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2A757A">
      <w:pPr>
        <w:pStyle w:val="TableofFigures"/>
        <w:tabs>
          <w:tab w:val="right" w:leader="dot" w:pos="9350"/>
        </w:tabs>
        <w:jc w:val="left"/>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EC0AFC" w:rsidRPr="00E91BE1" w:rsidRDefault="00EC0AFC"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265B0B73" w:rsidR="00EC0AFC" w:rsidRPr="00EC650F" w:rsidRDefault="00EC0AFC" w:rsidP="00FB2C53">
                            <w:pPr>
                              <w:spacing w:line="240" w:lineRule="auto"/>
                              <w:jc w:val="center"/>
                              <w:rPr>
                                <w:rFonts w:cs="Times New Roman"/>
                                <w:b/>
                                <w:smallCaps/>
                                <w:color w:val="404040" w:themeColor="text1" w:themeTint="BF"/>
                                <w:sz w:val="48"/>
                                <w:szCs w:val="48"/>
                              </w:rPr>
                            </w:pPr>
                            <w:r>
                              <w:rPr>
                                <w:rFonts w:cs="Times New Roman"/>
                                <w:b/>
                                <w:i/>
                                <w:smallCaps/>
                                <w:color w:val="404040" w:themeColor="text1" w:themeTint="BF"/>
                                <w:sz w:val="48"/>
                                <w:szCs w:val="48"/>
                              </w:rPr>
                              <w:t>Macroalgae Protection</w:t>
                            </w:r>
                          </w:p>
                          <w:p w14:paraId="6774E85B" w14:textId="77777777" w:rsidR="00EC0AFC" w:rsidRPr="00EB247F" w:rsidRDefault="00EC0AFC" w:rsidP="00EB247F">
                            <w:pPr>
                              <w:spacing w:line="240" w:lineRule="auto"/>
                              <w:jc w:val="center"/>
                              <w:rPr>
                                <w:rFonts w:cs="Times New Roman"/>
                                <w:smallCaps/>
                                <w:color w:val="404040" w:themeColor="text1" w:themeTint="BF"/>
                                <w:sz w:val="36"/>
                                <w:szCs w:val="36"/>
                              </w:rPr>
                            </w:pPr>
                          </w:p>
                          <w:p w14:paraId="4699D449" w14:textId="497C918F" w:rsidR="00EC0AFC" w:rsidRPr="00E91BE1" w:rsidRDefault="00EC0AF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Oceans</w:t>
                            </w:r>
                          </w:p>
                          <w:p w14:paraId="1671E118" w14:textId="66742DCC" w:rsidR="00EC0AFC" w:rsidRPr="00E91BE1" w:rsidRDefault="00EC0AF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Government</w:t>
                            </w:r>
                          </w:p>
                          <w:p w14:paraId="29D510C4" w14:textId="35680707" w:rsidR="00EC0AFC" w:rsidRPr="00E91BE1" w:rsidRDefault="00EC0AF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Sequestration, Macroalgae, Aqueous Carbon, MPAs</w:t>
                            </w:r>
                          </w:p>
                          <w:p w14:paraId="6DF0E7C6" w14:textId="77777777" w:rsidR="00EC0AFC" w:rsidRDefault="00EC0AFC" w:rsidP="00FB2C53"/>
                          <w:p w14:paraId="4DF87617" w14:textId="77777777" w:rsidR="00EC0AFC" w:rsidRDefault="00EC0AFC" w:rsidP="00FB2C53"/>
                          <w:p w14:paraId="4FD71E35" w14:textId="77777777" w:rsidR="00EC0AFC" w:rsidRDefault="00EC0AFC" w:rsidP="00FB2C53"/>
                          <w:p w14:paraId="0AAEA688" w14:textId="77777777" w:rsidR="00EC0AFC" w:rsidRDefault="00EC0AFC" w:rsidP="00FB2C53"/>
                          <w:p w14:paraId="693769A0" w14:textId="6AD02CE2" w:rsidR="00EC0AFC" w:rsidRPr="00E91BE1" w:rsidRDefault="00EC0AFC"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March 2021</w:t>
                            </w:r>
                          </w:p>
                          <w:p w14:paraId="0DDBFE23" w14:textId="77777777" w:rsidR="00EC0AFC" w:rsidRPr="000829DC" w:rsidRDefault="00EC0AFC" w:rsidP="00FB2C53"/>
                          <w:p w14:paraId="4BB1447A" w14:textId="77777777" w:rsidR="00EC0AFC" w:rsidRDefault="00EC0AFC" w:rsidP="00FB2C53"/>
                          <w:p w14:paraId="6A9CEC43" w14:textId="77777777" w:rsidR="00EC0AFC" w:rsidRDefault="00EC0AFC" w:rsidP="00FB2C53"/>
                          <w:p w14:paraId="2120AE6B" w14:textId="77777777" w:rsidR="00EC0AFC" w:rsidRDefault="00EC0AFC" w:rsidP="00FB2C53"/>
                          <w:p w14:paraId="7DCFFDCF" w14:textId="77777777" w:rsidR="00EC0AFC" w:rsidRDefault="00EC0AFC" w:rsidP="00FB2C53"/>
                          <w:p w14:paraId="2F48DE38" w14:textId="77777777" w:rsidR="00EC0AFC" w:rsidRPr="000829DC" w:rsidRDefault="00EC0AFC" w:rsidP="00FB2C53"/>
                          <w:p w14:paraId="1981D31A" w14:textId="610A0D85" w:rsidR="00EC0AFC" w:rsidRDefault="00EC0AFC"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59B58A85" w14:textId="073C5DE4" w:rsidR="00EC0AFC" w:rsidRDefault="00EC0AFC" w:rsidP="00FB2C53">
                            <w:pPr>
                              <w:spacing w:after="0" w:line="240" w:lineRule="auto"/>
                              <w:rPr>
                                <w:rFonts w:cs="Times New Roman"/>
                                <w:bCs/>
                                <w:smallCaps/>
                                <w:color w:val="404040" w:themeColor="text1" w:themeTint="BF"/>
                                <w:sz w:val="28"/>
                                <w:szCs w:val="28"/>
                              </w:rPr>
                            </w:pPr>
                            <w:r w:rsidRPr="005B0B33">
                              <w:rPr>
                                <w:rFonts w:cs="Times New Roman"/>
                                <w:bCs/>
                                <w:smallCaps/>
                                <w:color w:val="404040" w:themeColor="text1" w:themeTint="BF"/>
                                <w:sz w:val="28"/>
                                <w:szCs w:val="28"/>
                              </w:rPr>
                              <w:t>Robin Pelc, Research Fellow</w:t>
                            </w:r>
                          </w:p>
                          <w:p w14:paraId="4D097B42" w14:textId="77777777" w:rsidR="00EC0AFC" w:rsidRDefault="00EC0AFC"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Jimena Alvarez, Research Fellow</w:t>
                            </w:r>
                          </w:p>
                          <w:p w14:paraId="1732B7C5" w14:textId="56CAC21A" w:rsidR="00EC0AFC" w:rsidRDefault="00EC0AFC"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Mamta Mehra, Senior Fellow</w:t>
                            </w:r>
                          </w:p>
                          <w:p w14:paraId="6C4588F0" w14:textId="77777777" w:rsidR="00EC0AFC" w:rsidRPr="00EB247F" w:rsidRDefault="00EC0AFC" w:rsidP="000829DC">
                            <w:pPr>
                              <w:rPr>
                                <w:rFonts w:cs="Times New Roman"/>
                                <w:smallCaps/>
                                <w:color w:val="404040" w:themeColor="text1" w:themeTint="BF"/>
                              </w:rPr>
                            </w:pPr>
                          </w:p>
                          <w:p w14:paraId="1C3CFB47" w14:textId="77777777" w:rsidR="00EC0AFC" w:rsidRPr="00EB247F" w:rsidRDefault="00EC0AFC" w:rsidP="007864AB">
                            <w:pPr>
                              <w:rPr>
                                <w:rFonts w:cs="Times New Roman"/>
                                <w:smallCaps/>
                                <w:color w:val="404040" w:themeColor="text1" w:themeTint="BF"/>
                              </w:rPr>
                            </w:pPr>
                          </w:p>
                          <w:p w14:paraId="4481356F" w14:textId="6C098178" w:rsidR="00EC0AFC" w:rsidRPr="00EB247F" w:rsidRDefault="00EC0AFC"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EC0AFC" w:rsidRPr="00E6531F" w:rsidRDefault="00EC0AFC"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EC0AFC" w:rsidRPr="00E6531F" w:rsidRDefault="00EC0AFC" w:rsidP="00C81D94">
                            <w:pPr>
                              <w:rPr>
                                <w:rFonts w:cs="Times New Roman"/>
                                <w:smallCaps/>
                                <w:color w:val="404040" w:themeColor="text1" w:themeTint="BF"/>
                                <w:sz w:val="36"/>
                                <w:szCs w:val="36"/>
                                <w:lang w:val="pt-PT"/>
                              </w:rPr>
                            </w:pPr>
                          </w:p>
                          <w:p w14:paraId="3D97FBF6" w14:textId="77777777" w:rsidR="00EC0AFC" w:rsidRPr="00E6531F" w:rsidRDefault="00EC0AFC"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EC0AFC" w:rsidRPr="00E91BE1" w:rsidRDefault="00EC0AFC"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265B0B73" w:rsidR="00EC0AFC" w:rsidRPr="00EC650F" w:rsidRDefault="00EC0AFC" w:rsidP="00FB2C53">
                      <w:pPr>
                        <w:spacing w:line="240" w:lineRule="auto"/>
                        <w:jc w:val="center"/>
                        <w:rPr>
                          <w:rFonts w:cs="Times New Roman"/>
                          <w:b/>
                          <w:smallCaps/>
                          <w:color w:val="404040" w:themeColor="text1" w:themeTint="BF"/>
                          <w:sz w:val="48"/>
                          <w:szCs w:val="48"/>
                        </w:rPr>
                      </w:pPr>
                      <w:r>
                        <w:rPr>
                          <w:rFonts w:cs="Times New Roman"/>
                          <w:b/>
                          <w:i/>
                          <w:smallCaps/>
                          <w:color w:val="404040" w:themeColor="text1" w:themeTint="BF"/>
                          <w:sz w:val="48"/>
                          <w:szCs w:val="48"/>
                        </w:rPr>
                        <w:t>Macroalgae Protection</w:t>
                      </w:r>
                    </w:p>
                    <w:p w14:paraId="6774E85B" w14:textId="77777777" w:rsidR="00EC0AFC" w:rsidRPr="00EB247F" w:rsidRDefault="00EC0AFC" w:rsidP="00EB247F">
                      <w:pPr>
                        <w:spacing w:line="240" w:lineRule="auto"/>
                        <w:jc w:val="center"/>
                        <w:rPr>
                          <w:rFonts w:cs="Times New Roman"/>
                          <w:smallCaps/>
                          <w:color w:val="404040" w:themeColor="text1" w:themeTint="BF"/>
                          <w:sz w:val="36"/>
                          <w:szCs w:val="36"/>
                        </w:rPr>
                      </w:pPr>
                    </w:p>
                    <w:p w14:paraId="4699D449" w14:textId="497C918F" w:rsidR="00EC0AFC" w:rsidRPr="00E91BE1" w:rsidRDefault="00EC0AF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Oceans</w:t>
                      </w:r>
                    </w:p>
                    <w:p w14:paraId="1671E118" w14:textId="66742DCC" w:rsidR="00EC0AFC" w:rsidRPr="00E91BE1" w:rsidRDefault="00EC0AF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Government</w:t>
                      </w:r>
                    </w:p>
                    <w:p w14:paraId="29D510C4" w14:textId="35680707" w:rsidR="00EC0AFC" w:rsidRPr="00E91BE1" w:rsidRDefault="00EC0AF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Sequestration, Macroalgae, Aqueous Carbon, MPAs</w:t>
                      </w:r>
                    </w:p>
                    <w:p w14:paraId="6DF0E7C6" w14:textId="77777777" w:rsidR="00EC0AFC" w:rsidRDefault="00EC0AFC" w:rsidP="00FB2C53"/>
                    <w:p w14:paraId="4DF87617" w14:textId="77777777" w:rsidR="00EC0AFC" w:rsidRDefault="00EC0AFC" w:rsidP="00FB2C53"/>
                    <w:p w14:paraId="4FD71E35" w14:textId="77777777" w:rsidR="00EC0AFC" w:rsidRDefault="00EC0AFC" w:rsidP="00FB2C53"/>
                    <w:p w14:paraId="0AAEA688" w14:textId="77777777" w:rsidR="00EC0AFC" w:rsidRDefault="00EC0AFC" w:rsidP="00FB2C53"/>
                    <w:p w14:paraId="693769A0" w14:textId="6AD02CE2" w:rsidR="00EC0AFC" w:rsidRPr="00E91BE1" w:rsidRDefault="00EC0AFC"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March 2021</w:t>
                      </w:r>
                    </w:p>
                    <w:p w14:paraId="0DDBFE23" w14:textId="77777777" w:rsidR="00EC0AFC" w:rsidRPr="000829DC" w:rsidRDefault="00EC0AFC" w:rsidP="00FB2C53"/>
                    <w:p w14:paraId="4BB1447A" w14:textId="77777777" w:rsidR="00EC0AFC" w:rsidRDefault="00EC0AFC" w:rsidP="00FB2C53"/>
                    <w:p w14:paraId="6A9CEC43" w14:textId="77777777" w:rsidR="00EC0AFC" w:rsidRDefault="00EC0AFC" w:rsidP="00FB2C53"/>
                    <w:p w14:paraId="2120AE6B" w14:textId="77777777" w:rsidR="00EC0AFC" w:rsidRDefault="00EC0AFC" w:rsidP="00FB2C53"/>
                    <w:p w14:paraId="7DCFFDCF" w14:textId="77777777" w:rsidR="00EC0AFC" w:rsidRDefault="00EC0AFC" w:rsidP="00FB2C53"/>
                    <w:p w14:paraId="2F48DE38" w14:textId="77777777" w:rsidR="00EC0AFC" w:rsidRPr="000829DC" w:rsidRDefault="00EC0AFC" w:rsidP="00FB2C53"/>
                    <w:p w14:paraId="1981D31A" w14:textId="610A0D85" w:rsidR="00EC0AFC" w:rsidRDefault="00EC0AFC"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59B58A85" w14:textId="073C5DE4" w:rsidR="00EC0AFC" w:rsidRDefault="00EC0AFC" w:rsidP="00FB2C53">
                      <w:pPr>
                        <w:spacing w:after="0" w:line="240" w:lineRule="auto"/>
                        <w:rPr>
                          <w:rFonts w:cs="Times New Roman"/>
                          <w:bCs/>
                          <w:smallCaps/>
                          <w:color w:val="404040" w:themeColor="text1" w:themeTint="BF"/>
                          <w:sz w:val="28"/>
                          <w:szCs w:val="28"/>
                        </w:rPr>
                      </w:pPr>
                      <w:r w:rsidRPr="005B0B33">
                        <w:rPr>
                          <w:rFonts w:cs="Times New Roman"/>
                          <w:bCs/>
                          <w:smallCaps/>
                          <w:color w:val="404040" w:themeColor="text1" w:themeTint="BF"/>
                          <w:sz w:val="28"/>
                          <w:szCs w:val="28"/>
                        </w:rPr>
                        <w:t>Robin Pelc, Research Fellow</w:t>
                      </w:r>
                    </w:p>
                    <w:p w14:paraId="4D097B42" w14:textId="77777777" w:rsidR="00EC0AFC" w:rsidRDefault="00EC0AFC"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Jimena Alvarez, Research Fellow</w:t>
                      </w:r>
                    </w:p>
                    <w:p w14:paraId="1732B7C5" w14:textId="56CAC21A" w:rsidR="00EC0AFC" w:rsidRDefault="00EC0AFC"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Mamta Mehra, Senior Fellow</w:t>
                      </w:r>
                    </w:p>
                    <w:p w14:paraId="6C4588F0" w14:textId="77777777" w:rsidR="00EC0AFC" w:rsidRPr="00EB247F" w:rsidRDefault="00EC0AFC" w:rsidP="000829DC">
                      <w:pPr>
                        <w:rPr>
                          <w:rFonts w:cs="Times New Roman"/>
                          <w:smallCaps/>
                          <w:color w:val="404040" w:themeColor="text1" w:themeTint="BF"/>
                        </w:rPr>
                      </w:pPr>
                    </w:p>
                    <w:p w14:paraId="1C3CFB47" w14:textId="77777777" w:rsidR="00EC0AFC" w:rsidRPr="00EB247F" w:rsidRDefault="00EC0AFC" w:rsidP="007864AB">
                      <w:pPr>
                        <w:rPr>
                          <w:rFonts w:cs="Times New Roman"/>
                          <w:smallCaps/>
                          <w:color w:val="404040" w:themeColor="text1" w:themeTint="BF"/>
                        </w:rPr>
                      </w:pPr>
                    </w:p>
                    <w:p w14:paraId="4481356F" w14:textId="6C098178" w:rsidR="00EC0AFC" w:rsidRPr="00EB247F" w:rsidRDefault="00EC0AFC"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EC0AFC" w:rsidRPr="00E6531F" w:rsidRDefault="00EC0AFC"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3"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4"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EC0AFC" w:rsidRPr="00E6531F" w:rsidRDefault="00EC0AFC" w:rsidP="00C81D94">
                      <w:pPr>
                        <w:rPr>
                          <w:rFonts w:cs="Times New Roman"/>
                          <w:smallCaps/>
                          <w:color w:val="404040" w:themeColor="text1" w:themeTint="BF"/>
                          <w:sz w:val="36"/>
                          <w:szCs w:val="36"/>
                          <w:lang w:val="pt-PT"/>
                        </w:rPr>
                      </w:pPr>
                    </w:p>
                    <w:p w14:paraId="3D97FBF6" w14:textId="77777777" w:rsidR="00EC0AFC" w:rsidRPr="00E6531F" w:rsidRDefault="00EC0AFC"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2A757A">
          <w:pPr>
            <w:jc w:val="left"/>
            <w:rPr>
              <w:rStyle w:val="Heading1Char"/>
            </w:rPr>
          </w:pPr>
          <w:r w:rsidRPr="00C44058">
            <w:rPr>
              <w:rStyle w:val="Heading1Char"/>
            </w:rPr>
            <w:t>Table of Contents</w:t>
          </w:r>
        </w:p>
        <w:p w14:paraId="438696F0" w14:textId="2E276159" w:rsidR="00A845B7" w:rsidRDefault="00640665">
          <w:pPr>
            <w:pStyle w:val="TOC1"/>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66127642" w:history="1">
            <w:r w:rsidR="00A845B7" w:rsidRPr="00EF1037">
              <w:rPr>
                <w:rStyle w:val="Hyperlink"/>
                <w:noProof/>
              </w:rPr>
              <w:t>List of Figures</w:t>
            </w:r>
            <w:r w:rsidR="00A845B7">
              <w:rPr>
                <w:noProof/>
                <w:webHidden/>
              </w:rPr>
              <w:tab/>
            </w:r>
            <w:r w:rsidR="00A845B7">
              <w:rPr>
                <w:noProof/>
                <w:webHidden/>
              </w:rPr>
              <w:fldChar w:fldCharType="begin"/>
            </w:r>
            <w:r w:rsidR="00A845B7">
              <w:rPr>
                <w:noProof/>
                <w:webHidden/>
              </w:rPr>
              <w:instrText xml:space="preserve"> PAGEREF _Toc66127642 \h </w:instrText>
            </w:r>
            <w:r w:rsidR="00A845B7">
              <w:rPr>
                <w:noProof/>
                <w:webHidden/>
              </w:rPr>
            </w:r>
            <w:r w:rsidR="00A845B7">
              <w:rPr>
                <w:noProof/>
                <w:webHidden/>
              </w:rPr>
              <w:fldChar w:fldCharType="separate"/>
            </w:r>
            <w:r w:rsidR="00A845B7">
              <w:rPr>
                <w:noProof/>
                <w:webHidden/>
              </w:rPr>
              <w:t>4</w:t>
            </w:r>
            <w:r w:rsidR="00A845B7">
              <w:rPr>
                <w:noProof/>
                <w:webHidden/>
              </w:rPr>
              <w:fldChar w:fldCharType="end"/>
            </w:r>
          </w:hyperlink>
        </w:p>
        <w:p w14:paraId="1D593C39" w14:textId="27B83F8C" w:rsidR="00A845B7" w:rsidRDefault="00360030">
          <w:pPr>
            <w:pStyle w:val="TOC1"/>
            <w:rPr>
              <w:rFonts w:asciiTheme="minorHAnsi" w:hAnsiTheme="minorHAnsi"/>
              <w:noProof/>
              <w:lang w:eastAsia="en-US"/>
            </w:rPr>
          </w:pPr>
          <w:hyperlink w:anchor="_Toc66127643" w:history="1">
            <w:r w:rsidR="00A845B7" w:rsidRPr="00EF1037">
              <w:rPr>
                <w:rStyle w:val="Hyperlink"/>
                <w:noProof/>
              </w:rPr>
              <w:t>List of Tables</w:t>
            </w:r>
            <w:r w:rsidR="00A845B7">
              <w:rPr>
                <w:noProof/>
                <w:webHidden/>
              </w:rPr>
              <w:tab/>
            </w:r>
            <w:r w:rsidR="00A845B7">
              <w:rPr>
                <w:noProof/>
                <w:webHidden/>
              </w:rPr>
              <w:fldChar w:fldCharType="begin"/>
            </w:r>
            <w:r w:rsidR="00A845B7">
              <w:rPr>
                <w:noProof/>
                <w:webHidden/>
              </w:rPr>
              <w:instrText xml:space="preserve"> PAGEREF _Toc66127643 \h </w:instrText>
            </w:r>
            <w:r w:rsidR="00A845B7">
              <w:rPr>
                <w:noProof/>
                <w:webHidden/>
              </w:rPr>
            </w:r>
            <w:r w:rsidR="00A845B7">
              <w:rPr>
                <w:noProof/>
                <w:webHidden/>
              </w:rPr>
              <w:fldChar w:fldCharType="separate"/>
            </w:r>
            <w:r w:rsidR="00A845B7">
              <w:rPr>
                <w:noProof/>
                <w:webHidden/>
              </w:rPr>
              <w:t>4</w:t>
            </w:r>
            <w:r w:rsidR="00A845B7">
              <w:rPr>
                <w:noProof/>
                <w:webHidden/>
              </w:rPr>
              <w:fldChar w:fldCharType="end"/>
            </w:r>
          </w:hyperlink>
        </w:p>
        <w:p w14:paraId="036811AE" w14:textId="3B6E87EE" w:rsidR="00A845B7" w:rsidRDefault="00360030">
          <w:pPr>
            <w:pStyle w:val="TOC1"/>
            <w:rPr>
              <w:rFonts w:asciiTheme="minorHAnsi" w:hAnsiTheme="minorHAnsi"/>
              <w:noProof/>
              <w:lang w:eastAsia="en-US"/>
            </w:rPr>
          </w:pPr>
          <w:hyperlink w:anchor="_Toc66127644" w:history="1">
            <w:r w:rsidR="00A845B7" w:rsidRPr="00EF1037">
              <w:rPr>
                <w:rStyle w:val="Hyperlink"/>
                <w:noProof/>
              </w:rPr>
              <w:t>Executive Summary</w:t>
            </w:r>
            <w:r w:rsidR="00A845B7">
              <w:rPr>
                <w:noProof/>
                <w:webHidden/>
              </w:rPr>
              <w:tab/>
            </w:r>
            <w:r w:rsidR="00A845B7">
              <w:rPr>
                <w:noProof/>
                <w:webHidden/>
              </w:rPr>
              <w:fldChar w:fldCharType="begin"/>
            </w:r>
            <w:r w:rsidR="00A845B7">
              <w:rPr>
                <w:noProof/>
                <w:webHidden/>
              </w:rPr>
              <w:instrText xml:space="preserve"> PAGEREF _Toc66127644 \h </w:instrText>
            </w:r>
            <w:r w:rsidR="00A845B7">
              <w:rPr>
                <w:noProof/>
                <w:webHidden/>
              </w:rPr>
            </w:r>
            <w:r w:rsidR="00A845B7">
              <w:rPr>
                <w:noProof/>
                <w:webHidden/>
              </w:rPr>
              <w:fldChar w:fldCharType="separate"/>
            </w:r>
            <w:r w:rsidR="00A845B7">
              <w:rPr>
                <w:noProof/>
                <w:webHidden/>
              </w:rPr>
              <w:t>5</w:t>
            </w:r>
            <w:r w:rsidR="00A845B7">
              <w:rPr>
                <w:noProof/>
                <w:webHidden/>
              </w:rPr>
              <w:fldChar w:fldCharType="end"/>
            </w:r>
          </w:hyperlink>
        </w:p>
        <w:p w14:paraId="4A7AF1D0" w14:textId="3A44B5BC" w:rsidR="00A845B7" w:rsidRDefault="00360030">
          <w:pPr>
            <w:pStyle w:val="TOC1"/>
            <w:tabs>
              <w:tab w:val="left" w:pos="440"/>
            </w:tabs>
            <w:rPr>
              <w:rFonts w:asciiTheme="minorHAnsi" w:hAnsiTheme="minorHAnsi"/>
              <w:noProof/>
              <w:lang w:eastAsia="en-US"/>
            </w:rPr>
          </w:pPr>
          <w:hyperlink w:anchor="_Toc66127645" w:history="1">
            <w:r w:rsidR="00A845B7" w:rsidRPr="00EF1037">
              <w:rPr>
                <w:rStyle w:val="Hyperlink"/>
                <w:noProof/>
              </w:rPr>
              <w:t>1.</w:t>
            </w:r>
            <w:r w:rsidR="00A845B7">
              <w:rPr>
                <w:rFonts w:asciiTheme="minorHAnsi" w:hAnsiTheme="minorHAnsi"/>
                <w:noProof/>
                <w:lang w:eastAsia="en-US"/>
              </w:rPr>
              <w:tab/>
            </w:r>
            <w:r w:rsidR="00A845B7" w:rsidRPr="00EF1037">
              <w:rPr>
                <w:rStyle w:val="Hyperlink"/>
                <w:noProof/>
              </w:rPr>
              <w:t>Literature Review</w:t>
            </w:r>
            <w:r w:rsidR="00A845B7">
              <w:rPr>
                <w:noProof/>
                <w:webHidden/>
              </w:rPr>
              <w:tab/>
            </w:r>
            <w:r w:rsidR="00A845B7">
              <w:rPr>
                <w:noProof/>
                <w:webHidden/>
              </w:rPr>
              <w:fldChar w:fldCharType="begin"/>
            </w:r>
            <w:r w:rsidR="00A845B7">
              <w:rPr>
                <w:noProof/>
                <w:webHidden/>
              </w:rPr>
              <w:instrText xml:space="preserve"> PAGEREF _Toc66127645 \h </w:instrText>
            </w:r>
            <w:r w:rsidR="00A845B7">
              <w:rPr>
                <w:noProof/>
                <w:webHidden/>
              </w:rPr>
            </w:r>
            <w:r w:rsidR="00A845B7">
              <w:rPr>
                <w:noProof/>
                <w:webHidden/>
              </w:rPr>
              <w:fldChar w:fldCharType="separate"/>
            </w:r>
            <w:r w:rsidR="00A845B7">
              <w:rPr>
                <w:noProof/>
                <w:webHidden/>
              </w:rPr>
              <w:t>6</w:t>
            </w:r>
            <w:r w:rsidR="00A845B7">
              <w:rPr>
                <w:noProof/>
                <w:webHidden/>
              </w:rPr>
              <w:fldChar w:fldCharType="end"/>
            </w:r>
          </w:hyperlink>
        </w:p>
        <w:p w14:paraId="699B9BD7" w14:textId="03E74CAF" w:rsidR="00A845B7" w:rsidRDefault="00360030">
          <w:pPr>
            <w:pStyle w:val="TOC2"/>
            <w:tabs>
              <w:tab w:val="left" w:pos="880"/>
              <w:tab w:val="right" w:leader="dot" w:pos="9350"/>
            </w:tabs>
            <w:rPr>
              <w:rFonts w:asciiTheme="minorHAnsi" w:hAnsiTheme="minorHAnsi"/>
              <w:noProof/>
              <w:lang w:eastAsia="en-US"/>
            </w:rPr>
          </w:pPr>
          <w:hyperlink w:anchor="_Toc66127646" w:history="1">
            <w:r w:rsidR="00A845B7" w:rsidRPr="00EF1037">
              <w:rPr>
                <w:rStyle w:val="Hyperlink"/>
                <w:noProof/>
              </w:rPr>
              <w:t>1.1.</w:t>
            </w:r>
            <w:r w:rsidR="00A845B7">
              <w:rPr>
                <w:rFonts w:asciiTheme="minorHAnsi" w:hAnsiTheme="minorHAnsi"/>
                <w:noProof/>
                <w:lang w:eastAsia="en-US"/>
              </w:rPr>
              <w:tab/>
            </w:r>
            <w:r w:rsidR="00A845B7" w:rsidRPr="00EF1037">
              <w:rPr>
                <w:rStyle w:val="Hyperlink"/>
                <w:noProof/>
              </w:rPr>
              <w:t>State of practice</w:t>
            </w:r>
            <w:r w:rsidR="00A845B7">
              <w:rPr>
                <w:noProof/>
                <w:webHidden/>
              </w:rPr>
              <w:tab/>
            </w:r>
            <w:r w:rsidR="00A845B7">
              <w:rPr>
                <w:noProof/>
                <w:webHidden/>
              </w:rPr>
              <w:fldChar w:fldCharType="begin"/>
            </w:r>
            <w:r w:rsidR="00A845B7">
              <w:rPr>
                <w:noProof/>
                <w:webHidden/>
              </w:rPr>
              <w:instrText xml:space="preserve"> PAGEREF _Toc66127646 \h </w:instrText>
            </w:r>
            <w:r w:rsidR="00A845B7">
              <w:rPr>
                <w:noProof/>
                <w:webHidden/>
              </w:rPr>
            </w:r>
            <w:r w:rsidR="00A845B7">
              <w:rPr>
                <w:noProof/>
                <w:webHidden/>
              </w:rPr>
              <w:fldChar w:fldCharType="separate"/>
            </w:r>
            <w:r w:rsidR="00A845B7">
              <w:rPr>
                <w:noProof/>
                <w:webHidden/>
              </w:rPr>
              <w:t>6</w:t>
            </w:r>
            <w:r w:rsidR="00A845B7">
              <w:rPr>
                <w:noProof/>
                <w:webHidden/>
              </w:rPr>
              <w:fldChar w:fldCharType="end"/>
            </w:r>
          </w:hyperlink>
        </w:p>
        <w:p w14:paraId="11B67ACC" w14:textId="105DA12C" w:rsidR="00A845B7" w:rsidRDefault="00360030">
          <w:pPr>
            <w:pStyle w:val="TOC2"/>
            <w:tabs>
              <w:tab w:val="left" w:pos="880"/>
              <w:tab w:val="right" w:leader="dot" w:pos="9350"/>
            </w:tabs>
            <w:rPr>
              <w:rFonts w:asciiTheme="minorHAnsi" w:hAnsiTheme="minorHAnsi"/>
              <w:noProof/>
              <w:lang w:eastAsia="en-US"/>
            </w:rPr>
          </w:pPr>
          <w:hyperlink w:anchor="_Toc66127647" w:history="1">
            <w:r w:rsidR="00A845B7" w:rsidRPr="00EF1037">
              <w:rPr>
                <w:rStyle w:val="Hyperlink"/>
                <w:noProof/>
              </w:rPr>
              <w:t>1.2.</w:t>
            </w:r>
            <w:r w:rsidR="00A845B7">
              <w:rPr>
                <w:rFonts w:asciiTheme="minorHAnsi" w:hAnsiTheme="minorHAnsi"/>
                <w:noProof/>
                <w:lang w:eastAsia="en-US"/>
              </w:rPr>
              <w:tab/>
            </w:r>
            <w:r w:rsidR="00A845B7" w:rsidRPr="00EF1037">
              <w:rPr>
                <w:rStyle w:val="Hyperlink"/>
                <w:noProof/>
              </w:rPr>
              <w:t>Adoption Path</w:t>
            </w:r>
            <w:r w:rsidR="00A845B7">
              <w:rPr>
                <w:noProof/>
                <w:webHidden/>
              </w:rPr>
              <w:tab/>
            </w:r>
            <w:r w:rsidR="00A845B7">
              <w:rPr>
                <w:noProof/>
                <w:webHidden/>
              </w:rPr>
              <w:fldChar w:fldCharType="begin"/>
            </w:r>
            <w:r w:rsidR="00A845B7">
              <w:rPr>
                <w:noProof/>
                <w:webHidden/>
              </w:rPr>
              <w:instrText xml:space="preserve"> PAGEREF _Toc66127647 \h </w:instrText>
            </w:r>
            <w:r w:rsidR="00A845B7">
              <w:rPr>
                <w:noProof/>
                <w:webHidden/>
              </w:rPr>
            </w:r>
            <w:r w:rsidR="00A845B7">
              <w:rPr>
                <w:noProof/>
                <w:webHidden/>
              </w:rPr>
              <w:fldChar w:fldCharType="separate"/>
            </w:r>
            <w:r w:rsidR="00A845B7">
              <w:rPr>
                <w:noProof/>
                <w:webHidden/>
              </w:rPr>
              <w:t>11</w:t>
            </w:r>
            <w:r w:rsidR="00A845B7">
              <w:rPr>
                <w:noProof/>
                <w:webHidden/>
              </w:rPr>
              <w:fldChar w:fldCharType="end"/>
            </w:r>
          </w:hyperlink>
        </w:p>
        <w:p w14:paraId="2091A8F9" w14:textId="75AB8260" w:rsidR="00A845B7" w:rsidRDefault="00360030">
          <w:pPr>
            <w:pStyle w:val="TOC3"/>
            <w:tabs>
              <w:tab w:val="left" w:pos="1320"/>
              <w:tab w:val="right" w:leader="dot" w:pos="9350"/>
            </w:tabs>
            <w:rPr>
              <w:rFonts w:asciiTheme="minorHAnsi" w:hAnsiTheme="minorHAnsi"/>
              <w:noProof/>
              <w:lang w:eastAsia="en-US"/>
            </w:rPr>
          </w:pPr>
          <w:hyperlink w:anchor="_Toc66127648" w:history="1">
            <w:r w:rsidR="00A845B7" w:rsidRPr="00EF1037">
              <w:rPr>
                <w:rStyle w:val="Hyperlink"/>
                <w:noProof/>
              </w:rPr>
              <w:t>1.2.1</w:t>
            </w:r>
            <w:r w:rsidR="00A845B7">
              <w:rPr>
                <w:rFonts w:asciiTheme="minorHAnsi" w:hAnsiTheme="minorHAnsi"/>
                <w:noProof/>
                <w:lang w:eastAsia="en-US"/>
              </w:rPr>
              <w:tab/>
            </w:r>
            <w:r w:rsidR="00A845B7" w:rsidRPr="00EF1037">
              <w:rPr>
                <w:rStyle w:val="Hyperlink"/>
                <w:noProof/>
              </w:rPr>
              <w:t>Current Adoption</w:t>
            </w:r>
            <w:r w:rsidR="00A845B7">
              <w:rPr>
                <w:noProof/>
                <w:webHidden/>
              </w:rPr>
              <w:tab/>
            </w:r>
            <w:r w:rsidR="00A845B7">
              <w:rPr>
                <w:noProof/>
                <w:webHidden/>
              </w:rPr>
              <w:fldChar w:fldCharType="begin"/>
            </w:r>
            <w:r w:rsidR="00A845B7">
              <w:rPr>
                <w:noProof/>
                <w:webHidden/>
              </w:rPr>
              <w:instrText xml:space="preserve"> PAGEREF _Toc66127648 \h </w:instrText>
            </w:r>
            <w:r w:rsidR="00A845B7">
              <w:rPr>
                <w:noProof/>
                <w:webHidden/>
              </w:rPr>
            </w:r>
            <w:r w:rsidR="00A845B7">
              <w:rPr>
                <w:noProof/>
                <w:webHidden/>
              </w:rPr>
              <w:fldChar w:fldCharType="separate"/>
            </w:r>
            <w:r w:rsidR="00A845B7">
              <w:rPr>
                <w:noProof/>
                <w:webHidden/>
              </w:rPr>
              <w:t>11</w:t>
            </w:r>
            <w:r w:rsidR="00A845B7">
              <w:rPr>
                <w:noProof/>
                <w:webHidden/>
              </w:rPr>
              <w:fldChar w:fldCharType="end"/>
            </w:r>
          </w:hyperlink>
        </w:p>
        <w:p w14:paraId="0F0C092A" w14:textId="16343A4E" w:rsidR="00A845B7" w:rsidRDefault="00360030">
          <w:pPr>
            <w:pStyle w:val="TOC3"/>
            <w:tabs>
              <w:tab w:val="left" w:pos="1320"/>
              <w:tab w:val="right" w:leader="dot" w:pos="9350"/>
            </w:tabs>
            <w:rPr>
              <w:rFonts w:asciiTheme="minorHAnsi" w:hAnsiTheme="minorHAnsi"/>
              <w:noProof/>
              <w:lang w:eastAsia="en-US"/>
            </w:rPr>
          </w:pPr>
          <w:hyperlink w:anchor="_Toc66127649" w:history="1">
            <w:r w:rsidR="00A845B7" w:rsidRPr="00EF1037">
              <w:rPr>
                <w:rStyle w:val="Hyperlink"/>
                <w:noProof/>
              </w:rPr>
              <w:t>1.2.2</w:t>
            </w:r>
            <w:r w:rsidR="00A845B7">
              <w:rPr>
                <w:rFonts w:asciiTheme="minorHAnsi" w:hAnsiTheme="minorHAnsi"/>
                <w:noProof/>
                <w:lang w:eastAsia="en-US"/>
              </w:rPr>
              <w:tab/>
            </w:r>
            <w:r w:rsidR="00A845B7" w:rsidRPr="00EF1037">
              <w:rPr>
                <w:rStyle w:val="Hyperlink"/>
                <w:noProof/>
              </w:rPr>
              <w:t>Trends to Accelerate Adoption</w:t>
            </w:r>
            <w:r w:rsidR="00A845B7">
              <w:rPr>
                <w:noProof/>
                <w:webHidden/>
              </w:rPr>
              <w:tab/>
            </w:r>
            <w:r w:rsidR="00A845B7">
              <w:rPr>
                <w:noProof/>
                <w:webHidden/>
              </w:rPr>
              <w:fldChar w:fldCharType="begin"/>
            </w:r>
            <w:r w:rsidR="00A845B7">
              <w:rPr>
                <w:noProof/>
                <w:webHidden/>
              </w:rPr>
              <w:instrText xml:space="preserve"> PAGEREF _Toc66127649 \h </w:instrText>
            </w:r>
            <w:r w:rsidR="00A845B7">
              <w:rPr>
                <w:noProof/>
                <w:webHidden/>
              </w:rPr>
            </w:r>
            <w:r w:rsidR="00A845B7">
              <w:rPr>
                <w:noProof/>
                <w:webHidden/>
              </w:rPr>
              <w:fldChar w:fldCharType="separate"/>
            </w:r>
            <w:r w:rsidR="00A845B7">
              <w:rPr>
                <w:noProof/>
                <w:webHidden/>
              </w:rPr>
              <w:t>11</w:t>
            </w:r>
            <w:r w:rsidR="00A845B7">
              <w:rPr>
                <w:noProof/>
                <w:webHidden/>
              </w:rPr>
              <w:fldChar w:fldCharType="end"/>
            </w:r>
          </w:hyperlink>
        </w:p>
        <w:p w14:paraId="5BC84648" w14:textId="6BF2375E" w:rsidR="00A845B7" w:rsidRDefault="00360030">
          <w:pPr>
            <w:pStyle w:val="TOC3"/>
            <w:tabs>
              <w:tab w:val="left" w:pos="1320"/>
              <w:tab w:val="right" w:leader="dot" w:pos="9350"/>
            </w:tabs>
            <w:rPr>
              <w:rFonts w:asciiTheme="minorHAnsi" w:hAnsiTheme="minorHAnsi"/>
              <w:noProof/>
              <w:lang w:eastAsia="en-US"/>
            </w:rPr>
          </w:pPr>
          <w:hyperlink w:anchor="_Toc66127650" w:history="1">
            <w:r w:rsidR="00A845B7" w:rsidRPr="00EF1037">
              <w:rPr>
                <w:rStyle w:val="Hyperlink"/>
                <w:noProof/>
              </w:rPr>
              <w:t>1.2.3</w:t>
            </w:r>
            <w:r w:rsidR="00A845B7">
              <w:rPr>
                <w:rFonts w:asciiTheme="minorHAnsi" w:hAnsiTheme="minorHAnsi"/>
                <w:noProof/>
                <w:lang w:eastAsia="en-US"/>
              </w:rPr>
              <w:tab/>
            </w:r>
            <w:r w:rsidR="00A845B7" w:rsidRPr="00EF1037">
              <w:rPr>
                <w:rStyle w:val="Hyperlink"/>
                <w:noProof/>
              </w:rPr>
              <w:t>Barriers to Adoption</w:t>
            </w:r>
            <w:r w:rsidR="00A845B7">
              <w:rPr>
                <w:noProof/>
                <w:webHidden/>
              </w:rPr>
              <w:tab/>
            </w:r>
            <w:r w:rsidR="00A845B7">
              <w:rPr>
                <w:noProof/>
                <w:webHidden/>
              </w:rPr>
              <w:fldChar w:fldCharType="begin"/>
            </w:r>
            <w:r w:rsidR="00A845B7">
              <w:rPr>
                <w:noProof/>
                <w:webHidden/>
              </w:rPr>
              <w:instrText xml:space="preserve"> PAGEREF _Toc66127650 \h </w:instrText>
            </w:r>
            <w:r w:rsidR="00A845B7">
              <w:rPr>
                <w:noProof/>
                <w:webHidden/>
              </w:rPr>
            </w:r>
            <w:r w:rsidR="00A845B7">
              <w:rPr>
                <w:noProof/>
                <w:webHidden/>
              </w:rPr>
              <w:fldChar w:fldCharType="separate"/>
            </w:r>
            <w:r w:rsidR="00A845B7">
              <w:rPr>
                <w:noProof/>
                <w:webHidden/>
              </w:rPr>
              <w:t>14</w:t>
            </w:r>
            <w:r w:rsidR="00A845B7">
              <w:rPr>
                <w:noProof/>
                <w:webHidden/>
              </w:rPr>
              <w:fldChar w:fldCharType="end"/>
            </w:r>
          </w:hyperlink>
        </w:p>
        <w:p w14:paraId="2D3D1093" w14:textId="6B8074C9" w:rsidR="00A845B7" w:rsidRDefault="00360030">
          <w:pPr>
            <w:pStyle w:val="TOC3"/>
            <w:tabs>
              <w:tab w:val="left" w:pos="1320"/>
              <w:tab w:val="right" w:leader="dot" w:pos="9350"/>
            </w:tabs>
            <w:rPr>
              <w:rFonts w:asciiTheme="minorHAnsi" w:hAnsiTheme="minorHAnsi"/>
              <w:noProof/>
              <w:lang w:eastAsia="en-US"/>
            </w:rPr>
          </w:pPr>
          <w:hyperlink w:anchor="_Toc66127651" w:history="1">
            <w:r w:rsidR="00A845B7" w:rsidRPr="00EF1037">
              <w:rPr>
                <w:rStyle w:val="Hyperlink"/>
                <w:noProof/>
              </w:rPr>
              <w:t>1.2.4</w:t>
            </w:r>
            <w:r w:rsidR="00A845B7">
              <w:rPr>
                <w:rFonts w:asciiTheme="minorHAnsi" w:hAnsiTheme="minorHAnsi"/>
                <w:noProof/>
                <w:lang w:eastAsia="en-US"/>
              </w:rPr>
              <w:tab/>
            </w:r>
            <w:r w:rsidR="00A845B7" w:rsidRPr="00EF1037">
              <w:rPr>
                <w:rStyle w:val="Hyperlink"/>
                <w:noProof/>
              </w:rPr>
              <w:t>Adoption Potential</w:t>
            </w:r>
            <w:r w:rsidR="00A845B7">
              <w:rPr>
                <w:noProof/>
                <w:webHidden/>
              </w:rPr>
              <w:tab/>
            </w:r>
            <w:r w:rsidR="00A845B7">
              <w:rPr>
                <w:noProof/>
                <w:webHidden/>
              </w:rPr>
              <w:fldChar w:fldCharType="begin"/>
            </w:r>
            <w:r w:rsidR="00A845B7">
              <w:rPr>
                <w:noProof/>
                <w:webHidden/>
              </w:rPr>
              <w:instrText xml:space="preserve"> PAGEREF _Toc66127651 \h </w:instrText>
            </w:r>
            <w:r w:rsidR="00A845B7">
              <w:rPr>
                <w:noProof/>
                <w:webHidden/>
              </w:rPr>
            </w:r>
            <w:r w:rsidR="00A845B7">
              <w:rPr>
                <w:noProof/>
                <w:webHidden/>
              </w:rPr>
              <w:fldChar w:fldCharType="separate"/>
            </w:r>
            <w:r w:rsidR="00A845B7">
              <w:rPr>
                <w:noProof/>
                <w:webHidden/>
              </w:rPr>
              <w:t>14</w:t>
            </w:r>
            <w:r w:rsidR="00A845B7">
              <w:rPr>
                <w:noProof/>
                <w:webHidden/>
              </w:rPr>
              <w:fldChar w:fldCharType="end"/>
            </w:r>
          </w:hyperlink>
        </w:p>
        <w:p w14:paraId="1AB197C5" w14:textId="4EC09753" w:rsidR="00A845B7" w:rsidRDefault="00360030">
          <w:pPr>
            <w:pStyle w:val="TOC2"/>
            <w:tabs>
              <w:tab w:val="left" w:pos="880"/>
              <w:tab w:val="right" w:leader="dot" w:pos="9350"/>
            </w:tabs>
            <w:rPr>
              <w:rFonts w:asciiTheme="minorHAnsi" w:hAnsiTheme="minorHAnsi"/>
              <w:noProof/>
              <w:lang w:eastAsia="en-US"/>
            </w:rPr>
          </w:pPr>
          <w:hyperlink w:anchor="_Toc66127652" w:history="1">
            <w:r w:rsidR="00A845B7" w:rsidRPr="00EF1037">
              <w:rPr>
                <w:rStyle w:val="Hyperlink"/>
                <w:noProof/>
              </w:rPr>
              <w:t>1.3</w:t>
            </w:r>
            <w:r w:rsidR="00A845B7">
              <w:rPr>
                <w:rFonts w:asciiTheme="minorHAnsi" w:hAnsiTheme="minorHAnsi"/>
                <w:noProof/>
                <w:lang w:eastAsia="en-US"/>
              </w:rPr>
              <w:tab/>
            </w:r>
            <w:r w:rsidR="00A845B7" w:rsidRPr="00EF1037">
              <w:rPr>
                <w:rStyle w:val="Hyperlink"/>
                <w:noProof/>
              </w:rPr>
              <w:t>Advantages  and disadvantages of  Macroalgae Protection</w:t>
            </w:r>
            <w:r w:rsidR="00A845B7">
              <w:rPr>
                <w:noProof/>
                <w:webHidden/>
              </w:rPr>
              <w:tab/>
            </w:r>
            <w:r w:rsidR="00A845B7">
              <w:rPr>
                <w:noProof/>
                <w:webHidden/>
              </w:rPr>
              <w:fldChar w:fldCharType="begin"/>
            </w:r>
            <w:r w:rsidR="00A845B7">
              <w:rPr>
                <w:noProof/>
                <w:webHidden/>
              </w:rPr>
              <w:instrText xml:space="preserve"> PAGEREF _Toc66127652 \h </w:instrText>
            </w:r>
            <w:r w:rsidR="00A845B7">
              <w:rPr>
                <w:noProof/>
                <w:webHidden/>
              </w:rPr>
            </w:r>
            <w:r w:rsidR="00A845B7">
              <w:rPr>
                <w:noProof/>
                <w:webHidden/>
              </w:rPr>
              <w:fldChar w:fldCharType="separate"/>
            </w:r>
            <w:r w:rsidR="00A845B7">
              <w:rPr>
                <w:noProof/>
                <w:webHidden/>
              </w:rPr>
              <w:t>14</w:t>
            </w:r>
            <w:r w:rsidR="00A845B7">
              <w:rPr>
                <w:noProof/>
                <w:webHidden/>
              </w:rPr>
              <w:fldChar w:fldCharType="end"/>
            </w:r>
          </w:hyperlink>
        </w:p>
        <w:p w14:paraId="2A18152B" w14:textId="60F022FA" w:rsidR="00A845B7" w:rsidRDefault="00360030">
          <w:pPr>
            <w:pStyle w:val="TOC3"/>
            <w:tabs>
              <w:tab w:val="left" w:pos="1320"/>
              <w:tab w:val="right" w:leader="dot" w:pos="9350"/>
            </w:tabs>
            <w:rPr>
              <w:rFonts w:asciiTheme="minorHAnsi" w:hAnsiTheme="minorHAnsi"/>
              <w:noProof/>
              <w:lang w:eastAsia="en-US"/>
            </w:rPr>
          </w:pPr>
          <w:hyperlink w:anchor="_Toc66127653" w:history="1">
            <w:r w:rsidR="00A845B7" w:rsidRPr="00EF1037">
              <w:rPr>
                <w:rStyle w:val="Hyperlink"/>
                <w:noProof/>
              </w:rPr>
              <w:t>1.3.1</w:t>
            </w:r>
            <w:r w:rsidR="00A845B7">
              <w:rPr>
                <w:rFonts w:asciiTheme="minorHAnsi" w:hAnsiTheme="minorHAnsi"/>
                <w:noProof/>
                <w:lang w:eastAsia="en-US"/>
              </w:rPr>
              <w:tab/>
            </w:r>
            <w:r w:rsidR="00A845B7" w:rsidRPr="00EF1037">
              <w:rPr>
                <w:rStyle w:val="Hyperlink"/>
                <w:noProof/>
              </w:rPr>
              <w:t>Similar Solutions</w:t>
            </w:r>
            <w:r w:rsidR="00A845B7">
              <w:rPr>
                <w:noProof/>
                <w:webHidden/>
              </w:rPr>
              <w:tab/>
            </w:r>
            <w:r w:rsidR="00A845B7">
              <w:rPr>
                <w:noProof/>
                <w:webHidden/>
              </w:rPr>
              <w:fldChar w:fldCharType="begin"/>
            </w:r>
            <w:r w:rsidR="00A845B7">
              <w:rPr>
                <w:noProof/>
                <w:webHidden/>
              </w:rPr>
              <w:instrText xml:space="preserve"> PAGEREF _Toc66127653 \h </w:instrText>
            </w:r>
            <w:r w:rsidR="00A845B7">
              <w:rPr>
                <w:noProof/>
                <w:webHidden/>
              </w:rPr>
            </w:r>
            <w:r w:rsidR="00A845B7">
              <w:rPr>
                <w:noProof/>
                <w:webHidden/>
              </w:rPr>
              <w:fldChar w:fldCharType="separate"/>
            </w:r>
            <w:r w:rsidR="00A845B7">
              <w:rPr>
                <w:noProof/>
                <w:webHidden/>
              </w:rPr>
              <w:t>14</w:t>
            </w:r>
            <w:r w:rsidR="00A845B7">
              <w:rPr>
                <w:noProof/>
                <w:webHidden/>
              </w:rPr>
              <w:fldChar w:fldCharType="end"/>
            </w:r>
          </w:hyperlink>
        </w:p>
        <w:p w14:paraId="78F0D9BA" w14:textId="37240811" w:rsidR="00A845B7" w:rsidRDefault="00360030">
          <w:pPr>
            <w:pStyle w:val="TOC3"/>
            <w:tabs>
              <w:tab w:val="left" w:pos="1320"/>
              <w:tab w:val="right" w:leader="dot" w:pos="9350"/>
            </w:tabs>
            <w:rPr>
              <w:rFonts w:asciiTheme="minorHAnsi" w:hAnsiTheme="minorHAnsi"/>
              <w:noProof/>
              <w:lang w:eastAsia="en-US"/>
            </w:rPr>
          </w:pPr>
          <w:hyperlink w:anchor="_Toc66127654" w:history="1">
            <w:r w:rsidR="00A845B7" w:rsidRPr="00EF1037">
              <w:rPr>
                <w:rStyle w:val="Hyperlink"/>
                <w:noProof/>
              </w:rPr>
              <w:t>1.3.2</w:t>
            </w:r>
            <w:r w:rsidR="00A845B7">
              <w:rPr>
                <w:rFonts w:asciiTheme="minorHAnsi" w:hAnsiTheme="minorHAnsi"/>
                <w:noProof/>
                <w:lang w:eastAsia="en-US"/>
              </w:rPr>
              <w:tab/>
            </w:r>
            <w:r w:rsidR="00A845B7" w:rsidRPr="00EF1037">
              <w:rPr>
                <w:rStyle w:val="Hyperlink"/>
                <w:noProof/>
              </w:rPr>
              <w:t>Arguments for Adoption</w:t>
            </w:r>
            <w:r w:rsidR="00A845B7">
              <w:rPr>
                <w:noProof/>
                <w:webHidden/>
              </w:rPr>
              <w:tab/>
            </w:r>
            <w:r w:rsidR="00A845B7">
              <w:rPr>
                <w:noProof/>
                <w:webHidden/>
              </w:rPr>
              <w:fldChar w:fldCharType="begin"/>
            </w:r>
            <w:r w:rsidR="00A845B7">
              <w:rPr>
                <w:noProof/>
                <w:webHidden/>
              </w:rPr>
              <w:instrText xml:space="preserve"> PAGEREF _Toc66127654 \h </w:instrText>
            </w:r>
            <w:r w:rsidR="00A845B7">
              <w:rPr>
                <w:noProof/>
                <w:webHidden/>
              </w:rPr>
            </w:r>
            <w:r w:rsidR="00A845B7">
              <w:rPr>
                <w:noProof/>
                <w:webHidden/>
              </w:rPr>
              <w:fldChar w:fldCharType="separate"/>
            </w:r>
            <w:r w:rsidR="00A845B7">
              <w:rPr>
                <w:noProof/>
                <w:webHidden/>
              </w:rPr>
              <w:t>15</w:t>
            </w:r>
            <w:r w:rsidR="00A845B7">
              <w:rPr>
                <w:noProof/>
                <w:webHidden/>
              </w:rPr>
              <w:fldChar w:fldCharType="end"/>
            </w:r>
          </w:hyperlink>
        </w:p>
        <w:p w14:paraId="4ADD9CDF" w14:textId="708A566B" w:rsidR="00A845B7" w:rsidRDefault="00360030">
          <w:pPr>
            <w:pStyle w:val="TOC3"/>
            <w:tabs>
              <w:tab w:val="left" w:pos="1320"/>
              <w:tab w:val="right" w:leader="dot" w:pos="9350"/>
            </w:tabs>
            <w:rPr>
              <w:rFonts w:asciiTheme="minorHAnsi" w:hAnsiTheme="minorHAnsi"/>
              <w:noProof/>
              <w:lang w:eastAsia="en-US"/>
            </w:rPr>
          </w:pPr>
          <w:hyperlink w:anchor="_Toc66127655" w:history="1">
            <w:r w:rsidR="00A845B7" w:rsidRPr="00EF1037">
              <w:rPr>
                <w:rStyle w:val="Hyperlink"/>
                <w:noProof/>
              </w:rPr>
              <w:t>1.3.3</w:t>
            </w:r>
            <w:r w:rsidR="00A845B7">
              <w:rPr>
                <w:rFonts w:asciiTheme="minorHAnsi" w:hAnsiTheme="minorHAnsi"/>
                <w:noProof/>
                <w:lang w:eastAsia="en-US"/>
              </w:rPr>
              <w:tab/>
            </w:r>
            <w:r w:rsidR="00A845B7" w:rsidRPr="00EF1037">
              <w:rPr>
                <w:rStyle w:val="Hyperlink"/>
                <w:noProof/>
              </w:rPr>
              <w:t>Additional Benefits and Burdens</w:t>
            </w:r>
            <w:r w:rsidR="00A845B7">
              <w:rPr>
                <w:noProof/>
                <w:webHidden/>
              </w:rPr>
              <w:tab/>
            </w:r>
            <w:r w:rsidR="00A845B7">
              <w:rPr>
                <w:noProof/>
                <w:webHidden/>
              </w:rPr>
              <w:fldChar w:fldCharType="begin"/>
            </w:r>
            <w:r w:rsidR="00A845B7">
              <w:rPr>
                <w:noProof/>
                <w:webHidden/>
              </w:rPr>
              <w:instrText xml:space="preserve"> PAGEREF _Toc66127655 \h </w:instrText>
            </w:r>
            <w:r w:rsidR="00A845B7">
              <w:rPr>
                <w:noProof/>
                <w:webHidden/>
              </w:rPr>
            </w:r>
            <w:r w:rsidR="00A845B7">
              <w:rPr>
                <w:noProof/>
                <w:webHidden/>
              </w:rPr>
              <w:fldChar w:fldCharType="separate"/>
            </w:r>
            <w:r w:rsidR="00A845B7">
              <w:rPr>
                <w:noProof/>
                <w:webHidden/>
              </w:rPr>
              <w:t>15</w:t>
            </w:r>
            <w:r w:rsidR="00A845B7">
              <w:rPr>
                <w:noProof/>
                <w:webHidden/>
              </w:rPr>
              <w:fldChar w:fldCharType="end"/>
            </w:r>
          </w:hyperlink>
        </w:p>
        <w:p w14:paraId="32D7EADC" w14:textId="5C764C45" w:rsidR="00A845B7" w:rsidRDefault="00360030">
          <w:pPr>
            <w:pStyle w:val="TOC1"/>
            <w:tabs>
              <w:tab w:val="left" w:pos="440"/>
            </w:tabs>
            <w:rPr>
              <w:rFonts w:asciiTheme="minorHAnsi" w:hAnsiTheme="minorHAnsi"/>
              <w:noProof/>
              <w:lang w:eastAsia="en-US"/>
            </w:rPr>
          </w:pPr>
          <w:hyperlink w:anchor="_Toc66127656" w:history="1">
            <w:r w:rsidR="00A845B7" w:rsidRPr="00EF1037">
              <w:rPr>
                <w:rStyle w:val="Hyperlink"/>
                <w:noProof/>
              </w:rPr>
              <w:t>2</w:t>
            </w:r>
            <w:r w:rsidR="00A845B7">
              <w:rPr>
                <w:rFonts w:asciiTheme="minorHAnsi" w:hAnsiTheme="minorHAnsi"/>
                <w:noProof/>
                <w:lang w:eastAsia="en-US"/>
              </w:rPr>
              <w:tab/>
            </w:r>
            <w:r w:rsidR="00A845B7" w:rsidRPr="00EF1037">
              <w:rPr>
                <w:rStyle w:val="Hyperlink"/>
                <w:noProof/>
              </w:rPr>
              <w:t>Methodology</w:t>
            </w:r>
            <w:r w:rsidR="00A845B7">
              <w:rPr>
                <w:noProof/>
                <w:webHidden/>
              </w:rPr>
              <w:tab/>
            </w:r>
            <w:r w:rsidR="00A845B7">
              <w:rPr>
                <w:noProof/>
                <w:webHidden/>
              </w:rPr>
              <w:fldChar w:fldCharType="begin"/>
            </w:r>
            <w:r w:rsidR="00A845B7">
              <w:rPr>
                <w:noProof/>
                <w:webHidden/>
              </w:rPr>
              <w:instrText xml:space="preserve"> PAGEREF _Toc66127656 \h </w:instrText>
            </w:r>
            <w:r w:rsidR="00A845B7">
              <w:rPr>
                <w:noProof/>
                <w:webHidden/>
              </w:rPr>
            </w:r>
            <w:r w:rsidR="00A845B7">
              <w:rPr>
                <w:noProof/>
                <w:webHidden/>
              </w:rPr>
              <w:fldChar w:fldCharType="separate"/>
            </w:r>
            <w:r w:rsidR="00A845B7">
              <w:rPr>
                <w:noProof/>
                <w:webHidden/>
              </w:rPr>
              <w:t>16</w:t>
            </w:r>
            <w:r w:rsidR="00A845B7">
              <w:rPr>
                <w:noProof/>
                <w:webHidden/>
              </w:rPr>
              <w:fldChar w:fldCharType="end"/>
            </w:r>
          </w:hyperlink>
        </w:p>
        <w:p w14:paraId="2059B737" w14:textId="5703018A" w:rsidR="00A845B7" w:rsidRDefault="00360030">
          <w:pPr>
            <w:pStyle w:val="TOC2"/>
            <w:tabs>
              <w:tab w:val="left" w:pos="880"/>
              <w:tab w:val="right" w:leader="dot" w:pos="9350"/>
            </w:tabs>
            <w:rPr>
              <w:rFonts w:asciiTheme="minorHAnsi" w:hAnsiTheme="minorHAnsi"/>
              <w:noProof/>
              <w:lang w:eastAsia="en-US"/>
            </w:rPr>
          </w:pPr>
          <w:hyperlink w:anchor="_Toc66127657" w:history="1">
            <w:r w:rsidR="00A845B7" w:rsidRPr="00EF1037">
              <w:rPr>
                <w:rStyle w:val="Hyperlink"/>
                <w:noProof/>
              </w:rPr>
              <w:t>2.1</w:t>
            </w:r>
            <w:r w:rsidR="00A845B7">
              <w:rPr>
                <w:rFonts w:asciiTheme="minorHAnsi" w:hAnsiTheme="minorHAnsi"/>
                <w:noProof/>
                <w:lang w:eastAsia="en-US"/>
              </w:rPr>
              <w:tab/>
            </w:r>
            <w:r w:rsidR="00A845B7" w:rsidRPr="00EF1037">
              <w:rPr>
                <w:rStyle w:val="Hyperlink"/>
                <w:noProof/>
              </w:rPr>
              <w:t>Introduction</w:t>
            </w:r>
            <w:r w:rsidR="00A845B7">
              <w:rPr>
                <w:noProof/>
                <w:webHidden/>
              </w:rPr>
              <w:tab/>
            </w:r>
            <w:r w:rsidR="00A845B7">
              <w:rPr>
                <w:noProof/>
                <w:webHidden/>
              </w:rPr>
              <w:fldChar w:fldCharType="begin"/>
            </w:r>
            <w:r w:rsidR="00A845B7">
              <w:rPr>
                <w:noProof/>
                <w:webHidden/>
              </w:rPr>
              <w:instrText xml:space="preserve"> PAGEREF _Toc66127657 \h </w:instrText>
            </w:r>
            <w:r w:rsidR="00A845B7">
              <w:rPr>
                <w:noProof/>
                <w:webHidden/>
              </w:rPr>
            </w:r>
            <w:r w:rsidR="00A845B7">
              <w:rPr>
                <w:noProof/>
                <w:webHidden/>
              </w:rPr>
              <w:fldChar w:fldCharType="separate"/>
            </w:r>
            <w:r w:rsidR="00A845B7">
              <w:rPr>
                <w:noProof/>
                <w:webHidden/>
              </w:rPr>
              <w:t>16</w:t>
            </w:r>
            <w:r w:rsidR="00A845B7">
              <w:rPr>
                <w:noProof/>
                <w:webHidden/>
              </w:rPr>
              <w:fldChar w:fldCharType="end"/>
            </w:r>
          </w:hyperlink>
        </w:p>
        <w:p w14:paraId="2CD682C9" w14:textId="41675988" w:rsidR="00A845B7" w:rsidRDefault="00360030">
          <w:pPr>
            <w:pStyle w:val="TOC2"/>
            <w:tabs>
              <w:tab w:val="left" w:pos="880"/>
              <w:tab w:val="right" w:leader="dot" w:pos="9350"/>
            </w:tabs>
            <w:rPr>
              <w:rFonts w:asciiTheme="minorHAnsi" w:hAnsiTheme="minorHAnsi"/>
              <w:noProof/>
              <w:lang w:eastAsia="en-US"/>
            </w:rPr>
          </w:pPr>
          <w:hyperlink w:anchor="_Toc66127658" w:history="1">
            <w:r w:rsidR="00A845B7" w:rsidRPr="00EF1037">
              <w:rPr>
                <w:rStyle w:val="Hyperlink"/>
                <w:noProof/>
              </w:rPr>
              <w:t>2.2</w:t>
            </w:r>
            <w:r w:rsidR="00A845B7">
              <w:rPr>
                <w:rFonts w:asciiTheme="minorHAnsi" w:hAnsiTheme="minorHAnsi"/>
                <w:noProof/>
                <w:lang w:eastAsia="en-US"/>
              </w:rPr>
              <w:tab/>
            </w:r>
            <w:r w:rsidR="00A845B7" w:rsidRPr="00EF1037">
              <w:rPr>
                <w:rStyle w:val="Hyperlink"/>
                <w:noProof/>
              </w:rPr>
              <w:t>Data Sources</w:t>
            </w:r>
            <w:r w:rsidR="00A845B7">
              <w:rPr>
                <w:noProof/>
                <w:webHidden/>
              </w:rPr>
              <w:tab/>
            </w:r>
            <w:r w:rsidR="00A845B7">
              <w:rPr>
                <w:noProof/>
                <w:webHidden/>
              </w:rPr>
              <w:fldChar w:fldCharType="begin"/>
            </w:r>
            <w:r w:rsidR="00A845B7">
              <w:rPr>
                <w:noProof/>
                <w:webHidden/>
              </w:rPr>
              <w:instrText xml:space="preserve"> PAGEREF _Toc66127658 \h </w:instrText>
            </w:r>
            <w:r w:rsidR="00A845B7">
              <w:rPr>
                <w:noProof/>
                <w:webHidden/>
              </w:rPr>
            </w:r>
            <w:r w:rsidR="00A845B7">
              <w:rPr>
                <w:noProof/>
                <w:webHidden/>
              </w:rPr>
              <w:fldChar w:fldCharType="separate"/>
            </w:r>
            <w:r w:rsidR="00A845B7">
              <w:rPr>
                <w:noProof/>
                <w:webHidden/>
              </w:rPr>
              <w:t>17</w:t>
            </w:r>
            <w:r w:rsidR="00A845B7">
              <w:rPr>
                <w:noProof/>
                <w:webHidden/>
              </w:rPr>
              <w:fldChar w:fldCharType="end"/>
            </w:r>
          </w:hyperlink>
        </w:p>
        <w:p w14:paraId="3C642FA3" w14:textId="309D5F32" w:rsidR="00A845B7" w:rsidRDefault="00360030">
          <w:pPr>
            <w:pStyle w:val="TOC2"/>
            <w:tabs>
              <w:tab w:val="left" w:pos="880"/>
              <w:tab w:val="right" w:leader="dot" w:pos="9350"/>
            </w:tabs>
            <w:rPr>
              <w:rFonts w:asciiTheme="minorHAnsi" w:hAnsiTheme="minorHAnsi"/>
              <w:noProof/>
              <w:lang w:eastAsia="en-US"/>
            </w:rPr>
          </w:pPr>
          <w:hyperlink w:anchor="_Toc66127659" w:history="1">
            <w:r w:rsidR="00A845B7" w:rsidRPr="00EF1037">
              <w:rPr>
                <w:rStyle w:val="Hyperlink"/>
                <w:noProof/>
              </w:rPr>
              <w:t>2.3</w:t>
            </w:r>
            <w:r w:rsidR="00A845B7">
              <w:rPr>
                <w:rFonts w:asciiTheme="minorHAnsi" w:hAnsiTheme="minorHAnsi"/>
                <w:noProof/>
                <w:lang w:eastAsia="en-US"/>
              </w:rPr>
              <w:tab/>
            </w:r>
            <w:r w:rsidR="00A845B7" w:rsidRPr="00EF1037">
              <w:rPr>
                <w:rStyle w:val="Hyperlink"/>
                <w:noProof/>
              </w:rPr>
              <w:t>Total Ocean Area</w:t>
            </w:r>
            <w:r w:rsidR="00A845B7">
              <w:rPr>
                <w:noProof/>
                <w:webHidden/>
              </w:rPr>
              <w:tab/>
            </w:r>
            <w:r w:rsidR="00A845B7">
              <w:rPr>
                <w:noProof/>
                <w:webHidden/>
              </w:rPr>
              <w:fldChar w:fldCharType="begin"/>
            </w:r>
            <w:r w:rsidR="00A845B7">
              <w:rPr>
                <w:noProof/>
                <w:webHidden/>
              </w:rPr>
              <w:instrText xml:space="preserve"> PAGEREF _Toc66127659 \h </w:instrText>
            </w:r>
            <w:r w:rsidR="00A845B7">
              <w:rPr>
                <w:noProof/>
                <w:webHidden/>
              </w:rPr>
            </w:r>
            <w:r w:rsidR="00A845B7">
              <w:rPr>
                <w:noProof/>
                <w:webHidden/>
              </w:rPr>
              <w:fldChar w:fldCharType="separate"/>
            </w:r>
            <w:r w:rsidR="00A845B7">
              <w:rPr>
                <w:noProof/>
                <w:webHidden/>
              </w:rPr>
              <w:t>18</w:t>
            </w:r>
            <w:r w:rsidR="00A845B7">
              <w:rPr>
                <w:noProof/>
                <w:webHidden/>
              </w:rPr>
              <w:fldChar w:fldCharType="end"/>
            </w:r>
          </w:hyperlink>
        </w:p>
        <w:p w14:paraId="6A845927" w14:textId="6EF45C60" w:rsidR="00A845B7" w:rsidRDefault="00360030">
          <w:pPr>
            <w:pStyle w:val="TOC2"/>
            <w:tabs>
              <w:tab w:val="left" w:pos="880"/>
              <w:tab w:val="right" w:leader="dot" w:pos="9350"/>
            </w:tabs>
            <w:rPr>
              <w:rFonts w:asciiTheme="minorHAnsi" w:hAnsiTheme="minorHAnsi"/>
              <w:noProof/>
              <w:lang w:eastAsia="en-US"/>
            </w:rPr>
          </w:pPr>
          <w:hyperlink w:anchor="_Toc66127660" w:history="1">
            <w:r w:rsidR="00A845B7" w:rsidRPr="00EF1037">
              <w:rPr>
                <w:rStyle w:val="Hyperlink"/>
                <w:noProof/>
              </w:rPr>
              <w:t>2.4</w:t>
            </w:r>
            <w:r w:rsidR="00A845B7">
              <w:rPr>
                <w:rFonts w:asciiTheme="minorHAnsi" w:hAnsiTheme="minorHAnsi"/>
                <w:noProof/>
                <w:lang w:eastAsia="en-US"/>
              </w:rPr>
              <w:tab/>
            </w:r>
            <w:r w:rsidR="00A845B7" w:rsidRPr="00EF1037">
              <w:rPr>
                <w:rStyle w:val="Hyperlink"/>
                <w:noProof/>
              </w:rPr>
              <w:t>Adoption Scenarios</w:t>
            </w:r>
            <w:r w:rsidR="00A845B7">
              <w:rPr>
                <w:noProof/>
                <w:webHidden/>
              </w:rPr>
              <w:tab/>
            </w:r>
            <w:r w:rsidR="00A845B7">
              <w:rPr>
                <w:noProof/>
                <w:webHidden/>
              </w:rPr>
              <w:fldChar w:fldCharType="begin"/>
            </w:r>
            <w:r w:rsidR="00A845B7">
              <w:rPr>
                <w:noProof/>
                <w:webHidden/>
              </w:rPr>
              <w:instrText xml:space="preserve"> PAGEREF _Toc66127660 \h </w:instrText>
            </w:r>
            <w:r w:rsidR="00A845B7">
              <w:rPr>
                <w:noProof/>
                <w:webHidden/>
              </w:rPr>
            </w:r>
            <w:r w:rsidR="00A845B7">
              <w:rPr>
                <w:noProof/>
                <w:webHidden/>
              </w:rPr>
              <w:fldChar w:fldCharType="separate"/>
            </w:r>
            <w:r w:rsidR="00A845B7">
              <w:rPr>
                <w:noProof/>
                <w:webHidden/>
              </w:rPr>
              <w:t>18</w:t>
            </w:r>
            <w:r w:rsidR="00A845B7">
              <w:rPr>
                <w:noProof/>
                <w:webHidden/>
              </w:rPr>
              <w:fldChar w:fldCharType="end"/>
            </w:r>
          </w:hyperlink>
        </w:p>
        <w:p w14:paraId="725D1E4F" w14:textId="11C7781D" w:rsidR="00A845B7" w:rsidRDefault="00360030">
          <w:pPr>
            <w:pStyle w:val="TOC3"/>
            <w:tabs>
              <w:tab w:val="left" w:pos="1320"/>
              <w:tab w:val="right" w:leader="dot" w:pos="9350"/>
            </w:tabs>
            <w:rPr>
              <w:rFonts w:asciiTheme="minorHAnsi" w:hAnsiTheme="minorHAnsi"/>
              <w:noProof/>
              <w:lang w:eastAsia="en-US"/>
            </w:rPr>
          </w:pPr>
          <w:hyperlink w:anchor="_Toc66127661" w:history="1">
            <w:r w:rsidR="00A845B7" w:rsidRPr="00EF1037">
              <w:rPr>
                <w:rStyle w:val="Hyperlink"/>
                <w:noProof/>
              </w:rPr>
              <w:t>2.4.1</w:t>
            </w:r>
            <w:r w:rsidR="00A845B7">
              <w:rPr>
                <w:rFonts w:asciiTheme="minorHAnsi" w:hAnsiTheme="minorHAnsi"/>
                <w:noProof/>
                <w:lang w:eastAsia="en-US"/>
              </w:rPr>
              <w:tab/>
            </w:r>
            <w:r w:rsidR="00A845B7" w:rsidRPr="00EF1037">
              <w:rPr>
                <w:rStyle w:val="Hyperlink"/>
                <w:noProof/>
              </w:rPr>
              <w:t>Reference Case / Current Adoption</w:t>
            </w:r>
            <w:r w:rsidR="00A845B7">
              <w:rPr>
                <w:noProof/>
                <w:webHidden/>
              </w:rPr>
              <w:tab/>
            </w:r>
            <w:r w:rsidR="00A845B7">
              <w:rPr>
                <w:noProof/>
                <w:webHidden/>
              </w:rPr>
              <w:fldChar w:fldCharType="begin"/>
            </w:r>
            <w:r w:rsidR="00A845B7">
              <w:rPr>
                <w:noProof/>
                <w:webHidden/>
              </w:rPr>
              <w:instrText xml:space="preserve"> PAGEREF _Toc66127661 \h </w:instrText>
            </w:r>
            <w:r w:rsidR="00A845B7">
              <w:rPr>
                <w:noProof/>
                <w:webHidden/>
              </w:rPr>
            </w:r>
            <w:r w:rsidR="00A845B7">
              <w:rPr>
                <w:noProof/>
                <w:webHidden/>
              </w:rPr>
              <w:fldChar w:fldCharType="separate"/>
            </w:r>
            <w:r w:rsidR="00A845B7">
              <w:rPr>
                <w:noProof/>
                <w:webHidden/>
              </w:rPr>
              <w:t>18</w:t>
            </w:r>
            <w:r w:rsidR="00A845B7">
              <w:rPr>
                <w:noProof/>
                <w:webHidden/>
              </w:rPr>
              <w:fldChar w:fldCharType="end"/>
            </w:r>
          </w:hyperlink>
        </w:p>
        <w:p w14:paraId="7960A12D" w14:textId="2A3F1B02" w:rsidR="00A845B7" w:rsidRDefault="00360030">
          <w:pPr>
            <w:pStyle w:val="TOC3"/>
            <w:tabs>
              <w:tab w:val="left" w:pos="1320"/>
              <w:tab w:val="right" w:leader="dot" w:pos="9350"/>
            </w:tabs>
            <w:rPr>
              <w:rFonts w:asciiTheme="minorHAnsi" w:hAnsiTheme="minorHAnsi"/>
              <w:noProof/>
              <w:lang w:eastAsia="en-US"/>
            </w:rPr>
          </w:pPr>
          <w:hyperlink w:anchor="_Toc66127662" w:history="1">
            <w:r w:rsidR="00A845B7" w:rsidRPr="00EF1037">
              <w:rPr>
                <w:rStyle w:val="Hyperlink"/>
                <w:noProof/>
              </w:rPr>
              <w:t>2.4.2</w:t>
            </w:r>
            <w:r w:rsidR="00A845B7">
              <w:rPr>
                <w:rFonts w:asciiTheme="minorHAnsi" w:hAnsiTheme="minorHAnsi"/>
                <w:noProof/>
                <w:lang w:eastAsia="en-US"/>
              </w:rPr>
              <w:tab/>
            </w:r>
            <w:r w:rsidR="00A845B7" w:rsidRPr="00EF1037">
              <w:rPr>
                <w:rStyle w:val="Hyperlink"/>
                <w:noProof/>
              </w:rPr>
              <w:t>Project Drawdown Scenarios</w:t>
            </w:r>
            <w:r w:rsidR="00A845B7">
              <w:rPr>
                <w:noProof/>
                <w:webHidden/>
              </w:rPr>
              <w:tab/>
            </w:r>
            <w:r w:rsidR="00A845B7">
              <w:rPr>
                <w:noProof/>
                <w:webHidden/>
              </w:rPr>
              <w:fldChar w:fldCharType="begin"/>
            </w:r>
            <w:r w:rsidR="00A845B7">
              <w:rPr>
                <w:noProof/>
                <w:webHidden/>
              </w:rPr>
              <w:instrText xml:space="preserve"> PAGEREF _Toc66127662 \h </w:instrText>
            </w:r>
            <w:r w:rsidR="00A845B7">
              <w:rPr>
                <w:noProof/>
                <w:webHidden/>
              </w:rPr>
            </w:r>
            <w:r w:rsidR="00A845B7">
              <w:rPr>
                <w:noProof/>
                <w:webHidden/>
              </w:rPr>
              <w:fldChar w:fldCharType="separate"/>
            </w:r>
            <w:r w:rsidR="00A845B7">
              <w:rPr>
                <w:noProof/>
                <w:webHidden/>
              </w:rPr>
              <w:t>19</w:t>
            </w:r>
            <w:r w:rsidR="00A845B7">
              <w:rPr>
                <w:noProof/>
                <w:webHidden/>
              </w:rPr>
              <w:fldChar w:fldCharType="end"/>
            </w:r>
          </w:hyperlink>
        </w:p>
        <w:p w14:paraId="0B142B85" w14:textId="0A25FC70" w:rsidR="00A845B7" w:rsidRDefault="00360030">
          <w:pPr>
            <w:pStyle w:val="TOC2"/>
            <w:tabs>
              <w:tab w:val="left" w:pos="880"/>
              <w:tab w:val="right" w:leader="dot" w:pos="9350"/>
            </w:tabs>
            <w:rPr>
              <w:rFonts w:asciiTheme="minorHAnsi" w:hAnsiTheme="minorHAnsi"/>
              <w:noProof/>
              <w:lang w:eastAsia="en-US"/>
            </w:rPr>
          </w:pPr>
          <w:hyperlink w:anchor="_Toc66127663" w:history="1">
            <w:r w:rsidR="00A845B7" w:rsidRPr="00EF1037">
              <w:rPr>
                <w:rStyle w:val="Hyperlink"/>
                <w:noProof/>
              </w:rPr>
              <w:t>2.5</w:t>
            </w:r>
            <w:r w:rsidR="00A845B7">
              <w:rPr>
                <w:rFonts w:asciiTheme="minorHAnsi" w:hAnsiTheme="minorHAnsi"/>
                <w:noProof/>
                <w:lang w:eastAsia="en-US"/>
              </w:rPr>
              <w:tab/>
            </w:r>
            <w:r w:rsidR="00A845B7" w:rsidRPr="00EF1037">
              <w:rPr>
                <w:rStyle w:val="Hyperlink"/>
                <w:noProof/>
              </w:rPr>
              <w:t>Inputs</w:t>
            </w:r>
            <w:r w:rsidR="00A845B7">
              <w:rPr>
                <w:noProof/>
                <w:webHidden/>
              </w:rPr>
              <w:tab/>
            </w:r>
            <w:r w:rsidR="00A845B7">
              <w:rPr>
                <w:noProof/>
                <w:webHidden/>
              </w:rPr>
              <w:fldChar w:fldCharType="begin"/>
            </w:r>
            <w:r w:rsidR="00A845B7">
              <w:rPr>
                <w:noProof/>
                <w:webHidden/>
              </w:rPr>
              <w:instrText xml:space="preserve"> PAGEREF _Toc66127663 \h </w:instrText>
            </w:r>
            <w:r w:rsidR="00A845B7">
              <w:rPr>
                <w:noProof/>
                <w:webHidden/>
              </w:rPr>
            </w:r>
            <w:r w:rsidR="00A845B7">
              <w:rPr>
                <w:noProof/>
                <w:webHidden/>
              </w:rPr>
              <w:fldChar w:fldCharType="separate"/>
            </w:r>
            <w:r w:rsidR="00A845B7">
              <w:rPr>
                <w:noProof/>
                <w:webHidden/>
              </w:rPr>
              <w:t>19</w:t>
            </w:r>
            <w:r w:rsidR="00A845B7">
              <w:rPr>
                <w:noProof/>
                <w:webHidden/>
              </w:rPr>
              <w:fldChar w:fldCharType="end"/>
            </w:r>
          </w:hyperlink>
        </w:p>
        <w:p w14:paraId="1FD63DA6" w14:textId="3BC05DCF" w:rsidR="00A845B7" w:rsidRDefault="00360030">
          <w:pPr>
            <w:pStyle w:val="TOC3"/>
            <w:tabs>
              <w:tab w:val="left" w:pos="1320"/>
              <w:tab w:val="right" w:leader="dot" w:pos="9350"/>
            </w:tabs>
            <w:rPr>
              <w:rFonts w:asciiTheme="minorHAnsi" w:hAnsiTheme="minorHAnsi"/>
              <w:noProof/>
              <w:lang w:eastAsia="en-US"/>
            </w:rPr>
          </w:pPr>
          <w:hyperlink w:anchor="_Toc66127664" w:history="1">
            <w:r w:rsidR="00A845B7" w:rsidRPr="00EF1037">
              <w:rPr>
                <w:rStyle w:val="Hyperlink"/>
                <w:noProof/>
              </w:rPr>
              <w:t>2.5.1</w:t>
            </w:r>
            <w:r w:rsidR="00A845B7">
              <w:rPr>
                <w:rFonts w:asciiTheme="minorHAnsi" w:hAnsiTheme="minorHAnsi"/>
                <w:noProof/>
                <w:lang w:eastAsia="en-US"/>
              </w:rPr>
              <w:tab/>
            </w:r>
            <w:r w:rsidR="00A845B7" w:rsidRPr="00EF1037">
              <w:rPr>
                <w:rStyle w:val="Hyperlink"/>
                <w:noProof/>
              </w:rPr>
              <w:t>Climate Inputs</w:t>
            </w:r>
            <w:r w:rsidR="00A845B7">
              <w:rPr>
                <w:noProof/>
                <w:webHidden/>
              </w:rPr>
              <w:tab/>
            </w:r>
            <w:r w:rsidR="00A845B7">
              <w:rPr>
                <w:noProof/>
                <w:webHidden/>
              </w:rPr>
              <w:fldChar w:fldCharType="begin"/>
            </w:r>
            <w:r w:rsidR="00A845B7">
              <w:rPr>
                <w:noProof/>
                <w:webHidden/>
              </w:rPr>
              <w:instrText xml:space="preserve"> PAGEREF _Toc66127664 \h </w:instrText>
            </w:r>
            <w:r w:rsidR="00A845B7">
              <w:rPr>
                <w:noProof/>
                <w:webHidden/>
              </w:rPr>
            </w:r>
            <w:r w:rsidR="00A845B7">
              <w:rPr>
                <w:noProof/>
                <w:webHidden/>
              </w:rPr>
              <w:fldChar w:fldCharType="separate"/>
            </w:r>
            <w:r w:rsidR="00A845B7">
              <w:rPr>
                <w:noProof/>
                <w:webHidden/>
              </w:rPr>
              <w:t>19</w:t>
            </w:r>
            <w:r w:rsidR="00A845B7">
              <w:rPr>
                <w:noProof/>
                <w:webHidden/>
              </w:rPr>
              <w:fldChar w:fldCharType="end"/>
            </w:r>
          </w:hyperlink>
        </w:p>
        <w:p w14:paraId="7907C2D9" w14:textId="5D2F54BF" w:rsidR="00A845B7" w:rsidRDefault="00360030">
          <w:pPr>
            <w:pStyle w:val="TOC3"/>
            <w:tabs>
              <w:tab w:val="left" w:pos="1320"/>
              <w:tab w:val="right" w:leader="dot" w:pos="9350"/>
            </w:tabs>
            <w:rPr>
              <w:rFonts w:asciiTheme="minorHAnsi" w:hAnsiTheme="minorHAnsi"/>
              <w:noProof/>
              <w:lang w:eastAsia="en-US"/>
            </w:rPr>
          </w:pPr>
          <w:hyperlink w:anchor="_Toc66127665" w:history="1">
            <w:r w:rsidR="00A845B7" w:rsidRPr="00EF1037">
              <w:rPr>
                <w:rStyle w:val="Hyperlink"/>
                <w:noProof/>
              </w:rPr>
              <w:t>2.5.2</w:t>
            </w:r>
            <w:r w:rsidR="00A845B7">
              <w:rPr>
                <w:rFonts w:asciiTheme="minorHAnsi" w:hAnsiTheme="minorHAnsi"/>
                <w:noProof/>
                <w:lang w:eastAsia="en-US"/>
              </w:rPr>
              <w:tab/>
            </w:r>
            <w:r w:rsidR="00A845B7" w:rsidRPr="00EF1037">
              <w:rPr>
                <w:rStyle w:val="Hyperlink"/>
                <w:noProof/>
              </w:rPr>
              <w:t>Financial Inputs</w:t>
            </w:r>
            <w:r w:rsidR="00A845B7">
              <w:rPr>
                <w:noProof/>
                <w:webHidden/>
              </w:rPr>
              <w:tab/>
            </w:r>
            <w:r w:rsidR="00A845B7">
              <w:rPr>
                <w:noProof/>
                <w:webHidden/>
              </w:rPr>
              <w:fldChar w:fldCharType="begin"/>
            </w:r>
            <w:r w:rsidR="00A845B7">
              <w:rPr>
                <w:noProof/>
                <w:webHidden/>
              </w:rPr>
              <w:instrText xml:space="preserve"> PAGEREF _Toc66127665 \h </w:instrText>
            </w:r>
            <w:r w:rsidR="00A845B7">
              <w:rPr>
                <w:noProof/>
                <w:webHidden/>
              </w:rPr>
            </w:r>
            <w:r w:rsidR="00A845B7">
              <w:rPr>
                <w:noProof/>
                <w:webHidden/>
              </w:rPr>
              <w:fldChar w:fldCharType="separate"/>
            </w:r>
            <w:r w:rsidR="00A845B7">
              <w:rPr>
                <w:noProof/>
                <w:webHidden/>
              </w:rPr>
              <w:t>21</w:t>
            </w:r>
            <w:r w:rsidR="00A845B7">
              <w:rPr>
                <w:noProof/>
                <w:webHidden/>
              </w:rPr>
              <w:fldChar w:fldCharType="end"/>
            </w:r>
          </w:hyperlink>
        </w:p>
        <w:p w14:paraId="39CAEBDA" w14:textId="614AEFC8" w:rsidR="00A845B7" w:rsidRDefault="00360030">
          <w:pPr>
            <w:pStyle w:val="TOC3"/>
            <w:tabs>
              <w:tab w:val="left" w:pos="1320"/>
              <w:tab w:val="right" w:leader="dot" w:pos="9350"/>
            </w:tabs>
            <w:rPr>
              <w:rFonts w:asciiTheme="minorHAnsi" w:hAnsiTheme="minorHAnsi"/>
              <w:noProof/>
              <w:lang w:eastAsia="en-US"/>
            </w:rPr>
          </w:pPr>
          <w:hyperlink w:anchor="_Toc66127666" w:history="1">
            <w:r w:rsidR="00A845B7" w:rsidRPr="00EF1037">
              <w:rPr>
                <w:rStyle w:val="Hyperlink"/>
                <w:noProof/>
              </w:rPr>
              <w:t>2.5.3</w:t>
            </w:r>
            <w:r w:rsidR="00A845B7">
              <w:rPr>
                <w:rFonts w:asciiTheme="minorHAnsi" w:hAnsiTheme="minorHAnsi"/>
                <w:noProof/>
                <w:lang w:eastAsia="en-US"/>
              </w:rPr>
              <w:tab/>
            </w:r>
            <w:r w:rsidR="00A845B7" w:rsidRPr="00EF1037">
              <w:rPr>
                <w:rStyle w:val="Hyperlink"/>
                <w:noProof/>
              </w:rPr>
              <w:t>Other Inputs</w:t>
            </w:r>
            <w:r w:rsidR="00A845B7">
              <w:rPr>
                <w:noProof/>
                <w:webHidden/>
              </w:rPr>
              <w:tab/>
            </w:r>
            <w:r w:rsidR="00A845B7">
              <w:rPr>
                <w:noProof/>
                <w:webHidden/>
              </w:rPr>
              <w:fldChar w:fldCharType="begin"/>
            </w:r>
            <w:r w:rsidR="00A845B7">
              <w:rPr>
                <w:noProof/>
                <w:webHidden/>
              </w:rPr>
              <w:instrText xml:space="preserve"> PAGEREF _Toc66127666 \h </w:instrText>
            </w:r>
            <w:r w:rsidR="00A845B7">
              <w:rPr>
                <w:noProof/>
                <w:webHidden/>
              </w:rPr>
            </w:r>
            <w:r w:rsidR="00A845B7">
              <w:rPr>
                <w:noProof/>
                <w:webHidden/>
              </w:rPr>
              <w:fldChar w:fldCharType="separate"/>
            </w:r>
            <w:r w:rsidR="00A845B7">
              <w:rPr>
                <w:noProof/>
                <w:webHidden/>
              </w:rPr>
              <w:t>21</w:t>
            </w:r>
            <w:r w:rsidR="00A845B7">
              <w:rPr>
                <w:noProof/>
                <w:webHidden/>
              </w:rPr>
              <w:fldChar w:fldCharType="end"/>
            </w:r>
          </w:hyperlink>
        </w:p>
        <w:p w14:paraId="38C6EF20" w14:textId="567A27B8" w:rsidR="00A845B7" w:rsidRDefault="00360030">
          <w:pPr>
            <w:pStyle w:val="TOC2"/>
            <w:tabs>
              <w:tab w:val="left" w:pos="880"/>
              <w:tab w:val="right" w:leader="dot" w:pos="9350"/>
            </w:tabs>
            <w:rPr>
              <w:rFonts w:asciiTheme="minorHAnsi" w:hAnsiTheme="minorHAnsi"/>
              <w:noProof/>
              <w:lang w:eastAsia="en-US"/>
            </w:rPr>
          </w:pPr>
          <w:hyperlink w:anchor="_Toc66127667" w:history="1">
            <w:r w:rsidR="00A845B7" w:rsidRPr="00EF1037">
              <w:rPr>
                <w:rStyle w:val="Hyperlink"/>
                <w:noProof/>
              </w:rPr>
              <w:t>2.6</w:t>
            </w:r>
            <w:r w:rsidR="00A845B7">
              <w:rPr>
                <w:rFonts w:asciiTheme="minorHAnsi" w:hAnsiTheme="minorHAnsi"/>
                <w:noProof/>
                <w:lang w:eastAsia="en-US"/>
              </w:rPr>
              <w:tab/>
            </w:r>
            <w:r w:rsidR="00A845B7" w:rsidRPr="00EF1037">
              <w:rPr>
                <w:rStyle w:val="Hyperlink"/>
                <w:noProof/>
              </w:rPr>
              <w:t>Assumptions</w:t>
            </w:r>
            <w:r w:rsidR="00A845B7">
              <w:rPr>
                <w:noProof/>
                <w:webHidden/>
              </w:rPr>
              <w:tab/>
            </w:r>
            <w:r w:rsidR="00A845B7">
              <w:rPr>
                <w:noProof/>
                <w:webHidden/>
              </w:rPr>
              <w:fldChar w:fldCharType="begin"/>
            </w:r>
            <w:r w:rsidR="00A845B7">
              <w:rPr>
                <w:noProof/>
                <w:webHidden/>
              </w:rPr>
              <w:instrText xml:space="preserve"> PAGEREF _Toc66127667 \h </w:instrText>
            </w:r>
            <w:r w:rsidR="00A845B7">
              <w:rPr>
                <w:noProof/>
                <w:webHidden/>
              </w:rPr>
            </w:r>
            <w:r w:rsidR="00A845B7">
              <w:rPr>
                <w:noProof/>
                <w:webHidden/>
              </w:rPr>
              <w:fldChar w:fldCharType="separate"/>
            </w:r>
            <w:r w:rsidR="00A845B7">
              <w:rPr>
                <w:noProof/>
                <w:webHidden/>
              </w:rPr>
              <w:t>21</w:t>
            </w:r>
            <w:r w:rsidR="00A845B7">
              <w:rPr>
                <w:noProof/>
                <w:webHidden/>
              </w:rPr>
              <w:fldChar w:fldCharType="end"/>
            </w:r>
          </w:hyperlink>
        </w:p>
        <w:p w14:paraId="42D06BCD" w14:textId="338D928C" w:rsidR="00A845B7" w:rsidRDefault="00360030">
          <w:pPr>
            <w:pStyle w:val="TOC2"/>
            <w:tabs>
              <w:tab w:val="left" w:pos="880"/>
              <w:tab w:val="right" w:leader="dot" w:pos="9350"/>
            </w:tabs>
            <w:rPr>
              <w:rFonts w:asciiTheme="minorHAnsi" w:hAnsiTheme="minorHAnsi"/>
              <w:noProof/>
              <w:lang w:eastAsia="en-US"/>
            </w:rPr>
          </w:pPr>
          <w:hyperlink w:anchor="_Toc66127668" w:history="1">
            <w:r w:rsidR="00A845B7" w:rsidRPr="00EF1037">
              <w:rPr>
                <w:rStyle w:val="Hyperlink"/>
                <w:noProof/>
              </w:rPr>
              <w:t>2.7</w:t>
            </w:r>
            <w:r w:rsidR="00A845B7">
              <w:rPr>
                <w:rFonts w:asciiTheme="minorHAnsi" w:hAnsiTheme="minorHAnsi"/>
                <w:noProof/>
                <w:lang w:eastAsia="en-US"/>
              </w:rPr>
              <w:tab/>
            </w:r>
            <w:r w:rsidR="00A845B7" w:rsidRPr="00EF1037">
              <w:rPr>
                <w:rStyle w:val="Hyperlink"/>
                <w:noProof/>
              </w:rPr>
              <w:t>Integration</w:t>
            </w:r>
            <w:r w:rsidR="00A845B7">
              <w:rPr>
                <w:noProof/>
                <w:webHidden/>
              </w:rPr>
              <w:tab/>
            </w:r>
            <w:r w:rsidR="00A845B7">
              <w:rPr>
                <w:noProof/>
                <w:webHidden/>
              </w:rPr>
              <w:fldChar w:fldCharType="begin"/>
            </w:r>
            <w:r w:rsidR="00A845B7">
              <w:rPr>
                <w:noProof/>
                <w:webHidden/>
              </w:rPr>
              <w:instrText xml:space="preserve"> PAGEREF _Toc66127668 \h </w:instrText>
            </w:r>
            <w:r w:rsidR="00A845B7">
              <w:rPr>
                <w:noProof/>
                <w:webHidden/>
              </w:rPr>
            </w:r>
            <w:r w:rsidR="00A845B7">
              <w:rPr>
                <w:noProof/>
                <w:webHidden/>
              </w:rPr>
              <w:fldChar w:fldCharType="separate"/>
            </w:r>
            <w:r w:rsidR="00A845B7">
              <w:rPr>
                <w:noProof/>
                <w:webHidden/>
              </w:rPr>
              <w:t>22</w:t>
            </w:r>
            <w:r w:rsidR="00A845B7">
              <w:rPr>
                <w:noProof/>
                <w:webHidden/>
              </w:rPr>
              <w:fldChar w:fldCharType="end"/>
            </w:r>
          </w:hyperlink>
        </w:p>
        <w:p w14:paraId="50C474C2" w14:textId="4D5467E5" w:rsidR="00A845B7" w:rsidRDefault="00360030">
          <w:pPr>
            <w:pStyle w:val="TOC3"/>
            <w:tabs>
              <w:tab w:val="left" w:pos="1320"/>
              <w:tab w:val="right" w:leader="dot" w:pos="9350"/>
            </w:tabs>
            <w:rPr>
              <w:rFonts w:asciiTheme="minorHAnsi" w:hAnsiTheme="minorHAnsi"/>
              <w:noProof/>
              <w:lang w:eastAsia="en-US"/>
            </w:rPr>
          </w:pPr>
          <w:hyperlink w:anchor="_Toc66127669" w:history="1">
            <w:r w:rsidR="00A845B7" w:rsidRPr="00EF1037">
              <w:rPr>
                <w:rStyle w:val="Hyperlink"/>
                <w:noProof/>
                <w:lang w:eastAsia="zh-CN"/>
              </w:rPr>
              <w:t>2.7.1</w:t>
            </w:r>
            <w:r w:rsidR="00A845B7">
              <w:rPr>
                <w:rFonts w:asciiTheme="minorHAnsi" w:hAnsiTheme="minorHAnsi"/>
                <w:noProof/>
                <w:lang w:eastAsia="en-US"/>
              </w:rPr>
              <w:tab/>
            </w:r>
            <w:r w:rsidR="00A845B7" w:rsidRPr="00EF1037">
              <w:rPr>
                <w:rStyle w:val="Hyperlink"/>
                <w:noProof/>
                <w:lang w:eastAsia="zh-CN"/>
              </w:rPr>
              <w:t>The Ocean model</w:t>
            </w:r>
            <w:r w:rsidR="00A845B7">
              <w:rPr>
                <w:noProof/>
                <w:webHidden/>
              </w:rPr>
              <w:tab/>
            </w:r>
            <w:r w:rsidR="00A845B7">
              <w:rPr>
                <w:noProof/>
                <w:webHidden/>
              </w:rPr>
              <w:fldChar w:fldCharType="begin"/>
            </w:r>
            <w:r w:rsidR="00A845B7">
              <w:rPr>
                <w:noProof/>
                <w:webHidden/>
              </w:rPr>
              <w:instrText xml:space="preserve"> PAGEREF _Toc66127669 \h </w:instrText>
            </w:r>
            <w:r w:rsidR="00A845B7">
              <w:rPr>
                <w:noProof/>
                <w:webHidden/>
              </w:rPr>
            </w:r>
            <w:r w:rsidR="00A845B7">
              <w:rPr>
                <w:noProof/>
                <w:webHidden/>
              </w:rPr>
              <w:fldChar w:fldCharType="separate"/>
            </w:r>
            <w:r w:rsidR="00A845B7">
              <w:rPr>
                <w:noProof/>
                <w:webHidden/>
              </w:rPr>
              <w:t>22</w:t>
            </w:r>
            <w:r w:rsidR="00A845B7">
              <w:rPr>
                <w:noProof/>
                <w:webHidden/>
              </w:rPr>
              <w:fldChar w:fldCharType="end"/>
            </w:r>
          </w:hyperlink>
        </w:p>
        <w:p w14:paraId="1BC015CA" w14:textId="5AEA85D7" w:rsidR="00A845B7" w:rsidRDefault="00360030">
          <w:pPr>
            <w:pStyle w:val="TOC3"/>
            <w:tabs>
              <w:tab w:val="left" w:pos="1320"/>
              <w:tab w:val="right" w:leader="dot" w:pos="9350"/>
            </w:tabs>
            <w:rPr>
              <w:rFonts w:asciiTheme="minorHAnsi" w:hAnsiTheme="minorHAnsi"/>
              <w:noProof/>
              <w:lang w:eastAsia="en-US"/>
            </w:rPr>
          </w:pPr>
          <w:hyperlink w:anchor="_Toc66127670" w:history="1">
            <w:r w:rsidR="00A845B7" w:rsidRPr="00EF1037">
              <w:rPr>
                <w:rStyle w:val="Hyperlink"/>
                <w:noProof/>
              </w:rPr>
              <w:t>2.7.2</w:t>
            </w:r>
            <w:r w:rsidR="00A845B7">
              <w:rPr>
                <w:rFonts w:asciiTheme="minorHAnsi" w:hAnsiTheme="minorHAnsi"/>
                <w:noProof/>
                <w:lang w:eastAsia="en-US"/>
              </w:rPr>
              <w:tab/>
            </w:r>
            <w:r w:rsidR="00A845B7" w:rsidRPr="00EF1037">
              <w:rPr>
                <w:rStyle w:val="Hyperlink"/>
                <w:noProof/>
              </w:rPr>
              <w:t>The Ocean Sector and solutions</w:t>
            </w:r>
            <w:r w:rsidR="00A845B7">
              <w:rPr>
                <w:noProof/>
                <w:webHidden/>
              </w:rPr>
              <w:tab/>
            </w:r>
            <w:r w:rsidR="00A845B7">
              <w:rPr>
                <w:noProof/>
                <w:webHidden/>
              </w:rPr>
              <w:fldChar w:fldCharType="begin"/>
            </w:r>
            <w:r w:rsidR="00A845B7">
              <w:rPr>
                <w:noProof/>
                <w:webHidden/>
              </w:rPr>
              <w:instrText xml:space="preserve"> PAGEREF _Toc66127670 \h </w:instrText>
            </w:r>
            <w:r w:rsidR="00A845B7">
              <w:rPr>
                <w:noProof/>
                <w:webHidden/>
              </w:rPr>
            </w:r>
            <w:r w:rsidR="00A845B7">
              <w:rPr>
                <w:noProof/>
                <w:webHidden/>
              </w:rPr>
              <w:fldChar w:fldCharType="separate"/>
            </w:r>
            <w:r w:rsidR="00A845B7">
              <w:rPr>
                <w:noProof/>
                <w:webHidden/>
              </w:rPr>
              <w:t>23</w:t>
            </w:r>
            <w:r w:rsidR="00A845B7">
              <w:rPr>
                <w:noProof/>
                <w:webHidden/>
              </w:rPr>
              <w:fldChar w:fldCharType="end"/>
            </w:r>
          </w:hyperlink>
        </w:p>
        <w:p w14:paraId="33109BA8" w14:textId="78B117F6" w:rsidR="00A845B7" w:rsidRDefault="00360030">
          <w:pPr>
            <w:pStyle w:val="TOC1"/>
            <w:tabs>
              <w:tab w:val="left" w:pos="440"/>
            </w:tabs>
            <w:rPr>
              <w:rFonts w:asciiTheme="minorHAnsi" w:hAnsiTheme="minorHAnsi"/>
              <w:noProof/>
              <w:lang w:eastAsia="en-US"/>
            </w:rPr>
          </w:pPr>
          <w:hyperlink w:anchor="_Toc66127671" w:history="1">
            <w:r w:rsidR="00A845B7" w:rsidRPr="00EF1037">
              <w:rPr>
                <w:rStyle w:val="Hyperlink"/>
                <w:noProof/>
              </w:rPr>
              <w:t>3</w:t>
            </w:r>
            <w:r w:rsidR="00A845B7">
              <w:rPr>
                <w:rFonts w:asciiTheme="minorHAnsi" w:hAnsiTheme="minorHAnsi"/>
                <w:noProof/>
                <w:lang w:eastAsia="en-US"/>
              </w:rPr>
              <w:tab/>
            </w:r>
            <w:r w:rsidR="00A845B7" w:rsidRPr="00EF1037">
              <w:rPr>
                <w:rStyle w:val="Hyperlink"/>
                <w:noProof/>
              </w:rPr>
              <w:t>Results</w:t>
            </w:r>
            <w:r w:rsidR="00A845B7">
              <w:rPr>
                <w:noProof/>
                <w:webHidden/>
              </w:rPr>
              <w:tab/>
            </w:r>
            <w:r w:rsidR="00A845B7">
              <w:rPr>
                <w:noProof/>
                <w:webHidden/>
              </w:rPr>
              <w:fldChar w:fldCharType="begin"/>
            </w:r>
            <w:r w:rsidR="00A845B7">
              <w:rPr>
                <w:noProof/>
                <w:webHidden/>
              </w:rPr>
              <w:instrText xml:space="preserve"> PAGEREF _Toc66127671 \h </w:instrText>
            </w:r>
            <w:r w:rsidR="00A845B7">
              <w:rPr>
                <w:noProof/>
                <w:webHidden/>
              </w:rPr>
            </w:r>
            <w:r w:rsidR="00A845B7">
              <w:rPr>
                <w:noProof/>
                <w:webHidden/>
              </w:rPr>
              <w:fldChar w:fldCharType="separate"/>
            </w:r>
            <w:r w:rsidR="00A845B7">
              <w:rPr>
                <w:noProof/>
                <w:webHidden/>
              </w:rPr>
              <w:t>25</w:t>
            </w:r>
            <w:r w:rsidR="00A845B7">
              <w:rPr>
                <w:noProof/>
                <w:webHidden/>
              </w:rPr>
              <w:fldChar w:fldCharType="end"/>
            </w:r>
          </w:hyperlink>
        </w:p>
        <w:p w14:paraId="1F305B7E" w14:textId="6ADE732C" w:rsidR="00A845B7" w:rsidRDefault="00360030">
          <w:pPr>
            <w:pStyle w:val="TOC2"/>
            <w:tabs>
              <w:tab w:val="left" w:pos="880"/>
              <w:tab w:val="right" w:leader="dot" w:pos="9350"/>
            </w:tabs>
            <w:rPr>
              <w:rFonts w:asciiTheme="minorHAnsi" w:hAnsiTheme="minorHAnsi"/>
              <w:noProof/>
              <w:lang w:eastAsia="en-US"/>
            </w:rPr>
          </w:pPr>
          <w:hyperlink w:anchor="_Toc66127672" w:history="1">
            <w:r w:rsidR="00A845B7" w:rsidRPr="00EF1037">
              <w:rPr>
                <w:rStyle w:val="Hyperlink"/>
                <w:noProof/>
              </w:rPr>
              <w:t>3.1</w:t>
            </w:r>
            <w:r w:rsidR="00A845B7">
              <w:rPr>
                <w:rFonts w:asciiTheme="minorHAnsi" w:hAnsiTheme="minorHAnsi"/>
                <w:noProof/>
                <w:lang w:eastAsia="en-US"/>
              </w:rPr>
              <w:tab/>
            </w:r>
            <w:r w:rsidR="00A845B7" w:rsidRPr="00EF1037">
              <w:rPr>
                <w:rStyle w:val="Hyperlink"/>
                <w:noProof/>
              </w:rPr>
              <w:t>Adoption</w:t>
            </w:r>
            <w:r w:rsidR="00A845B7">
              <w:rPr>
                <w:noProof/>
                <w:webHidden/>
              </w:rPr>
              <w:tab/>
            </w:r>
            <w:r w:rsidR="00A845B7">
              <w:rPr>
                <w:noProof/>
                <w:webHidden/>
              </w:rPr>
              <w:fldChar w:fldCharType="begin"/>
            </w:r>
            <w:r w:rsidR="00A845B7">
              <w:rPr>
                <w:noProof/>
                <w:webHidden/>
              </w:rPr>
              <w:instrText xml:space="preserve"> PAGEREF _Toc66127672 \h </w:instrText>
            </w:r>
            <w:r w:rsidR="00A845B7">
              <w:rPr>
                <w:noProof/>
                <w:webHidden/>
              </w:rPr>
            </w:r>
            <w:r w:rsidR="00A845B7">
              <w:rPr>
                <w:noProof/>
                <w:webHidden/>
              </w:rPr>
              <w:fldChar w:fldCharType="separate"/>
            </w:r>
            <w:r w:rsidR="00A845B7">
              <w:rPr>
                <w:noProof/>
                <w:webHidden/>
              </w:rPr>
              <w:t>25</w:t>
            </w:r>
            <w:r w:rsidR="00A845B7">
              <w:rPr>
                <w:noProof/>
                <w:webHidden/>
              </w:rPr>
              <w:fldChar w:fldCharType="end"/>
            </w:r>
          </w:hyperlink>
        </w:p>
        <w:p w14:paraId="1D32B3FD" w14:textId="3CB70A40" w:rsidR="00A845B7" w:rsidRDefault="00360030">
          <w:pPr>
            <w:pStyle w:val="TOC2"/>
            <w:tabs>
              <w:tab w:val="left" w:pos="880"/>
              <w:tab w:val="right" w:leader="dot" w:pos="9350"/>
            </w:tabs>
            <w:rPr>
              <w:rFonts w:asciiTheme="minorHAnsi" w:hAnsiTheme="minorHAnsi"/>
              <w:noProof/>
              <w:lang w:eastAsia="en-US"/>
            </w:rPr>
          </w:pPr>
          <w:hyperlink w:anchor="_Toc66127673" w:history="1">
            <w:r w:rsidR="00A845B7" w:rsidRPr="00EF1037">
              <w:rPr>
                <w:rStyle w:val="Hyperlink"/>
                <w:noProof/>
              </w:rPr>
              <w:t>3.2</w:t>
            </w:r>
            <w:r w:rsidR="00A845B7">
              <w:rPr>
                <w:rFonts w:asciiTheme="minorHAnsi" w:hAnsiTheme="minorHAnsi"/>
                <w:noProof/>
                <w:lang w:eastAsia="en-US"/>
              </w:rPr>
              <w:tab/>
            </w:r>
            <w:r w:rsidR="00A845B7" w:rsidRPr="00EF1037">
              <w:rPr>
                <w:rStyle w:val="Hyperlink"/>
                <w:noProof/>
              </w:rPr>
              <w:t>Climate Impacts</w:t>
            </w:r>
            <w:r w:rsidR="00A845B7">
              <w:rPr>
                <w:noProof/>
                <w:webHidden/>
              </w:rPr>
              <w:tab/>
            </w:r>
            <w:r w:rsidR="00A845B7">
              <w:rPr>
                <w:noProof/>
                <w:webHidden/>
              </w:rPr>
              <w:fldChar w:fldCharType="begin"/>
            </w:r>
            <w:r w:rsidR="00A845B7">
              <w:rPr>
                <w:noProof/>
                <w:webHidden/>
              </w:rPr>
              <w:instrText xml:space="preserve"> PAGEREF _Toc66127673 \h </w:instrText>
            </w:r>
            <w:r w:rsidR="00A845B7">
              <w:rPr>
                <w:noProof/>
                <w:webHidden/>
              </w:rPr>
            </w:r>
            <w:r w:rsidR="00A845B7">
              <w:rPr>
                <w:noProof/>
                <w:webHidden/>
              </w:rPr>
              <w:fldChar w:fldCharType="separate"/>
            </w:r>
            <w:r w:rsidR="00A845B7">
              <w:rPr>
                <w:noProof/>
                <w:webHidden/>
              </w:rPr>
              <w:t>27</w:t>
            </w:r>
            <w:r w:rsidR="00A845B7">
              <w:rPr>
                <w:noProof/>
                <w:webHidden/>
              </w:rPr>
              <w:fldChar w:fldCharType="end"/>
            </w:r>
          </w:hyperlink>
        </w:p>
        <w:p w14:paraId="3D2FA1C4" w14:textId="3EF91904" w:rsidR="00A845B7" w:rsidRDefault="00360030">
          <w:pPr>
            <w:pStyle w:val="TOC2"/>
            <w:tabs>
              <w:tab w:val="left" w:pos="880"/>
              <w:tab w:val="right" w:leader="dot" w:pos="9350"/>
            </w:tabs>
            <w:rPr>
              <w:rFonts w:asciiTheme="minorHAnsi" w:hAnsiTheme="minorHAnsi"/>
              <w:noProof/>
              <w:lang w:eastAsia="en-US"/>
            </w:rPr>
          </w:pPr>
          <w:hyperlink w:anchor="_Toc66127674" w:history="1">
            <w:r w:rsidR="00A845B7" w:rsidRPr="00EF1037">
              <w:rPr>
                <w:rStyle w:val="Hyperlink"/>
                <w:noProof/>
              </w:rPr>
              <w:t>3.3</w:t>
            </w:r>
            <w:r w:rsidR="00A845B7">
              <w:rPr>
                <w:rFonts w:asciiTheme="minorHAnsi" w:hAnsiTheme="minorHAnsi"/>
                <w:noProof/>
                <w:lang w:eastAsia="en-US"/>
              </w:rPr>
              <w:tab/>
            </w:r>
            <w:r w:rsidR="00A845B7" w:rsidRPr="00EF1037">
              <w:rPr>
                <w:rStyle w:val="Hyperlink"/>
                <w:noProof/>
              </w:rPr>
              <w:t>Financial Impacts</w:t>
            </w:r>
            <w:r w:rsidR="00A845B7">
              <w:rPr>
                <w:noProof/>
                <w:webHidden/>
              </w:rPr>
              <w:tab/>
            </w:r>
            <w:r w:rsidR="00A845B7">
              <w:rPr>
                <w:noProof/>
                <w:webHidden/>
              </w:rPr>
              <w:fldChar w:fldCharType="begin"/>
            </w:r>
            <w:r w:rsidR="00A845B7">
              <w:rPr>
                <w:noProof/>
                <w:webHidden/>
              </w:rPr>
              <w:instrText xml:space="preserve"> PAGEREF _Toc66127674 \h </w:instrText>
            </w:r>
            <w:r w:rsidR="00A845B7">
              <w:rPr>
                <w:noProof/>
                <w:webHidden/>
              </w:rPr>
            </w:r>
            <w:r w:rsidR="00A845B7">
              <w:rPr>
                <w:noProof/>
                <w:webHidden/>
              </w:rPr>
              <w:fldChar w:fldCharType="separate"/>
            </w:r>
            <w:r w:rsidR="00A845B7">
              <w:rPr>
                <w:noProof/>
                <w:webHidden/>
              </w:rPr>
              <w:t>29</w:t>
            </w:r>
            <w:r w:rsidR="00A845B7">
              <w:rPr>
                <w:noProof/>
                <w:webHidden/>
              </w:rPr>
              <w:fldChar w:fldCharType="end"/>
            </w:r>
          </w:hyperlink>
        </w:p>
        <w:p w14:paraId="675DA029" w14:textId="72CC11F9" w:rsidR="00A845B7" w:rsidRDefault="00360030">
          <w:pPr>
            <w:pStyle w:val="TOC2"/>
            <w:tabs>
              <w:tab w:val="left" w:pos="880"/>
              <w:tab w:val="right" w:leader="dot" w:pos="9350"/>
            </w:tabs>
            <w:rPr>
              <w:rFonts w:asciiTheme="minorHAnsi" w:hAnsiTheme="minorHAnsi"/>
              <w:noProof/>
              <w:lang w:eastAsia="en-US"/>
            </w:rPr>
          </w:pPr>
          <w:hyperlink w:anchor="_Toc66127675" w:history="1">
            <w:r w:rsidR="00A845B7" w:rsidRPr="00EF1037">
              <w:rPr>
                <w:rStyle w:val="Hyperlink"/>
                <w:noProof/>
              </w:rPr>
              <w:t>3.4</w:t>
            </w:r>
            <w:r w:rsidR="00A845B7">
              <w:rPr>
                <w:rFonts w:asciiTheme="minorHAnsi" w:hAnsiTheme="minorHAnsi"/>
                <w:noProof/>
                <w:lang w:eastAsia="en-US"/>
              </w:rPr>
              <w:tab/>
            </w:r>
            <w:r w:rsidR="00A845B7" w:rsidRPr="00EF1037">
              <w:rPr>
                <w:rStyle w:val="Hyperlink"/>
                <w:noProof/>
              </w:rPr>
              <w:t>Other Impacts</w:t>
            </w:r>
            <w:r w:rsidR="00A845B7">
              <w:rPr>
                <w:noProof/>
                <w:webHidden/>
              </w:rPr>
              <w:tab/>
            </w:r>
            <w:r w:rsidR="00A845B7">
              <w:rPr>
                <w:noProof/>
                <w:webHidden/>
              </w:rPr>
              <w:fldChar w:fldCharType="begin"/>
            </w:r>
            <w:r w:rsidR="00A845B7">
              <w:rPr>
                <w:noProof/>
                <w:webHidden/>
              </w:rPr>
              <w:instrText xml:space="preserve"> PAGEREF _Toc66127675 \h </w:instrText>
            </w:r>
            <w:r w:rsidR="00A845B7">
              <w:rPr>
                <w:noProof/>
                <w:webHidden/>
              </w:rPr>
            </w:r>
            <w:r w:rsidR="00A845B7">
              <w:rPr>
                <w:noProof/>
                <w:webHidden/>
              </w:rPr>
              <w:fldChar w:fldCharType="separate"/>
            </w:r>
            <w:r w:rsidR="00A845B7">
              <w:rPr>
                <w:noProof/>
                <w:webHidden/>
              </w:rPr>
              <w:t>29</w:t>
            </w:r>
            <w:r w:rsidR="00A845B7">
              <w:rPr>
                <w:noProof/>
                <w:webHidden/>
              </w:rPr>
              <w:fldChar w:fldCharType="end"/>
            </w:r>
          </w:hyperlink>
        </w:p>
        <w:p w14:paraId="0DD63B6F" w14:textId="0AAB7872" w:rsidR="00A845B7" w:rsidRDefault="00360030">
          <w:pPr>
            <w:pStyle w:val="TOC1"/>
            <w:tabs>
              <w:tab w:val="left" w:pos="440"/>
            </w:tabs>
            <w:rPr>
              <w:rFonts w:asciiTheme="minorHAnsi" w:hAnsiTheme="minorHAnsi"/>
              <w:noProof/>
              <w:lang w:eastAsia="en-US"/>
            </w:rPr>
          </w:pPr>
          <w:hyperlink w:anchor="_Toc66127676" w:history="1">
            <w:r w:rsidR="00A845B7" w:rsidRPr="00EF1037">
              <w:rPr>
                <w:rStyle w:val="Hyperlink"/>
                <w:noProof/>
              </w:rPr>
              <w:t>4</w:t>
            </w:r>
            <w:r w:rsidR="00A845B7">
              <w:rPr>
                <w:rFonts w:asciiTheme="minorHAnsi" w:hAnsiTheme="minorHAnsi"/>
                <w:noProof/>
                <w:lang w:eastAsia="en-US"/>
              </w:rPr>
              <w:tab/>
            </w:r>
            <w:r w:rsidR="00A845B7" w:rsidRPr="00EF1037">
              <w:rPr>
                <w:rStyle w:val="Hyperlink"/>
                <w:noProof/>
              </w:rPr>
              <w:t>Discussion</w:t>
            </w:r>
            <w:r w:rsidR="00A845B7">
              <w:rPr>
                <w:noProof/>
                <w:webHidden/>
              </w:rPr>
              <w:tab/>
            </w:r>
            <w:r w:rsidR="00A845B7">
              <w:rPr>
                <w:noProof/>
                <w:webHidden/>
              </w:rPr>
              <w:fldChar w:fldCharType="begin"/>
            </w:r>
            <w:r w:rsidR="00A845B7">
              <w:rPr>
                <w:noProof/>
                <w:webHidden/>
              </w:rPr>
              <w:instrText xml:space="preserve"> PAGEREF _Toc66127676 \h </w:instrText>
            </w:r>
            <w:r w:rsidR="00A845B7">
              <w:rPr>
                <w:noProof/>
                <w:webHidden/>
              </w:rPr>
            </w:r>
            <w:r w:rsidR="00A845B7">
              <w:rPr>
                <w:noProof/>
                <w:webHidden/>
              </w:rPr>
              <w:fldChar w:fldCharType="separate"/>
            </w:r>
            <w:r w:rsidR="00A845B7">
              <w:rPr>
                <w:noProof/>
                <w:webHidden/>
              </w:rPr>
              <w:t>29</w:t>
            </w:r>
            <w:r w:rsidR="00A845B7">
              <w:rPr>
                <w:noProof/>
                <w:webHidden/>
              </w:rPr>
              <w:fldChar w:fldCharType="end"/>
            </w:r>
          </w:hyperlink>
        </w:p>
        <w:p w14:paraId="6EB2D26F" w14:textId="3F2E2127" w:rsidR="00A845B7" w:rsidRDefault="00360030">
          <w:pPr>
            <w:pStyle w:val="TOC2"/>
            <w:tabs>
              <w:tab w:val="left" w:pos="880"/>
              <w:tab w:val="right" w:leader="dot" w:pos="9350"/>
            </w:tabs>
            <w:rPr>
              <w:rFonts w:asciiTheme="minorHAnsi" w:hAnsiTheme="minorHAnsi"/>
              <w:noProof/>
              <w:lang w:eastAsia="en-US"/>
            </w:rPr>
          </w:pPr>
          <w:hyperlink w:anchor="_Toc66127677" w:history="1">
            <w:r w:rsidR="00A845B7" w:rsidRPr="00EF1037">
              <w:rPr>
                <w:rStyle w:val="Hyperlink"/>
                <w:noProof/>
              </w:rPr>
              <w:t>4.1</w:t>
            </w:r>
            <w:r w:rsidR="00A845B7">
              <w:rPr>
                <w:rFonts w:asciiTheme="minorHAnsi" w:hAnsiTheme="minorHAnsi"/>
                <w:noProof/>
                <w:lang w:eastAsia="en-US"/>
              </w:rPr>
              <w:tab/>
            </w:r>
            <w:r w:rsidR="00A845B7" w:rsidRPr="00EF1037">
              <w:rPr>
                <w:rStyle w:val="Hyperlink"/>
                <w:noProof/>
              </w:rPr>
              <w:t>Macroalgae Protection and Climate Change</w:t>
            </w:r>
            <w:r w:rsidR="00A845B7">
              <w:rPr>
                <w:noProof/>
                <w:webHidden/>
              </w:rPr>
              <w:tab/>
            </w:r>
            <w:r w:rsidR="00A845B7">
              <w:rPr>
                <w:noProof/>
                <w:webHidden/>
              </w:rPr>
              <w:fldChar w:fldCharType="begin"/>
            </w:r>
            <w:r w:rsidR="00A845B7">
              <w:rPr>
                <w:noProof/>
                <w:webHidden/>
              </w:rPr>
              <w:instrText xml:space="preserve"> PAGEREF _Toc66127677 \h </w:instrText>
            </w:r>
            <w:r w:rsidR="00A845B7">
              <w:rPr>
                <w:noProof/>
                <w:webHidden/>
              </w:rPr>
            </w:r>
            <w:r w:rsidR="00A845B7">
              <w:rPr>
                <w:noProof/>
                <w:webHidden/>
              </w:rPr>
              <w:fldChar w:fldCharType="separate"/>
            </w:r>
            <w:r w:rsidR="00A845B7">
              <w:rPr>
                <w:noProof/>
                <w:webHidden/>
              </w:rPr>
              <w:t>30</w:t>
            </w:r>
            <w:r w:rsidR="00A845B7">
              <w:rPr>
                <w:noProof/>
                <w:webHidden/>
              </w:rPr>
              <w:fldChar w:fldCharType="end"/>
            </w:r>
          </w:hyperlink>
        </w:p>
        <w:p w14:paraId="5D3FE69B" w14:textId="3EF1DC3D" w:rsidR="00A845B7" w:rsidRDefault="00360030">
          <w:pPr>
            <w:pStyle w:val="TOC2"/>
            <w:tabs>
              <w:tab w:val="left" w:pos="880"/>
              <w:tab w:val="right" w:leader="dot" w:pos="9350"/>
            </w:tabs>
            <w:rPr>
              <w:rFonts w:asciiTheme="minorHAnsi" w:hAnsiTheme="minorHAnsi"/>
              <w:noProof/>
              <w:lang w:eastAsia="en-US"/>
            </w:rPr>
          </w:pPr>
          <w:hyperlink w:anchor="_Toc66127678" w:history="1">
            <w:r w:rsidR="00A845B7" w:rsidRPr="00EF1037">
              <w:rPr>
                <w:rStyle w:val="Hyperlink"/>
                <w:noProof/>
              </w:rPr>
              <w:t>4.2</w:t>
            </w:r>
            <w:r w:rsidR="00A845B7">
              <w:rPr>
                <w:rFonts w:asciiTheme="minorHAnsi" w:hAnsiTheme="minorHAnsi"/>
                <w:noProof/>
                <w:lang w:eastAsia="en-US"/>
              </w:rPr>
              <w:tab/>
            </w:r>
            <w:r w:rsidR="00A845B7" w:rsidRPr="00EF1037">
              <w:rPr>
                <w:rStyle w:val="Hyperlink"/>
                <w:noProof/>
              </w:rPr>
              <w:t>Limitations</w:t>
            </w:r>
            <w:r w:rsidR="00A845B7">
              <w:rPr>
                <w:noProof/>
                <w:webHidden/>
              </w:rPr>
              <w:tab/>
            </w:r>
            <w:r w:rsidR="00A845B7">
              <w:rPr>
                <w:noProof/>
                <w:webHidden/>
              </w:rPr>
              <w:fldChar w:fldCharType="begin"/>
            </w:r>
            <w:r w:rsidR="00A845B7">
              <w:rPr>
                <w:noProof/>
                <w:webHidden/>
              </w:rPr>
              <w:instrText xml:space="preserve"> PAGEREF _Toc66127678 \h </w:instrText>
            </w:r>
            <w:r w:rsidR="00A845B7">
              <w:rPr>
                <w:noProof/>
                <w:webHidden/>
              </w:rPr>
            </w:r>
            <w:r w:rsidR="00A845B7">
              <w:rPr>
                <w:noProof/>
                <w:webHidden/>
              </w:rPr>
              <w:fldChar w:fldCharType="separate"/>
            </w:r>
            <w:r w:rsidR="00A845B7">
              <w:rPr>
                <w:noProof/>
                <w:webHidden/>
              </w:rPr>
              <w:t>30</w:t>
            </w:r>
            <w:r w:rsidR="00A845B7">
              <w:rPr>
                <w:noProof/>
                <w:webHidden/>
              </w:rPr>
              <w:fldChar w:fldCharType="end"/>
            </w:r>
          </w:hyperlink>
        </w:p>
        <w:p w14:paraId="777EB2EE" w14:textId="26B25971" w:rsidR="00A845B7" w:rsidRDefault="00360030">
          <w:pPr>
            <w:pStyle w:val="TOC2"/>
            <w:tabs>
              <w:tab w:val="left" w:pos="880"/>
              <w:tab w:val="right" w:leader="dot" w:pos="9350"/>
            </w:tabs>
            <w:rPr>
              <w:rFonts w:asciiTheme="minorHAnsi" w:hAnsiTheme="minorHAnsi"/>
              <w:noProof/>
              <w:lang w:eastAsia="en-US"/>
            </w:rPr>
          </w:pPr>
          <w:hyperlink w:anchor="_Toc66127679" w:history="1">
            <w:r w:rsidR="00A845B7" w:rsidRPr="00EF1037">
              <w:rPr>
                <w:rStyle w:val="Hyperlink"/>
                <w:noProof/>
              </w:rPr>
              <w:t>4.3</w:t>
            </w:r>
            <w:r w:rsidR="00A845B7">
              <w:rPr>
                <w:rFonts w:asciiTheme="minorHAnsi" w:hAnsiTheme="minorHAnsi"/>
                <w:noProof/>
                <w:lang w:eastAsia="en-US"/>
              </w:rPr>
              <w:tab/>
            </w:r>
            <w:r w:rsidR="00A845B7" w:rsidRPr="00EF1037">
              <w:rPr>
                <w:rStyle w:val="Hyperlink"/>
                <w:noProof/>
              </w:rPr>
              <w:t>Benchmarks</w:t>
            </w:r>
            <w:r w:rsidR="00A845B7">
              <w:rPr>
                <w:noProof/>
                <w:webHidden/>
              </w:rPr>
              <w:tab/>
            </w:r>
            <w:r w:rsidR="00A845B7">
              <w:rPr>
                <w:noProof/>
                <w:webHidden/>
              </w:rPr>
              <w:fldChar w:fldCharType="begin"/>
            </w:r>
            <w:r w:rsidR="00A845B7">
              <w:rPr>
                <w:noProof/>
                <w:webHidden/>
              </w:rPr>
              <w:instrText xml:space="preserve"> PAGEREF _Toc66127679 \h </w:instrText>
            </w:r>
            <w:r w:rsidR="00A845B7">
              <w:rPr>
                <w:noProof/>
                <w:webHidden/>
              </w:rPr>
            </w:r>
            <w:r w:rsidR="00A845B7">
              <w:rPr>
                <w:noProof/>
                <w:webHidden/>
              </w:rPr>
              <w:fldChar w:fldCharType="separate"/>
            </w:r>
            <w:r w:rsidR="00A845B7">
              <w:rPr>
                <w:noProof/>
                <w:webHidden/>
              </w:rPr>
              <w:t>31</w:t>
            </w:r>
            <w:r w:rsidR="00A845B7">
              <w:rPr>
                <w:noProof/>
                <w:webHidden/>
              </w:rPr>
              <w:fldChar w:fldCharType="end"/>
            </w:r>
          </w:hyperlink>
        </w:p>
        <w:p w14:paraId="52A34082" w14:textId="5EF88C87" w:rsidR="00A845B7" w:rsidRDefault="00360030">
          <w:pPr>
            <w:pStyle w:val="TOC1"/>
            <w:tabs>
              <w:tab w:val="left" w:pos="440"/>
            </w:tabs>
            <w:rPr>
              <w:rFonts w:asciiTheme="minorHAnsi" w:hAnsiTheme="minorHAnsi"/>
              <w:noProof/>
              <w:lang w:eastAsia="en-US"/>
            </w:rPr>
          </w:pPr>
          <w:hyperlink w:anchor="_Toc66127680" w:history="1">
            <w:r w:rsidR="00A845B7" w:rsidRPr="00EF1037">
              <w:rPr>
                <w:rStyle w:val="Hyperlink"/>
                <w:noProof/>
              </w:rPr>
              <w:t>5</w:t>
            </w:r>
            <w:r w:rsidR="00A845B7">
              <w:rPr>
                <w:rFonts w:asciiTheme="minorHAnsi" w:hAnsiTheme="minorHAnsi"/>
                <w:noProof/>
                <w:lang w:eastAsia="en-US"/>
              </w:rPr>
              <w:tab/>
            </w:r>
            <w:r w:rsidR="00A845B7" w:rsidRPr="00EF1037">
              <w:rPr>
                <w:rStyle w:val="Hyperlink"/>
                <w:noProof/>
              </w:rPr>
              <w:t>References</w:t>
            </w:r>
            <w:r w:rsidR="00A845B7">
              <w:rPr>
                <w:noProof/>
                <w:webHidden/>
              </w:rPr>
              <w:tab/>
            </w:r>
            <w:r w:rsidR="00A845B7">
              <w:rPr>
                <w:noProof/>
                <w:webHidden/>
              </w:rPr>
              <w:fldChar w:fldCharType="begin"/>
            </w:r>
            <w:r w:rsidR="00A845B7">
              <w:rPr>
                <w:noProof/>
                <w:webHidden/>
              </w:rPr>
              <w:instrText xml:space="preserve"> PAGEREF _Toc66127680 \h </w:instrText>
            </w:r>
            <w:r w:rsidR="00A845B7">
              <w:rPr>
                <w:noProof/>
                <w:webHidden/>
              </w:rPr>
            </w:r>
            <w:r w:rsidR="00A845B7">
              <w:rPr>
                <w:noProof/>
                <w:webHidden/>
              </w:rPr>
              <w:fldChar w:fldCharType="separate"/>
            </w:r>
            <w:r w:rsidR="00A845B7">
              <w:rPr>
                <w:noProof/>
                <w:webHidden/>
              </w:rPr>
              <w:t>32</w:t>
            </w:r>
            <w:r w:rsidR="00A845B7">
              <w:rPr>
                <w:noProof/>
                <w:webHidden/>
              </w:rPr>
              <w:fldChar w:fldCharType="end"/>
            </w:r>
          </w:hyperlink>
        </w:p>
        <w:p w14:paraId="5BEE925E" w14:textId="6EE05F30" w:rsidR="00A845B7" w:rsidRDefault="00360030">
          <w:pPr>
            <w:pStyle w:val="TOC1"/>
            <w:tabs>
              <w:tab w:val="left" w:pos="440"/>
            </w:tabs>
            <w:rPr>
              <w:rFonts w:asciiTheme="minorHAnsi" w:hAnsiTheme="minorHAnsi"/>
              <w:noProof/>
              <w:lang w:eastAsia="en-US"/>
            </w:rPr>
          </w:pPr>
          <w:hyperlink w:anchor="_Toc66127681" w:history="1">
            <w:r w:rsidR="00A845B7" w:rsidRPr="00EF1037">
              <w:rPr>
                <w:rStyle w:val="Hyperlink"/>
                <w:noProof/>
              </w:rPr>
              <w:t>6</w:t>
            </w:r>
            <w:r w:rsidR="00A845B7">
              <w:rPr>
                <w:rFonts w:asciiTheme="minorHAnsi" w:hAnsiTheme="minorHAnsi"/>
                <w:noProof/>
                <w:lang w:eastAsia="en-US"/>
              </w:rPr>
              <w:tab/>
            </w:r>
            <w:r w:rsidR="00A845B7" w:rsidRPr="00EF1037">
              <w:rPr>
                <w:rStyle w:val="Hyperlink"/>
                <w:noProof/>
              </w:rPr>
              <w:t>Glossary</w:t>
            </w:r>
            <w:r w:rsidR="00A845B7">
              <w:rPr>
                <w:noProof/>
                <w:webHidden/>
              </w:rPr>
              <w:tab/>
            </w:r>
            <w:r w:rsidR="00A845B7">
              <w:rPr>
                <w:noProof/>
                <w:webHidden/>
              </w:rPr>
              <w:fldChar w:fldCharType="begin"/>
            </w:r>
            <w:r w:rsidR="00A845B7">
              <w:rPr>
                <w:noProof/>
                <w:webHidden/>
              </w:rPr>
              <w:instrText xml:space="preserve"> PAGEREF _Toc66127681 \h </w:instrText>
            </w:r>
            <w:r w:rsidR="00A845B7">
              <w:rPr>
                <w:noProof/>
                <w:webHidden/>
              </w:rPr>
            </w:r>
            <w:r w:rsidR="00A845B7">
              <w:rPr>
                <w:noProof/>
                <w:webHidden/>
              </w:rPr>
              <w:fldChar w:fldCharType="separate"/>
            </w:r>
            <w:r w:rsidR="00A845B7">
              <w:rPr>
                <w:noProof/>
                <w:webHidden/>
              </w:rPr>
              <w:t>42</w:t>
            </w:r>
            <w:r w:rsidR="00A845B7">
              <w:rPr>
                <w:noProof/>
                <w:webHidden/>
              </w:rPr>
              <w:fldChar w:fldCharType="end"/>
            </w:r>
          </w:hyperlink>
        </w:p>
        <w:p w14:paraId="12C7DAF6" w14:textId="6A720380" w:rsidR="00640665" w:rsidRDefault="00640665" w:rsidP="002A757A">
          <w:pPr>
            <w:spacing w:after="0"/>
            <w:jc w:val="left"/>
          </w:pPr>
          <w:r w:rsidRPr="00C44058">
            <w:rPr>
              <w:b/>
              <w:bCs/>
              <w:noProof/>
            </w:rPr>
            <w:fldChar w:fldCharType="end"/>
          </w:r>
        </w:p>
      </w:sdtContent>
    </w:sdt>
    <w:p w14:paraId="1827C10C" w14:textId="3B09BCA5" w:rsidR="00F15AEE" w:rsidRDefault="00F15AEE" w:rsidP="002A757A">
      <w:pPr>
        <w:spacing w:after="0"/>
        <w:jc w:val="left"/>
      </w:pPr>
      <w:r>
        <w:br w:type="page"/>
      </w:r>
    </w:p>
    <w:p w14:paraId="325B3971" w14:textId="4DF0A92F" w:rsidR="2D56E7D4" w:rsidRDefault="00C23CAC" w:rsidP="00EC38FC">
      <w:pPr>
        <w:pStyle w:val="Heading1"/>
        <w:rPr>
          <w:noProof/>
        </w:rPr>
      </w:pPr>
      <w:bookmarkStart w:id="0" w:name="_Toc66127642"/>
      <w:r>
        <w:rPr>
          <w:noProof/>
        </w:rPr>
        <w:lastRenderedPageBreak/>
        <w:t xml:space="preserve">List of </w:t>
      </w:r>
      <w:r w:rsidR="2D56E7D4" w:rsidRPr="2D56E7D4">
        <w:rPr>
          <w:noProof/>
        </w:rPr>
        <w:t>Figures</w:t>
      </w:r>
      <w:bookmarkEnd w:id="0"/>
    </w:p>
    <w:p w14:paraId="2DA225A1" w14:textId="213F6CBD" w:rsidR="003E032D" w:rsidRDefault="00F15AEE">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"Figure" </w:instrText>
      </w:r>
      <w:r w:rsidRPr="003A0234">
        <w:fldChar w:fldCharType="separate"/>
      </w:r>
      <w:hyperlink w:anchor="_Toc65944944" w:history="1">
        <w:r w:rsidR="003E032D" w:rsidRPr="00854E1C">
          <w:rPr>
            <w:rStyle w:val="Hyperlink"/>
            <w:noProof/>
          </w:rPr>
          <w:t>Figure 1.1. Distribution of kelp forests.</w:t>
        </w:r>
        <w:r w:rsidR="003E032D">
          <w:rPr>
            <w:noProof/>
            <w:webHidden/>
          </w:rPr>
          <w:tab/>
        </w:r>
        <w:r w:rsidR="003E032D">
          <w:rPr>
            <w:noProof/>
            <w:webHidden/>
          </w:rPr>
          <w:fldChar w:fldCharType="begin"/>
        </w:r>
        <w:r w:rsidR="003E032D">
          <w:rPr>
            <w:noProof/>
            <w:webHidden/>
          </w:rPr>
          <w:instrText xml:space="preserve"> PAGEREF _Toc65944944 \h </w:instrText>
        </w:r>
        <w:r w:rsidR="003E032D">
          <w:rPr>
            <w:noProof/>
            <w:webHidden/>
          </w:rPr>
        </w:r>
        <w:r w:rsidR="003E032D">
          <w:rPr>
            <w:noProof/>
            <w:webHidden/>
          </w:rPr>
          <w:fldChar w:fldCharType="separate"/>
        </w:r>
        <w:r w:rsidR="003E032D">
          <w:rPr>
            <w:noProof/>
            <w:webHidden/>
          </w:rPr>
          <w:t>8</w:t>
        </w:r>
        <w:r w:rsidR="003E032D">
          <w:rPr>
            <w:noProof/>
            <w:webHidden/>
          </w:rPr>
          <w:fldChar w:fldCharType="end"/>
        </w:r>
      </w:hyperlink>
    </w:p>
    <w:p w14:paraId="408A5A05" w14:textId="193B5A31" w:rsidR="003E032D" w:rsidRDefault="00360030">
      <w:pPr>
        <w:pStyle w:val="TableofFigures"/>
        <w:tabs>
          <w:tab w:val="right" w:leader="dot" w:pos="9350"/>
        </w:tabs>
        <w:rPr>
          <w:rFonts w:asciiTheme="minorHAnsi" w:hAnsiTheme="minorHAnsi"/>
          <w:noProof/>
          <w:lang w:eastAsia="en-US"/>
        </w:rPr>
      </w:pPr>
      <w:hyperlink w:anchor="_Toc65944945" w:history="1">
        <w:r w:rsidR="003E032D" w:rsidRPr="00854E1C">
          <w:rPr>
            <w:rStyle w:val="Hyperlink"/>
            <w:noProof/>
          </w:rPr>
          <w:t>Figure 1.2. Schematic of carbon export and sequestration. A</w:t>
        </w:r>
        <w:r w:rsidR="003E032D">
          <w:rPr>
            <w:noProof/>
            <w:webHidden/>
          </w:rPr>
          <w:tab/>
        </w:r>
        <w:r w:rsidR="003E032D">
          <w:rPr>
            <w:noProof/>
            <w:webHidden/>
          </w:rPr>
          <w:fldChar w:fldCharType="begin"/>
        </w:r>
        <w:r w:rsidR="003E032D">
          <w:rPr>
            <w:noProof/>
            <w:webHidden/>
          </w:rPr>
          <w:instrText xml:space="preserve"> PAGEREF _Toc65944945 \h </w:instrText>
        </w:r>
        <w:r w:rsidR="003E032D">
          <w:rPr>
            <w:noProof/>
            <w:webHidden/>
          </w:rPr>
        </w:r>
        <w:r w:rsidR="003E032D">
          <w:rPr>
            <w:noProof/>
            <w:webHidden/>
          </w:rPr>
          <w:fldChar w:fldCharType="separate"/>
        </w:r>
        <w:r w:rsidR="003E032D">
          <w:rPr>
            <w:noProof/>
            <w:webHidden/>
          </w:rPr>
          <w:t>9</w:t>
        </w:r>
        <w:r w:rsidR="003E032D">
          <w:rPr>
            <w:noProof/>
            <w:webHidden/>
          </w:rPr>
          <w:fldChar w:fldCharType="end"/>
        </w:r>
      </w:hyperlink>
    </w:p>
    <w:p w14:paraId="16AC4511" w14:textId="27FB6BCF" w:rsidR="003E032D" w:rsidRDefault="00360030">
      <w:pPr>
        <w:pStyle w:val="TableofFigures"/>
        <w:tabs>
          <w:tab w:val="right" w:leader="dot" w:pos="9350"/>
        </w:tabs>
        <w:rPr>
          <w:rFonts w:asciiTheme="minorHAnsi" w:hAnsiTheme="minorHAnsi"/>
          <w:noProof/>
          <w:lang w:eastAsia="en-US"/>
        </w:rPr>
      </w:pPr>
      <w:hyperlink w:anchor="_Toc65944946" w:history="1">
        <w:r w:rsidR="003E032D" w:rsidRPr="00854E1C">
          <w:rPr>
            <w:rStyle w:val="Hyperlink"/>
            <w:noProof/>
          </w:rPr>
          <w:t>Figure 1.3. Replacement of kelp forests by three alternative ecosystem state</w:t>
        </w:r>
        <w:r w:rsidR="003E032D">
          <w:rPr>
            <w:noProof/>
            <w:webHidden/>
          </w:rPr>
          <w:tab/>
        </w:r>
        <w:r w:rsidR="003E032D">
          <w:rPr>
            <w:noProof/>
            <w:webHidden/>
          </w:rPr>
          <w:fldChar w:fldCharType="begin"/>
        </w:r>
        <w:r w:rsidR="003E032D">
          <w:rPr>
            <w:noProof/>
            <w:webHidden/>
          </w:rPr>
          <w:instrText xml:space="preserve"> PAGEREF _Toc65944946 \h </w:instrText>
        </w:r>
        <w:r w:rsidR="003E032D">
          <w:rPr>
            <w:noProof/>
            <w:webHidden/>
          </w:rPr>
        </w:r>
        <w:r w:rsidR="003E032D">
          <w:rPr>
            <w:noProof/>
            <w:webHidden/>
          </w:rPr>
          <w:fldChar w:fldCharType="separate"/>
        </w:r>
        <w:r w:rsidR="003E032D">
          <w:rPr>
            <w:noProof/>
            <w:webHidden/>
          </w:rPr>
          <w:t>10</w:t>
        </w:r>
        <w:r w:rsidR="003E032D">
          <w:rPr>
            <w:noProof/>
            <w:webHidden/>
          </w:rPr>
          <w:fldChar w:fldCharType="end"/>
        </w:r>
      </w:hyperlink>
    </w:p>
    <w:p w14:paraId="69E24915" w14:textId="73639DF7" w:rsidR="003E032D" w:rsidRDefault="00360030">
      <w:pPr>
        <w:pStyle w:val="TableofFigures"/>
        <w:tabs>
          <w:tab w:val="right" w:leader="dot" w:pos="9350"/>
        </w:tabs>
        <w:rPr>
          <w:rFonts w:asciiTheme="minorHAnsi" w:hAnsiTheme="minorHAnsi"/>
          <w:noProof/>
          <w:lang w:eastAsia="en-US"/>
        </w:rPr>
      </w:pPr>
      <w:hyperlink w:anchor="_Toc65944947" w:history="1">
        <w:r w:rsidR="003E032D" w:rsidRPr="00854E1C">
          <w:rPr>
            <w:rStyle w:val="Hyperlink"/>
            <w:noProof/>
          </w:rPr>
          <w:t>Figure 1.4. Drivers of kelp forest decline.</w:t>
        </w:r>
        <w:r w:rsidR="003E032D">
          <w:rPr>
            <w:noProof/>
            <w:webHidden/>
          </w:rPr>
          <w:tab/>
        </w:r>
        <w:r w:rsidR="003E032D">
          <w:rPr>
            <w:noProof/>
            <w:webHidden/>
          </w:rPr>
          <w:fldChar w:fldCharType="begin"/>
        </w:r>
        <w:r w:rsidR="003E032D">
          <w:rPr>
            <w:noProof/>
            <w:webHidden/>
          </w:rPr>
          <w:instrText xml:space="preserve"> PAGEREF _Toc65944947 \h </w:instrText>
        </w:r>
        <w:r w:rsidR="003E032D">
          <w:rPr>
            <w:noProof/>
            <w:webHidden/>
          </w:rPr>
        </w:r>
        <w:r w:rsidR="003E032D">
          <w:rPr>
            <w:noProof/>
            <w:webHidden/>
          </w:rPr>
          <w:fldChar w:fldCharType="separate"/>
        </w:r>
        <w:r w:rsidR="003E032D">
          <w:rPr>
            <w:noProof/>
            <w:webHidden/>
          </w:rPr>
          <w:t>11</w:t>
        </w:r>
        <w:r w:rsidR="003E032D">
          <w:rPr>
            <w:noProof/>
            <w:webHidden/>
          </w:rPr>
          <w:fldChar w:fldCharType="end"/>
        </w:r>
      </w:hyperlink>
    </w:p>
    <w:p w14:paraId="291A9567" w14:textId="4FB00EA8" w:rsidR="003E032D" w:rsidRDefault="00360030">
      <w:pPr>
        <w:pStyle w:val="TableofFigures"/>
        <w:tabs>
          <w:tab w:val="right" w:leader="dot" w:pos="9350"/>
        </w:tabs>
        <w:rPr>
          <w:rFonts w:asciiTheme="minorHAnsi" w:hAnsiTheme="minorHAnsi"/>
          <w:noProof/>
          <w:lang w:eastAsia="en-US"/>
        </w:rPr>
      </w:pPr>
      <w:hyperlink w:anchor="_Toc65944948" w:history="1">
        <w:r w:rsidR="003E032D" w:rsidRPr="00854E1C">
          <w:rPr>
            <w:rStyle w:val="Hyperlink"/>
            <w:noProof/>
          </w:rPr>
          <w:t>Figure 1.5. Growth in marine protected area coverage.</w:t>
        </w:r>
        <w:r w:rsidR="003E032D">
          <w:rPr>
            <w:noProof/>
            <w:webHidden/>
          </w:rPr>
          <w:tab/>
        </w:r>
        <w:r w:rsidR="003E032D">
          <w:rPr>
            <w:noProof/>
            <w:webHidden/>
          </w:rPr>
          <w:fldChar w:fldCharType="begin"/>
        </w:r>
        <w:r w:rsidR="003E032D">
          <w:rPr>
            <w:noProof/>
            <w:webHidden/>
          </w:rPr>
          <w:instrText xml:space="preserve"> PAGEREF _Toc65944948 \h </w:instrText>
        </w:r>
        <w:r w:rsidR="003E032D">
          <w:rPr>
            <w:noProof/>
            <w:webHidden/>
          </w:rPr>
        </w:r>
        <w:r w:rsidR="003E032D">
          <w:rPr>
            <w:noProof/>
            <w:webHidden/>
          </w:rPr>
          <w:fldChar w:fldCharType="separate"/>
        </w:r>
        <w:r w:rsidR="003E032D">
          <w:rPr>
            <w:noProof/>
            <w:webHidden/>
          </w:rPr>
          <w:t>12</w:t>
        </w:r>
        <w:r w:rsidR="003E032D">
          <w:rPr>
            <w:noProof/>
            <w:webHidden/>
          </w:rPr>
          <w:fldChar w:fldCharType="end"/>
        </w:r>
      </w:hyperlink>
    </w:p>
    <w:p w14:paraId="7BE26409" w14:textId="5FA68880" w:rsidR="003E032D" w:rsidRDefault="00360030">
      <w:pPr>
        <w:pStyle w:val="TableofFigures"/>
        <w:tabs>
          <w:tab w:val="right" w:leader="dot" w:pos="9350"/>
        </w:tabs>
        <w:rPr>
          <w:rFonts w:asciiTheme="minorHAnsi" w:hAnsiTheme="minorHAnsi"/>
          <w:noProof/>
          <w:lang w:eastAsia="en-US"/>
        </w:rPr>
      </w:pPr>
      <w:hyperlink w:anchor="_Toc65944949" w:history="1">
        <w:r w:rsidR="003E032D" w:rsidRPr="00854E1C">
          <w:rPr>
            <w:rStyle w:val="Hyperlink"/>
            <w:noProof/>
          </w:rPr>
          <w:t>Figure 2.1“Pathways for the sequestration of macroalgal carbon in the ocean” [TgC/ yr]</w:t>
        </w:r>
        <w:r w:rsidR="003E032D">
          <w:rPr>
            <w:noProof/>
            <w:webHidden/>
          </w:rPr>
          <w:tab/>
        </w:r>
        <w:r w:rsidR="003E032D">
          <w:rPr>
            <w:noProof/>
            <w:webHidden/>
          </w:rPr>
          <w:fldChar w:fldCharType="begin"/>
        </w:r>
        <w:r w:rsidR="003E032D">
          <w:rPr>
            <w:noProof/>
            <w:webHidden/>
          </w:rPr>
          <w:instrText xml:space="preserve"> PAGEREF _Toc65944949 \h </w:instrText>
        </w:r>
        <w:r w:rsidR="003E032D">
          <w:rPr>
            <w:noProof/>
            <w:webHidden/>
          </w:rPr>
        </w:r>
        <w:r w:rsidR="003E032D">
          <w:rPr>
            <w:noProof/>
            <w:webHidden/>
          </w:rPr>
          <w:fldChar w:fldCharType="separate"/>
        </w:r>
        <w:r w:rsidR="003E032D">
          <w:rPr>
            <w:noProof/>
            <w:webHidden/>
          </w:rPr>
          <w:t>20</w:t>
        </w:r>
        <w:r w:rsidR="003E032D">
          <w:rPr>
            <w:noProof/>
            <w:webHidden/>
          </w:rPr>
          <w:fldChar w:fldCharType="end"/>
        </w:r>
      </w:hyperlink>
    </w:p>
    <w:p w14:paraId="3724A262" w14:textId="73763F8E" w:rsidR="003E032D" w:rsidRDefault="00360030">
      <w:pPr>
        <w:pStyle w:val="TableofFigures"/>
        <w:tabs>
          <w:tab w:val="right" w:leader="dot" w:pos="9350"/>
        </w:tabs>
        <w:rPr>
          <w:rFonts w:asciiTheme="minorHAnsi" w:hAnsiTheme="minorHAnsi"/>
          <w:noProof/>
          <w:lang w:eastAsia="en-US"/>
        </w:rPr>
      </w:pPr>
      <w:hyperlink w:anchor="_Toc65944950" w:history="1">
        <w:r w:rsidR="003E032D" w:rsidRPr="00854E1C">
          <w:rPr>
            <w:rStyle w:val="Hyperlink"/>
            <w:noProof/>
          </w:rPr>
          <w:t>Figure 2.2. Schematic of all Drawdown ocean-based solutions.</w:t>
        </w:r>
        <w:r w:rsidR="003E032D">
          <w:rPr>
            <w:noProof/>
            <w:webHidden/>
          </w:rPr>
          <w:tab/>
        </w:r>
        <w:r w:rsidR="003E032D">
          <w:rPr>
            <w:noProof/>
            <w:webHidden/>
          </w:rPr>
          <w:fldChar w:fldCharType="begin"/>
        </w:r>
        <w:r w:rsidR="003E032D">
          <w:rPr>
            <w:noProof/>
            <w:webHidden/>
          </w:rPr>
          <w:instrText xml:space="preserve"> PAGEREF _Toc65944950 \h </w:instrText>
        </w:r>
        <w:r w:rsidR="003E032D">
          <w:rPr>
            <w:noProof/>
            <w:webHidden/>
          </w:rPr>
        </w:r>
        <w:r w:rsidR="003E032D">
          <w:rPr>
            <w:noProof/>
            <w:webHidden/>
          </w:rPr>
          <w:fldChar w:fldCharType="separate"/>
        </w:r>
        <w:r w:rsidR="003E032D">
          <w:rPr>
            <w:noProof/>
            <w:webHidden/>
          </w:rPr>
          <w:t>25</w:t>
        </w:r>
        <w:r w:rsidR="003E032D">
          <w:rPr>
            <w:noProof/>
            <w:webHidden/>
          </w:rPr>
          <w:fldChar w:fldCharType="end"/>
        </w:r>
      </w:hyperlink>
    </w:p>
    <w:p w14:paraId="13765FD9" w14:textId="0613A881" w:rsidR="003E032D" w:rsidRDefault="00360030">
      <w:pPr>
        <w:pStyle w:val="TableofFigures"/>
        <w:tabs>
          <w:tab w:val="right" w:leader="dot" w:pos="9350"/>
        </w:tabs>
        <w:rPr>
          <w:rFonts w:asciiTheme="minorHAnsi" w:hAnsiTheme="minorHAnsi"/>
          <w:noProof/>
          <w:lang w:eastAsia="en-US"/>
        </w:rPr>
      </w:pPr>
      <w:hyperlink w:anchor="_Toc65944951" w:history="1">
        <w:r w:rsidR="003E032D" w:rsidRPr="00854E1C">
          <w:rPr>
            <w:rStyle w:val="Hyperlink"/>
            <w:noProof/>
          </w:rPr>
          <w:t>Figure 3.1 World Annual Adoption 2020-2050</w:t>
        </w:r>
        <w:r w:rsidR="003E032D">
          <w:rPr>
            <w:noProof/>
            <w:webHidden/>
          </w:rPr>
          <w:tab/>
        </w:r>
        <w:r w:rsidR="003E032D">
          <w:rPr>
            <w:noProof/>
            <w:webHidden/>
          </w:rPr>
          <w:fldChar w:fldCharType="begin"/>
        </w:r>
        <w:r w:rsidR="003E032D">
          <w:rPr>
            <w:noProof/>
            <w:webHidden/>
          </w:rPr>
          <w:instrText xml:space="preserve"> PAGEREF _Toc65944951 \h </w:instrText>
        </w:r>
        <w:r w:rsidR="003E032D">
          <w:rPr>
            <w:noProof/>
            <w:webHidden/>
          </w:rPr>
        </w:r>
        <w:r w:rsidR="003E032D">
          <w:rPr>
            <w:noProof/>
            <w:webHidden/>
          </w:rPr>
          <w:fldChar w:fldCharType="separate"/>
        </w:r>
        <w:r w:rsidR="003E032D">
          <w:rPr>
            <w:noProof/>
            <w:webHidden/>
          </w:rPr>
          <w:t>26</w:t>
        </w:r>
        <w:r w:rsidR="003E032D">
          <w:rPr>
            <w:noProof/>
            <w:webHidden/>
          </w:rPr>
          <w:fldChar w:fldCharType="end"/>
        </w:r>
      </w:hyperlink>
    </w:p>
    <w:p w14:paraId="3F47BDEE" w14:textId="0981DBD2" w:rsidR="003E032D" w:rsidRDefault="00360030">
      <w:pPr>
        <w:pStyle w:val="TableofFigures"/>
        <w:tabs>
          <w:tab w:val="right" w:leader="dot" w:pos="9350"/>
        </w:tabs>
        <w:rPr>
          <w:rFonts w:asciiTheme="minorHAnsi" w:hAnsiTheme="minorHAnsi"/>
          <w:noProof/>
          <w:lang w:eastAsia="en-US"/>
        </w:rPr>
      </w:pPr>
      <w:hyperlink w:anchor="_Toc65944952" w:history="1">
        <w:r w:rsidR="003E032D" w:rsidRPr="00854E1C">
          <w:rPr>
            <w:rStyle w:val="Hyperlink"/>
            <w:noProof/>
          </w:rPr>
          <w:t>Figure 3.2. World Annual Adoption 2020-2050, as percentage of Total Ocean Area.</w:t>
        </w:r>
        <w:r w:rsidR="003E032D">
          <w:rPr>
            <w:noProof/>
            <w:webHidden/>
          </w:rPr>
          <w:tab/>
        </w:r>
        <w:r w:rsidR="003E032D">
          <w:rPr>
            <w:noProof/>
            <w:webHidden/>
          </w:rPr>
          <w:fldChar w:fldCharType="begin"/>
        </w:r>
        <w:r w:rsidR="003E032D">
          <w:rPr>
            <w:noProof/>
            <w:webHidden/>
          </w:rPr>
          <w:instrText xml:space="preserve"> PAGEREF _Toc65944952 \h </w:instrText>
        </w:r>
        <w:r w:rsidR="003E032D">
          <w:rPr>
            <w:noProof/>
            <w:webHidden/>
          </w:rPr>
        </w:r>
        <w:r w:rsidR="003E032D">
          <w:rPr>
            <w:noProof/>
            <w:webHidden/>
          </w:rPr>
          <w:fldChar w:fldCharType="separate"/>
        </w:r>
        <w:r w:rsidR="003E032D">
          <w:rPr>
            <w:noProof/>
            <w:webHidden/>
          </w:rPr>
          <w:t>27</w:t>
        </w:r>
        <w:r w:rsidR="003E032D">
          <w:rPr>
            <w:noProof/>
            <w:webHidden/>
          </w:rPr>
          <w:fldChar w:fldCharType="end"/>
        </w:r>
      </w:hyperlink>
    </w:p>
    <w:p w14:paraId="3E4E32D8" w14:textId="5A9D477C" w:rsidR="003E032D" w:rsidRDefault="00360030">
      <w:pPr>
        <w:pStyle w:val="TableofFigures"/>
        <w:tabs>
          <w:tab w:val="right" w:leader="dot" w:pos="9350"/>
        </w:tabs>
        <w:rPr>
          <w:rFonts w:asciiTheme="minorHAnsi" w:hAnsiTheme="minorHAnsi"/>
          <w:noProof/>
          <w:lang w:eastAsia="en-US"/>
        </w:rPr>
      </w:pPr>
      <w:hyperlink w:anchor="_Toc65944953" w:history="1">
        <w:r w:rsidR="003E032D" w:rsidRPr="00854E1C">
          <w:rPr>
            <w:rStyle w:val="Hyperlink"/>
            <w:noProof/>
          </w:rPr>
          <w:t>Figure 3.3. Annual total reduction in CO</w:t>
        </w:r>
        <w:r w:rsidR="003E032D" w:rsidRPr="00854E1C">
          <w:rPr>
            <w:rStyle w:val="Hyperlink"/>
            <w:noProof/>
            <w:vertAlign w:val="subscript"/>
          </w:rPr>
          <w:t>2</w:t>
        </w:r>
        <w:r w:rsidR="003E032D" w:rsidRPr="00854E1C">
          <w:rPr>
            <w:rStyle w:val="Hyperlink"/>
            <w:noProof/>
          </w:rPr>
          <w:t>, 2020-2050</w:t>
        </w:r>
        <w:r w:rsidR="003E032D">
          <w:rPr>
            <w:noProof/>
            <w:webHidden/>
          </w:rPr>
          <w:tab/>
        </w:r>
        <w:r w:rsidR="003E032D">
          <w:rPr>
            <w:noProof/>
            <w:webHidden/>
          </w:rPr>
          <w:fldChar w:fldCharType="begin"/>
        </w:r>
        <w:r w:rsidR="003E032D">
          <w:rPr>
            <w:noProof/>
            <w:webHidden/>
          </w:rPr>
          <w:instrText xml:space="preserve"> PAGEREF _Toc65944953 \h </w:instrText>
        </w:r>
        <w:r w:rsidR="003E032D">
          <w:rPr>
            <w:noProof/>
            <w:webHidden/>
          </w:rPr>
        </w:r>
        <w:r w:rsidR="003E032D">
          <w:rPr>
            <w:noProof/>
            <w:webHidden/>
          </w:rPr>
          <w:fldChar w:fldCharType="separate"/>
        </w:r>
        <w:r w:rsidR="003E032D">
          <w:rPr>
            <w:noProof/>
            <w:webHidden/>
          </w:rPr>
          <w:t>28</w:t>
        </w:r>
        <w:r w:rsidR="003E032D">
          <w:rPr>
            <w:noProof/>
            <w:webHidden/>
          </w:rPr>
          <w:fldChar w:fldCharType="end"/>
        </w:r>
      </w:hyperlink>
    </w:p>
    <w:p w14:paraId="5AD133BD" w14:textId="59016B13" w:rsidR="00640665" w:rsidRPr="003A0234" w:rsidRDefault="00F15AEE" w:rsidP="002A757A">
      <w:pPr>
        <w:jc w:val="left"/>
      </w:pPr>
      <w:r w:rsidRPr="003A0234">
        <w:fldChar w:fldCharType="end"/>
      </w:r>
    </w:p>
    <w:p w14:paraId="6055DED9" w14:textId="24973E3A" w:rsidR="006A4A08" w:rsidRPr="003A0234" w:rsidRDefault="00C23CAC" w:rsidP="00EC38FC">
      <w:pPr>
        <w:pStyle w:val="Heading1"/>
      </w:pPr>
      <w:bookmarkStart w:id="1" w:name="_Toc66127643"/>
      <w:r w:rsidRPr="003A0234">
        <w:t xml:space="preserve">List of </w:t>
      </w:r>
      <w:r w:rsidR="2D56E7D4" w:rsidRPr="003A0234">
        <w:t>Tables</w:t>
      </w:r>
      <w:bookmarkEnd w:id="1"/>
    </w:p>
    <w:p w14:paraId="351B8F3D" w14:textId="441A3A11" w:rsidR="00C91788" w:rsidRDefault="006A4A08">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"Table" </w:instrText>
      </w:r>
      <w:r w:rsidRPr="003A0234">
        <w:fldChar w:fldCharType="separate"/>
      </w:r>
      <w:hyperlink w:anchor="_Toc65944974" w:history="1">
        <w:r w:rsidR="00C91788" w:rsidRPr="00FC314E">
          <w:rPr>
            <w:rStyle w:val="Hyperlink"/>
            <w:noProof/>
          </w:rPr>
          <w:t>Table 1</w:t>
        </w:r>
        <w:r w:rsidR="00C91788" w:rsidRPr="00FC314E">
          <w:rPr>
            <w:rStyle w:val="Hyperlink"/>
            <w:noProof/>
          </w:rPr>
          <w:noBreakHyphen/>
          <w:t>1 Ocean Solutions Comparison.</w:t>
        </w:r>
        <w:r w:rsidR="00C91788">
          <w:rPr>
            <w:noProof/>
            <w:webHidden/>
          </w:rPr>
          <w:tab/>
        </w:r>
        <w:r w:rsidR="00C91788">
          <w:rPr>
            <w:noProof/>
            <w:webHidden/>
          </w:rPr>
          <w:fldChar w:fldCharType="begin"/>
        </w:r>
        <w:r w:rsidR="00C91788">
          <w:rPr>
            <w:noProof/>
            <w:webHidden/>
          </w:rPr>
          <w:instrText xml:space="preserve"> PAGEREF _Toc65944974 \h </w:instrText>
        </w:r>
        <w:r w:rsidR="00C91788">
          <w:rPr>
            <w:noProof/>
            <w:webHidden/>
          </w:rPr>
        </w:r>
        <w:r w:rsidR="00C91788">
          <w:rPr>
            <w:noProof/>
            <w:webHidden/>
          </w:rPr>
          <w:fldChar w:fldCharType="separate"/>
        </w:r>
        <w:r w:rsidR="00C91788">
          <w:rPr>
            <w:noProof/>
            <w:webHidden/>
          </w:rPr>
          <w:t>16</w:t>
        </w:r>
        <w:r w:rsidR="00C91788">
          <w:rPr>
            <w:noProof/>
            <w:webHidden/>
          </w:rPr>
          <w:fldChar w:fldCharType="end"/>
        </w:r>
      </w:hyperlink>
    </w:p>
    <w:p w14:paraId="7D52DECA" w14:textId="1E3A778C" w:rsidR="00C91788" w:rsidRDefault="00360030">
      <w:pPr>
        <w:pStyle w:val="TableofFigures"/>
        <w:tabs>
          <w:tab w:val="right" w:leader="dot" w:pos="9350"/>
        </w:tabs>
        <w:rPr>
          <w:rFonts w:asciiTheme="minorHAnsi" w:hAnsiTheme="minorHAnsi"/>
          <w:noProof/>
          <w:lang w:eastAsia="en-US"/>
        </w:rPr>
      </w:pPr>
      <w:hyperlink w:anchor="_Toc65944975" w:history="1">
        <w:r w:rsidR="00C91788" w:rsidRPr="00FC314E">
          <w:rPr>
            <w:rStyle w:val="Hyperlink"/>
            <w:noProof/>
          </w:rPr>
          <w:t>Table 2</w:t>
        </w:r>
        <w:r w:rsidR="00C91788" w:rsidRPr="00FC314E">
          <w:rPr>
            <w:rStyle w:val="Hyperlink"/>
            <w:noProof/>
          </w:rPr>
          <w:noBreakHyphen/>
          <w:t>1 Climate Inputs</w:t>
        </w:r>
        <w:r w:rsidR="00C91788">
          <w:rPr>
            <w:noProof/>
            <w:webHidden/>
          </w:rPr>
          <w:tab/>
        </w:r>
        <w:r w:rsidR="00C91788">
          <w:rPr>
            <w:noProof/>
            <w:webHidden/>
          </w:rPr>
          <w:fldChar w:fldCharType="begin"/>
        </w:r>
        <w:r w:rsidR="00C91788">
          <w:rPr>
            <w:noProof/>
            <w:webHidden/>
          </w:rPr>
          <w:instrText xml:space="preserve"> PAGEREF _Toc65944975 \h </w:instrText>
        </w:r>
        <w:r w:rsidR="00C91788">
          <w:rPr>
            <w:noProof/>
            <w:webHidden/>
          </w:rPr>
        </w:r>
        <w:r w:rsidR="00C91788">
          <w:rPr>
            <w:noProof/>
            <w:webHidden/>
          </w:rPr>
          <w:fldChar w:fldCharType="separate"/>
        </w:r>
        <w:r w:rsidR="00C91788">
          <w:rPr>
            <w:noProof/>
            <w:webHidden/>
          </w:rPr>
          <w:t>21</w:t>
        </w:r>
        <w:r w:rsidR="00C91788">
          <w:rPr>
            <w:noProof/>
            <w:webHidden/>
          </w:rPr>
          <w:fldChar w:fldCharType="end"/>
        </w:r>
      </w:hyperlink>
    </w:p>
    <w:p w14:paraId="6F39DE18" w14:textId="5FA5890E" w:rsidR="00C91788" w:rsidRDefault="00360030">
      <w:pPr>
        <w:pStyle w:val="TableofFigures"/>
        <w:tabs>
          <w:tab w:val="right" w:leader="dot" w:pos="9350"/>
        </w:tabs>
        <w:rPr>
          <w:rFonts w:asciiTheme="minorHAnsi" w:hAnsiTheme="minorHAnsi"/>
          <w:noProof/>
          <w:lang w:eastAsia="en-US"/>
        </w:rPr>
      </w:pPr>
      <w:hyperlink w:anchor="_Toc65944976" w:history="1">
        <w:r w:rsidR="00C91788" w:rsidRPr="00FC314E">
          <w:rPr>
            <w:rStyle w:val="Hyperlink"/>
            <w:noProof/>
          </w:rPr>
          <w:t>Table 2</w:t>
        </w:r>
        <w:r w:rsidR="00C91788" w:rsidRPr="00FC314E">
          <w:rPr>
            <w:rStyle w:val="Hyperlink"/>
            <w:noProof/>
          </w:rPr>
          <w:noBreakHyphen/>
          <w:t>2. Project Drawdown Ocean model zones</w:t>
        </w:r>
        <w:r w:rsidR="00C91788">
          <w:rPr>
            <w:noProof/>
            <w:webHidden/>
          </w:rPr>
          <w:tab/>
        </w:r>
        <w:r w:rsidR="00C91788">
          <w:rPr>
            <w:noProof/>
            <w:webHidden/>
          </w:rPr>
          <w:fldChar w:fldCharType="begin"/>
        </w:r>
        <w:r w:rsidR="00C91788">
          <w:rPr>
            <w:noProof/>
            <w:webHidden/>
          </w:rPr>
          <w:instrText xml:space="preserve"> PAGEREF _Toc65944976 \h </w:instrText>
        </w:r>
        <w:r w:rsidR="00C91788">
          <w:rPr>
            <w:noProof/>
            <w:webHidden/>
          </w:rPr>
        </w:r>
        <w:r w:rsidR="00C91788">
          <w:rPr>
            <w:noProof/>
            <w:webHidden/>
          </w:rPr>
          <w:fldChar w:fldCharType="separate"/>
        </w:r>
        <w:r w:rsidR="00C91788">
          <w:rPr>
            <w:noProof/>
            <w:webHidden/>
          </w:rPr>
          <w:t>23</w:t>
        </w:r>
        <w:r w:rsidR="00C91788">
          <w:rPr>
            <w:noProof/>
            <w:webHidden/>
          </w:rPr>
          <w:fldChar w:fldCharType="end"/>
        </w:r>
      </w:hyperlink>
    </w:p>
    <w:p w14:paraId="1A0A4285" w14:textId="33288529" w:rsidR="00C91788" w:rsidRDefault="00360030">
      <w:pPr>
        <w:pStyle w:val="TableofFigures"/>
        <w:tabs>
          <w:tab w:val="right" w:leader="dot" w:pos="9350"/>
        </w:tabs>
        <w:rPr>
          <w:rFonts w:asciiTheme="minorHAnsi" w:hAnsiTheme="minorHAnsi"/>
          <w:noProof/>
          <w:lang w:eastAsia="en-US"/>
        </w:rPr>
      </w:pPr>
      <w:hyperlink w:anchor="_Toc65944977" w:history="1">
        <w:r w:rsidR="00C91788" w:rsidRPr="00FC314E">
          <w:rPr>
            <w:rStyle w:val="Hyperlink"/>
            <w:noProof/>
          </w:rPr>
          <w:t>Table 3</w:t>
        </w:r>
        <w:r w:rsidR="00C91788" w:rsidRPr="00FC314E">
          <w:rPr>
            <w:rStyle w:val="Hyperlink"/>
            <w:noProof/>
          </w:rPr>
          <w:noBreakHyphen/>
          <w:t>1 World Adoption of the Solution</w:t>
        </w:r>
        <w:r w:rsidR="00C91788">
          <w:rPr>
            <w:noProof/>
            <w:webHidden/>
          </w:rPr>
          <w:tab/>
        </w:r>
        <w:r w:rsidR="00C91788">
          <w:rPr>
            <w:noProof/>
            <w:webHidden/>
          </w:rPr>
          <w:fldChar w:fldCharType="begin"/>
        </w:r>
        <w:r w:rsidR="00C91788">
          <w:rPr>
            <w:noProof/>
            <w:webHidden/>
          </w:rPr>
          <w:instrText xml:space="preserve"> PAGEREF _Toc65944977 \h </w:instrText>
        </w:r>
        <w:r w:rsidR="00C91788">
          <w:rPr>
            <w:noProof/>
            <w:webHidden/>
          </w:rPr>
        </w:r>
        <w:r w:rsidR="00C91788">
          <w:rPr>
            <w:noProof/>
            <w:webHidden/>
          </w:rPr>
          <w:fldChar w:fldCharType="separate"/>
        </w:r>
        <w:r w:rsidR="00C91788">
          <w:rPr>
            <w:noProof/>
            <w:webHidden/>
          </w:rPr>
          <w:t>26</w:t>
        </w:r>
        <w:r w:rsidR="00C91788">
          <w:rPr>
            <w:noProof/>
            <w:webHidden/>
          </w:rPr>
          <w:fldChar w:fldCharType="end"/>
        </w:r>
      </w:hyperlink>
    </w:p>
    <w:p w14:paraId="16A6AF47" w14:textId="51059944" w:rsidR="00C91788" w:rsidRDefault="00360030">
      <w:pPr>
        <w:pStyle w:val="TableofFigures"/>
        <w:tabs>
          <w:tab w:val="right" w:leader="dot" w:pos="9350"/>
        </w:tabs>
        <w:rPr>
          <w:rFonts w:asciiTheme="minorHAnsi" w:hAnsiTheme="minorHAnsi"/>
          <w:noProof/>
          <w:lang w:eastAsia="en-US"/>
        </w:rPr>
      </w:pPr>
      <w:hyperlink w:anchor="_Toc65944978" w:history="1">
        <w:r w:rsidR="00C91788" w:rsidRPr="00FC314E">
          <w:rPr>
            <w:rStyle w:val="Hyperlink"/>
            <w:noProof/>
          </w:rPr>
          <w:t>Table 3</w:t>
        </w:r>
        <w:r w:rsidR="00C91788" w:rsidRPr="00FC314E">
          <w:rPr>
            <w:rStyle w:val="Hyperlink"/>
            <w:noProof/>
          </w:rPr>
          <w:noBreakHyphen/>
          <w:t>2 Climate Impacts</w:t>
        </w:r>
        <w:r w:rsidR="00C91788">
          <w:rPr>
            <w:noProof/>
            <w:webHidden/>
          </w:rPr>
          <w:tab/>
        </w:r>
        <w:r w:rsidR="00C91788">
          <w:rPr>
            <w:noProof/>
            <w:webHidden/>
          </w:rPr>
          <w:fldChar w:fldCharType="begin"/>
        </w:r>
        <w:r w:rsidR="00C91788">
          <w:rPr>
            <w:noProof/>
            <w:webHidden/>
          </w:rPr>
          <w:instrText xml:space="preserve"> PAGEREF _Toc65944978 \h </w:instrText>
        </w:r>
        <w:r w:rsidR="00C91788">
          <w:rPr>
            <w:noProof/>
            <w:webHidden/>
          </w:rPr>
        </w:r>
        <w:r w:rsidR="00C91788">
          <w:rPr>
            <w:noProof/>
            <w:webHidden/>
          </w:rPr>
          <w:fldChar w:fldCharType="separate"/>
        </w:r>
        <w:r w:rsidR="00C91788">
          <w:rPr>
            <w:noProof/>
            <w:webHidden/>
          </w:rPr>
          <w:t>28</w:t>
        </w:r>
        <w:r w:rsidR="00C91788">
          <w:rPr>
            <w:noProof/>
            <w:webHidden/>
          </w:rPr>
          <w:fldChar w:fldCharType="end"/>
        </w:r>
      </w:hyperlink>
    </w:p>
    <w:p w14:paraId="139EEACC" w14:textId="0B88EED6" w:rsidR="00C91788" w:rsidRDefault="00360030">
      <w:pPr>
        <w:pStyle w:val="TableofFigures"/>
        <w:tabs>
          <w:tab w:val="right" w:leader="dot" w:pos="9350"/>
        </w:tabs>
        <w:rPr>
          <w:rFonts w:asciiTheme="minorHAnsi" w:hAnsiTheme="minorHAnsi"/>
          <w:noProof/>
          <w:lang w:eastAsia="en-US"/>
        </w:rPr>
      </w:pPr>
      <w:hyperlink w:anchor="_Toc65944979" w:history="1">
        <w:r w:rsidR="00C91788" w:rsidRPr="00FC314E">
          <w:rPr>
            <w:rStyle w:val="Hyperlink"/>
            <w:noProof/>
          </w:rPr>
          <w:t>Table 3</w:t>
        </w:r>
        <w:r w:rsidR="00C91788" w:rsidRPr="00FC314E">
          <w:rPr>
            <w:rStyle w:val="Hyperlink"/>
            <w:noProof/>
          </w:rPr>
          <w:noBreakHyphen/>
          <w:t>3 Impacts on Atmospheric Concentrations of CO</w:t>
        </w:r>
        <w:r w:rsidR="00C91788" w:rsidRPr="00FC314E">
          <w:rPr>
            <w:rStyle w:val="Hyperlink"/>
            <w:noProof/>
            <w:vertAlign w:val="subscript"/>
          </w:rPr>
          <w:t>2</w:t>
        </w:r>
        <w:r w:rsidR="00C91788" w:rsidRPr="00FC314E">
          <w:rPr>
            <w:rStyle w:val="Hyperlink"/>
            <w:noProof/>
          </w:rPr>
          <w:t>-eq</w:t>
        </w:r>
        <w:r w:rsidR="00C91788">
          <w:rPr>
            <w:noProof/>
            <w:webHidden/>
          </w:rPr>
          <w:tab/>
        </w:r>
        <w:r w:rsidR="00C91788">
          <w:rPr>
            <w:noProof/>
            <w:webHidden/>
          </w:rPr>
          <w:fldChar w:fldCharType="begin"/>
        </w:r>
        <w:r w:rsidR="00C91788">
          <w:rPr>
            <w:noProof/>
            <w:webHidden/>
          </w:rPr>
          <w:instrText xml:space="preserve"> PAGEREF _Toc65944979 \h </w:instrText>
        </w:r>
        <w:r w:rsidR="00C91788">
          <w:rPr>
            <w:noProof/>
            <w:webHidden/>
          </w:rPr>
        </w:r>
        <w:r w:rsidR="00C91788">
          <w:rPr>
            <w:noProof/>
            <w:webHidden/>
          </w:rPr>
          <w:fldChar w:fldCharType="separate"/>
        </w:r>
        <w:r w:rsidR="00C91788">
          <w:rPr>
            <w:noProof/>
            <w:webHidden/>
          </w:rPr>
          <w:t>29</w:t>
        </w:r>
        <w:r w:rsidR="00C91788">
          <w:rPr>
            <w:noProof/>
            <w:webHidden/>
          </w:rPr>
          <w:fldChar w:fldCharType="end"/>
        </w:r>
      </w:hyperlink>
    </w:p>
    <w:p w14:paraId="59531BD3" w14:textId="52A249D5" w:rsidR="006A4A08" w:rsidRDefault="006A4A08" w:rsidP="002A757A">
      <w:pPr>
        <w:jc w:val="left"/>
      </w:pPr>
      <w:r w:rsidRPr="003A0234">
        <w:fldChar w:fldCharType="end"/>
      </w:r>
    </w:p>
    <w:p w14:paraId="1B9E4912" w14:textId="77777777" w:rsidR="007E1019" w:rsidRPr="003A0234" w:rsidRDefault="007E1019" w:rsidP="002A757A">
      <w:pPr>
        <w:jc w:val="left"/>
      </w:pPr>
    </w:p>
    <w:p w14:paraId="4825AD3F" w14:textId="40954F23" w:rsidR="00640665" w:rsidRDefault="00640665" w:rsidP="002A757A">
      <w:pPr>
        <w:jc w:val="left"/>
        <w:rPr>
          <w:rFonts w:asciiTheme="majorHAnsi" w:eastAsiaTheme="majorEastAsia" w:hAnsiTheme="majorHAnsi" w:cstheme="majorBidi"/>
          <w:b/>
          <w:bCs/>
          <w:smallCaps/>
          <w:color w:val="000000" w:themeColor="text1"/>
          <w:sz w:val="36"/>
          <w:szCs w:val="36"/>
        </w:rPr>
      </w:pPr>
      <w:r>
        <w:br w:type="page"/>
      </w:r>
    </w:p>
    <w:p w14:paraId="258D1C7E" w14:textId="73E7FC05" w:rsidR="00E844EA" w:rsidRDefault="551A77D0" w:rsidP="00EC38FC">
      <w:pPr>
        <w:pStyle w:val="Heading1"/>
      </w:pPr>
      <w:bookmarkStart w:id="2" w:name="_Toc66127644"/>
      <w:r>
        <w:lastRenderedPageBreak/>
        <w:t>Executive Summary</w:t>
      </w:r>
      <w:bookmarkEnd w:id="2"/>
    </w:p>
    <w:p w14:paraId="583ECADD" w14:textId="687C587A" w:rsidR="00EB0648" w:rsidRPr="00D823F3" w:rsidRDefault="00EB0648" w:rsidP="00813730">
      <w:pPr>
        <w:shd w:val="clear" w:color="auto" w:fill="FFFFFF"/>
        <w:spacing w:after="180"/>
        <w:rPr>
          <w:rFonts w:eastAsia="Helvetica Neue" w:cs="Times New Roman"/>
          <w:color w:val="000000" w:themeColor="text1"/>
        </w:rPr>
      </w:pPr>
      <w:r w:rsidRPr="00D823F3">
        <w:rPr>
          <w:rFonts w:eastAsia="Helvetica Neue" w:cs="Times New Roman"/>
          <w:color w:val="000000" w:themeColor="text1"/>
        </w:rPr>
        <w:t xml:space="preserve">Macroalgae </w:t>
      </w:r>
      <w:r w:rsidR="00D823F3">
        <w:rPr>
          <w:rFonts w:eastAsia="Helvetica Neue" w:cs="Times New Roman"/>
          <w:color w:val="000000" w:themeColor="text1"/>
        </w:rPr>
        <w:t>have been excluded from Blue Carbon schemes despite being the primary producers in coastal areas</w:t>
      </w:r>
      <w:r w:rsidRPr="00D823F3">
        <w:rPr>
          <w:rFonts w:eastAsia="Helvetica Neue" w:cs="Times New Roman"/>
          <w:color w:val="000000" w:themeColor="text1"/>
        </w:rPr>
        <w:t>. Recent findings have quantified the long- term carbon sequestration potential of macroalgae at 173</w:t>
      </w:r>
      <w:r w:rsidR="00AB47BE">
        <w:rPr>
          <w:rFonts w:eastAsia="Helvetica Neue" w:cs="Times New Roman"/>
          <w:color w:val="000000" w:themeColor="text1"/>
        </w:rPr>
        <w:t xml:space="preserve"> </w:t>
      </w:r>
      <w:r w:rsidRPr="00D823F3">
        <w:rPr>
          <w:rFonts w:eastAsia="Helvetica Neue" w:cs="Times New Roman"/>
          <w:color w:val="000000" w:themeColor="text1"/>
        </w:rPr>
        <w:t>TgC</w:t>
      </w:r>
      <w:r w:rsidR="005C4D87">
        <w:rPr>
          <w:rFonts w:eastAsia="Helvetica Neue" w:cs="Times New Roman"/>
          <w:color w:val="000000" w:themeColor="text1"/>
        </w:rPr>
        <w:t xml:space="preserve"> </w:t>
      </w:r>
      <w:r w:rsidRPr="00D823F3">
        <w:rPr>
          <w:rFonts w:eastAsia="Helvetica Neue" w:cs="Times New Roman"/>
          <w:color w:val="000000" w:themeColor="text1"/>
        </w:rPr>
        <w:t xml:space="preserve">yr-1, exceeding the carbon buried in coastal angiosperm </w:t>
      </w:r>
      <w:r w:rsidRPr="00D823F3">
        <w:rPr>
          <w:bCs/>
        </w:rPr>
        <w:t>environments, such as mangroves, saltmarshes, and seagrass beds (111-131 TgC yr-1).</w:t>
      </w:r>
    </w:p>
    <w:p w14:paraId="3BEE1F4A" w14:textId="221A4B33" w:rsidR="00EB0648" w:rsidRPr="0079042B" w:rsidRDefault="00EB0648" w:rsidP="00EB0648">
      <w:pPr>
        <w:shd w:val="clear" w:color="auto" w:fill="FFFFFF"/>
        <w:spacing w:after="180"/>
        <w:rPr>
          <w:rFonts w:eastAsia="Helvetica Neue" w:cs="Times New Roman"/>
          <w:color w:val="000000" w:themeColor="text1"/>
        </w:rPr>
      </w:pPr>
      <w:r w:rsidRPr="00D823F3">
        <w:rPr>
          <w:rFonts w:eastAsia="Helvetica Neue" w:cs="Times New Roman"/>
          <w:color w:val="000000" w:themeColor="text1"/>
        </w:rPr>
        <w:t>Project Drawdown defines </w:t>
      </w:r>
      <w:r w:rsidR="00D823F3">
        <w:rPr>
          <w:rFonts w:eastAsia="Helvetica Neue" w:cs="Times New Roman"/>
          <w:i/>
          <w:color w:val="000000" w:themeColor="text1"/>
        </w:rPr>
        <w:t>M</w:t>
      </w:r>
      <w:r w:rsidRPr="00D823F3">
        <w:rPr>
          <w:rFonts w:eastAsia="Helvetica Neue" w:cs="Times New Roman"/>
          <w:i/>
          <w:color w:val="000000" w:themeColor="text1"/>
        </w:rPr>
        <w:t xml:space="preserve">acroalgae </w:t>
      </w:r>
      <w:r w:rsidR="00D823F3">
        <w:rPr>
          <w:rFonts w:eastAsia="Helvetica Neue" w:cs="Times New Roman"/>
          <w:i/>
          <w:color w:val="000000" w:themeColor="text1"/>
        </w:rPr>
        <w:t>Protection</w:t>
      </w:r>
      <w:r w:rsidRPr="00D823F3">
        <w:rPr>
          <w:rFonts w:eastAsia="Helvetica Neue" w:cs="Times New Roman"/>
          <w:i/>
          <w:color w:val="000000" w:themeColor="text1"/>
        </w:rPr>
        <w:t> </w:t>
      </w:r>
      <w:r w:rsidRPr="00D823F3">
        <w:rPr>
          <w:rFonts w:eastAsia="Helvetica Neue" w:cs="Times New Roman"/>
          <w:color w:val="000000" w:themeColor="text1"/>
        </w:rPr>
        <w:t>as</w:t>
      </w:r>
      <w:r w:rsidR="00D823F3">
        <w:rPr>
          <w:rFonts w:eastAsia="Helvetica Neue" w:cs="Times New Roman"/>
          <w:color w:val="000000" w:themeColor="text1"/>
        </w:rPr>
        <w:t xml:space="preserve"> the legal protection of wild macroalgae</w:t>
      </w:r>
      <w:r w:rsidR="00C46AEF">
        <w:rPr>
          <w:rFonts w:eastAsia="Helvetica Neue" w:cs="Times New Roman"/>
          <w:color w:val="000000" w:themeColor="text1"/>
        </w:rPr>
        <w:t xml:space="preserve"> forest</w:t>
      </w:r>
      <w:r w:rsidR="00D823F3">
        <w:rPr>
          <w:rFonts w:eastAsia="Helvetica Neue" w:cs="Times New Roman"/>
          <w:color w:val="000000" w:themeColor="text1"/>
        </w:rPr>
        <w:t xml:space="preserve"> ecosystems</w:t>
      </w:r>
      <w:r w:rsidRPr="00D823F3">
        <w:rPr>
          <w:rFonts w:eastAsia="Helvetica Neue" w:cs="Times New Roman"/>
          <w:color w:val="000000" w:themeColor="text1"/>
        </w:rPr>
        <w:t>. The solution is assumed to be developed in ocean areas which do not have alternative uses prior to the deployment of the solution.</w:t>
      </w:r>
      <w:r w:rsidR="0042499A">
        <w:rPr>
          <w:rFonts w:eastAsia="Helvetica Neue" w:cs="Times New Roman"/>
          <w:color w:val="000000" w:themeColor="text1"/>
        </w:rPr>
        <w:t xml:space="preserve"> Related solutions include </w:t>
      </w:r>
      <w:r w:rsidR="0042499A">
        <w:rPr>
          <w:rFonts w:eastAsia="Helvetica Neue" w:cs="Times New Roman"/>
          <w:i/>
          <w:iCs/>
          <w:color w:val="000000" w:themeColor="text1"/>
        </w:rPr>
        <w:t xml:space="preserve">Seaweed Farming, </w:t>
      </w:r>
      <w:r w:rsidR="0042499A">
        <w:rPr>
          <w:rFonts w:eastAsia="Helvetica Neue" w:cs="Times New Roman"/>
          <w:color w:val="000000" w:themeColor="text1"/>
        </w:rPr>
        <w:t>which is</w:t>
      </w:r>
      <w:r w:rsidR="0042499A" w:rsidRPr="0075537A">
        <w:rPr>
          <w:rFonts w:eastAsia="Helvetica Neue" w:cs="Times New Roman"/>
          <w:color w:val="000000" w:themeColor="text1"/>
        </w:rPr>
        <w:t xml:space="preserve"> the culturing,  cultivation  and  harvesting  of  different macroalgae species in the ocean</w:t>
      </w:r>
      <w:r w:rsidR="0042499A">
        <w:rPr>
          <w:rFonts w:eastAsia="Helvetica Neue" w:cs="Times New Roman"/>
          <w:color w:val="000000" w:themeColor="text1"/>
        </w:rPr>
        <w:t xml:space="preserve">, and </w:t>
      </w:r>
      <w:r w:rsidR="0042499A">
        <w:rPr>
          <w:rFonts w:eastAsia="Helvetica Neue" w:cs="Times New Roman"/>
          <w:i/>
          <w:iCs/>
          <w:color w:val="000000" w:themeColor="text1"/>
        </w:rPr>
        <w:t>Macroalgae Restoration,</w:t>
      </w:r>
      <w:r w:rsidR="0042499A">
        <w:rPr>
          <w:rFonts w:eastAsia="Helvetica Neue" w:cs="Times New Roman"/>
          <w:color w:val="000000" w:themeColor="text1"/>
        </w:rPr>
        <w:t xml:space="preserve"> defined as </w:t>
      </w:r>
      <w:r w:rsidR="0042499A" w:rsidRPr="0079042B">
        <w:rPr>
          <w:rFonts w:eastAsia="Helvetica Neue" w:cs="Times New Roman"/>
          <w:color w:val="000000" w:themeColor="text1"/>
        </w:rPr>
        <w:t>processes  or  programs  designed  to  return wild macroalgae  forest  ecosystems  to  a previous  state  from  a  degraded  conditio</w:t>
      </w:r>
      <w:r w:rsidR="0042499A">
        <w:rPr>
          <w:rFonts w:eastAsia="Helvetica Neue" w:cs="Times New Roman"/>
          <w:color w:val="000000" w:themeColor="text1"/>
        </w:rPr>
        <w:t xml:space="preserve">n. </w:t>
      </w:r>
      <w:r w:rsidRPr="00D823F3">
        <w:rPr>
          <w:rFonts w:eastAsia="Helvetica Neue" w:cs="Times New Roman"/>
          <w:color w:val="000000" w:themeColor="text1"/>
        </w:rPr>
        <w:t xml:space="preserve"> It is assumed that </w:t>
      </w:r>
      <w:r w:rsidR="00D823F3">
        <w:rPr>
          <w:rFonts w:eastAsia="Helvetica Neue" w:cs="Times New Roman"/>
          <w:i/>
          <w:color w:val="000000" w:themeColor="text1"/>
        </w:rPr>
        <w:t xml:space="preserve"> Macroalgae Protection</w:t>
      </w:r>
      <w:r w:rsidRPr="00D823F3">
        <w:rPr>
          <w:rFonts w:eastAsia="Helvetica Neue" w:cs="Times New Roman"/>
          <w:color w:val="000000" w:themeColor="text1"/>
        </w:rPr>
        <w:t xml:space="preserve"> primarily happens at the </w:t>
      </w:r>
      <w:r w:rsidR="00D823F3">
        <w:rPr>
          <w:rFonts w:eastAsia="Helvetica Neue" w:cs="Times New Roman"/>
          <w:color w:val="000000" w:themeColor="text1"/>
        </w:rPr>
        <w:t>government</w:t>
      </w:r>
      <w:r w:rsidRPr="00D823F3">
        <w:rPr>
          <w:rFonts w:eastAsia="Helvetica Neue" w:cs="Times New Roman"/>
          <w:color w:val="000000" w:themeColor="text1"/>
        </w:rPr>
        <w:t xml:space="preserve"> level.</w:t>
      </w:r>
      <w:r w:rsidR="00D823F3">
        <w:rPr>
          <w:rFonts w:eastAsia="Helvetica Neue" w:cs="Times New Roman"/>
          <w:color w:val="000000" w:themeColor="text1"/>
        </w:rPr>
        <w:t xml:space="preserve"> </w:t>
      </w:r>
    </w:p>
    <w:p w14:paraId="443CF3B4" w14:textId="123EE77A" w:rsidR="00813730" w:rsidRPr="007D622E" w:rsidRDefault="00813730" w:rsidP="00813730">
      <w:pPr>
        <w:shd w:val="clear" w:color="auto" w:fill="FFFFFF"/>
        <w:spacing w:after="180"/>
        <w:rPr>
          <w:rFonts w:eastAsia="Helvetica Neue" w:cs="Times New Roman"/>
          <w:color w:val="000000" w:themeColor="text1"/>
        </w:rPr>
      </w:pPr>
      <w:r w:rsidRPr="007D622E">
        <w:rPr>
          <w:rFonts w:eastAsia="Helvetica Neue" w:cs="Times New Roman"/>
          <w:color w:val="000000" w:themeColor="text1"/>
        </w:rPr>
        <w:t xml:space="preserve">Out of a total </w:t>
      </w:r>
      <w:r w:rsidR="00A644AD" w:rsidRPr="007D622E">
        <w:rPr>
          <w:rFonts w:eastAsia="Helvetica Neue" w:cs="Times New Roman"/>
          <w:color w:val="000000" w:themeColor="text1"/>
        </w:rPr>
        <w:t>ocean</w:t>
      </w:r>
      <w:r w:rsidRPr="007D622E">
        <w:rPr>
          <w:rFonts w:eastAsia="Helvetica Neue" w:cs="Times New Roman"/>
          <w:color w:val="000000" w:themeColor="text1"/>
        </w:rPr>
        <w:t xml:space="preserve"> area available for the solution of </w:t>
      </w:r>
      <w:r w:rsidR="007D622E">
        <w:rPr>
          <w:rFonts w:eastAsia="Helvetica Neue" w:cs="Times New Roman"/>
          <w:color w:val="000000" w:themeColor="text1"/>
        </w:rPr>
        <w:t>355</w:t>
      </w:r>
      <w:r w:rsidRPr="007D622E">
        <w:rPr>
          <w:rFonts w:eastAsia="Helvetica Neue" w:cs="Times New Roman"/>
          <w:color w:val="000000" w:themeColor="text1"/>
        </w:rPr>
        <w:t xml:space="preserve"> million hectares, the current solution adoption (201</w:t>
      </w:r>
      <w:r w:rsidR="00A644AD" w:rsidRPr="007D622E">
        <w:rPr>
          <w:rFonts w:eastAsia="Helvetica Neue" w:cs="Times New Roman"/>
          <w:color w:val="000000" w:themeColor="text1"/>
        </w:rPr>
        <w:t>8</w:t>
      </w:r>
      <w:r w:rsidRPr="007D622E">
        <w:rPr>
          <w:rFonts w:eastAsia="Helvetica Neue" w:cs="Times New Roman"/>
          <w:color w:val="000000" w:themeColor="text1"/>
        </w:rPr>
        <w:t xml:space="preserve">) is </w:t>
      </w:r>
      <w:r w:rsidR="007D622E">
        <w:rPr>
          <w:rFonts w:eastAsia="Helvetica Neue" w:cs="Times New Roman"/>
          <w:color w:val="000000" w:themeColor="text1"/>
        </w:rPr>
        <w:t xml:space="preserve">assumed to </w:t>
      </w:r>
      <w:r w:rsidR="007D622E" w:rsidRPr="00F106A4">
        <w:rPr>
          <w:rFonts w:eastAsia="Helvetica Neue" w:cs="Times New Roman"/>
          <w:color w:val="000000" w:themeColor="text1"/>
        </w:rPr>
        <w:t>be zero</w:t>
      </w:r>
      <w:r w:rsidRPr="00F106A4">
        <w:rPr>
          <w:rFonts w:eastAsia="Helvetica Neue" w:cs="Times New Roman"/>
          <w:color w:val="000000" w:themeColor="text1"/>
        </w:rPr>
        <w:t xml:space="preserve"> million hectares </w:t>
      </w:r>
      <w:r w:rsidR="007D622E" w:rsidRPr="00F106A4">
        <w:rPr>
          <w:rFonts w:eastAsia="Helvetica Neue" w:cs="Times New Roman"/>
          <w:color w:val="000000" w:themeColor="text1"/>
        </w:rPr>
        <w:t>due to the lack of data</w:t>
      </w:r>
      <w:r w:rsidRPr="00F106A4">
        <w:rPr>
          <w:rFonts w:eastAsia="Helvetica Neue" w:cs="Times New Roman"/>
          <w:color w:val="000000" w:themeColor="text1"/>
        </w:rPr>
        <w:t xml:space="preserve">. </w:t>
      </w:r>
      <w:r w:rsidR="003D68FC" w:rsidRPr="00F106A4">
        <w:rPr>
          <w:rFonts w:eastAsia="Helvetica Neue" w:cs="Times New Roman"/>
          <w:color w:val="000000" w:themeColor="text1"/>
        </w:rPr>
        <w:t>F</w:t>
      </w:r>
      <w:r w:rsidR="00322A6F">
        <w:rPr>
          <w:rFonts w:eastAsia="Helvetica Neue" w:cs="Times New Roman"/>
          <w:color w:val="000000" w:themeColor="text1"/>
        </w:rPr>
        <w:t>our custom adoption</w:t>
      </w:r>
      <w:r w:rsidR="00914311">
        <w:rPr>
          <w:rFonts w:eastAsia="Helvetica Neue" w:cs="Times New Roman"/>
          <w:color w:val="000000" w:themeColor="text1"/>
        </w:rPr>
        <w:t xml:space="preserve"> </w:t>
      </w:r>
      <w:r w:rsidR="007D622E" w:rsidRPr="00F106A4">
        <w:rPr>
          <w:rFonts w:eastAsia="Helvetica Neue" w:cs="Times New Roman"/>
          <w:color w:val="000000" w:themeColor="text1"/>
        </w:rPr>
        <w:t>scenarios were developed</w:t>
      </w:r>
      <w:r w:rsidR="00032198" w:rsidRPr="00F106A4">
        <w:rPr>
          <w:rFonts w:eastAsia="Helvetica Neue" w:cs="Times New Roman"/>
          <w:color w:val="000000" w:themeColor="text1"/>
        </w:rPr>
        <w:t xml:space="preserve"> based on a variety of assumptions regarding total percentage of ocean area in Marine Protected Areas (MPAs) by 2050 and annual growth rate of MPAs. </w:t>
      </w:r>
      <w:r w:rsidR="007D622E" w:rsidRPr="00F106A4">
        <w:rPr>
          <w:rFonts w:eastAsia="Helvetica Neue" w:cs="Times New Roman"/>
          <w:color w:val="000000" w:themeColor="text1"/>
        </w:rPr>
        <w:t xml:space="preserve">These scenarios were combined to produce </w:t>
      </w:r>
      <w:r w:rsidR="00032198" w:rsidRPr="00F106A4">
        <w:rPr>
          <w:rFonts w:eastAsia="Helvetica Neue" w:cs="Times New Roman"/>
          <w:i/>
          <w:iCs/>
          <w:color w:val="000000" w:themeColor="text1"/>
        </w:rPr>
        <w:t>Plausible</w:t>
      </w:r>
      <w:r w:rsidR="007D622E" w:rsidRPr="00F106A4">
        <w:rPr>
          <w:rFonts w:eastAsia="Helvetica Neue" w:cs="Times New Roman"/>
          <w:color w:val="000000" w:themeColor="text1"/>
        </w:rPr>
        <w:t xml:space="preserve"> (</w:t>
      </w:r>
      <w:r w:rsidR="0094667B">
        <w:rPr>
          <w:rFonts w:eastAsia="Helvetica Neue" w:cs="Times New Roman"/>
          <w:color w:val="000000" w:themeColor="text1"/>
        </w:rPr>
        <w:t>Average</w:t>
      </w:r>
      <w:r w:rsidR="007D622E" w:rsidRPr="00F106A4">
        <w:rPr>
          <w:rFonts w:eastAsia="Helvetica Neue" w:cs="Times New Roman"/>
          <w:color w:val="000000" w:themeColor="text1"/>
        </w:rPr>
        <w:t xml:space="preserve"> of All)</w:t>
      </w:r>
      <w:r w:rsidR="00032198" w:rsidRPr="00F106A4">
        <w:rPr>
          <w:rFonts w:eastAsia="Helvetica Neue" w:cs="Times New Roman"/>
          <w:color w:val="000000" w:themeColor="text1"/>
        </w:rPr>
        <w:t xml:space="preserve">, </w:t>
      </w:r>
      <w:r w:rsidR="007D622E" w:rsidRPr="00F106A4">
        <w:rPr>
          <w:rFonts w:eastAsia="Helvetica Neue" w:cs="Times New Roman"/>
          <w:color w:val="000000" w:themeColor="text1"/>
        </w:rPr>
        <w:t xml:space="preserve"> </w:t>
      </w:r>
      <w:r w:rsidR="00751318">
        <w:rPr>
          <w:rFonts w:eastAsia="Helvetica Neue" w:cs="Times New Roman"/>
          <w:i/>
          <w:iCs/>
          <w:color w:val="000000" w:themeColor="text1"/>
        </w:rPr>
        <w:t>Ambitious</w:t>
      </w:r>
      <w:r w:rsidR="00032198" w:rsidRPr="00F106A4">
        <w:rPr>
          <w:rFonts w:eastAsia="Helvetica Neue" w:cs="Times New Roman"/>
          <w:color w:val="000000" w:themeColor="text1"/>
        </w:rPr>
        <w:t xml:space="preserve"> </w:t>
      </w:r>
      <w:r w:rsidR="007D622E" w:rsidRPr="00F106A4">
        <w:rPr>
          <w:rFonts w:eastAsia="Helvetica Neue" w:cs="Times New Roman"/>
          <w:color w:val="000000" w:themeColor="text1"/>
        </w:rPr>
        <w:t>(</w:t>
      </w:r>
      <w:r w:rsidR="0094667B">
        <w:rPr>
          <w:rFonts w:eastAsia="Helvetica Neue" w:cs="Times New Roman"/>
          <w:color w:val="000000" w:themeColor="text1"/>
        </w:rPr>
        <w:t>High of All</w:t>
      </w:r>
      <w:r w:rsidR="007D622E" w:rsidRPr="00F106A4">
        <w:rPr>
          <w:rFonts w:eastAsia="Helvetica Neue" w:cs="Times New Roman"/>
          <w:color w:val="000000" w:themeColor="text1"/>
        </w:rPr>
        <w:t>)</w:t>
      </w:r>
      <w:r w:rsidR="00032198" w:rsidRPr="00F106A4">
        <w:rPr>
          <w:rFonts w:eastAsia="Helvetica Neue" w:cs="Times New Roman"/>
          <w:color w:val="000000" w:themeColor="text1"/>
        </w:rPr>
        <w:t xml:space="preserve">, and </w:t>
      </w:r>
      <w:r w:rsidR="00751318">
        <w:rPr>
          <w:rFonts w:eastAsia="Helvetica Neue" w:cs="Times New Roman"/>
          <w:i/>
          <w:iCs/>
          <w:color w:val="000000" w:themeColor="text1"/>
        </w:rPr>
        <w:t>Maximum</w:t>
      </w:r>
      <w:r w:rsidR="00032198" w:rsidRPr="00F106A4">
        <w:rPr>
          <w:rFonts w:eastAsia="Helvetica Neue" w:cs="Times New Roman"/>
          <w:color w:val="000000" w:themeColor="text1"/>
        </w:rPr>
        <w:t xml:space="preserve"> (high</w:t>
      </w:r>
      <w:r w:rsidR="0094667B">
        <w:rPr>
          <w:rFonts w:eastAsia="Helvetica Neue" w:cs="Times New Roman"/>
          <w:color w:val="000000" w:themeColor="text1"/>
        </w:rPr>
        <w:t>est individual</w:t>
      </w:r>
      <w:r w:rsidR="00032198" w:rsidRPr="00F106A4">
        <w:rPr>
          <w:rFonts w:eastAsia="Helvetica Neue" w:cs="Times New Roman"/>
          <w:color w:val="000000" w:themeColor="text1"/>
        </w:rPr>
        <w:t xml:space="preserve">) </w:t>
      </w:r>
      <w:r w:rsidR="00F106A4">
        <w:rPr>
          <w:rFonts w:eastAsia="Helvetica Neue" w:cs="Times New Roman"/>
          <w:color w:val="000000" w:themeColor="text1"/>
        </w:rPr>
        <w:t>scenarios</w:t>
      </w:r>
      <w:r w:rsidRPr="00F106A4">
        <w:rPr>
          <w:rFonts w:eastAsia="Helvetica Neue" w:cs="Times New Roman"/>
          <w:color w:val="000000" w:themeColor="text1"/>
        </w:rPr>
        <w:t>.</w:t>
      </w:r>
    </w:p>
    <w:p w14:paraId="590DACEA" w14:textId="2E5DC2C6" w:rsidR="00F106A4" w:rsidRDefault="00F106A4" w:rsidP="00F106A4">
      <w:pPr>
        <w:shd w:val="clear" w:color="auto" w:fill="FFFFFF"/>
        <w:spacing w:after="180"/>
        <w:rPr>
          <w:rFonts w:eastAsia="Helvetica Neue" w:cstheme="minorHAnsi"/>
          <w:color w:val="000000"/>
        </w:rPr>
      </w:pPr>
      <w:r w:rsidRPr="00F106A4">
        <w:rPr>
          <w:rFonts w:eastAsia="Helvetica Neue" w:cstheme="minorHAnsi"/>
          <w:color w:val="000000"/>
        </w:rPr>
        <w:t xml:space="preserve">Total adoption in the </w:t>
      </w:r>
      <w:r w:rsidRPr="00F106A4">
        <w:rPr>
          <w:rFonts w:eastAsia="Helvetica Neue" w:cstheme="minorHAnsi"/>
          <w:i/>
          <w:iCs/>
          <w:color w:val="000000"/>
        </w:rPr>
        <w:t xml:space="preserve">Plausible Scenario </w:t>
      </w:r>
      <w:r w:rsidRPr="00F106A4">
        <w:rPr>
          <w:rFonts w:eastAsia="Helvetica Neue" w:cstheme="minorHAnsi"/>
          <w:color w:val="000000"/>
        </w:rPr>
        <w:t xml:space="preserve">is </w:t>
      </w:r>
      <w:r w:rsidR="000E397B">
        <w:rPr>
          <w:rFonts w:eastAsia="Helvetica Neue" w:cstheme="minorHAnsi"/>
          <w:color w:val="000000"/>
        </w:rPr>
        <w:t>1</w:t>
      </w:r>
      <w:r w:rsidR="001E2CE4">
        <w:rPr>
          <w:rFonts w:eastAsia="Helvetica Neue" w:cstheme="minorHAnsi"/>
          <w:color w:val="000000"/>
        </w:rPr>
        <w:t>60</w:t>
      </w:r>
      <w:r w:rsidRPr="00F106A4">
        <w:rPr>
          <w:rFonts w:eastAsia="Helvetica Neue" w:cstheme="minorHAnsi"/>
          <w:color w:val="000000"/>
        </w:rPr>
        <w:t xml:space="preserve"> million hectares in 2050, representing </w:t>
      </w:r>
      <w:r w:rsidR="001E2CE4">
        <w:rPr>
          <w:rFonts w:eastAsia="Helvetica Neue" w:cstheme="minorHAnsi"/>
          <w:color w:val="000000"/>
        </w:rPr>
        <w:t>45</w:t>
      </w:r>
      <w:r w:rsidRPr="00F106A4">
        <w:rPr>
          <w:rFonts w:eastAsia="Helvetica Neue" w:cstheme="minorHAnsi"/>
          <w:color w:val="000000"/>
        </w:rPr>
        <w:t xml:space="preserve"> percent of the total suitable </w:t>
      </w:r>
      <w:r w:rsidR="000E397B">
        <w:rPr>
          <w:rFonts w:eastAsia="Helvetica Neue" w:cstheme="minorHAnsi"/>
          <w:color w:val="000000"/>
        </w:rPr>
        <w:t>area</w:t>
      </w:r>
      <w:r w:rsidRPr="00F106A4">
        <w:rPr>
          <w:rFonts w:eastAsia="Helvetica Neue" w:cstheme="minorHAnsi"/>
          <w:color w:val="000000"/>
        </w:rPr>
        <w:t xml:space="preserve">. Total adoption in the </w:t>
      </w:r>
      <w:r w:rsidR="00751318">
        <w:rPr>
          <w:rFonts w:eastAsia="Helvetica Neue" w:cs="Times New Roman"/>
          <w:i/>
          <w:iCs/>
          <w:color w:val="000000" w:themeColor="text1"/>
        </w:rPr>
        <w:t>Ambitious</w:t>
      </w:r>
      <w:r w:rsidRPr="00F106A4">
        <w:rPr>
          <w:rFonts w:eastAsia="Helvetica Neue" w:cstheme="minorHAnsi"/>
          <w:i/>
          <w:iCs/>
          <w:color w:val="000000"/>
        </w:rPr>
        <w:t xml:space="preserve"> Scenario</w:t>
      </w:r>
      <w:r w:rsidRPr="00F106A4">
        <w:rPr>
          <w:rFonts w:eastAsia="Helvetica Neue" w:cstheme="minorHAnsi"/>
          <w:color w:val="000000"/>
        </w:rPr>
        <w:t xml:space="preserve"> is </w:t>
      </w:r>
      <w:r w:rsidR="00776A71">
        <w:rPr>
          <w:rFonts w:eastAsia="Helvetica Neue" w:cstheme="minorHAnsi"/>
          <w:color w:val="000000"/>
        </w:rPr>
        <w:t>1</w:t>
      </w:r>
      <w:r w:rsidR="001E2CE4">
        <w:rPr>
          <w:rFonts w:eastAsia="Helvetica Neue" w:cstheme="minorHAnsi"/>
          <w:color w:val="000000"/>
        </w:rPr>
        <w:t>99</w:t>
      </w:r>
      <w:r w:rsidRPr="00F106A4">
        <w:rPr>
          <w:rFonts w:eastAsia="Helvetica Neue" w:cstheme="minorHAnsi"/>
          <w:color w:val="000000"/>
        </w:rPr>
        <w:t xml:space="preserve"> million hectares in 2050, representing </w:t>
      </w:r>
      <w:r w:rsidR="001E2CE4">
        <w:rPr>
          <w:rFonts w:eastAsia="Helvetica Neue" w:cstheme="minorHAnsi"/>
          <w:color w:val="000000"/>
        </w:rPr>
        <w:t>56</w:t>
      </w:r>
      <w:r w:rsidRPr="00F106A4">
        <w:rPr>
          <w:rFonts w:eastAsia="Helvetica Neue" w:cstheme="minorHAnsi"/>
          <w:color w:val="000000"/>
        </w:rPr>
        <w:t xml:space="preserve"> percent of the total suitable </w:t>
      </w:r>
      <w:r w:rsidR="001E2CE4">
        <w:rPr>
          <w:rFonts w:eastAsia="Helvetica Neue" w:cstheme="minorHAnsi"/>
          <w:color w:val="000000"/>
        </w:rPr>
        <w:t>ocean area</w:t>
      </w:r>
      <w:r w:rsidRPr="00F106A4">
        <w:rPr>
          <w:rFonts w:eastAsia="Helvetica Neue" w:cstheme="minorHAnsi"/>
          <w:color w:val="000000"/>
        </w:rPr>
        <w:t xml:space="preserve">. Total adoption in the </w:t>
      </w:r>
      <w:r w:rsidR="00751318">
        <w:rPr>
          <w:rFonts w:eastAsia="Helvetica Neue" w:cs="Times New Roman"/>
          <w:i/>
          <w:iCs/>
          <w:color w:val="000000" w:themeColor="text1"/>
        </w:rPr>
        <w:t>Maximum</w:t>
      </w:r>
      <w:r w:rsidRPr="00F106A4">
        <w:rPr>
          <w:rFonts w:eastAsia="Helvetica Neue" w:cstheme="minorHAnsi"/>
          <w:i/>
          <w:iCs/>
          <w:color w:val="000000"/>
        </w:rPr>
        <w:t xml:space="preserve"> Scenario</w:t>
      </w:r>
      <w:r w:rsidRPr="00F106A4">
        <w:rPr>
          <w:rFonts w:eastAsia="Helvetica Neue" w:cstheme="minorHAnsi"/>
          <w:color w:val="000000"/>
        </w:rPr>
        <w:t xml:space="preserve"> is </w:t>
      </w:r>
      <w:r w:rsidR="00776A71">
        <w:rPr>
          <w:rFonts w:eastAsia="Helvetica Neue" w:cstheme="minorHAnsi"/>
          <w:color w:val="000000"/>
        </w:rPr>
        <w:t>2</w:t>
      </w:r>
      <w:r w:rsidR="001E2CE4">
        <w:rPr>
          <w:rFonts w:eastAsia="Helvetica Neue" w:cstheme="minorHAnsi"/>
          <w:color w:val="000000"/>
        </w:rPr>
        <w:t>65</w:t>
      </w:r>
      <w:r w:rsidRPr="00F106A4">
        <w:rPr>
          <w:rFonts w:eastAsia="Helvetica Neue" w:cstheme="minorHAnsi"/>
          <w:color w:val="000000"/>
        </w:rPr>
        <w:t xml:space="preserve"> million hectares in 2050, representing </w:t>
      </w:r>
      <w:r w:rsidR="001E2CE4">
        <w:rPr>
          <w:rFonts w:eastAsia="Helvetica Neue" w:cstheme="minorHAnsi"/>
          <w:color w:val="000000"/>
        </w:rPr>
        <w:t>75</w:t>
      </w:r>
      <w:r w:rsidRPr="00F106A4">
        <w:rPr>
          <w:rFonts w:eastAsia="Helvetica Neue" w:cstheme="minorHAnsi"/>
          <w:color w:val="000000"/>
        </w:rPr>
        <w:t xml:space="preserve"> percent of the total suitable </w:t>
      </w:r>
      <w:r w:rsidR="001E2CE4">
        <w:rPr>
          <w:rFonts w:eastAsia="Helvetica Neue" w:cstheme="minorHAnsi"/>
          <w:color w:val="000000"/>
        </w:rPr>
        <w:t>ocean area</w:t>
      </w:r>
      <w:r w:rsidRPr="00F106A4">
        <w:rPr>
          <w:rFonts w:eastAsia="Helvetica Neue" w:cstheme="minorHAnsi"/>
          <w:color w:val="000000"/>
        </w:rPr>
        <w:t xml:space="preserve">. Climate impact is </w:t>
      </w:r>
      <w:r w:rsidR="00776A71">
        <w:rPr>
          <w:rFonts w:eastAsia="Helvetica Neue" w:cstheme="minorHAnsi"/>
          <w:color w:val="000000"/>
        </w:rPr>
        <w:t>1.</w:t>
      </w:r>
      <w:r w:rsidR="00751318">
        <w:rPr>
          <w:rFonts w:eastAsia="Helvetica Neue" w:cstheme="minorHAnsi"/>
          <w:color w:val="000000"/>
        </w:rPr>
        <w:t>84</w:t>
      </w:r>
      <w:r w:rsidRPr="00F106A4">
        <w:rPr>
          <w:rFonts w:eastAsia="Helvetica Neue" w:cstheme="minorHAnsi"/>
          <w:color w:val="000000"/>
        </w:rPr>
        <w:t xml:space="preserve">, </w:t>
      </w:r>
      <w:r w:rsidR="00776A71">
        <w:rPr>
          <w:rFonts w:eastAsia="Helvetica Neue" w:cstheme="minorHAnsi"/>
          <w:color w:val="000000"/>
        </w:rPr>
        <w:t>2.</w:t>
      </w:r>
      <w:r w:rsidR="00751318">
        <w:rPr>
          <w:rFonts w:eastAsia="Helvetica Neue" w:cstheme="minorHAnsi"/>
          <w:color w:val="000000"/>
        </w:rPr>
        <w:t>28</w:t>
      </w:r>
      <w:r w:rsidRPr="00F106A4">
        <w:rPr>
          <w:rFonts w:eastAsia="Helvetica Neue" w:cstheme="minorHAnsi"/>
          <w:color w:val="000000"/>
        </w:rPr>
        <w:t xml:space="preserve">, and </w:t>
      </w:r>
      <w:r w:rsidR="00751318">
        <w:rPr>
          <w:rFonts w:eastAsia="Helvetica Neue" w:cstheme="minorHAnsi"/>
          <w:color w:val="000000"/>
        </w:rPr>
        <w:t>4.02</w:t>
      </w:r>
      <w:r w:rsidRPr="00F106A4">
        <w:rPr>
          <w:rFonts w:eastAsia="Helvetica Neue" w:cstheme="minorHAnsi"/>
          <w:color w:val="000000"/>
        </w:rPr>
        <w:t xml:space="preserve"> gigatons of carbon-dioxide equivalent in the </w:t>
      </w:r>
      <w:r w:rsidRPr="00F106A4">
        <w:rPr>
          <w:rFonts w:eastAsia="Helvetica Neue" w:cstheme="minorHAnsi"/>
          <w:i/>
          <w:color w:val="000000"/>
        </w:rPr>
        <w:t xml:space="preserve">Plausible, </w:t>
      </w:r>
      <w:r w:rsidR="00751318">
        <w:rPr>
          <w:rFonts w:eastAsia="Helvetica Neue" w:cs="Times New Roman"/>
          <w:i/>
          <w:iCs/>
          <w:color w:val="000000" w:themeColor="text1"/>
        </w:rPr>
        <w:t>Ambitious</w:t>
      </w:r>
      <w:r w:rsidRPr="00F106A4">
        <w:rPr>
          <w:rFonts w:eastAsia="Helvetica Neue" w:cstheme="minorHAnsi"/>
          <w:iCs/>
          <w:color w:val="000000"/>
        </w:rPr>
        <w:t xml:space="preserve"> and</w:t>
      </w:r>
      <w:r w:rsidRPr="00F106A4">
        <w:rPr>
          <w:rFonts w:eastAsia="Helvetica Neue" w:cstheme="minorHAnsi"/>
          <w:i/>
          <w:color w:val="000000"/>
        </w:rPr>
        <w:t xml:space="preserve"> </w:t>
      </w:r>
      <w:r w:rsidR="00751318">
        <w:rPr>
          <w:rFonts w:eastAsia="Helvetica Neue" w:cs="Times New Roman"/>
          <w:i/>
          <w:iCs/>
          <w:color w:val="000000" w:themeColor="text1"/>
        </w:rPr>
        <w:t>Maximum</w:t>
      </w:r>
      <w:r w:rsidRPr="00F106A4">
        <w:rPr>
          <w:rFonts w:eastAsia="Helvetica Neue" w:cstheme="minorHAnsi"/>
          <w:i/>
          <w:color w:val="000000"/>
        </w:rPr>
        <w:t xml:space="preserve"> </w:t>
      </w:r>
      <w:r w:rsidRPr="00F106A4">
        <w:rPr>
          <w:rFonts w:eastAsia="Helvetica Neue" w:cstheme="minorHAnsi"/>
          <w:iCs/>
          <w:color w:val="000000"/>
        </w:rPr>
        <w:t>scenarios</w:t>
      </w:r>
      <w:r w:rsidRPr="00F106A4">
        <w:rPr>
          <w:rFonts w:eastAsia="Helvetica Neue" w:cstheme="minorHAnsi"/>
          <w:color w:val="000000"/>
        </w:rPr>
        <w:t xml:space="preserve"> respectively.</w:t>
      </w:r>
    </w:p>
    <w:p w14:paraId="7DB93268" w14:textId="44CFAEFA" w:rsidR="00C95265" w:rsidRDefault="00C95265" w:rsidP="00F106A4">
      <w:pPr>
        <w:shd w:val="clear" w:color="auto" w:fill="FFFFFF"/>
        <w:spacing w:after="180"/>
        <w:rPr>
          <w:rFonts w:eastAsia="Helvetica Neue" w:cstheme="minorHAnsi"/>
          <w:color w:val="000000"/>
        </w:rPr>
      </w:pPr>
    </w:p>
    <w:p w14:paraId="6E787593" w14:textId="2115366A" w:rsidR="00C95265" w:rsidRDefault="00C95265" w:rsidP="00F106A4">
      <w:pPr>
        <w:shd w:val="clear" w:color="auto" w:fill="FFFFFF"/>
        <w:spacing w:after="180"/>
        <w:rPr>
          <w:rFonts w:eastAsia="Helvetica Neue" w:cstheme="minorHAnsi"/>
          <w:color w:val="000000"/>
        </w:rPr>
      </w:pPr>
    </w:p>
    <w:p w14:paraId="45D54152" w14:textId="37B7E39E" w:rsidR="00C95265" w:rsidRDefault="00C95265" w:rsidP="00F106A4">
      <w:pPr>
        <w:shd w:val="clear" w:color="auto" w:fill="FFFFFF"/>
        <w:spacing w:after="180"/>
        <w:rPr>
          <w:rFonts w:eastAsia="Helvetica Neue" w:cstheme="minorHAnsi"/>
          <w:color w:val="000000"/>
        </w:rPr>
      </w:pPr>
    </w:p>
    <w:p w14:paraId="24A3E344" w14:textId="70F711CB" w:rsidR="00C95265" w:rsidRDefault="00C95265" w:rsidP="00F106A4">
      <w:pPr>
        <w:shd w:val="clear" w:color="auto" w:fill="FFFFFF"/>
        <w:spacing w:after="180"/>
        <w:rPr>
          <w:rFonts w:eastAsia="Helvetica Neue" w:cstheme="minorHAnsi"/>
          <w:color w:val="000000"/>
        </w:rPr>
      </w:pPr>
    </w:p>
    <w:p w14:paraId="51728CA9" w14:textId="77777777" w:rsidR="00C95265" w:rsidRPr="00F106A4" w:rsidRDefault="00C95265" w:rsidP="00F106A4">
      <w:pPr>
        <w:shd w:val="clear" w:color="auto" w:fill="FFFFFF"/>
        <w:spacing w:after="180"/>
        <w:rPr>
          <w:rFonts w:eastAsia="Helvetica Neue" w:cstheme="minorHAnsi"/>
          <w:color w:val="000000"/>
        </w:rPr>
      </w:pPr>
    </w:p>
    <w:p w14:paraId="34916870" w14:textId="3ADC11F7" w:rsidR="00E815C8" w:rsidRDefault="551A77D0" w:rsidP="002A3EA5">
      <w:pPr>
        <w:pStyle w:val="Heading1"/>
        <w:numPr>
          <w:ilvl w:val="0"/>
          <w:numId w:val="3"/>
        </w:numPr>
      </w:pPr>
      <w:bookmarkStart w:id="3" w:name="_Toc66127645"/>
      <w:r w:rsidRPr="00EB247F">
        <w:lastRenderedPageBreak/>
        <w:t>Literature Review</w:t>
      </w:r>
      <w:bookmarkEnd w:id="3"/>
    </w:p>
    <w:p w14:paraId="34B3D4CD" w14:textId="1CB150F2" w:rsidR="00813E7A" w:rsidRDefault="551A77D0" w:rsidP="00E06C87">
      <w:pPr>
        <w:pStyle w:val="Heading2"/>
        <w:jc w:val="left"/>
      </w:pPr>
      <w:bookmarkStart w:id="4" w:name="_Toc29654589"/>
      <w:bookmarkStart w:id="5" w:name="_Toc30513132"/>
      <w:bookmarkStart w:id="6" w:name="_Toc30680908"/>
      <w:bookmarkStart w:id="7" w:name="_Toc30685144"/>
      <w:bookmarkStart w:id="8" w:name="_Toc31012305"/>
      <w:bookmarkStart w:id="9" w:name="_Toc35621128"/>
      <w:bookmarkStart w:id="10" w:name="_Toc29654590"/>
      <w:bookmarkStart w:id="11" w:name="_Toc30513133"/>
      <w:bookmarkStart w:id="12" w:name="_Toc30680909"/>
      <w:bookmarkStart w:id="13" w:name="_Toc30685145"/>
      <w:bookmarkStart w:id="14" w:name="_Toc31012306"/>
      <w:bookmarkStart w:id="15" w:name="_Toc35621129"/>
      <w:bookmarkStart w:id="16" w:name="_Toc29654591"/>
      <w:bookmarkStart w:id="17" w:name="_Toc30513134"/>
      <w:bookmarkStart w:id="18" w:name="_Toc30680910"/>
      <w:bookmarkStart w:id="19" w:name="_Toc30685146"/>
      <w:bookmarkStart w:id="20" w:name="_Toc31012307"/>
      <w:bookmarkStart w:id="21" w:name="_Toc35621130"/>
      <w:bookmarkStart w:id="22" w:name="_Toc29654592"/>
      <w:bookmarkStart w:id="23" w:name="_Toc30513135"/>
      <w:bookmarkStart w:id="24" w:name="_Toc30680911"/>
      <w:bookmarkStart w:id="25" w:name="_Toc30685147"/>
      <w:bookmarkStart w:id="26" w:name="_Toc31012308"/>
      <w:bookmarkStart w:id="27" w:name="_Toc35621131"/>
      <w:bookmarkStart w:id="28" w:name="_Toc29654593"/>
      <w:bookmarkStart w:id="29" w:name="_Toc30513136"/>
      <w:bookmarkStart w:id="30" w:name="_Toc30680912"/>
      <w:bookmarkStart w:id="31" w:name="_Toc30685148"/>
      <w:bookmarkStart w:id="32" w:name="_Toc31012309"/>
      <w:bookmarkStart w:id="33" w:name="_Toc35621132"/>
      <w:bookmarkStart w:id="34" w:name="_Toc29654594"/>
      <w:bookmarkStart w:id="35" w:name="_Toc30513137"/>
      <w:bookmarkStart w:id="36" w:name="_Toc30680913"/>
      <w:bookmarkStart w:id="37" w:name="_Toc30685149"/>
      <w:bookmarkStart w:id="38" w:name="_Toc31012310"/>
      <w:bookmarkStart w:id="39" w:name="_Toc35621133"/>
      <w:bookmarkStart w:id="40" w:name="_Toc29654595"/>
      <w:bookmarkStart w:id="41" w:name="_Toc30513138"/>
      <w:bookmarkStart w:id="42" w:name="_Toc30680914"/>
      <w:bookmarkStart w:id="43" w:name="_Toc30685150"/>
      <w:bookmarkStart w:id="44" w:name="_Toc31012311"/>
      <w:bookmarkStart w:id="45" w:name="_Toc35621134"/>
      <w:bookmarkStart w:id="46" w:name="_Toc29654596"/>
      <w:bookmarkStart w:id="47" w:name="_Toc30513139"/>
      <w:bookmarkStart w:id="48" w:name="_Toc30680915"/>
      <w:bookmarkStart w:id="49" w:name="_Toc30685151"/>
      <w:bookmarkStart w:id="50" w:name="_Toc31012312"/>
      <w:bookmarkStart w:id="51" w:name="_Toc35621135"/>
      <w:bookmarkStart w:id="52" w:name="_Toc29654597"/>
      <w:bookmarkStart w:id="53" w:name="_Toc30513140"/>
      <w:bookmarkStart w:id="54" w:name="_Toc30680916"/>
      <w:bookmarkStart w:id="55" w:name="_Toc30685152"/>
      <w:bookmarkStart w:id="56" w:name="_Toc31012313"/>
      <w:bookmarkStart w:id="57" w:name="_Toc35621136"/>
      <w:bookmarkStart w:id="58" w:name="_Toc29654598"/>
      <w:bookmarkStart w:id="59" w:name="_Toc30513141"/>
      <w:bookmarkStart w:id="60" w:name="_Toc30680917"/>
      <w:bookmarkStart w:id="61" w:name="_Toc30685153"/>
      <w:bookmarkStart w:id="62" w:name="_Toc31012314"/>
      <w:bookmarkStart w:id="63" w:name="_Toc35621137"/>
      <w:bookmarkStart w:id="64" w:name="_Toc29654599"/>
      <w:bookmarkStart w:id="65" w:name="_Toc30513142"/>
      <w:bookmarkStart w:id="66" w:name="_Toc30680918"/>
      <w:bookmarkStart w:id="67" w:name="_Toc30685154"/>
      <w:bookmarkStart w:id="68" w:name="_Toc31012315"/>
      <w:bookmarkStart w:id="69" w:name="_Toc35621138"/>
      <w:bookmarkStart w:id="70" w:name="_Toc29654600"/>
      <w:bookmarkStart w:id="71" w:name="_Toc30513143"/>
      <w:bookmarkStart w:id="72" w:name="_Toc30680919"/>
      <w:bookmarkStart w:id="73" w:name="_Toc30685155"/>
      <w:bookmarkStart w:id="74" w:name="_Toc31012316"/>
      <w:bookmarkStart w:id="75" w:name="_Toc35621139"/>
      <w:bookmarkStart w:id="76" w:name="_Toc29654601"/>
      <w:bookmarkStart w:id="77" w:name="_Toc30513144"/>
      <w:bookmarkStart w:id="78" w:name="_Toc30680920"/>
      <w:bookmarkStart w:id="79" w:name="_Toc30685156"/>
      <w:bookmarkStart w:id="80" w:name="_Toc31012317"/>
      <w:bookmarkStart w:id="81" w:name="_Toc35621140"/>
      <w:bookmarkStart w:id="82" w:name="_Toc29654602"/>
      <w:bookmarkStart w:id="83" w:name="_Toc30513145"/>
      <w:bookmarkStart w:id="84" w:name="_Toc30680921"/>
      <w:bookmarkStart w:id="85" w:name="_Toc30685157"/>
      <w:bookmarkStart w:id="86" w:name="_Toc31012318"/>
      <w:bookmarkStart w:id="87" w:name="_Toc35621141"/>
      <w:bookmarkStart w:id="88" w:name="_Toc29654603"/>
      <w:bookmarkStart w:id="89" w:name="_Toc30513146"/>
      <w:bookmarkStart w:id="90" w:name="_Toc30680922"/>
      <w:bookmarkStart w:id="91" w:name="_Toc30685158"/>
      <w:bookmarkStart w:id="92" w:name="_Toc31012319"/>
      <w:bookmarkStart w:id="93" w:name="_Toc35621142"/>
      <w:bookmarkStart w:id="94" w:name="_Toc29654604"/>
      <w:bookmarkStart w:id="95" w:name="_Toc30513147"/>
      <w:bookmarkStart w:id="96" w:name="_Toc30680923"/>
      <w:bookmarkStart w:id="97" w:name="_Toc30685159"/>
      <w:bookmarkStart w:id="98" w:name="_Toc31012320"/>
      <w:bookmarkStart w:id="99" w:name="_Toc35621143"/>
      <w:bookmarkStart w:id="100" w:name="_Toc29654605"/>
      <w:bookmarkStart w:id="101" w:name="_Toc30513148"/>
      <w:bookmarkStart w:id="102" w:name="_Toc30680924"/>
      <w:bookmarkStart w:id="103" w:name="_Toc30685160"/>
      <w:bookmarkStart w:id="104" w:name="_Toc31012321"/>
      <w:bookmarkStart w:id="105" w:name="_Toc35621144"/>
      <w:bookmarkStart w:id="106" w:name="_Toc29654606"/>
      <w:bookmarkStart w:id="107" w:name="_Toc30513149"/>
      <w:bookmarkStart w:id="108" w:name="_Toc30680925"/>
      <w:bookmarkStart w:id="109" w:name="_Toc30685161"/>
      <w:bookmarkStart w:id="110" w:name="_Toc31012322"/>
      <w:bookmarkStart w:id="111" w:name="_Toc35621145"/>
      <w:bookmarkStart w:id="112" w:name="_Toc29654607"/>
      <w:bookmarkStart w:id="113" w:name="_Toc30513150"/>
      <w:bookmarkStart w:id="114" w:name="_Toc30680926"/>
      <w:bookmarkStart w:id="115" w:name="_Toc30685162"/>
      <w:bookmarkStart w:id="116" w:name="_Toc31012323"/>
      <w:bookmarkStart w:id="117" w:name="_Toc35621146"/>
      <w:bookmarkStart w:id="118" w:name="_Toc29654608"/>
      <w:bookmarkStart w:id="119" w:name="_Toc30513151"/>
      <w:bookmarkStart w:id="120" w:name="_Toc30680927"/>
      <w:bookmarkStart w:id="121" w:name="_Toc30685163"/>
      <w:bookmarkStart w:id="122" w:name="_Toc31012324"/>
      <w:bookmarkStart w:id="123" w:name="_Toc35621147"/>
      <w:bookmarkStart w:id="124" w:name="_Toc29654609"/>
      <w:bookmarkStart w:id="125" w:name="_Toc30513152"/>
      <w:bookmarkStart w:id="126" w:name="_Toc30680928"/>
      <w:bookmarkStart w:id="127" w:name="_Toc30685164"/>
      <w:bookmarkStart w:id="128" w:name="_Toc31012325"/>
      <w:bookmarkStart w:id="129" w:name="_Toc35621148"/>
      <w:bookmarkStart w:id="130" w:name="_Toc29654610"/>
      <w:bookmarkStart w:id="131" w:name="_Toc30513153"/>
      <w:bookmarkStart w:id="132" w:name="_Toc30680929"/>
      <w:bookmarkStart w:id="133" w:name="_Toc30685165"/>
      <w:bookmarkStart w:id="134" w:name="_Toc31012326"/>
      <w:bookmarkStart w:id="135" w:name="_Toc35621149"/>
      <w:bookmarkStart w:id="136" w:name="_Toc29654611"/>
      <w:bookmarkStart w:id="137" w:name="_Toc30513154"/>
      <w:bookmarkStart w:id="138" w:name="_Toc30680930"/>
      <w:bookmarkStart w:id="139" w:name="_Toc30685166"/>
      <w:bookmarkStart w:id="140" w:name="_Toc31012327"/>
      <w:bookmarkStart w:id="141" w:name="_Toc35621150"/>
      <w:bookmarkStart w:id="142" w:name="_Toc66127646"/>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EB247F">
        <w:t xml:space="preserve">State of </w:t>
      </w:r>
      <w:r w:rsidR="00EC650F">
        <w:t>practice</w:t>
      </w:r>
      <w:bookmarkEnd w:id="142"/>
    </w:p>
    <w:p w14:paraId="799C0E49" w14:textId="4BBE5B6A" w:rsidR="00F82E16" w:rsidRDefault="00330ACF" w:rsidP="00846450">
      <w:pPr>
        <w:rPr>
          <w:bCs/>
        </w:rPr>
      </w:pPr>
      <w:r w:rsidRPr="009F6A21">
        <w:rPr>
          <w:iCs/>
        </w:rPr>
        <w:t>A great deal of focus in the scientific community has recently been directed on the concept of “Blue Carbon”</w:t>
      </w:r>
      <w:r w:rsidR="00EB0648" w:rsidRPr="009F6A21">
        <w:rPr>
          <w:iCs/>
        </w:rPr>
        <w:t>,</w:t>
      </w:r>
      <w:r w:rsidRPr="009F6A21">
        <w:t xml:space="preserve"> referring to the capacity of marine plants to bind CO</w:t>
      </w:r>
      <w:r w:rsidRPr="009F6A21">
        <w:rPr>
          <w:vertAlign w:val="subscript"/>
        </w:rPr>
        <w:t>2</w:t>
      </w:r>
      <w:r w:rsidRPr="009F6A21">
        <w:t xml:space="preserve"> and draw</w:t>
      </w:r>
      <w:r w:rsidR="00480E3F" w:rsidRPr="009F6A21">
        <w:t xml:space="preserve"> </w:t>
      </w:r>
      <w:r w:rsidRPr="009F6A21">
        <w:t xml:space="preserve">down greenhouse gases from the atmosphere </w:t>
      </w:r>
      <w:r w:rsidR="006713CC">
        <w:fldChar w:fldCharType="begin"/>
      </w:r>
      <w:r w:rsidR="002514EF">
        <w:instrText xml:space="preserve"> ADDIN ZOTERO_ITEM CSL_CITATION {"citationID":"9nuCZYZs","properties":{"formattedCitation":"(Duarte et al., 2013; Mcleod et al., 2011; Nellemann &amp; GRID--Arendal, 2009)","plainCitation":"(Duarte et al., 2013; Mcleod et al., 2011; Nellemann &amp; GRID--Arendal, 2009)","dontUpdate":true,"noteIndex":0},"citationItems":[{"id":"Egm58kUX/5YrWKzyL","uris":["http://zotero.org/users/6689819/items/XFIX8FGR"],"uri":["http://zotero.org/users/6689819/items/XFIX8FGR"],"itemData":{"id":4352,"type":"article-journal","abstract":"Marine vegetated habitats occupy a small fraction of the ocean surface, but contribute about 50% of the carbon that is buried in marine sediments. In this Review the potential benefits of conservation, restoration and use of these habitats for coastal protection and climate change mitigation are assessed.","container-title":"Nature Climate Change","DOI":"10.1038/nclimate1970","ISSN":"1758-6798","issue":"11","language":"en","note":"number: 11\npublisher: Nature Publishing Group","page":"961-968","source":"www.nature.com","title":"The role of coastal plant communities for climate change mitigation and adaptation","volume":"3","author":[{"family":"Duarte","given":"Carlos M."},{"family":"Losada","given":"Iñigo J."},{"family":"Hendriks","given":"Iris E."},{"family":"Mazarrasa","given":"Inés"},{"family":"Marbà","given":"Núria"}],"issued":{"date-parts":[["2013",11]]}}},{"id":232,"uris":["http://zotero.org/groups/2241941/items/UEIH6CET"],"uri":["http://zotero.org/groups/2241941/items/UEIH6CET"],"itemData":{"id":232,"type":"article-journal","container-title":"Frontiers in Ecology and the Environment","issue":"10","page":"552–560","source":"Google Scholar","title":"A blueprint for blue carbon: toward an improved understanding of the role of vegetated coastal habitats in sequestering CO2","title-short":"A blueprint for blue carbon","volume":"9","author":[{"family":"Mcleod","given":"Elizabeth"},{"family":"Chmura","given":"Gail L."},{"family":"Bouillon","given":"Steven"},{"family":"Salm","given":"Rodney"},{"family":"Björk","given":"Mats"},{"family":"Duarte","given":"Carlos M."},{"family":"Lovelock","given":"Catherine E."},{"family":"Schlesinger","given":"William H."},{"family":"Silliman","given":"Brian R."}],"issued":{"date-parts":[["2011"]]}}},{"id":"Egm58kUX/tNo6k5hv","uris":["http://zotero.org/users/6689819/items/YLPGMLGJ"],"uri":["http://zotero.org/users/6689819/items/YLPGMLGJ"],"itemData":{"id":4383,"type":"book","abstract":"This report explores the potential for mitigating the impacts of climate change by improved management and protection of marine ecosystems and especially the vegetated coastal habitat, or blue carbon sinks. The objective of this report is to highlight the critical role of the oceans and ocean ecosystems in maintaining our climate and in assisting policy makers to mainstream an oceans agenda into national and international climate change initiatives. While emissions' reductions are currently at the center of the climate change discussions, the critical role of the oceans and ocean ecosystems has been vastly overlooked.--Publisher's description","call-number":"GC117.C37 B59 2009","event-place":"Arendal, [Norway]","ISBN":"978-82-7701-060-1","language":"en","note":"OCLC: ocn471788323","number-of-pages":"78","publisher":"GRID-Arendal","publisher-place":"Arendal, [Norway]","source":"Library of Congress ISBN","title":"Blue carbon: the role of healthy oceans in binding carbon: a rapid response assessment","title-short":"Blue carbon","editor":[{"family":"Nellemann","given":"C."},{"family":"GRID--Arendal","given":""}],"issued":{"date-parts":[["2009"]]}}}],"schema":"https://github.com/citation-style-language/schema/raw/master/csl-citation.json"} </w:instrText>
      </w:r>
      <w:r w:rsidR="006713CC">
        <w:fldChar w:fldCharType="separate"/>
      </w:r>
      <w:r w:rsidR="006B6863" w:rsidRPr="006B6863">
        <w:rPr>
          <w:rFonts w:cs="Times New Roman"/>
        </w:rPr>
        <w:t>(Duarte et al., 2013; Mcleod et al., 2011; Nellemann &amp; GRID</w:t>
      </w:r>
      <w:r w:rsidR="00A845B7">
        <w:rPr>
          <w:rFonts w:cs="Times New Roman"/>
        </w:rPr>
        <w:t xml:space="preserve"> </w:t>
      </w:r>
      <w:r w:rsidR="006B6863" w:rsidRPr="006B6863">
        <w:rPr>
          <w:rFonts w:cs="Times New Roman"/>
        </w:rPr>
        <w:t>Arendal, 2009)</w:t>
      </w:r>
      <w:r w:rsidR="006713CC">
        <w:fldChar w:fldCharType="end"/>
      </w:r>
      <w:r w:rsidRPr="009F6A21">
        <w:t xml:space="preserve">. </w:t>
      </w:r>
      <w:r w:rsidR="00D14246" w:rsidRPr="009F6A21">
        <w:t>G</w:t>
      </w:r>
      <w:r w:rsidR="009219FC" w:rsidRPr="009F6A21">
        <w:t>lobally, over half (55</w:t>
      </w:r>
      <w:r w:rsidR="001E5566">
        <w:t xml:space="preserve"> percent</w:t>
      </w:r>
      <w:r w:rsidR="009219FC" w:rsidRPr="009F6A21">
        <w:t xml:space="preserve">) of the carbon captured annually by photosynthetic activity is captured by marine organisms </w:t>
      </w:r>
      <w:r w:rsidR="00135EE0">
        <w:fldChar w:fldCharType="begin"/>
      </w:r>
      <w:r w:rsidR="002514EF">
        <w:instrText xml:space="preserve"> ADDIN ZOTERO_ITEM CSL_CITATION {"citationID":"putb4jcQ","properties":{"formattedCitation":"(Arrigo, 2005; Bowler et al., 2009; Falkowski, 2004; Simon et al., 2009)","plainCitation":"(Arrigo, 2005; Bowler et al., 2009; Falkowski, 2004; Simon et al., 2009)","noteIndex":0},"citationItems":[{"id":821,"uris":["http://zotero.org/groups/2241941/items/BVV5VN2Y"],"uri":["http://zotero.org/groups/2241941/items/BVV5VN2Y"],"itemData":{"id":821,"type":"article-journal","container-title":"Nature","DOI":"10.1038/nature04159","ISSN":"0028-0836, 1476-4687","issue":"7057","journalAbbreviation":"Nature","language":"en","page":"349-355","source":"DOI.org (Crossref)","title":"Marine microorganisms and global nutrient cycles","volume":"437","author":[{"family":"Arrigo","given":"Kevin R."}],"issued":{"date-parts":[["2005",9]]}}},{"id":"Egm58kUX/TAqeTNZm","uris":["http://zotero.org/users/6689819/items/FHXUGNFD"],"uri":["http://zotero.org/users/6689819/items/FHXUGNFD"],"itemData":{"id":4341,"type":"article-journal","abstract":"Plankton use solar energy to drive the nutrient cycles that make the planet habitable for larger organisms. We can now explore the diversity and functions of plankton using genomics, revealing the gene repertoires associated with survival in the oceans. Such studies will help us to appreciate the sensitivity of ocean systems and of the ocean's response to climate change, improving the predictive power of climate models.","container-title":"Nature","DOI":"10.1038/nature08056","ISSN":"1476-4687","issue":"7244","language":"en","note":"number: 7244\npublisher: Nature Publishing Group","page":"180-184","source":"www.nature.com","title":"Microbial oceanography in a sea of opportunity","volume":"459","author":[{"family":"Bowler","given":"Chris"},{"family":"Karl","given":"David M."},{"family":"Colwell","given":"Rita R."}],"issued":{"date-parts":[["2009",5]]}}},{"id":820,"uris":["http://zotero.org/groups/2241941/items/RJZIFGP7"],"uri":["http://zotero.org/groups/2241941/items/RJZIFGP7"],"itemData":{"id":820,"type":"article-journal","container-title":"Science","DOI":"10.1126/science.1095964","ISSN":"0036-8075, 1095-9203","issue":"5682","journalAbbreviation":"Science","language":"en","page":"354-360","source":"DOI.org (Crossref)","title":"The Evolution of Modern Eukaryotic Phytoplankton","volume":"305","author":[{"family":"Falkowski","given":"P. G."}],"issued":{"date-parts":[["2004",7,16]]}}},{"id":823,"uris":["http://zotero.org/groups/2241941/items/Y8GMD9S7"],"uri":["http://zotero.org/groups/2241941/items/Y8GMD9S7"],"itemData":{"id":823,"type":"article-journal","abstract":"Marine phytoplankton organisms account for more than 45% of the photosynthetic net primary production on Earth. They are distributed across many of the major clades of the tree of life and include prokaryotes, and eukaryotes that acquired photosynthesis through the process of endosymbiosis. If the number of extant described species is relatively low compared to the diversity of the terrestrial plants, recent insights into the genetic diversity of natural assemblages have revealed a large unsuspected diversity at different taxonomic levels. Wide infra-specific diversity is also being discovered in many widespread and well known morphological species. This review summarizes data obtained in the fields of ecology, evolutionary biology, physiology and genomics that have improved our understanding of the biodiversity and evolution of marine phytoplankton. To cite this article: N. Simon et al., C. R. Biologies 332 (2009).\nRésumé\nLe phytoplancton marin est à l'origine de plus de 45% de la production primaire nette sur notre planète. Les organismes de ce compartiment fonctionnel ont des représentants dans la plupart des super-groupes de l'arbre du vivant, au sein des domaines des bactéries et des eucaryotes, ces derniers ayant acquis la photosynthèse au travers d'une, ou de plusieurs endosymbiose(s). Si le nombre d'espèces décrites du phytoplancton marin apparaît faible au regard de la diversité des plantes terrestres, des analyses récentes de la diversité génétique d'assemblages naturels ont révélé une diversité insoupçonnée à différents niveaux taxinomiques. Des variations génétiques infra-spécifiques ont été mises en évidence au sein de taxons cosmopolites. Cet article de synthèse résume des données obtenues dans les domaines de l'écologie, de la biologie évolutive, de la physiologie et de la génomique, et montre comment ces données ont permis de réelles avancées dans notre compréhension de la biodiversité et de l'évolution du phytoplancton marin. Pour citer cet article : N. Simon et al., C. R. Biologies 332 (2009).","collection-title":"La théorie de Darwin revisitée par la biologie d'aujourd'hui / Darwin's theory revisited by today's biology","container-title":"Comptes Rendus Biologies","DOI":"10.1016/j.crvi.2008.09.009","ISSN":"1631-0691","issue":"2","journalAbbreviation":"Comptes Rendus Biologies","language":"en","page":"159-170","source":"ScienceDirect","title":"Diversity and evolution of marine phytoplankton","volume":"332","author":[{"family":"Simon","given":"Nathalie"},{"family":"Cras","given":"Anne-Lise"},{"family":"Foulon","given":"Elodie"},{"family":"Lemée","given":"Rodolphe"}],"issued":{"date-parts":[["2009",2,1]]}}}],"schema":"https://github.com/citation-style-language/schema/raw/master/csl-citation.json"} </w:instrText>
      </w:r>
      <w:r w:rsidR="00135EE0">
        <w:fldChar w:fldCharType="separate"/>
      </w:r>
      <w:r w:rsidR="009F464D" w:rsidRPr="009F464D">
        <w:rPr>
          <w:rFonts w:cs="Times New Roman"/>
        </w:rPr>
        <w:t>(Arrigo, 2005; Bowler et al., 2009; Falkowski, 2004; Simon et al., 2009)</w:t>
      </w:r>
      <w:r w:rsidR="00135EE0">
        <w:fldChar w:fldCharType="end"/>
      </w:r>
      <w:r w:rsidR="009219FC" w:rsidRPr="009F6A21">
        <w:rPr>
          <w:bCs/>
        </w:rPr>
        <w:t>.</w:t>
      </w:r>
      <w:r w:rsidR="00F82E16">
        <w:rPr>
          <w:bCs/>
        </w:rPr>
        <w:t xml:space="preserve"> While coastal ecosystems (seagrasses, mangroves, and wetlands) have received the majority of attention in Blue Carbon discussions, the abundance of macroalgae in the ocean suggests it also is an important potential Blue Carbon system.</w:t>
      </w:r>
      <w:r w:rsidR="009219FC" w:rsidRPr="009F6A21">
        <w:rPr>
          <w:bCs/>
        </w:rPr>
        <w:t xml:space="preserve"> </w:t>
      </w:r>
    </w:p>
    <w:p w14:paraId="48634DBB" w14:textId="6C9E1428" w:rsidR="009219FC" w:rsidRPr="009F6A21" w:rsidRDefault="006A25FA" w:rsidP="00846450">
      <w:pPr>
        <w:rPr>
          <w:bCs/>
        </w:rPr>
      </w:pPr>
      <w:r>
        <w:t>Macroalgae</w:t>
      </w:r>
      <w:r w:rsidR="00480E3F" w:rsidRPr="009F6A21">
        <w:t xml:space="preserve"> alone</w:t>
      </w:r>
      <w:r w:rsidR="00DF4F9D" w:rsidRPr="009F6A21">
        <w:t xml:space="preserve"> take up 1.5 Pg C </w:t>
      </w:r>
      <w:r w:rsidR="00480E3F" w:rsidRPr="009F6A21">
        <w:t xml:space="preserve">per </w:t>
      </w:r>
      <w:r w:rsidR="00DF4F9D" w:rsidRPr="009F6A21">
        <w:t xml:space="preserve">year </w:t>
      </w:r>
      <w:r w:rsidR="00480E3F" w:rsidRPr="009F6A21">
        <w:t>in</w:t>
      </w:r>
      <w:r w:rsidR="00DF4F9D" w:rsidRPr="009F6A21">
        <w:t xml:space="preserve"> net </w:t>
      </w:r>
      <w:r w:rsidR="00480E3F" w:rsidRPr="009F6A21">
        <w:t xml:space="preserve">primary </w:t>
      </w:r>
      <w:r w:rsidR="00DC4EC2" w:rsidRPr="009F6A21">
        <w:t>production and</w:t>
      </w:r>
      <w:r w:rsidR="00DF4F9D" w:rsidRPr="009F6A21">
        <w:t xml:space="preserve"> </w:t>
      </w:r>
      <w:r w:rsidR="00480E3F" w:rsidRPr="009F6A21">
        <w:t>are</w:t>
      </w:r>
      <w:r w:rsidR="00DF4F9D" w:rsidRPr="009F6A21">
        <w:t xml:space="preserve"> an important part of the global autotrophic community</w:t>
      </w:r>
      <w:r w:rsidR="007C1E20">
        <w:t xml:space="preserve"> </w:t>
      </w:r>
      <w:r w:rsidR="007C1E20">
        <w:fldChar w:fldCharType="begin"/>
      </w:r>
      <w:r w:rsidR="002514EF">
        <w:instrText xml:space="preserve"> ADDIN ZOTERO_ITEM CSL_CITATION {"citationID":"gI3lo6wy","properties":{"formattedCitation":"(Krause-Jensen &amp; Duarte, 2016)","plainCitation":"(Krause-Jensen &amp; Duarte, 2016)","noteIndex":0},"citationItems":[{"id":"Egm58kUX/pbusFBck","uris":["http://zotero.org/users/6689819/items/EB5CE4DJ"],"uri":["http://zotero.org/users/6689819/items/EB5CE4DJ"],"itemData":{"id":2030,"type":"article-journal","container-title":"Nature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7C1E20">
        <w:fldChar w:fldCharType="separate"/>
      </w:r>
      <w:r w:rsidR="009F464D" w:rsidRPr="009F464D">
        <w:rPr>
          <w:rFonts w:cs="Times New Roman"/>
        </w:rPr>
        <w:t>(Krause-Jensen &amp; Duarte, 2016)</w:t>
      </w:r>
      <w:r w:rsidR="007C1E20">
        <w:fldChar w:fldCharType="end"/>
      </w:r>
      <w:r w:rsidR="00DF4F9D" w:rsidRPr="009F6A21">
        <w:t xml:space="preserve">. </w:t>
      </w:r>
      <w:r w:rsidR="008E49AD" w:rsidRPr="009F6A21">
        <w:rPr>
          <w:bCs/>
        </w:rPr>
        <w:t>L</w:t>
      </w:r>
      <w:r w:rsidR="009219FC" w:rsidRPr="009F6A21">
        <w:rPr>
          <w:bCs/>
        </w:rPr>
        <w:t xml:space="preserve">and and ocean </w:t>
      </w:r>
      <w:r w:rsidR="008E49AD" w:rsidRPr="009F6A21">
        <w:rPr>
          <w:bCs/>
        </w:rPr>
        <w:t xml:space="preserve">systems </w:t>
      </w:r>
      <w:r w:rsidR="009219FC" w:rsidRPr="009F6A21">
        <w:rPr>
          <w:bCs/>
        </w:rPr>
        <w:t xml:space="preserve">cycle nearly equivalent </w:t>
      </w:r>
      <w:r w:rsidR="008E49AD" w:rsidRPr="009F6A21">
        <w:rPr>
          <w:bCs/>
        </w:rPr>
        <w:t xml:space="preserve">amounts of </w:t>
      </w:r>
      <w:r w:rsidR="009219FC" w:rsidRPr="009F6A21">
        <w:rPr>
          <w:bCs/>
        </w:rPr>
        <w:t>carbon every year</w:t>
      </w:r>
      <w:r w:rsidR="008E49AD" w:rsidRPr="009F6A21">
        <w:rPr>
          <w:bCs/>
        </w:rPr>
        <w:t>, d</w:t>
      </w:r>
      <w:r w:rsidR="009219FC" w:rsidRPr="009F6A21">
        <w:rPr>
          <w:bCs/>
        </w:rPr>
        <w:t>espite</w:t>
      </w:r>
      <w:r w:rsidR="008E49AD" w:rsidRPr="009F6A21">
        <w:rPr>
          <w:bCs/>
        </w:rPr>
        <w:t xml:space="preserve"> ocean </w:t>
      </w:r>
      <w:r w:rsidR="009219FC" w:rsidRPr="009F6A21">
        <w:rPr>
          <w:bCs/>
        </w:rPr>
        <w:t xml:space="preserve">plant biomass </w:t>
      </w:r>
      <w:r w:rsidR="008E49AD" w:rsidRPr="009F6A21">
        <w:rPr>
          <w:bCs/>
        </w:rPr>
        <w:t>representing</w:t>
      </w:r>
      <w:r w:rsidR="009219FC" w:rsidRPr="009F6A21">
        <w:rPr>
          <w:bCs/>
        </w:rPr>
        <w:t xml:space="preserve"> a small fraction (just 0.05</w:t>
      </w:r>
      <w:r w:rsidR="001E5566">
        <w:rPr>
          <w:bCs/>
        </w:rPr>
        <w:t xml:space="preserve"> percent</w:t>
      </w:r>
      <w:r w:rsidR="009219FC" w:rsidRPr="009F6A21">
        <w:rPr>
          <w:bCs/>
        </w:rPr>
        <w:t xml:space="preserve">) </w:t>
      </w:r>
      <w:r w:rsidR="008E49AD" w:rsidRPr="009F6A21">
        <w:rPr>
          <w:bCs/>
        </w:rPr>
        <w:t>of that in</w:t>
      </w:r>
      <w:r w:rsidR="009219FC" w:rsidRPr="009F6A21">
        <w:rPr>
          <w:bCs/>
        </w:rPr>
        <w:t xml:space="preserve"> terrestrial environments</w:t>
      </w:r>
      <w:r w:rsidR="007A2858">
        <w:rPr>
          <w:bCs/>
        </w:rPr>
        <w:t xml:space="preserve"> </w:t>
      </w:r>
      <w:r w:rsidR="00AC1A14">
        <w:rPr>
          <w:bCs/>
        </w:rPr>
        <w:fldChar w:fldCharType="begin"/>
      </w:r>
      <w:r w:rsidR="002514EF">
        <w:rPr>
          <w:bCs/>
        </w:rPr>
        <w:instrText xml:space="preserve"> ADDIN ZOTERO_ITEM CSL_CITATION {"citationID":"fvio3FY6","properties":{"formattedCitation":"(Bouillon et al., 2008; Houghton, 2007)","plainCitation":"(Bouillon et al., 2008; Houghton, 2007)","noteIndex":0},"citationItems":[{"id":"Egm58kUX/WrG6F3MY","uris":["http://zotero.org/users/6689819/items/2VWVCHAM"],"uri":["http://zotero.org/users/6689819/items/2VWVCHAM"],"itemData":{"id":4343,"type":"article-journal","abstract":"Mangrove forests are highly productive but globally threatened coastal ecosystems, whose role in the carbon budget of the coastal zone has long been debated. Here we provide a comprehensive synthesis of the available data on carbon fluxes in mangrove ecosystems. A reassessment of global mangrove primary production from the literature results in a conservative estimate of </w:instrText>
      </w:r>
      <w:r w:rsidR="002514EF">
        <w:rPr>
          <w:rFonts w:ascii="Cambria Math" w:hAnsi="Cambria Math" w:cs="Cambria Math"/>
          <w:bCs/>
        </w:rPr>
        <w:instrText>∼</w:instrText>
      </w:r>
      <w:r w:rsidR="002514EF">
        <w:rPr>
          <w:bCs/>
        </w:rPr>
        <w:instrText xml:space="preserve">218 </w:instrText>
      </w:r>
      <w:r w:rsidR="002514EF">
        <w:rPr>
          <w:rFonts w:cs="Times New Roman"/>
          <w:bCs/>
        </w:rPr>
        <w:instrText>±</w:instrText>
      </w:r>
      <w:r w:rsidR="002514EF">
        <w:rPr>
          <w:bCs/>
        </w:rPr>
        <w:instrText xml:space="preserve"> 72 Tg C a−1. When using the best available estimates of various carbon sinks (organic carbon export, sediment burial, and mineralization), it appears that &gt;50% of the carbon fixed by mangrove vegetation is unaccounted for. This unaccounted carbon sink is conservatively estimated at </w:instrText>
      </w:r>
      <w:r w:rsidR="002514EF">
        <w:rPr>
          <w:rFonts w:ascii="Cambria Math" w:hAnsi="Cambria Math" w:cs="Cambria Math"/>
          <w:bCs/>
        </w:rPr>
        <w:instrText>∼</w:instrText>
      </w:r>
      <w:r w:rsidR="002514EF">
        <w:rPr>
          <w:bCs/>
        </w:rPr>
        <w:instrText xml:space="preserve">112 </w:instrText>
      </w:r>
      <w:r w:rsidR="002514EF">
        <w:rPr>
          <w:rFonts w:cs="Times New Roman"/>
          <w:bCs/>
        </w:rPr>
        <w:instrText>±</w:instrText>
      </w:r>
      <w:r w:rsidR="002514EF">
        <w:rPr>
          <w:bCs/>
        </w:rPr>
        <w:instrText xml:space="preserve"> 85 Tg C a</w:instrText>
      </w:r>
      <w:r w:rsidR="002514EF">
        <w:rPr>
          <w:rFonts w:cs="Times New Roman"/>
          <w:bCs/>
        </w:rPr>
        <w:instrText>−</w:instrText>
      </w:r>
      <w:r w:rsidR="002514EF">
        <w:rPr>
          <w:bCs/>
        </w:rPr>
        <w:instrText xml:space="preserve">1, equivalent in magnitude to </w:instrText>
      </w:r>
      <w:r w:rsidR="002514EF">
        <w:rPr>
          <w:rFonts w:ascii="Cambria Math" w:hAnsi="Cambria Math" w:cs="Cambria Math"/>
          <w:bCs/>
        </w:rPr>
        <w:instrText>∼</w:instrText>
      </w:r>
      <w:r w:rsidR="002514EF">
        <w:rPr>
          <w:bCs/>
        </w:rPr>
        <w:instrText>30</w:instrText>
      </w:r>
      <w:r w:rsidR="002514EF">
        <w:rPr>
          <w:rFonts w:cs="Times New Roman"/>
          <w:bCs/>
        </w:rPr>
        <w:instrText>–</w:instrText>
      </w:r>
      <w:r w:rsidR="002514EF">
        <w:rPr>
          <w:bCs/>
        </w:rPr>
        <w:instrText>40% of the global riverine organic carbon input to the coastal zone. Our analysis suggests that mineralization is severely underestimated, and that the majority of carbon export from mangroves to adjacent waters occurs as dissolved inorganic carbon (DIC). CO2 efflux from sediments and creek waters and tidal export of DIC appear to be the major sinks. These processes are quantitatively comparable in magnitude to the unaccounted carbon sink in current budgets, but are not yet adequately constrained with the limited published data available so far.","container-title":"Global Biogeochemical Cycles","DOI":"https://doi.org/10.1029/2007GB003052","ISSN":"1944-9224","issue":"2","language":"en","note":"_eprint: https://agupubs.onlinelibrary.wiley.com/doi/pdf/10.1029/2007GB003052","source":"Wiley Online Library","title":"Mangrove production and carbon sinks: A revision of global budget estimates","ti</w:instrText>
      </w:r>
      <w:r w:rsidR="002514EF">
        <w:rPr>
          <w:rFonts w:hint="eastAsia"/>
          <w:bCs/>
        </w:rPr>
        <w:instrText>tle-short":"Mangrove production and carbon sinks","URL":"https://agupubs.onlinelibrary.wiley.com/doi/abs/10.1029/2007GB003052","volume":"22","author":[{"family":"Bouillon","given":"Steven"},{"family":"Borges","given":"Alberto V."},{"family":"Castañeda</w:instrText>
      </w:r>
      <w:r w:rsidR="002514EF">
        <w:rPr>
          <w:rFonts w:hint="eastAsia"/>
          <w:bCs/>
        </w:rPr>
        <w:instrText>‐</w:instrText>
      </w:r>
      <w:r w:rsidR="002514EF">
        <w:rPr>
          <w:rFonts w:hint="eastAsia"/>
          <w:bCs/>
        </w:rPr>
        <w:instrText>Moy</w:instrText>
      </w:r>
      <w:r w:rsidR="002514EF">
        <w:rPr>
          <w:bCs/>
        </w:rPr>
        <w:instrText>a","given":"Edward"},{"family":"Diele","given":"Karen"},{"family":"Dittmar","given":"Thorsten"},{"family":"Duke","given":"Norman C."},{"family":"Kristensen","given":"Erik"},{"family":"Lee","given":"Shing Y."},{"family":"Marchand","given":"Cyril"},{"family</w:instrText>
      </w:r>
      <w:r w:rsidR="002514EF">
        <w:rPr>
          <w:rFonts w:hint="eastAsia"/>
          <w:bCs/>
        </w:rPr>
        <w:instrText>":"Middelburg","given":"Jack J."},{"family":"Rivera</w:instrText>
      </w:r>
      <w:r w:rsidR="002514EF">
        <w:rPr>
          <w:rFonts w:hint="eastAsia"/>
          <w:bCs/>
        </w:rPr>
        <w:instrText>‐</w:instrText>
      </w:r>
      <w:r w:rsidR="002514EF">
        <w:rPr>
          <w:rFonts w:hint="eastAsia"/>
          <w:bCs/>
        </w:rPr>
        <w:instrText>Monroy","given":"Victor H."},{"family":"Smith","given":"Thomas J."},{"family":"Twilley","given":"Robert R."}],"accessed":{"date-parts":[["2021",2,12]]},"issued":{"date-parts":[["2008"]]}}},{"id":"Egm58kU</w:instrText>
      </w:r>
      <w:r w:rsidR="002514EF">
        <w:rPr>
          <w:bCs/>
        </w:rPr>
        <w:instrText xml:space="preserve">X/7atruQKX","uris":["http://zotero.org/users/6689819/items/VT5TTB45"],"uri":["http://zotero.org/users/6689819/items/VT5TTB45"],"itemData":{"id":4370,"type":"article-journal","abstract":"The global carbon budget is, of course, balanced. The conservation of carbon and the first law of thermodynamics are intact. “Balancing the carbon budget” refers to the state of the science in evaluating the terms of the global carbon equation. The annual increases in the amount of carbon in the atmosphere, oceans, and land should balance the emissions of carbon from fossil fuels and deforestation. Balancing the carbon budget is not the real issue, however. The real issue is understanding the processes responsible for net sources and sinks of carbon. Such understanding should lead to more accurate predictions of future concentrations of CO2 and more accurate predictions of the rate and extent of climatic change. The recent past may be insufficient for prediction, however. Oceanic and terrestrial sinks that have lessened the rate of growth in atmospheric CO2 until now may diminish as feedbacks between the carbon cycle and climate become more prominent.","container-title":"Annual Review of Earth and Planetary Sciences","DOI":"10.1146/annurev.earth.35.031306.140057","ISSN":"0084-6597","issue":"1","journalAbbreviation":"Annu. Rev. Earth Planet. Sci.","note":"publisher: Annual Reviews","page":"313-347","source":"annualreviews.org (Atypon)","title":"Balancing the Global Carbon Budget","volume":"35","author":[{"family":"Houghton","given":"R.a."}],"issued":{"date-parts":[["2007",4,30]]}}}],"schema":"https://github.com/citation-style-language/schema/raw/master/csl-citation.json"} </w:instrText>
      </w:r>
      <w:r w:rsidR="00AC1A14">
        <w:rPr>
          <w:bCs/>
        </w:rPr>
        <w:fldChar w:fldCharType="separate"/>
      </w:r>
      <w:r w:rsidR="009F464D" w:rsidRPr="009F464D">
        <w:rPr>
          <w:rFonts w:cs="Times New Roman"/>
        </w:rPr>
        <w:t>(Bouillon et al., 2008; Houghton, 2007)</w:t>
      </w:r>
      <w:r w:rsidR="00AC1A14">
        <w:rPr>
          <w:bCs/>
        </w:rPr>
        <w:fldChar w:fldCharType="end"/>
      </w:r>
      <w:r w:rsidR="009219FC" w:rsidRPr="009F6A21">
        <w:rPr>
          <w:bCs/>
        </w:rPr>
        <w:t>.</w:t>
      </w:r>
      <w:r w:rsidR="00F82E16">
        <w:rPr>
          <w:bCs/>
        </w:rPr>
        <w:t xml:space="preserve"> </w:t>
      </w:r>
      <w:r w:rsidR="009219FC" w:rsidRPr="009F6A21">
        <w:rPr>
          <w:bCs/>
        </w:rPr>
        <w:t xml:space="preserve">This difference between standing biomass on land and </w:t>
      </w:r>
      <w:r w:rsidR="008E49AD" w:rsidRPr="009F6A21">
        <w:rPr>
          <w:bCs/>
        </w:rPr>
        <w:t>in</w:t>
      </w:r>
      <w:r w:rsidR="009219FC" w:rsidRPr="009F6A21">
        <w:rPr>
          <w:bCs/>
        </w:rPr>
        <w:t xml:space="preserve"> the ocean is </w:t>
      </w:r>
      <w:r w:rsidR="008E49AD" w:rsidRPr="009F6A21">
        <w:rPr>
          <w:bCs/>
        </w:rPr>
        <w:t>attributable to</w:t>
      </w:r>
      <w:r w:rsidR="009219FC" w:rsidRPr="009F6A21">
        <w:rPr>
          <w:bCs/>
        </w:rPr>
        <w:t xml:space="preserve"> the </w:t>
      </w:r>
      <w:r w:rsidR="00140C82" w:rsidRPr="009F6A21">
        <w:rPr>
          <w:bCs/>
        </w:rPr>
        <w:t xml:space="preserve">lifecycle and growth forms of marine algae, including phytoplankton and marine macroalgae.  These organisms fix an enormous amount of carbon and recycle carbon quickly. The fate of such carbon has been of interest and consideration, to better understand the role </w:t>
      </w:r>
      <w:r w:rsidR="00B70574" w:rsidRPr="009F6A21">
        <w:rPr>
          <w:bCs/>
        </w:rPr>
        <w:t>which</w:t>
      </w:r>
      <w:r w:rsidR="00140C82" w:rsidRPr="009F6A21">
        <w:rPr>
          <w:bCs/>
        </w:rPr>
        <w:t xml:space="preserve"> algal fixation plays in long-term sequestration of carbon by the oceanic biological pump.</w:t>
      </w:r>
      <w:r w:rsidR="00A15D6E" w:rsidRPr="009F6A21">
        <w:rPr>
          <w:bCs/>
        </w:rPr>
        <w:t xml:space="preserve"> Recent findings </w:t>
      </w:r>
      <w:r w:rsidR="008E49AD" w:rsidRPr="009F6A21">
        <w:rPr>
          <w:bCs/>
        </w:rPr>
        <w:t>indicate</w:t>
      </w:r>
      <w:r w:rsidR="00A15D6E" w:rsidRPr="009F6A21">
        <w:rPr>
          <w:bCs/>
        </w:rPr>
        <w:t xml:space="preserve"> th</w:t>
      </w:r>
      <w:r w:rsidR="00985EC5" w:rsidRPr="009F6A21">
        <w:rPr>
          <w:bCs/>
        </w:rPr>
        <w:t>at</w:t>
      </w:r>
      <w:r w:rsidR="00A15D6E" w:rsidRPr="009F6A21">
        <w:rPr>
          <w:bCs/>
        </w:rPr>
        <w:t xml:space="preserve"> </w:t>
      </w:r>
      <w:r w:rsidR="00B70574" w:rsidRPr="009F6A21">
        <w:rPr>
          <w:bCs/>
        </w:rPr>
        <w:t xml:space="preserve">global macroalgae </w:t>
      </w:r>
      <w:r w:rsidR="004F7872" w:rsidRPr="009F6A21">
        <w:rPr>
          <w:bCs/>
        </w:rPr>
        <w:t xml:space="preserve">facilitates </w:t>
      </w:r>
      <w:r w:rsidR="00985EC5" w:rsidRPr="009F6A21">
        <w:rPr>
          <w:bCs/>
        </w:rPr>
        <w:t xml:space="preserve">the </w:t>
      </w:r>
      <w:r w:rsidR="004F7872" w:rsidRPr="009F6A21">
        <w:rPr>
          <w:bCs/>
        </w:rPr>
        <w:t>export of 679 Tg C yr-1</w:t>
      </w:r>
      <w:r w:rsidR="00985EC5" w:rsidRPr="009F6A21">
        <w:rPr>
          <w:bCs/>
        </w:rPr>
        <w:t xml:space="preserve"> </w:t>
      </w:r>
      <w:r w:rsidR="00AC1A14">
        <w:rPr>
          <w:bCs/>
        </w:rPr>
        <w:fldChar w:fldCharType="begin"/>
      </w:r>
      <w:r w:rsidR="002514EF">
        <w:rPr>
          <w:bCs/>
        </w:rPr>
        <w:instrText xml:space="preserve"> ADDIN ZOTERO_ITEM CSL_CITATION {"citationID":"t1zFymj7","properties":{"formattedCitation":"(Krause-Jensen &amp; Duarte, 2016)","plainCitation":"(Krause-Jensen &amp; Duarte, 2016)","noteIndex":0},"citationItems":[{"id":"Egm58kUX/pbusFBck","uris":["http://zotero.org/users/6689819/items/EB5CE4DJ"],"uri":["http://zotero.org/users/6689819/items/EB5CE4DJ"],"itemData":{"id":2030,"type":"article-journal","container-title":"Nature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AC1A14">
        <w:rPr>
          <w:bCs/>
        </w:rPr>
        <w:fldChar w:fldCharType="separate"/>
      </w:r>
      <w:r w:rsidR="009F464D" w:rsidRPr="009F464D">
        <w:rPr>
          <w:rFonts w:cs="Times New Roman"/>
        </w:rPr>
        <w:t>(Krause-Jensen &amp; Duarte, 2016)</w:t>
      </w:r>
      <w:r w:rsidR="00AC1A14">
        <w:rPr>
          <w:bCs/>
        </w:rPr>
        <w:fldChar w:fldCharType="end"/>
      </w:r>
      <w:r w:rsidR="00B41A49" w:rsidRPr="009F6A21">
        <w:rPr>
          <w:bCs/>
        </w:rPr>
        <w:t>.</w:t>
      </w:r>
      <w:r w:rsidR="004F7872" w:rsidRPr="009F6A21">
        <w:rPr>
          <w:bCs/>
        </w:rPr>
        <w:t xml:space="preserve"> </w:t>
      </w:r>
      <w:r w:rsidR="00B41A49" w:rsidRPr="009F6A21">
        <w:rPr>
          <w:bCs/>
        </w:rPr>
        <w:t>O</w:t>
      </w:r>
      <w:r w:rsidR="004F7872" w:rsidRPr="009F6A21">
        <w:rPr>
          <w:bCs/>
        </w:rPr>
        <w:t xml:space="preserve">f </w:t>
      </w:r>
      <w:r w:rsidR="00B41A49" w:rsidRPr="009F6A21">
        <w:rPr>
          <w:bCs/>
        </w:rPr>
        <w:t>this,</w:t>
      </w:r>
      <w:r w:rsidR="004F7872" w:rsidRPr="009F6A21">
        <w:rPr>
          <w:bCs/>
        </w:rPr>
        <w:t xml:space="preserve"> </w:t>
      </w:r>
      <w:r w:rsidR="00B41A49" w:rsidRPr="009F6A21">
        <w:rPr>
          <w:bCs/>
        </w:rPr>
        <w:t xml:space="preserve">an estimated </w:t>
      </w:r>
      <w:r w:rsidR="004F7872" w:rsidRPr="009F6A21">
        <w:rPr>
          <w:bCs/>
        </w:rPr>
        <w:t>14 Tg C yr-1 is sequestered in sediments and another 152 Tg C yr-1 in the deep ocean</w:t>
      </w:r>
      <w:r w:rsidR="00B41A49" w:rsidRPr="009F6A21">
        <w:rPr>
          <w:bCs/>
        </w:rPr>
        <w:t xml:space="preserve">. Total carbon sequestration by macroalgae is </w:t>
      </w:r>
      <w:r w:rsidR="00985EC5" w:rsidRPr="009F6A21">
        <w:rPr>
          <w:bCs/>
        </w:rPr>
        <w:t xml:space="preserve">estimated at 173 TgC yr-1 with a </w:t>
      </w:r>
      <w:r w:rsidR="00B41A49" w:rsidRPr="009F6A21">
        <w:rPr>
          <w:bCs/>
        </w:rPr>
        <w:t>range</w:t>
      </w:r>
      <w:r w:rsidR="00985EC5" w:rsidRPr="009F6A21">
        <w:rPr>
          <w:bCs/>
        </w:rPr>
        <w:t xml:space="preserve"> of</w:t>
      </w:r>
      <w:r w:rsidR="00B41A49" w:rsidRPr="009F6A21">
        <w:rPr>
          <w:bCs/>
        </w:rPr>
        <w:t xml:space="preserve"> 61– 268 Tg C yr-1</w:t>
      </w:r>
      <w:r w:rsidR="006035EF" w:rsidRPr="009F6A21">
        <w:rPr>
          <w:bCs/>
        </w:rPr>
        <w:t xml:space="preserve"> </w:t>
      </w:r>
      <w:r w:rsidR="00922843">
        <w:rPr>
          <w:bCs/>
        </w:rPr>
        <w:fldChar w:fldCharType="begin"/>
      </w:r>
      <w:r w:rsidR="002514EF">
        <w:rPr>
          <w:bCs/>
        </w:rPr>
        <w:instrText xml:space="preserve"> ADDIN ZOTERO_ITEM CSL_CITATION {"citationID":"7K8TARMz","properties":{"formattedCitation":"(Krause-Jensen &amp; Duarte, 2016; Ortega et al., 2019)","plainCitation":"(Krause-Jensen &amp; Duarte, 2016; Ortega et al., 2019)","noteIndex":0},"citationItems":[{"id":"Egm58kUX/pbusFBck","uris":["http://zotero.org/users/6689819/items/EB5CE4DJ"],"uri":["http://zotero.org/users/6689819/items/EB5CE4DJ"],"itemData":{"id":2030,"type":"article-journal","container-title":"Nature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M."}],"issued":{"date-parts":[["2016"]]}}},{"id":"Egm58kUX/sPHbJGlh","uris":["http://zotero.org/users/6689819/items/ZZS5HIN8"],"uri":["http://zotero.org/users/6689819/items/ZZS5HIN8"],"itemData":{"id":2045,"type":"article-journal","abstract":"The role of macroalgae in Blue Carbon assessments has been controversial, partially due to uncertainties about the fate of exported macroalgae. Available evidence suggests that macroalgae are exported to reach the open ocean and the deep sea. Nevertheless, this evidence lacks systematic assessment. Here, we provide robust evidence of macroalgal export beyond coastal habitats. We used metagenomes and metabarcodes from the global expeditions Tara Oceans and Malaspina 2010 Circumnavigation. We discovered macroalgae worldwide at up to 5,000 km from coastal areas. We found 24 orders, most of which belong to the phylum Rhodophyta. The diversity of macroalgae was similar across oceanic regions, although the assemblage composition differed. The South Atlantic Ocean presented the highest macroalgal diversity, whereas the Red Sea was the least diverse region. The abundance of macroalgae sequences attenuated exponentially with depth at a rate of 37.3% km⁻¹, and only 24% of macroalgae available at the surface were expected to reach the seafloor at a depth of 4,000 m. Our findings indicate that macroalgae are exported across the open and the deep ocean, suggesting that macroalgae may be an important source of allochthonous carbon, and their contribution should be considered in Blue Carbon assessments.","container-title":"Nature Geoscience","DOI":"10.1038/s41561-019-0421-8","journalAbbreviation":"Nature Geoscience","source":"ResearchGate","title":"Important contribution of macroalgae to oceanic carbon sequestration","volume":"12","author":[{"family":"Ortega","given":"Alejandra"},{"family":"Geraldi","given":"Nathan"},{"family":"Alam","given":"Intikhab"},{"family":"Kamau","given":"Allan"},{"family":"Acinas","given":"Silvia"},{"family":"Logares","given":"Ramiro"},{"family":"Gasol","given":"Josep"},{"family":"Massana","given":"Ramon"},{"family":"Krause-Jensen","given":"Dorte"},{"family":"Duarte","given":"Carlos"}],"issued":{"date-parts":[["2019",9,1]]}}}],"schema":"https://github.com/citation-style-language/schema/raw/master/csl-citation.json"} </w:instrText>
      </w:r>
      <w:r w:rsidR="00922843">
        <w:rPr>
          <w:bCs/>
        </w:rPr>
        <w:fldChar w:fldCharType="separate"/>
      </w:r>
      <w:r w:rsidR="009F464D" w:rsidRPr="009F464D">
        <w:rPr>
          <w:rFonts w:cs="Times New Roman"/>
        </w:rPr>
        <w:t>(Krause-Jensen &amp; Duarte, 2016; Ortega et al., 2019)</w:t>
      </w:r>
      <w:r w:rsidR="00922843">
        <w:rPr>
          <w:bCs/>
        </w:rPr>
        <w:fldChar w:fldCharType="end"/>
      </w:r>
      <w:r w:rsidR="004F7872" w:rsidRPr="009F6A21">
        <w:rPr>
          <w:bCs/>
        </w:rPr>
        <w:t xml:space="preserve">. </w:t>
      </w:r>
      <w:r w:rsidR="00A15D6E" w:rsidRPr="009F6A21">
        <w:rPr>
          <w:bCs/>
        </w:rPr>
        <w:t xml:space="preserve">These estimates exceed that for carbon buried in </w:t>
      </w:r>
      <w:r w:rsidR="00140C82" w:rsidRPr="009F6A21">
        <w:rPr>
          <w:bCs/>
        </w:rPr>
        <w:t xml:space="preserve">coastal angiosperm environments, such as mangroves, saltmarshes, and seagrass beds </w:t>
      </w:r>
      <w:r w:rsidR="00A15D6E" w:rsidRPr="009F6A21">
        <w:rPr>
          <w:bCs/>
        </w:rPr>
        <w:t>(111-131 TgC yr-1) and underscore the importance of biological CO</w:t>
      </w:r>
      <w:r w:rsidR="00A15D6E" w:rsidRPr="009F6A21">
        <w:rPr>
          <w:bCs/>
          <w:vertAlign w:val="subscript"/>
        </w:rPr>
        <w:t>2</w:t>
      </w:r>
      <w:r w:rsidR="00A15D6E" w:rsidRPr="009F6A21">
        <w:rPr>
          <w:bCs/>
        </w:rPr>
        <w:t xml:space="preserve"> sequestration by macroalgae </w:t>
      </w:r>
      <w:r w:rsidR="00922843">
        <w:rPr>
          <w:bCs/>
        </w:rPr>
        <w:fldChar w:fldCharType="begin"/>
      </w:r>
      <w:r w:rsidR="002514EF">
        <w:rPr>
          <w:bCs/>
        </w:rPr>
        <w:instrText xml:space="preserve"> ADDIN ZOTERO_ITEM CSL_CITATION {"citationID":"CKPE1vV4","properties":{"formattedCitation":"(Duarte et al., 2005; Krause-Jensen &amp; Duarte, 2016)","plainCitation":"(Duarte et al., 2005; Krause-Jensen &amp; Duarte, 2016)","noteIndex":0},"citationItems":[{"id":"Egm58kUX/lvJLNPFa","uris":["http://zotero.org/users/6689819/items/QP22JPZ6"],"uri":["http://zotero.org/users/6689819/items/QP22JPZ6"],"itemData":{"id":4350,"type":"article-journal","abstract":"&lt;p&gt;&lt;strong class=\"journal-contentHeaderColor\"&gt;Abstract.&lt;/strong&gt; The carbon burial in vegetated sediments, ignored in past assessments of carbon burial in the ocean, was evaluated using a bottom-up approach derived from upscaling a compilation of published individual estimates of carbon burial in vegetated habitats (seagrass meadows, salt marshes and mangrove forests) to the global level and a top-down approach derived from considerations of global sediment balance and a compilation of the organic carbon content of vegeatated sediments. Up-scaling of individual burial estimates values yielded a total carbon burial in vegetated habitats of 111 Tmol&amp;nbsp;C&amp;nbsp;y&lt;sup&gt;-1&lt;/sup&gt;. The total burial in unvegetated sediments was estimated to be 126 Tg&amp;nbsp;C&amp;nbsp;y&lt;sup&gt;-1&lt;/sup&gt;, resulting in a bottom-up estimate of total burial in the ocean of about 244 Tg&amp;nbsp;C&amp;nbsp;y&lt;sup&gt;-1&lt;/sup&gt;, two-fold higher than estimates of oceanic carbon burial that presently enter global carbon budgets. The organic carbon concentrations in vegetated marine sediments exceeds by 2 to 10-fold those in shelf/deltaic sediments. Top-down recalculation of ocean sediment budgets to account for these, previously neglected, organic-rich sediments, yields a top-down carbon burial estimate of 216 Tg&amp;nbsp;C&amp;nbsp;y&lt;sup&gt;-1&lt;/sup&gt;, with vegetated coastal habitats contributing about 50%. Even though vegetated carbon burial contributes about half of the total carbon burial in the ocean, burial represents a small fraction of the net production of these ecosystems, estimated at about 3388 Tg&amp;nbsp;C&amp;nbsp;y&lt;sup&gt;-1&lt;/sup&gt;, suggesting that bulk of the benthic net ecosystem production must support excess respiration in other compartments, such as unvegetated sediments and the coastal pelagic compartment. The total excess organic carbon available to be exported to the ocean is estimated at between 1126 to 3534 Tg&amp;nbsp;C&amp;nbsp;y&lt;sup&gt;-1&lt;/sup&gt;, the bulk of which must be respired in the open ocean. Widespread loss of vegetated coastal habitats must have reduced carbon burial in the ocean by about 30 Tg&amp;nbsp;C&amp;nbsp;y&lt;sup&gt;-1&lt;/sup&gt;, identifying the destruction of these ecosystems as an important loss of CO&lt;sub&gt;2&lt;/sub&gt; sink capacity in the biosphere.&lt;/p&gt;","container-title":"Biogeosciences","DOI":"https://doi.org/10.5194/bg-2-1-2005","ISSN":"1726-4170","issue":"1","language":"English","note":"publisher: Copernicus GmbH","page":"1-8","source":"bg.copernicus.org","title":"Major role of marine vegetation on the oceanic carbon cycle","volume":"2","author":[{"family":"Duarte","given":"Carlos M."},{"family":"Middelburg","given":"J. J."},{"family":"Caraco","given":"N."}],"issued":{"date-parts":[["2005",2,1]]}}},{"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922843">
        <w:rPr>
          <w:bCs/>
        </w:rPr>
        <w:fldChar w:fldCharType="separate"/>
      </w:r>
      <w:r w:rsidR="006B6863" w:rsidRPr="006B6863">
        <w:rPr>
          <w:rFonts w:cs="Times New Roman"/>
        </w:rPr>
        <w:t>(Duarte et al., 2005; Krause-Jensen &amp; Duarte, 2016)</w:t>
      </w:r>
      <w:r w:rsidR="00922843">
        <w:rPr>
          <w:bCs/>
        </w:rPr>
        <w:fldChar w:fldCharType="end"/>
      </w:r>
      <w:r w:rsidR="00A15D6E" w:rsidRPr="009F6A21">
        <w:rPr>
          <w:bCs/>
        </w:rPr>
        <w:t>.</w:t>
      </w:r>
    </w:p>
    <w:p w14:paraId="2B6E9C00" w14:textId="10F7BDD6" w:rsidR="00517A1F" w:rsidRDefault="00E65551" w:rsidP="007E743D">
      <w:pPr>
        <w:rPr>
          <w:b/>
          <w:i/>
          <w:iCs/>
        </w:rPr>
      </w:pPr>
      <w:r>
        <w:rPr>
          <w:b/>
          <w:i/>
          <w:iCs/>
        </w:rPr>
        <w:t>Biogeography of Macroalgae Forests</w:t>
      </w:r>
    </w:p>
    <w:p w14:paraId="31C8D366" w14:textId="31A0023F" w:rsidR="00EA794E" w:rsidRPr="00B8327F" w:rsidRDefault="00F82E16" w:rsidP="00EA794E">
      <w:pPr>
        <w:rPr>
          <w:highlight w:val="green"/>
        </w:rPr>
      </w:pPr>
      <w:r>
        <w:rPr>
          <w:bCs/>
        </w:rPr>
        <w:t xml:space="preserve">The </w:t>
      </w:r>
      <w:r>
        <w:rPr>
          <w:bCs/>
          <w:i/>
          <w:iCs/>
        </w:rPr>
        <w:t>Macroalgae Protection</w:t>
      </w:r>
      <w:r>
        <w:rPr>
          <w:bCs/>
        </w:rPr>
        <w:t xml:space="preserve"> solution focus</w:t>
      </w:r>
      <w:r w:rsidR="0021526A">
        <w:rPr>
          <w:bCs/>
        </w:rPr>
        <w:t>es</w:t>
      </w:r>
      <w:r>
        <w:rPr>
          <w:bCs/>
        </w:rPr>
        <w:t xml:space="preserve"> on macroalgae forests</w:t>
      </w:r>
      <w:r w:rsidR="00B85398">
        <w:rPr>
          <w:bCs/>
        </w:rPr>
        <w:t xml:space="preserve">, or </w:t>
      </w:r>
      <w:r w:rsidR="00D45336">
        <w:rPr>
          <w:rFonts w:eastAsia="Helvetica Neue" w:cs="Times New Roman"/>
          <w:color w:val="000000" w:themeColor="text1"/>
        </w:rPr>
        <w:t>dense assemblages</w:t>
      </w:r>
      <w:r w:rsidR="00B85398">
        <w:rPr>
          <w:bCs/>
        </w:rPr>
        <w:t xml:space="preserve"> of large, </w:t>
      </w:r>
      <w:r w:rsidR="00C87F38">
        <w:t xml:space="preserve">canopy-forming </w:t>
      </w:r>
      <w:r w:rsidR="00B85398">
        <w:rPr>
          <w:bCs/>
        </w:rPr>
        <w:t>macroalgae</w:t>
      </w:r>
      <w:r w:rsidR="00B85398" w:rsidRPr="00F863B3">
        <w:rPr>
          <w:bCs/>
        </w:rPr>
        <w:t>.</w:t>
      </w:r>
      <w:r w:rsidR="00C87F38" w:rsidRPr="00F863B3">
        <w:rPr>
          <w:bCs/>
        </w:rPr>
        <w:t xml:space="preserve"> </w:t>
      </w:r>
      <w:r w:rsidR="00D67A80">
        <w:rPr>
          <w:bCs/>
        </w:rPr>
        <w:t xml:space="preserve">Macroalgae forests are broadly distributed throughout the global ocean, especially </w:t>
      </w:r>
      <w:r w:rsidR="00481FD9">
        <w:rPr>
          <w:bCs/>
        </w:rPr>
        <w:t xml:space="preserve">in </w:t>
      </w:r>
      <w:r w:rsidR="00D67A80">
        <w:rPr>
          <w:bCs/>
        </w:rPr>
        <w:t>temperate subtidal ecosystems</w:t>
      </w:r>
      <w:r w:rsidR="00481FD9">
        <w:rPr>
          <w:bCs/>
        </w:rPr>
        <w:t xml:space="preserve"> (</w:t>
      </w:r>
      <w:r w:rsidR="00E87612">
        <w:rPr>
          <w:bCs/>
        </w:rPr>
        <w:fldChar w:fldCharType="begin"/>
      </w:r>
      <w:r w:rsidR="00E87612">
        <w:rPr>
          <w:bCs/>
        </w:rPr>
        <w:instrText xml:space="preserve"> REF _Ref64636008 \h </w:instrText>
      </w:r>
      <w:r w:rsidR="00E87612">
        <w:rPr>
          <w:bCs/>
        </w:rPr>
      </w:r>
      <w:r w:rsidR="00E87612">
        <w:rPr>
          <w:bCs/>
        </w:rPr>
        <w:fldChar w:fldCharType="separate"/>
      </w:r>
      <w:r w:rsidR="00E87612">
        <w:t xml:space="preserve">Figure </w:t>
      </w:r>
      <w:r w:rsidR="00E87612">
        <w:rPr>
          <w:noProof/>
        </w:rPr>
        <w:t>1</w:t>
      </w:r>
      <w:r w:rsidR="00E87612">
        <w:t>.</w:t>
      </w:r>
      <w:r w:rsidR="00E87612">
        <w:rPr>
          <w:noProof/>
        </w:rPr>
        <w:t>1</w:t>
      </w:r>
      <w:r w:rsidR="00E87612">
        <w:rPr>
          <w:bCs/>
        </w:rPr>
        <w:fldChar w:fldCharType="end"/>
      </w:r>
      <w:r w:rsidR="00481FD9">
        <w:rPr>
          <w:bCs/>
        </w:rPr>
        <w:t>)</w:t>
      </w:r>
      <w:r w:rsidR="00D67A80">
        <w:rPr>
          <w:bCs/>
        </w:rPr>
        <w:t xml:space="preserve">, and </w:t>
      </w:r>
      <w:r w:rsidR="00B2322A" w:rsidRPr="00F863B3">
        <w:t xml:space="preserve">create habitats for several fish and invertebrate species </w:t>
      </w:r>
      <w:r w:rsidR="001A33B3">
        <w:fldChar w:fldCharType="begin"/>
      </w:r>
      <w:r w:rsidR="002514EF">
        <w:instrText xml:space="preserve"> ADDIN ZOTERO_ITEM CSL_CITATION {"citationID":"vMP9Aqdq","properties":{"formattedCitation":"(Christie et al., 2009; Filbee-Dexter et al., 2019; Kjell M. Norderhaug &amp; Christie, 2011)","plainCitation":"(Christie et al., 2009; Filbee-Dexter et al., 2019; Kjell M. Norderhaug &amp; Christie, 2011)","noteIndex":0},"citationItems":[{"id":"Egm58kUX/U1CGMpNq","uris":["http://zotero.org/users/6689819/items/V9U4HIYU"],"uri":["http://zotero.org/users/6689819/items/V9U4HIYU"],"itemData":{"id":4405,"type":"article-journal","abstract":"Macrophyte systems, including kelp, seaweed and seagrasses, have revealed high diversity and abundance of associated fauna along the Norwegian coast. In the present study, data from a number of recent studies were assembled and supplemented with new data to elucidate the organisation of macrofaunal diversity on macrophytes. The aim was to compare faunal composition on macrophytes of different size, shape, longevity and function. Macrofaunal densities frequently exceed 100 000 individuals m–2 in macrophyte beds. Commonly, high densities of amphipods and gastropods are found. The faunal composition depends mainly on habitat architecture at a spatial micro-scale, while faunal abundances depend on habitat size. These 2 patterns are consistent over larger spatial scales. Most faunal species show high mobility and dispersal rates, and they colonize available habitats rapidly. Macrophyte longevity may, in some cases, influence faunal composition. The macrophytes function both as a habitat and as a food source, but the feeding behaviour of the majority of the faunal components prevents the fauna from overgrazing their habitat and thus destroying the primary producer and foundation species of the community. The perennial macrophytes are mainly consumed as particulate organic matter. A high functional redundancy in both plants and animals is most likely important for the stability of the macrophyte system. The stability and diversity of macrophyte systems are found to be threatened in various ways by overgrazing, removal by storms and commercial harvesting, eutrophication and overfishing of top predators, with concurrent challenges for management.","container-title":"Marine Ecology Progress Series","DOI":"10.3354/meps08351","ISSN":"0171-8630, 1616-1599","journalAbbreviation":"Mar. Ecol. Prog. Ser.","language":"en","page":"221-233","source":"DOI.org (Crossref)","title":"Macrophytes as habitat for fauna","volume":"396","author":[{"family":"Christie","given":"Hartvig"},{"family":"Norderhaug","given":"Km"},{"family":"Fredriksen","given":"S"}],"issued":{"date-parts":[["2009",12,9]]}}},{"id":790,"uris":["http://zotero.org/groups/2241941/items/QAL8BLPH"],"uri":["http://zotero.org/groups/2241941/items/QAL8BLPH"],"itemData":{"id":790,"type":"article-journal","abstract":"The Arctic is one of the most rapidly changing places on Earth and it is a sentinel region for understanding the range and magnitude of planetary changes, and their impacts on ecosystems. However, our understanding of arctic coastal ecosystems remains limited, and the impacts of ongoing and future climate change on them are largely unexplored. Kelp forests are the dominant habitat along many rocky Arctic coastlines, providing structure and food for economically and ecologically important species. Here we synthesize existing information on the distribution and diversity of arctic kelp forests and assess how ongoing changes in environmental conditions could impact the extent, productivity, and resilience of these important ecosystems. We identify regions where the range and growth of arctic kelp are likely to undergo rapid short-term increase due to reduced sea ice cover, increased light, and warming. However, we also describe areas where kelps could be negatively impacted by rising freshwater input and coastal erosion due to receding sea ice and melting permafrost. In some regions, arctic kelp forests have undergone sudden regime shifts due to altered ecological interactions or changing environmental conditions. Key knowledge gaps for arctic kelp forests include measures of extent and diversity of kelp communities (especially northern Canada and northeastern Russia), the faunal communities supported by many of these habitats, and the role of arctic kelp forests in structuring nearby pelagic and benthic food webs. Filling in these gaps and strategically prioritizing research in areas of rapid environmental change will enable more effective management of these important habitats, and better predictions of future changes in the coastal ecosystems they support and the services that they provide.","container-title":"Global and Planetary Change","DOI":"10.1016/j.gloplacha.2018.09.005","ISSN":"09218181","journalAbbreviation":"Global and Planetary Change","language":"en","page":"1-14","source":"DOI.org (Crossref)","title":"Arctic kelp forests: Diversity, resilience and future","title-short":"Arctic kelp forests","volume":"172","author":[{"family":"Filbee-Dexter","given":"Karen"},{"family":"Wernberg","given":"Thomas"},{"family":"Fredriksen","given":"Stein"},{"family":"Norderhaug","given":"Kjell Magnus"},{"family":"Pedersen","given":"Morten Foldager"}],"issued":{"date-parts":[["2019",1]]}}},{"id":"Egm58kUX/4eqQEa65","uris":["http://zotero.org/users/6689819/items/TD54R8WH"],"uri":["http://zotero.org/users/6689819/items/TD54R8WH"],"itemData":{"id":4402,"type":"article-journal","abstract":"The secondary production of mobile invertebrate fauna in the Laminaria hyperborea (Gunn.) Foslie kelp forest increases with wave exposure level. This faunal group has a key function in transferring kelp carbon to higher levels in the food web. By using a size-frequency method the calculated production was 68 (±18) g D.W. m−2 yr−1 (±S.E.) at low, 250 (±57) at medium and 308 (±64) at high exposure levels. The calculations included 30 macrofauna species, which accounted for 96% of the specimens registered, with Gastropods, amphipods and bivalves being the most abundant taxa. The calculated secondary production is high, but comparable to that previously reported from other macrophyte systems and was 3%, 8% and 8% of the total primary production at low, medium and high exposure levels, respectively. Our results indicate that large quantities of Laminaria kelp are exported from the system, although the production of sessile animals was not taken into account. The most important factor in determining faunal densities and secondary production was probably habitat size but at low exposure levels the percentage of egg-carrying crustacean females and juveniles were lower than at medium and high exposure levels, thereby indicating lower fitness for animals at low exposure stations.","container-title":"Estuarine, Coastal and Shelf Science","DOI":"10.1016/j.ecss.2011.08.028","ISSN":"0272-7714","issue":"1","journalAbbreviation":"Estuarine, Coastal and Shelf Science","language":"en","page":"135-144","source":"ScienceDirect","title":"Secondary production in a Laminaria hyperborea kelp forest and variation according to wave exposure","volume":"95","author":[{"family":"Norderhaug","given":"Kjell M."},{"family":"Christie","given":"Hartvig"}],"issued":{"date-parts":[["2011",11,1]]}}}],"schema":"https://github.com/citation-style-language/schema/raw/master/csl-citation.json"} </w:instrText>
      </w:r>
      <w:r w:rsidR="001A33B3">
        <w:fldChar w:fldCharType="separate"/>
      </w:r>
      <w:r w:rsidR="006B6863" w:rsidRPr="006B6863">
        <w:rPr>
          <w:rFonts w:cs="Times New Roman"/>
        </w:rPr>
        <w:t>(Christie et al., 2009; Filbee-Dexter et al., 2019; Kjell M. Norderhaug &amp; Christie, 2011)</w:t>
      </w:r>
      <w:r w:rsidR="001A33B3">
        <w:fldChar w:fldCharType="end"/>
      </w:r>
      <w:r w:rsidR="00B2322A" w:rsidRPr="00F863B3">
        <w:rPr>
          <w:lang w:val="en-GB"/>
        </w:rPr>
        <w:t xml:space="preserve">. </w:t>
      </w:r>
      <w:r w:rsidR="00B85398" w:rsidRPr="00F863B3">
        <w:rPr>
          <w:bCs/>
        </w:rPr>
        <w:t>The most well-known macroalgae forests are those created</w:t>
      </w:r>
      <w:r w:rsidRPr="00F863B3">
        <w:rPr>
          <w:bCs/>
        </w:rPr>
        <w:t xml:space="preserve"> </w:t>
      </w:r>
      <w:r w:rsidR="00B85398" w:rsidRPr="00F863B3">
        <w:rPr>
          <w:bCs/>
        </w:rPr>
        <w:t xml:space="preserve">by </w:t>
      </w:r>
      <w:r w:rsidR="00B7367B" w:rsidRPr="00F863B3">
        <w:rPr>
          <w:bCs/>
        </w:rPr>
        <w:t xml:space="preserve">true </w:t>
      </w:r>
      <w:r w:rsidR="00B85398" w:rsidRPr="00F863B3">
        <w:rPr>
          <w:bCs/>
        </w:rPr>
        <w:t>kelps</w:t>
      </w:r>
      <w:r w:rsidR="00D45336" w:rsidRPr="00F863B3">
        <w:rPr>
          <w:bCs/>
        </w:rPr>
        <w:t>, or</w:t>
      </w:r>
      <w:r w:rsidR="00B7367B" w:rsidRPr="00F863B3">
        <w:rPr>
          <w:bCs/>
        </w:rPr>
        <w:t xml:space="preserve"> </w:t>
      </w:r>
      <w:r w:rsidR="009E2AC9" w:rsidRPr="00F863B3">
        <w:rPr>
          <w:bCs/>
        </w:rPr>
        <w:t>large brown algae that are common in temperate subtidal ecosystem</w:t>
      </w:r>
      <w:r w:rsidR="00B60B23">
        <w:rPr>
          <w:bCs/>
        </w:rPr>
        <w:t xml:space="preserve"> </w:t>
      </w:r>
      <w:r w:rsidR="00BA6895">
        <w:rPr>
          <w:bCs/>
        </w:rPr>
        <w:fldChar w:fldCharType="begin"/>
      </w:r>
      <w:r w:rsidR="002514EF">
        <w:rPr>
          <w:bCs/>
        </w:rPr>
        <w:instrText xml:space="preserve"> ADDIN ZOTERO_ITEM CSL_CITATION {"citationID":"fAo1mpcl","properties":{"formattedCitation":"(Bennett et al., 2016; Bolton, 2010; Krumhansl et al., 2016; Steneck &amp; Johnson, 2013; Wernberg et al., 2019)","plainCitation":"(Bennett et al., 2016; Bolton, 2010; Krumhansl et al., 2016; Steneck &amp; Johnson, 2013; Wernberg et al., 2019)","noteIndex":0},"citationItems":[{"id":"Egm58kUX/puRzftRr","uris":["http://zotero.org/users/6689819/items/HP6FSJZT"],"uri":["http://zotero.org/users/6689819/items/HP6FSJZT"],"itemData":{"id":4406,"type":"article-journal","abstract":"Kelp forests define &gt;8000km of temperate coastline across southern Australia, where ~70% of Australians live, work and recreate. Despite this, public and political awareness of the scale and significance of this marine ecosystem is low, and research investment miniscule (&lt;10%), relative to comparable ecosystems. The absence of an identity for Australia’s temperate reefs as an entity has probably contributed to the current lack of appreciation of this system, which is at odds with its profound ecological, social and economic importance. We define the ‘Great Southern Reef’ (GSR) as Australia’s spatially connected temperate reef system. The GSR covers ~71000km2 and represents a global biodiversity hotspot across at least nine phyla. GSR-related fishing and tourism generates at least AU$10 billion year–1, and in this context the GSR is a significant natural asset for Australia and globally. Maintaining the health and ecological functioning of the GSR is critical to the continued sustainability of human livelihoods and wellbeing derived from it. By recognising the GSR as an entity we seek to boost awareness, and take steps towards negotiating the difficult challenges the GSR faces in a future of unprecedented coastal population growth and global change.","container-title":"Marine and Freshwater Research","DOI":"10.1071/MF15232","ISSN":"1448-6059","issue":"1","journalAbbreviation":"Mar. Freshwater Res.","language":"en","note":"publisher: CSIRO PUBLISHING","page":"47-56","source":"www.publish.csiro.au","title":"The ‘Great Southern Reef’: social, ecological and economic value of Australia’s neglected kelp forests","title-short":"The ‘Great Southern Reef’","volume":"67","author":[{"family":"Bennett","given":"Scott"},{"family":"Wernberg","given":"Thomas"},{"family":"Connell","given":"Sean D."},{"family":"Hobday","given":"Alistair J."},{"family":"Johnson","given":"Craig R."},{"family":"Poloczanska","given":"Elvira S."}],"issued":{"date-parts":[["2016",1,27]]}}},{"id":"Egm58kUX/NwKpAFze","uris":["http://zotero.org/users/6689819/items/PK3VW2XC"],"uri":["http://zotero.org/users/6689819/items/PK3VW2XC"],"itemData":{"id":4410,"type":"article-journal","abstract":"Despite their ecological and economic importance, no summary of kelp global biogeography has been produced for almost two decades. The circumscription of the order Laminariales and familial and generic relationships in the group have changed considerably recently, in the light of molecular data. A global summary and geographical analysis of kelp species and their distributions (112 species in 33 genera) is presented. These data are analysed and discussed from the perspective of the new consensus of relationships within the group, and likely evolutionary events. The putative ancestors of the kelps occur and are overwhelmingly most diverse, in the cooler waters of northern Japan. The biogeographical evidence suggests three main lines of subsequent evolution: (a) a diversification producing the four ‘derived’ families Alariaceae, Costariceae, Laminariaceae, and Lessoniaceae and most extant genera in the temperate northern Pacific, probably during the Miocene. (b) The evolution of an Arctic flora which invaded the North Atlantic following the opening of the Bering Strait ca. 5.5 Ma. (c) At least four separate crossings, by different genera, of tropical regions from Northern to Southern Hemisphere (and one in the opposite direction). The recorded impacts of man on these distributions have thus far been minimal, with the notable exceptions of Undaria pinnatifida and species of Saccharina (grown in aquaculture systems for human food). Most genera are monospecific, with many confined to either the western or eastern temperate North Pacific, whereas the distribution of the most species-rich genera (Alaria, Laminaria, Saccharina) includes the Arctic, and they are widespread in the North Atlantic. This rapid species-level evolution is hypothesised to have been promoted by the relatively recent invasion of the Atlantic by these taxa. The crossing of the tropics has occurred in warm-temperate species some of which occur and are sometimes abundant, in deeper water in today’s tropics, refuting the widespread view that kelps are only present in cold-water habitats. Most of these Southern Hemisphere kelps are in the family Lessoniaceae, including the only genus not present in the Northern Hemisphere, Lessonia. The origins of this genus are unclear. Knowledge of the phylogeography of the Ecklonia/Eisenia complex is particularly important in understanding Southern Hemisphere kelp biogeography. A number of groups are undergoing active speciation and, with the lack of a consistent species concept, the species-level taxonomy of the group remains to be clarified. There is a great need for molecular phylogeographical studies to provide evidence for many of the hypotheses presented here based on distributional evidence and the currently accepted taxonomic framework.","container-title":"Helgoland Marine Research","DOI":"10.1007/s10152-010-0211-6","ISSN":"1438-3888","issue":"4","journalAbbreviation":"Helgol Mar Res","language":"en","note":"number: 4\npublisher: BioMed Central","page":"263-279","source":"hmr-biomedcentral-com.library2.csumb.edu:2248","title":"The biogeography of kelps (Laminariales, Phaeophyceae): a global analysis with new insights from recent advances in molecular phylogenetics","title-short":"The biogeography of kelps (Laminariales, Phaeophyceae)","volume":"64","author":[{"family":"Bolton","given":"John J."}],"issued":{"date-parts":[["2010",12]]}}},{"id":"Egm58kUX/7lvDL89l","uris":["http://zotero.org/users/6689819/items/KY2GLZ4F"],"uri":["http://zotero.org/users/6689819/items/KY2GLZ4F"],"itemData":{"id":2127,"type":"article-journal","abstract":"Kelp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K."}],"issued":{"date-parts":[["2016",11,29]]}}},{"id":"Egm58kUX/MQwaT5Dq","uris":["http://zotero.org/users/6689819/items/ENYYIYYB"],"uri":["http://zotero.org/users/6689819/items/ENYYIYYB"],"itemData":{"id":4415,"type":"article-journal","container-title":"Marine Community Ecology and Conservation","journalAbbreviation":"Marine Community Ecology and Conservation","page":"315-336","source":"ResearchGate","title":"Kelp forests: Dynamic patterns, processes, and feedbacks","title-short":"Kelp forests","author":[{"family":"Steneck","given":"R.S."},{"family":"Johnson","given":"Craig"}],"issued":{"date-parts":[["2013",1,1]]}}},{"id":"Egm58kUX/0oSq4J1Y","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BA6895">
        <w:rPr>
          <w:bCs/>
        </w:rPr>
        <w:fldChar w:fldCharType="separate"/>
      </w:r>
      <w:r w:rsidR="006B6863" w:rsidRPr="006B6863">
        <w:rPr>
          <w:rFonts w:cs="Times New Roman"/>
        </w:rPr>
        <w:t xml:space="preserve">(Bennett et al., 2016; Bolton, 2010; Krumhansl et al., 2016; Steneck &amp; </w:t>
      </w:r>
      <w:r w:rsidR="006B6863" w:rsidRPr="006B6863">
        <w:rPr>
          <w:rFonts w:cs="Times New Roman"/>
        </w:rPr>
        <w:lastRenderedPageBreak/>
        <w:t>Johnson, 2013; Wernberg et al., 2019)</w:t>
      </w:r>
      <w:r w:rsidR="00BA6895">
        <w:rPr>
          <w:bCs/>
        </w:rPr>
        <w:fldChar w:fldCharType="end"/>
      </w:r>
      <w:r w:rsidR="0021526A" w:rsidRPr="00F863B3">
        <w:t>.</w:t>
      </w:r>
      <w:r w:rsidR="0092052D" w:rsidRPr="00F863B3">
        <w:t xml:space="preserve"> Kelp</w:t>
      </w:r>
      <w:r w:rsidR="00E56279" w:rsidRPr="00F863B3">
        <w:t xml:space="preserve"> are large (up to 40 meters or longer), very fast-growing macroalgae that extend </w:t>
      </w:r>
      <w:r w:rsidR="00EA794E" w:rsidRPr="00F863B3">
        <w:t xml:space="preserve">from the shoreline down to depths exceeding 60 meters in some regions </w:t>
      </w:r>
      <w:r w:rsidR="00630CB7">
        <w:fldChar w:fldCharType="begin"/>
      </w:r>
      <w:r w:rsidR="002514EF">
        <w:instrText xml:space="preserve"> ADDIN ZOTERO_ITEM CSL_CITATION {"citationID":"3GpqCoSv","properties":{"formattedCitation":"(Bennett et al., 2016; Graham et al., 2007, n.d.; Layton et al., 2020)","plainCitation":"(Bennett et al., 2016; Graham et al., 2007, n.d.; Layton et al., 2020)","noteIndex":0},"citationItems":[{"id":"Egm58kUX/puRzftRr","uris":["http://zotero.org/users/6689819/items/HP6FSJZT"],"uri":["http://zotero.org/users/6689819/items/HP6FSJZT"],"itemData":{"id":4406,"type":"article-journal","abstract":"Kelp forests define &gt;8000km of temperate coastline across southern Australia, where ~70% of Australians live, work and recreate. Despite this, public and political awareness of the scale and significance of this marine ecosystem is low, and research investment miniscule (&lt;10%), relative to comparable ecosystems. The absence of an identity for Australia’s temperate reefs as an entity has probably contributed to the current lack of appreciation of this system, which is at odds with its profound ecological, social and economic importance. We define the ‘Great Southern Reef’ (GSR) as Australia’s spatially connected temperate reef system. The GSR covers ~71000km2 and represents a global biodiversity hotspot across at least nine phyla. GSR-related fishing and tourism generates at least AU$10 billion year–1, and in this context the GSR is a significant natural asset for Australia and globally. Maintaining the health and ecological functioning of the GSR is critical to the continued sustainability of human livelihoods and wellbeing derived from it. By recognising the GSR as an entity we seek to boost awareness, and take steps towards negotiating the difficult challenges the GSR faces in a future of unprecedented coastal population growth and global change.","container-title":"Marine and Freshwater Research","DOI":"10.1071/MF15232","ISSN":"1448-6059","issue":"1","journalAbbreviation":"Mar. Freshwater Res.","language":"en","note":"publisher: CSIRO PUBLISHING","page":"47-56","source":"www.publish.csiro.au","title":"The ‘Great Southern Reef’: social, ecological and economic value of Australia’s neglected kelp forests","title-short":"The ‘Great Southern Reef’","volume":"67","author":[{"family":"Bennett","given":"Scott"},{"family":"Wernberg","given":"Thomas"},{"family":"Connell","given":"Sean D."},{"family":"Hobday","given":"Alistair J."},{"family":"Johnson","given":"Craig R."},{"family":"Poloczanska","given":"Elvira S."}],"issued":{"date-parts":[["2016",1,27]]}}},{"id":98,"uris":["http://zotero.org/groups/2241941/items/AF4TFYMY"],"uri":["http://zotero.org/groups/2241941/items/AF4TFYMY"],"itemData":{"id":98,"type":"article-journal","title":"Deep-water kelp refugia as potential hotspots of tropical marine diversity and productivity","author":[{"literal":"Graham et al., 2007"}]}},{"id":"Egm58kUX/3q8OYcxF","uris":["http://zotero.org/users/6689819/items/MXYGRV33"],"uri":["http://zotero.org/users/6689819/items/MXYGRV33"],"itemData":{"id":3635,"type":"article-journal","abstract":"Kelp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R."}],"accessed":{"date-parts":[["2020",10,26]]},"issued":{"date-parts":[["2020"]]}}}],"schema":"https://github.com/citation-style-language/schema/raw/master/csl-citation.json"} </w:instrText>
      </w:r>
      <w:r w:rsidR="00630CB7">
        <w:fldChar w:fldCharType="separate"/>
      </w:r>
      <w:r w:rsidR="009F464D" w:rsidRPr="009F464D">
        <w:rPr>
          <w:rFonts w:cs="Times New Roman"/>
        </w:rPr>
        <w:t>(Bennett et al., 2016; Graham et al., 2007, n.d.; Layton et al., 2020)</w:t>
      </w:r>
      <w:r w:rsidR="00630CB7">
        <w:fldChar w:fldCharType="end"/>
      </w:r>
      <w:r w:rsidR="00EA794E" w:rsidRPr="00F863B3">
        <w:t xml:space="preserve"> and, depending on the species, can have a lifetime of up to 25 years </w:t>
      </w:r>
      <w:r w:rsidR="00122FA8">
        <w:fldChar w:fldCharType="begin"/>
      </w:r>
      <w:r w:rsidR="002514EF">
        <w:instrText xml:space="preserve"> ADDIN ZOTERO_ITEM CSL_CITATION {"citationID":"pdBH2h0J","properties":{"formattedCitation":"(Layton et al., 2020; Steneck &amp; Johnson, 2013)","plainCitation":"(Layton et al., 2020; Steneck &amp; Johnson, 2013)","noteIndex":0},"citationItems":[{"id":"Egm58kUX/3q8OYcxF","uris":["http://zotero.org/users/6689819/items/MXYGRV33"],"uri":["http://zotero.org/users/6689819/items/MXYGRV33"],"itemData":{"id":3635,"type":"article-journal","abstract":"Kelp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id":"Egm58kUX/MQwaT5Dq","uris":["http://zotero.org/users/6689819/items/ENYYIYYB"],"uri":["http://zotero.org/users/6689819/items/ENYYIYYB"],"itemData":{"id":4415,"type":"article-journal","container-title":"Marine Community Ecology and Conservation","journalAbbreviation":"Marine Community Ecology and Conservation","page":"315-336","source":"ResearchGate","title":"Kelp forests: Dynamic patterns, processes, and feedbacks","title-short":"Kelp forests","author":[{"family":"Steneck","given":"R.S."},{"family":"Johnson","given":"Craig"}],"issued":{"date-parts":[["2013",1,1]]}}}],"schema":"https://github.com/citation-style-language/schema/raw/master/csl-citation.json"} </w:instrText>
      </w:r>
      <w:r w:rsidR="00122FA8">
        <w:fldChar w:fldCharType="separate"/>
      </w:r>
      <w:r w:rsidR="006B6863" w:rsidRPr="006B6863">
        <w:rPr>
          <w:rFonts w:cs="Times New Roman"/>
        </w:rPr>
        <w:t>(Layton et al., 2020; Steneck &amp; Johnson, 2013)</w:t>
      </w:r>
      <w:r w:rsidR="00122FA8">
        <w:fldChar w:fldCharType="end"/>
      </w:r>
      <w:r w:rsidR="00EA794E" w:rsidRPr="00F863B3">
        <w:t xml:space="preserve">. </w:t>
      </w:r>
      <w:r w:rsidR="003E6B5E" w:rsidRPr="00F863B3">
        <w:t>Due to their fast growth rates, kelp for</w:t>
      </w:r>
      <w:r w:rsidR="001E5566">
        <w:t>e</w:t>
      </w:r>
      <w:r w:rsidR="003E6B5E" w:rsidRPr="00F863B3">
        <w:t>sts are extremely productive</w:t>
      </w:r>
      <w:r w:rsidR="0043039C" w:rsidRPr="00F863B3">
        <w:t xml:space="preserve"> </w:t>
      </w:r>
      <w:r w:rsidR="00122FA8">
        <w:fldChar w:fldCharType="begin"/>
      </w:r>
      <w:r w:rsidR="002514EF">
        <w:instrText xml:space="preserve"> ADDIN ZOTERO_ITEM CSL_CITATION {"citationID":"RvDfowFF","properties":{"formattedCitation":"(Bennett et al., 2016; Mann, 1973)","plainCitation":"(Bennett et al., 2016; Mann, 1973)","noteIndex":0},"citationItems":[{"id":"Egm58kUX/puRzftRr","uris":["http://zotero.org/users/6689819/items/HP6FSJZT"],"uri":["http://zotero.org/users/6689819/items/HP6FSJZT"],"itemData":{"id":4406,"type":"article-journal","abstract":"Kelp forests define &gt;8000km of temperate coastline across southern Australia, where ~70% of Australians live, work and recreate. Despite this, public and political awareness of the scale and significance of this marine ecosystem is low, and research investment miniscule (&lt;10%), relative to comparable ecosystems. The absence of an identity for Australia’s temperate reefs as an entity has probably contributed to the current lack of appreciation of this system, which is at odds with its profound ecological, social and economic importance. We define the ‘Great Southern Reef’ (GSR) as Australia’s spatially connected temperate reef system. The GSR covers ~71000km2 and represents a global biodiversity hotspot across at least nine phyla. GSR-related fishing and tourism generates at least AU$10 billion year–1, and in this context the GSR is a significant natural asset for Australia and globally. Maintaining the health and ecological functioning of the GSR is critical to the continued sustainability of human livelihoods and wellbeing derived from it. By recognising the GSR as an entity we seek to boost awareness, and take steps towards negotiating the difficult challenges the GSR faces in a future of unprecedented coastal population growth and global change.","container-title":"Marine and Freshwater Research","DOI":"10.1071/MF15232","ISSN":"1448-6059","issue":"1","journalAbbreviation":"Mar. Freshwater Res.","language":"en","note":"publisher: CSIRO PUBLISHING","page":"47-56","source":"www.publish.csiro.au","title":"The ‘Great Southern Reef’: social, ecological and economic value of Australia’s neglected kelp forests","title-short":"The ‘Great Southern Reef’","volume":"67","author":[{"family":"Bennett","given":"Scott"},{"family":"Wernberg","given":"Thomas"},{"family":"Connell","given":"Sean D."},{"family":"Hobday","given":"Alistair J."},{"family":"Johnson","given":"Craig R."},{"family":"Poloczanska","given":"Elvira S."}],"issued":{"date-parts":[["2016",1,27]]}}},{"id":3282,"uris":["http://zotero.org/groups/2241941/items/MVYICULU"],"uri":["http://zotero.org/groups/2241941/items/MVYICULU"],"itemData":{"id":3282,"type":"article-journal","container-title":"Science","DOI":"10.1126/science.182.4116.975","ISSN":"0036-8075, 1095-9203","issue":"4116","language":"en","note":"publisher: American Association for the Advancement of Science\nsection: Articles\nPMID: 17833778","page":"975-981","source":"science.sciencemag.org","title":"Seaweeds: Their Productivity and Strategy for Growth: The role of large marine algae in coastal productivity is far more important than has been suspected","title-short":"Seaweeds","volume":"182","author":[{"family":"Mann","given":"K. H."}],"issued":{"date-parts":[["1973",12,7]]}}}],"schema":"https://github.com/citation-style-language/schema/raw/master/csl-citation.json"} </w:instrText>
      </w:r>
      <w:r w:rsidR="00122FA8">
        <w:fldChar w:fldCharType="separate"/>
      </w:r>
      <w:r w:rsidR="009F464D" w:rsidRPr="009F464D">
        <w:rPr>
          <w:rFonts w:cs="Times New Roman"/>
        </w:rPr>
        <w:t>(Bennett et al., 2016; Mann, 1973)</w:t>
      </w:r>
      <w:r w:rsidR="00122FA8">
        <w:fldChar w:fldCharType="end"/>
      </w:r>
      <w:r w:rsidR="0043039C" w:rsidRPr="00F863B3">
        <w:t xml:space="preserve">, with </w:t>
      </w:r>
      <w:r w:rsidR="00EA794E" w:rsidRPr="00F863B3">
        <w:t xml:space="preserve">productivity </w:t>
      </w:r>
      <w:r w:rsidR="0043039C" w:rsidRPr="00F863B3">
        <w:t xml:space="preserve">driven by </w:t>
      </w:r>
      <w:r w:rsidR="001E551A">
        <w:t>temperature</w:t>
      </w:r>
      <w:r w:rsidR="000846DE">
        <w:t xml:space="preserve"> and</w:t>
      </w:r>
      <w:r w:rsidR="001E551A">
        <w:t xml:space="preserve"> </w:t>
      </w:r>
      <w:r w:rsidR="0043039C" w:rsidRPr="00F863B3">
        <w:t>availability of light and nutrients</w:t>
      </w:r>
      <w:r w:rsidR="0090601B">
        <w:rPr>
          <w:lang w:val="en-GB"/>
        </w:rPr>
        <w:t xml:space="preserve"> </w:t>
      </w:r>
      <w:r w:rsidR="0090601B">
        <w:rPr>
          <w:lang w:val="en-GB"/>
        </w:rPr>
        <w:fldChar w:fldCharType="begin"/>
      </w:r>
      <w:r w:rsidR="002514EF">
        <w:rPr>
          <w:lang w:val="en-GB"/>
        </w:rPr>
        <w:instrText xml:space="preserve"> ADDIN ZOTERO_ITEM CSL_CITATION {"citationID":"2n2Z62uV","properties":{"formattedCitation":"(Bearham et al., 2013; Gagn\\uc0\\u233{} et al., 1982; Gattuso et al., 2006; Steneck et al., 2002)","plainCitation":"(Bearham et al., 2013; Gagné et al., 1982; Gattuso et al., 2006; Steneck et al., 2002)","noteIndex":0},"citationItems":[{"id":3518,"uris":["http://zotero.org/groups/2241941/items/LKTFGKF2"],"uri":["http://zotero.org/groups/2241941/items/LKTFGKF2"],"itemData":{"id":3518,"type":"article-journal","abstract":"Understanding the relative importance of environmental variables on growth and productivity of macroalgae is key to understanding how they might be influenced by environmental change. This study evaluates spatial and temporal patterns in growth and productivity of the kelp Ecklonia radiata in Marmion Lagoon (Western Australia) and tested how well these patterns could be explained by temperature, light, water movement and nutrient concentrations. Growth rates (thallus extension and productivity, measured as biomass accumulation and mass-standardised biomass accumulation) varied between seasons, with the highest rates observed during spring, followed by summer. Temperature and light best explained spatial patterns in growth and productivity of E. radiata. Bottom water velocity and nutrient concentrations typically explained less of the variation, but in some cases they were well-correlated with patterns in productivity. Temperature was the best explanatory variable in summer, when higher water temperatures were associated with lower growth and productivity. Light explained patterns in growth and productivity during winter and spring, when light intensities were lower at some sites, especially at deeper offshore sites, than in summer. The repeated associations between temperature or light and patterns in thallus extension and biomass accumulation suggest that these 2 variables are the most important influences on growth and productivity of E. radiata in Marmion Lagoon. This inference is supported by the knowledge that these 2 variables strongly influence rates of photosynthesis. Our findings suggest that a sustained increase in temperature or reduction in light will reduce growth and productivity of E. radiata.","container-title":"Marine Ecology Progress Series","DOI":"10.3354/meps10148","ISSN":"0171-8630, 1616-1599","language":"en","page":"59-70","source":"www.int-res.com","title":"Temperature and light explain spatial variation in growth and productivity of the kelp Ecklonia radiata","volume":"476","author":[{"family":"Bearham","given":"Douglas"},{"family":"Vanderklift","given":"Mathew A."},{"family":"Gunson","given":"Jim R."}],"issued":{"date-parts":[["2013",2,27]]}}},{"id":3517,"uris":["http://zotero.org/groups/2241941/items/ESL3RGEJ"],"uri":["http://zotero.org/groups/2241941/items/ESL3RGEJ"],"itemData":{"id":3517,"type":"article-journal","abstract":"The annual cycles of growth and of internal storage of nitrogen and carbon in Laminaria longicruris were compared at three sites in Nova Scotia, Canada. One site had abundant nitrogen all year round, on account of local upwelling, one had abundant nitrogen for only four months and the last was intermediate in this respect. Where nitrogen was abundant year round, growth followed the seasonal pattern of light, and there was little storage of either carbon or inorganic nitrogen. Where nitrogen was only abundant in the sea in winter, growth accelerated at this time and continued throught early summer while internal reserves of nitrogen were utilized. Carbon was stored in summer and used for growth in the fall. At the intermediate site, larger reserves of nitrogen were built up in winter and a high growth rate was maintained through most of the summer. Smaller carbon reserves were accumulated and growth was minimal in winter. Experiments in which plants were transplanted between sites were not conclusive, but suggested that plants at different sites may have genetic differences.","container-title":"Marine Biology","DOI":"10.1007/BF00396965","ISSN":"1432-1793","issue":"1","journalAbbreviation":"Mar. Biol.","language":"en","page":"91-101","source":"Springer Link","title":"Seasonal patterns of growth and storage in Laminaria longicruris in relation to differing patterns of availability of nitrogen in the water","volume":"69","author":[{"family":"Gagné","given":"J. A."},{"family":"Mann","given":"K. H."},{"family":"Chapman","given":"A. R. O."}],"issued":{"date-parts":[["1982",8,1]]}}},{"id":"Egm58kUX/YkJt4Nm5","uris":["http://zotero.org/users/6689819/items/H6VHYI9W"],"uri":["http://zotero.org/users/6689819/items/H6VHYI9W"],"itemData":{"id":3622,"type":"article-journal","abstract":"One of the major features of the coastal zone is that part of its sea floor receives a significant amount of sunlight and can therefore sustain benthic primary production by seagrasses, macroalgae, microphytobenthos and corals. However, the contribution of benthic communities to the primary production of the global coastal ocean is not known, partly because the surface area where benthic primary production can proceed is poorly quantified. Here, we use a new analysis of satellite (SeaWiFS) data collected between 1998 and 2003 to estimate, for the first time at a nearly global scale, the irradiance reaching the bottom of the coastal ocean. The following cumulative functions provide the percentage of the surface (S) of the coastal zone receiving an irradiance greater than E-z (in mol photons m(-2) d(-1)): SNon-polar = 29.61-17.92 log(10)(E-z)+0.72 log(10)(2)(E-z)+0.90log(10)(3)(E-z) S-Arctic = 15.99-13.56 log(10)(E-z)+1.49 log(10)(2)(E-z)+0.70log(10)(3)(E-z) Data on the constraint of light availability on the major benthic primary producers and net community production are reviewed. Some photosynthetic organisms can grow deeper than the nominal bottom limit of the coastal ocean (200 m). The minimum irradiance required varies from 0.4 to 5.1 mol photons m(-2) d(-1) depending on the group considered. The daily compensation irradiance of benthic communities ranges from 0.24 to 4.4 mol photons m(-2) d(-1). Data on benthic irradiance and light requirements are combined to estimate the surface area of the coastal ocean where (I) light does not limit the distribution of primary producers and (2) net community production (NCP, the balance between gross primary production and community respiration) is positive.","container-title":"Biogeosciences","DOI":"10.5194/bg-3-489-2006","journalAbbreviation":"Biogeosciences","source":"ResearchGate","title":"Light availability in the coastal ocean: Impact on the distribution of benthic photosynthetic organisms and their contribution to primary production","title-short":"Light availability in the coastal ocean","volume":"3","author":[{"family":"Gattuso","given":"Jean-Pierre"},{"family":"B","given":"Gentili"},{"family":"Duarte","given":"Carlos"},{"family":"Kleypas","given":"Joan"},{"family":"Middelburg","given":"Jack"},{"family":"Antoine","given":"David"}],"issued":{"date-parts":[["2006",7,12]]}}},{"id":"Egm58kUX/lITbe9da","uris":["http://zotero.org/users/6689819/items/VXPRUSMP"],"uri":["http://zotero.org/users/6689819/items/VXPRUSMP"],"itemData":{"id":4190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Conservation","DOI":"10.1017/S0376892902000322","journalAbbreviation":"Environmental Conservation","page":"436-459","source":"ResearchGate","title":"Kelp Forest Ecosystems: Biodiversity, Stability, Resilience and Future","title-short":"Kelp Forest Ecosystems","volume":"29","author":[{"family":"Steneck","given":"R.S."},{"family":"Graham","given":"Michael"},{"family":"Bourque","given":"Bruce"},{"family":"Corbett","given":"Debbie"},{"family":"Erlandson","given":"Jon"},{"family":"Estes","given":"James"}],"issued":{"date-parts":[["2002",12,1]]}}}],"schema":"https://github.com/citation-style-language/schema/raw/master/csl-citation.json"} </w:instrText>
      </w:r>
      <w:r w:rsidR="0090601B">
        <w:rPr>
          <w:lang w:val="en-GB"/>
        </w:rPr>
        <w:fldChar w:fldCharType="separate"/>
      </w:r>
      <w:r w:rsidR="006B6863" w:rsidRPr="006B6863">
        <w:rPr>
          <w:rFonts w:cs="Times New Roman"/>
          <w:szCs w:val="24"/>
        </w:rPr>
        <w:t>(Bearham et al., 2013; Gagné et al., 1982; Gattuso et al., 2006; Steneck et al., 2002)</w:t>
      </w:r>
      <w:r w:rsidR="0090601B">
        <w:rPr>
          <w:lang w:val="en-GB"/>
        </w:rPr>
        <w:fldChar w:fldCharType="end"/>
      </w:r>
      <w:r w:rsidR="0043039C" w:rsidRPr="00F863B3">
        <w:t xml:space="preserve">. </w:t>
      </w:r>
    </w:p>
    <w:p w14:paraId="76937818" w14:textId="64E646CE" w:rsidR="00EA794E" w:rsidRDefault="00D45336" w:rsidP="00D45336">
      <w:pPr>
        <w:rPr>
          <w:rFonts w:eastAsia="Helvetica Neue" w:cs="Times New Roman"/>
          <w:color w:val="000000" w:themeColor="text1"/>
        </w:rPr>
      </w:pPr>
      <w:r>
        <w:rPr>
          <w:rFonts w:eastAsia="Helvetica Neue" w:cs="Times New Roman"/>
          <w:color w:val="000000" w:themeColor="text1"/>
        </w:rPr>
        <w:t xml:space="preserve">True kelps </w:t>
      </w:r>
      <w:r>
        <w:rPr>
          <w:bCs/>
        </w:rPr>
        <w:t xml:space="preserve">(order </w:t>
      </w:r>
      <w:r w:rsidRPr="009B3608">
        <w:t>Laminariales</w:t>
      </w:r>
      <w:r>
        <w:t xml:space="preserve">) </w:t>
      </w:r>
      <w:r>
        <w:rPr>
          <w:rFonts w:eastAsia="Helvetica Neue" w:cs="Times New Roman"/>
          <w:color w:val="000000" w:themeColor="text1"/>
        </w:rPr>
        <w:t xml:space="preserve">include the genera </w:t>
      </w:r>
      <w:r>
        <w:rPr>
          <w:rFonts w:eastAsia="Helvetica Neue" w:cs="Times New Roman"/>
          <w:i/>
          <w:iCs/>
          <w:color w:val="000000" w:themeColor="text1"/>
        </w:rPr>
        <w:t>Macrocystis, Nereocystis, Laminaria, Saccharina, Ecklonia, Lessonia, and Eualaria,</w:t>
      </w:r>
      <w:r>
        <w:rPr>
          <w:rFonts w:eastAsia="Helvetica Neue" w:cs="Times New Roman"/>
          <w:color w:val="000000" w:themeColor="text1"/>
        </w:rPr>
        <w:t xml:space="preserve"> and are most dominant in the northern hemisphere</w:t>
      </w:r>
      <w:r w:rsidR="00D728CF">
        <w:rPr>
          <w:rFonts w:eastAsia="Helvetica Neue" w:cs="Times New Roman"/>
          <w:color w:val="000000" w:themeColor="text1"/>
        </w:rPr>
        <w:t xml:space="preserve">. Specifically, kelps of the genus </w:t>
      </w:r>
      <w:r w:rsidR="00D728CF" w:rsidRPr="00D728CF">
        <w:rPr>
          <w:i/>
          <w:iCs/>
        </w:rPr>
        <w:t>Laminaria</w:t>
      </w:r>
      <w:r w:rsidR="00D728CF">
        <w:t xml:space="preserve"> are most dominant in the Atlantic ocean and coastal China and Japan, </w:t>
      </w:r>
      <w:r w:rsidR="008568F3">
        <w:t xml:space="preserve">and </w:t>
      </w:r>
      <w:r w:rsidR="008568F3">
        <w:rPr>
          <w:i/>
          <w:iCs/>
        </w:rPr>
        <w:t xml:space="preserve">Macrocystis </w:t>
      </w:r>
      <w:r w:rsidR="008568F3">
        <w:t xml:space="preserve">and </w:t>
      </w:r>
      <w:r w:rsidR="008568F3">
        <w:rPr>
          <w:i/>
          <w:iCs/>
        </w:rPr>
        <w:t xml:space="preserve">Nereocystis </w:t>
      </w:r>
      <w:r w:rsidR="008568F3">
        <w:t xml:space="preserve">dominate the west coast of North America. </w:t>
      </w:r>
      <w:r w:rsidR="0005392F">
        <w:t xml:space="preserve">Though kelps are less dominant in the southern hemisphere compared to the northern hemisphere, </w:t>
      </w:r>
      <w:r w:rsidR="00D728CF" w:rsidRPr="00D728CF">
        <w:rPr>
          <w:i/>
          <w:iCs/>
        </w:rPr>
        <w:t>Ecklonia</w:t>
      </w:r>
      <w:r w:rsidR="00D728CF">
        <w:t xml:space="preserve"> is </w:t>
      </w:r>
      <w:r w:rsidR="0005392F">
        <w:t>common in some areas of</w:t>
      </w:r>
      <w:r w:rsidR="00D728CF">
        <w:t xml:space="preserve"> Australia, New Zealand, </w:t>
      </w:r>
      <w:r w:rsidR="0005392F">
        <w:t xml:space="preserve">and </w:t>
      </w:r>
      <w:r w:rsidR="00D728CF">
        <w:t xml:space="preserve">South Africa, </w:t>
      </w:r>
      <w:r w:rsidR="00231CCF">
        <w:t xml:space="preserve">and there are </w:t>
      </w:r>
      <w:r w:rsidR="00231CCF">
        <w:rPr>
          <w:i/>
          <w:iCs/>
        </w:rPr>
        <w:t xml:space="preserve">Macrocystis </w:t>
      </w:r>
      <w:r w:rsidR="00231CCF">
        <w:t xml:space="preserve">forests </w:t>
      </w:r>
      <w:r w:rsidR="00211264">
        <w:t>off the coasts of</w:t>
      </w:r>
      <w:r w:rsidR="00231CCF">
        <w:t xml:space="preserve"> Chile</w:t>
      </w:r>
      <w:r w:rsidR="00211264">
        <w:t>,</w:t>
      </w:r>
      <w:r w:rsidR="00231CCF">
        <w:t xml:space="preserve"> New Zealand</w:t>
      </w:r>
      <w:r w:rsidR="00211264">
        <w:t xml:space="preserve">, and other southern locations </w:t>
      </w:r>
      <w:r w:rsidR="00FF5192">
        <w:fldChar w:fldCharType="begin"/>
      </w:r>
      <w:r w:rsidR="002514EF">
        <w:instrText xml:space="preserve"> ADDIN ZOTERO_ITEM CSL_CITATION {"citationID":"zRfhkxek","properties":{"formattedCitation":"(Dayton, 1985)","plainCitation":"(Dayton, 1985)","noteIndex":0},"citationItems":[{"id":"Egm58kUX/QBsVxpto","uris":["http://zotero.org/users/6689819/items/FY6MIH2N"],"uri":["http://zotero.org/users/6689819/items/FY6MIH2N"],"itemData":{"id":4179,"type":"article-journal","container-title":"Annual Review of Ecology and Systematics","ISSN":"0066-4162","note":"publisher: Annual Reviews","page":"215-245","source":"JSTOR","title":"Ecology of Kelp Communities","volume":"16","author":[{"family":"Dayton","given":"Paul K."}],"issued":{"date-parts":[["1985"]]}}}],"schema":"https://github.com/citation-style-language/schema/raw/master/csl-citation.json"} </w:instrText>
      </w:r>
      <w:r w:rsidR="00FF5192">
        <w:fldChar w:fldCharType="separate"/>
      </w:r>
      <w:r w:rsidR="009F464D" w:rsidRPr="009F464D">
        <w:rPr>
          <w:rFonts w:cs="Times New Roman"/>
        </w:rPr>
        <w:t>(Dayton, 1985)</w:t>
      </w:r>
      <w:r w:rsidR="00FF5192">
        <w:fldChar w:fldCharType="end"/>
      </w:r>
      <w:r>
        <w:rPr>
          <w:rFonts w:eastAsia="Helvetica Neue" w:cs="Times New Roman"/>
          <w:color w:val="000000" w:themeColor="text1"/>
        </w:rPr>
        <w:t xml:space="preserve">. </w:t>
      </w:r>
    </w:p>
    <w:p w14:paraId="61F51C0C" w14:textId="02791F31" w:rsidR="00B140A5" w:rsidRDefault="00EA794E" w:rsidP="00B140A5">
      <w:pPr>
        <w:rPr>
          <w:b/>
          <w:i/>
          <w:iCs/>
        </w:rPr>
      </w:pPr>
      <w:r>
        <w:rPr>
          <w:bCs/>
        </w:rPr>
        <w:t>While kelp forests are the most</w:t>
      </w:r>
      <w:r w:rsidR="00705A00">
        <w:rPr>
          <w:bCs/>
        </w:rPr>
        <w:t xml:space="preserve"> widely studied macroalgae forest</w:t>
      </w:r>
      <w:r>
        <w:rPr>
          <w:bCs/>
        </w:rPr>
        <w:t xml:space="preserve">, in many parts of the world macroalgae forests are </w:t>
      </w:r>
      <w:r w:rsidR="00705A00">
        <w:rPr>
          <w:bCs/>
        </w:rPr>
        <w:t>dominated</w:t>
      </w:r>
      <w:r>
        <w:rPr>
          <w:bCs/>
        </w:rPr>
        <w:t xml:space="preserve"> by other </w:t>
      </w:r>
      <w:r w:rsidR="00705A00">
        <w:rPr>
          <w:bCs/>
        </w:rPr>
        <w:t>species</w:t>
      </w:r>
      <w:r>
        <w:rPr>
          <w:bCs/>
        </w:rPr>
        <w:t xml:space="preserve">, including fucoid algae </w:t>
      </w:r>
      <w:r w:rsidR="00F642C0">
        <w:rPr>
          <w:bCs/>
        </w:rPr>
        <w:fldChar w:fldCharType="begin"/>
      </w:r>
      <w:r w:rsidR="002514EF">
        <w:rPr>
          <w:bCs/>
        </w:rPr>
        <w:instrText xml:space="preserve"> ADDIN ZOTERO_ITEM CSL_CITATION {"citationID":"zHqJmBbs","properties":{"formattedCitation":"(Coleman &amp; Wernberg, 2017)","plainCitation":"(Coleman &amp; Wernberg, 2017)","noteIndex":0},"citationItems":[{"id":"Egm58kUX/A4d3BVGL","uris":["http://zotero.org/users/6689819/items/PR4VYKII"],"uri":["http://zotero.org/users/6689819/items/PR4VYKII"],"itemData":{"id":4270,"type":"article-journal","abstract":"Kelp forests dominated by species of Laminariales are globally recognized as key habitats on subtidal temperate rocky reefs. Forests characterized by fucalean seaweed, in contrast, receive relatively less attention despite being abundant, ubiquitous, and ecologically important. Here, we review information on subtidal fucalean taxa of Australia's Great Southern Reef, with a focus on the three most abundant and widely distributed genera (Phyllospora, Scytothalia, and Sargassum) to reveal the functionally unique role of fucoids in temperate reef ecology. Fucalean species span the entire temperate coastline of Australia ( 71,000 km2) and play an important role in supporting subtidal temperate biodiversity and economic values on rocky reefs as well as in adjacent habitats. Climatic and anthropogenic stressors have precipitated significant range retractions and declines in many fucoids, with critical implications for associated assemblages. Such losses are persistent and unlikely to be reversed naturally due to the life history of these species and colonization of competitors and grazers following loss. Active restoration is proving successful in bringing back some fucoid species (Phyllospora comosa) lost from urban shores and will complement other passive and active forms of conservation. Fucalean forests play a unique role on subtidal temperate reefs globally, especially in Australia, but are comparatively understudied. Addressing this knowledge gap will be critical for understanding, predicting, and mitigating extant and future loss of these underwater forests and the valuable ecosystem services they support.","container-title":"Ecology and Evolution","DOI":"https://doi.org/10.1002/ece3.3279","ISSN":"2045-7758","issue":"20","language":"en","note":"_eprint: https://onlinelibrary.wiley.com/doi/pdf/10.1002/ece3.3279","page":"8406-8418","source":"Wiley Online Library","title":"Forgotten underwater forests: The key role of fucoids on Australian temperate reefs","title-short":"Forgotten underwater forests","volume":"7","author":[{"family":"Coleman","given":"Melinda A."},{"family":"Wernberg","given":"Thomas"}],"issued":{"date-parts":[["2017"]]}}}],"schema":"https://github.com/citation-style-language/schema/raw/master/csl-citation.json"} </w:instrText>
      </w:r>
      <w:r w:rsidR="00F642C0">
        <w:rPr>
          <w:bCs/>
        </w:rPr>
        <w:fldChar w:fldCharType="separate"/>
      </w:r>
      <w:r w:rsidR="009F464D" w:rsidRPr="009F464D">
        <w:rPr>
          <w:rFonts w:cs="Times New Roman"/>
        </w:rPr>
        <w:t>(Coleman &amp; Wernberg, 2017)</w:t>
      </w:r>
      <w:r w:rsidR="00F642C0">
        <w:rPr>
          <w:bCs/>
        </w:rPr>
        <w:fldChar w:fldCharType="end"/>
      </w:r>
      <w:r>
        <w:rPr>
          <w:bCs/>
        </w:rPr>
        <w:t xml:space="preserve">. </w:t>
      </w:r>
      <w:r w:rsidR="00D45336">
        <w:rPr>
          <w:rFonts w:eastAsia="Helvetica Neue" w:cs="Times New Roman"/>
          <w:color w:val="000000" w:themeColor="text1"/>
        </w:rPr>
        <w:t xml:space="preserve">Temperate </w:t>
      </w:r>
      <w:r w:rsidR="00615C8C">
        <w:rPr>
          <w:rFonts w:eastAsia="Helvetica Neue" w:cs="Times New Roman"/>
          <w:color w:val="000000" w:themeColor="text1"/>
        </w:rPr>
        <w:t xml:space="preserve">fucoid (order </w:t>
      </w:r>
      <w:r w:rsidR="00D45336" w:rsidRPr="00EB2601">
        <w:rPr>
          <w:rFonts w:eastAsia="Helvetica Neue" w:cs="Times New Roman"/>
          <w:color w:val="000000" w:themeColor="text1"/>
        </w:rPr>
        <w:t>Fucales</w:t>
      </w:r>
      <w:r w:rsidR="00615C8C">
        <w:rPr>
          <w:rFonts w:eastAsia="Helvetica Neue" w:cs="Times New Roman"/>
          <w:color w:val="000000" w:themeColor="text1"/>
        </w:rPr>
        <w:t>)</w:t>
      </w:r>
      <w:r w:rsidR="00D45336">
        <w:rPr>
          <w:rFonts w:eastAsia="Helvetica Neue" w:cs="Times New Roman"/>
          <w:color w:val="000000" w:themeColor="text1"/>
        </w:rPr>
        <w:t xml:space="preserve"> genera include </w:t>
      </w:r>
      <w:r w:rsidR="00D45336" w:rsidRPr="00EB2601">
        <w:rPr>
          <w:rFonts w:eastAsia="Helvetica Neue" w:cs="Times New Roman"/>
          <w:i/>
          <w:iCs/>
          <w:color w:val="000000" w:themeColor="text1"/>
        </w:rPr>
        <w:t xml:space="preserve">Durvillaea </w:t>
      </w:r>
      <w:r w:rsidR="00D45336" w:rsidRPr="00EB2601">
        <w:rPr>
          <w:rFonts w:eastAsia="Helvetica Neue" w:cs="Times New Roman"/>
          <w:color w:val="000000" w:themeColor="text1"/>
        </w:rPr>
        <w:t xml:space="preserve">and </w:t>
      </w:r>
      <w:r w:rsidR="00D45336" w:rsidRPr="00EB2601">
        <w:rPr>
          <w:rFonts w:eastAsia="Helvetica Neue" w:cs="Times New Roman"/>
          <w:i/>
          <w:iCs/>
          <w:color w:val="000000" w:themeColor="text1"/>
        </w:rPr>
        <w:t>Phyllospora</w:t>
      </w:r>
      <w:r w:rsidR="00D45336" w:rsidRPr="00EB2601">
        <w:rPr>
          <w:rFonts w:eastAsia="Helvetica Neue" w:cs="Times New Roman"/>
          <w:color w:val="000000" w:themeColor="text1"/>
        </w:rPr>
        <w:t>, a</w:t>
      </w:r>
      <w:r w:rsidR="00D45336">
        <w:rPr>
          <w:rFonts w:eastAsia="Helvetica Neue" w:cs="Times New Roman"/>
          <w:color w:val="000000" w:themeColor="text1"/>
        </w:rPr>
        <w:t>nd are more dominant in the southern hemisphere, especially the temperate coasts of Australia (also called the Great Southern Reef)</w:t>
      </w:r>
      <w:r w:rsidR="004F0EF5">
        <w:rPr>
          <w:rFonts w:eastAsia="Helvetica Neue" w:cs="Times New Roman"/>
          <w:color w:val="000000" w:themeColor="text1"/>
        </w:rPr>
        <w:t xml:space="preserve"> </w:t>
      </w:r>
      <w:r w:rsidR="000C1469">
        <w:rPr>
          <w:rFonts w:eastAsia="Helvetica Neue" w:cs="Times New Roman"/>
          <w:color w:val="000000" w:themeColor="text1"/>
        </w:rPr>
        <w:fldChar w:fldCharType="begin"/>
      </w:r>
      <w:r w:rsidR="002514EF">
        <w:rPr>
          <w:rFonts w:eastAsia="Helvetica Neue" w:cs="Times New Roman"/>
          <w:color w:val="000000" w:themeColor="text1"/>
        </w:rPr>
        <w:instrText xml:space="preserve"> ADDIN ZOTERO_ITEM CSL_CITATION {"citationID":"9hvgfl2M","properties":{"formattedCitation":"(Coleman &amp; Wernberg, 2017)","plainCitation":"(Coleman &amp; Wernberg, 2017)","noteIndex":0},"citationItems":[{"id":"Egm58kUX/A4d3BVGL","uris":["http://zotero.org/users/6689819/items/PR4VYKII"],"uri":["http://zotero.org/users/6689819/items/PR4VYKII"],"itemData":{"id":4270,"type":"article-journal","abstract":"Kelp forests dominated by species of Laminariales are globally recognized as key habitats on subtidal temperate rocky reefs. Forests characterized by fucalean seaweed, in contrast, receive relatively less attention despite being abundant, ubiquitous, and ecologically important. Here, we review information on subtidal fucalean taxa of Australia's Great Southern Reef, with a focus on the three most abundant and widely distributed genera (Phyllospora, Scytothalia, and Sargassum) to reveal the functionally unique role of fucoids in temperate reef ecology. Fucalean species span the entire temperate coastline of Australia ( 71,000 km2) and play an important role in supporting subtidal temperate biodiversity and economic values on rocky reefs as well as in adjacent habitats. Climatic and anthropogenic stressors have precipitated significant range retractions and declines in many fucoids, with critical implications for associated assemblages. Such losses are persistent and unlikely to be reversed naturally due to the life history of these species and colonization of competitors and grazers following loss. Active restoration is proving successful in bringing back some fucoid species (Phyllospora comosa) lost from urban shores and will complement other passive and active forms of conservation. Fucalean forests play a unique role on subtidal temperate reefs globally, especially in Australia, but are comparatively understudied. Addressing this knowledge gap will be critical for understanding, predicting, and mitigating extant and future loss of these underwater forests and the valuable ecosystem services they support.","container-title":"Ecology and Evolution","DOI":"https://doi.org/10.1002/ece3.3279","ISSN":"2045-7758","issue":"20","language":"en","note":"_eprint: https://onlinelibrary.wiley.com/doi/pdf/10.1002/ece3.3279","page":"8406-8418","source":"Wiley Online Library","title":"Forgotten underwater forests: The key role of fucoids on Australian temperate reefs","title-short":"Forgotten underwater forests","volume":"7","author":[{"family":"Coleman","given":"Melinda A."},{"family":"Wernberg","given":"Thomas"}],"issued":{"date-parts":[["2017"]]}}}],"schema":"https://github.com/citation-style-language/schema/raw/master/csl-citation.json"} </w:instrText>
      </w:r>
      <w:r w:rsidR="000C1469">
        <w:rPr>
          <w:rFonts w:eastAsia="Helvetica Neue" w:cs="Times New Roman"/>
          <w:color w:val="000000" w:themeColor="text1"/>
        </w:rPr>
        <w:fldChar w:fldCharType="separate"/>
      </w:r>
      <w:r w:rsidR="009F464D" w:rsidRPr="009F464D">
        <w:rPr>
          <w:rFonts w:cs="Times New Roman"/>
        </w:rPr>
        <w:t>(Coleman &amp; Wernberg, 2017)</w:t>
      </w:r>
      <w:r w:rsidR="000C1469">
        <w:rPr>
          <w:rFonts w:eastAsia="Helvetica Neue" w:cs="Times New Roman"/>
          <w:color w:val="000000" w:themeColor="text1"/>
        </w:rPr>
        <w:fldChar w:fldCharType="end"/>
      </w:r>
      <w:r w:rsidR="00D45336">
        <w:rPr>
          <w:rFonts w:eastAsia="Helvetica Neue" w:cs="Times New Roman"/>
          <w:color w:val="000000" w:themeColor="text1"/>
        </w:rPr>
        <w:t xml:space="preserve">. </w:t>
      </w:r>
      <w:r w:rsidR="00D45336">
        <w:rPr>
          <w:rFonts w:eastAsia="Helvetica Neue" w:cs="Times New Roman"/>
          <w:i/>
          <w:iCs/>
          <w:color w:val="000000" w:themeColor="text1"/>
        </w:rPr>
        <w:t xml:space="preserve">Sargassum </w:t>
      </w:r>
      <w:r w:rsidR="00D45336">
        <w:rPr>
          <w:rFonts w:eastAsia="Helvetica Neue" w:cs="Times New Roman"/>
          <w:color w:val="000000" w:themeColor="text1"/>
        </w:rPr>
        <w:t xml:space="preserve">seaweeds, </w:t>
      </w:r>
      <w:r w:rsidR="00615C8C">
        <w:rPr>
          <w:rFonts w:eastAsia="Helvetica Neue" w:cs="Times New Roman"/>
          <w:color w:val="000000" w:themeColor="text1"/>
        </w:rPr>
        <w:t>which are also in the order Fucales</w:t>
      </w:r>
      <w:r w:rsidR="002950AA">
        <w:rPr>
          <w:rFonts w:eastAsia="Helvetica Neue" w:cs="Times New Roman"/>
          <w:color w:val="000000" w:themeColor="text1"/>
        </w:rPr>
        <w:t>,</w:t>
      </w:r>
      <w:r w:rsidR="00615C8C">
        <w:rPr>
          <w:rFonts w:eastAsia="Helvetica Neue" w:cs="Times New Roman"/>
          <w:color w:val="000000" w:themeColor="text1"/>
        </w:rPr>
        <w:t xml:space="preserve"> </w:t>
      </w:r>
      <w:r w:rsidR="00D45336">
        <w:rPr>
          <w:rFonts w:eastAsia="Helvetica Neue" w:cs="Times New Roman"/>
          <w:color w:val="000000" w:themeColor="text1"/>
        </w:rPr>
        <w:t>exist in both benthic and free-floating forms and are abundant in the tropical and subtropical Atlantic Ocean</w:t>
      </w:r>
      <w:r w:rsidR="003F14BB">
        <w:rPr>
          <w:rFonts w:eastAsia="Helvetica Neue" w:cs="Times New Roman"/>
          <w:color w:val="000000" w:themeColor="text1"/>
        </w:rPr>
        <w:t xml:space="preserve"> </w:t>
      </w:r>
      <w:r w:rsidR="003F14BB">
        <w:rPr>
          <w:rFonts w:eastAsia="Helvetica Neue" w:cs="Times New Roman"/>
          <w:color w:val="000000" w:themeColor="text1"/>
        </w:rPr>
        <w:fldChar w:fldCharType="begin"/>
      </w:r>
      <w:r w:rsidR="002514EF">
        <w:rPr>
          <w:rFonts w:eastAsia="Helvetica Neue" w:cs="Times New Roman"/>
          <w:color w:val="000000" w:themeColor="text1"/>
        </w:rPr>
        <w:instrText xml:space="preserve"> ADDIN ZOTERO_ITEM CSL_CITATION {"citationID":"C6vULrZH","properties":{"formattedCitation":"(Coleman &amp; Wernberg, 2017; Gouv\\uc0\\u234{}a et al., 2020)","plainCitation":"(Coleman &amp; Wernberg, 2017; Gouvêa et al., 2020)","noteIndex":0},"citationItems":[{"id":"Egm58kUX/A4d3BVGL","uris":["http://zotero.org/users/6689819/items/PR4VYKII"],"uri":["http://zotero.org/users/6689819/items/PR4VYKII"],"itemData":{"id":4270,"type":"article-journal","abstract":"Kelp forests dominated by species of Laminariales are globally recognized as key habitats on subtidal temperate rocky reefs. Forests characterized by fucalean seaweed, in contrast, receive relatively less attention despite being abundant, ubiquitous, and ecologically important. Here, we review information on subtidal fucalean taxa of Australia's Great Southern Reef, with a focus on the three most abundant and widely distributed genera (Phyllospora, Scytothalia, and Sargassum) to reveal the functionally unique role of fucoids in temperate reef ecology. Fucalean species span the entire temperate coastline of Australia ( 71,000 km2) and play an important role in supporting subtidal temperate biodiversity and economic values on rocky reefs as well as in adjacent habitats. Climatic and anthropogenic stressors have precipitated significant range retractions and declines in many fucoids, with critical implications for associated assemblages. Such losses are persistent and unlikely to be reversed naturally due to the life history of these species and colonization of competitors and grazers following loss. Active restoration is proving successful in bringing back some fucoid species (Phyllospora comosa) lost from urban shores and will complement other passive and active forms of conservation. Fucalean forests play a unique role on subtidal temperate reefs globally, especially in Australia, but are comparatively understudied. Addressing this knowledge gap will be critical for understanding, predicting, and mitigating extant and future loss of these underwater forests and the valuable ecosystem services they support.","container-title":"Ecology and Evolution","DOI":"https://doi.org/10.1002/ece3.3279","ISSN":"2045-7758","issue":"20","language":"en","note":"_eprint: https://onlinelibrary.wiley.com/doi/pdf/10.1002/ece3.3279","page":"8406-8418","source":"Wiley Online Library","title":"Forgotten underwater forests: The key role of fucoids on Australian temperate reefs","title-short":"Forgotten underwater forests","volume":"7","author":[{"family":"Coleman","given":"Melinda A."},{"family":"Wernberg","given":"Thomas"}],"issued":{"date-parts":[["2017"]]}}},{"id":"Egm58kUX/OQz96akI","uris":["http://zotero.org/users/6689819/items/MZT6B4KS"],"uri":["http://zotero.org/users/6689819/items/MZT6B4KS"],"itemData":{"id":3645,"type":"article-journal","abstract":"Marine climate change mitigation initiatives have recently attracted a great deal of interest in the role of natural carbon sinks, particularly on coastal systems. Brown seaweeds of the genus Sargassum are the largest canopy-forming algae in tropical and subtropical environments, with a wide global distribution on rocky reefs and as floating stands. Because these algae present high amounts of biomass, we suggest their contribution is relevant for global carbon stocks and consequently for mitigating climate change as CO2 remover. We modelled global distributions and quantified carbon stocks as above-ground biomass (AGB) with machine learning algorithms and climate data. Sargassum AGB totaled 13.1 Pg C at the global scale, which is a significant amount of carbon, comparable to other key marine ecosystems, such as mangrove forests, salt marshes and seagrass meadows. However, specific techniques related to bloom production and management, or the utilization of biomass for biomaterials, should be fostered.","container-title":"Science of The Total Environment","DOI":"10.1016/j.scitotenv.2020.138745","ISSN":"0048-9697","journalAbbreviation":"Science of The Total Environment","language":"en","page":"138745","source":"ScienceDirect","title":"Golden carbon of Sargassum forests revealed as an opportunity for climate change mitigation","volume":"729","author":[{"family":"Gouvêa","given":"Lidiane P."},{"family":"Assis","given":"Jorge"},{"family":"Gurgel","given":"Carlos F. D."},{"family":"Serrão","given":"Ester A."},{"family":"Silveira","given":"Thiago C. L."},{"family":"Santos","given":"Rui"},{"family":"Duarte","given":"Carlos M."},{"family":"Peres","given":"Leticia M. C."},{"family":"Carvalho","given":"Vanessa F."},{"family":"Batista","given":"Manuela"},{"family":"Bastos","given":"Eduardo"},{"family":"Sissini","given":"Marina N."},{"family":"Horta","given":"Paulo A."}],"issued":{"date-parts":[["2020",8,10]]}}}],"schema":"https://github.com/citation-style-language/schema/raw/master/csl-citation.json"} </w:instrText>
      </w:r>
      <w:r w:rsidR="003F14BB">
        <w:rPr>
          <w:rFonts w:eastAsia="Helvetica Neue" w:cs="Times New Roman"/>
          <w:color w:val="000000" w:themeColor="text1"/>
        </w:rPr>
        <w:fldChar w:fldCharType="separate"/>
      </w:r>
      <w:r w:rsidR="009F464D" w:rsidRPr="009F464D">
        <w:rPr>
          <w:rFonts w:cs="Times New Roman"/>
          <w:szCs w:val="24"/>
        </w:rPr>
        <w:t>(Coleman &amp; Wernberg, 2017; Gouvêa et al., 2020)</w:t>
      </w:r>
      <w:r w:rsidR="003F14BB">
        <w:rPr>
          <w:rFonts w:eastAsia="Helvetica Neue" w:cs="Times New Roman"/>
          <w:color w:val="000000" w:themeColor="text1"/>
        </w:rPr>
        <w:fldChar w:fldCharType="end"/>
      </w:r>
      <w:r w:rsidR="00B140A5">
        <w:rPr>
          <w:rFonts w:eastAsia="Helvetica Neue" w:cs="Times New Roman"/>
          <w:color w:val="000000" w:themeColor="text1"/>
        </w:rPr>
        <w:t>.</w:t>
      </w:r>
      <w:r w:rsidR="003F14BB">
        <w:rPr>
          <w:rFonts w:eastAsia="Helvetica Neue" w:cs="Times New Roman"/>
          <w:color w:val="000000" w:themeColor="text1"/>
        </w:rPr>
        <w:t xml:space="preserve"> </w:t>
      </w:r>
    </w:p>
    <w:p w14:paraId="587E1C5E" w14:textId="5140CBF2" w:rsidR="00517A1F" w:rsidRDefault="00517A1F" w:rsidP="007E743D">
      <w:pPr>
        <w:rPr>
          <w:b/>
          <w:i/>
          <w:iCs/>
        </w:rPr>
      </w:pPr>
    </w:p>
    <w:p w14:paraId="4613A648" w14:textId="107B665D" w:rsidR="00C63BF1" w:rsidRDefault="00941192" w:rsidP="00186DE0">
      <w:pPr>
        <w:keepNext/>
        <w:jc w:val="center"/>
      </w:pPr>
      <w:r>
        <w:rPr>
          <w:noProof/>
        </w:rPr>
        <w:lastRenderedPageBreak/>
        <w:drawing>
          <wp:inline distT="0" distB="0" distL="0" distR="0" wp14:anchorId="2001FA68" wp14:editId="2952FCEE">
            <wp:extent cx="5943600" cy="430720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a:stretch>
                      <a:fillRect/>
                    </a:stretch>
                  </pic:blipFill>
                  <pic:spPr>
                    <a:xfrm>
                      <a:off x="0" y="0"/>
                      <a:ext cx="5943600" cy="4307205"/>
                    </a:xfrm>
                    <a:prstGeom prst="rect">
                      <a:avLst/>
                    </a:prstGeom>
                  </pic:spPr>
                </pic:pic>
              </a:graphicData>
            </a:graphic>
          </wp:inline>
        </w:drawing>
      </w:r>
    </w:p>
    <w:p w14:paraId="0927E0EE" w14:textId="1F37E4E6" w:rsidR="00BE7716" w:rsidRDefault="00C63BF1" w:rsidP="002A75A7">
      <w:pPr>
        <w:pStyle w:val="Caption"/>
        <w:jc w:val="center"/>
      </w:pPr>
      <w:bookmarkStart w:id="143" w:name="_Ref64636008"/>
      <w:bookmarkStart w:id="144" w:name="_Toc65944944"/>
      <w:r>
        <w:t xml:space="preserve">Figure </w:t>
      </w:r>
      <w:r w:rsidR="00D862D3">
        <w:fldChar w:fldCharType="begin"/>
      </w:r>
      <w:r w:rsidR="00D862D3">
        <w:instrText xml:space="preserve"> STYLEREF 1 \s </w:instrText>
      </w:r>
      <w:r w:rsidR="00D862D3">
        <w:fldChar w:fldCharType="separate"/>
      </w:r>
      <w:r w:rsidR="003E032D">
        <w:rPr>
          <w:noProof/>
        </w:rPr>
        <w:t>1</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1</w:t>
      </w:r>
      <w:r w:rsidR="00D862D3">
        <w:rPr>
          <w:noProof/>
        </w:rPr>
        <w:fldChar w:fldCharType="end"/>
      </w:r>
      <w:bookmarkEnd w:id="143"/>
      <w:r>
        <w:t xml:space="preserve">. </w:t>
      </w:r>
      <w:r w:rsidRPr="008243ED">
        <w:t>Distribution of kelp forests. Source: Wernberg and Filbee-Dexter 2019.</w:t>
      </w:r>
      <w:bookmarkEnd w:id="144"/>
    </w:p>
    <w:p w14:paraId="2DF8A21D" w14:textId="3D80E845" w:rsidR="007E5881" w:rsidRDefault="007E5881" w:rsidP="00A9755C">
      <w:pPr>
        <w:rPr>
          <w:strike/>
        </w:rPr>
      </w:pPr>
    </w:p>
    <w:p w14:paraId="78CF4079" w14:textId="0B3878A6" w:rsidR="009369D1" w:rsidRDefault="002B3917" w:rsidP="007E743D">
      <w:pPr>
        <w:rPr>
          <w:b/>
          <w:i/>
          <w:iCs/>
        </w:rPr>
      </w:pPr>
      <w:r>
        <w:rPr>
          <w:b/>
          <w:i/>
          <w:iCs/>
        </w:rPr>
        <w:t xml:space="preserve">Carbon Sequestration in </w:t>
      </w:r>
      <w:r w:rsidR="006F617B">
        <w:rPr>
          <w:b/>
          <w:i/>
          <w:iCs/>
        </w:rPr>
        <w:t>Macroalgae Forests</w:t>
      </w:r>
    </w:p>
    <w:p w14:paraId="64E3A8F4" w14:textId="7A73F8D9" w:rsidR="002D3983" w:rsidRPr="002A75A7" w:rsidRDefault="009A3522" w:rsidP="002A75A7">
      <w:pPr>
        <w:pStyle w:val="Default"/>
        <w:spacing w:line="360" w:lineRule="auto"/>
        <w:jc w:val="both"/>
        <w:rPr>
          <w:rFonts w:eastAsia="Helvetica Neue"/>
          <w:color w:val="000000" w:themeColor="text1"/>
          <w:sz w:val="22"/>
          <w:szCs w:val="22"/>
        </w:rPr>
      </w:pPr>
      <w:r w:rsidRPr="002A75A7">
        <w:rPr>
          <w:rFonts w:eastAsia="Helvetica Neue"/>
          <w:color w:val="000000" w:themeColor="text1"/>
          <w:sz w:val="22"/>
          <w:szCs w:val="22"/>
        </w:rPr>
        <w:t xml:space="preserve">Macroalgae forests contribute an estimated </w:t>
      </w:r>
      <w:r w:rsidRPr="002A75A7">
        <w:rPr>
          <w:sz w:val="22"/>
          <w:szCs w:val="22"/>
        </w:rPr>
        <w:t>1.5 Pg C year</w:t>
      </w:r>
      <w:r w:rsidR="00FC15FD" w:rsidRPr="002A75A7">
        <w:rPr>
          <w:sz w:val="22"/>
          <w:szCs w:val="22"/>
        </w:rPr>
        <w:t>-</w:t>
      </w:r>
      <w:r w:rsidRPr="002A75A7">
        <w:rPr>
          <w:sz w:val="22"/>
          <w:szCs w:val="22"/>
          <w:vertAlign w:val="superscript"/>
        </w:rPr>
        <w:t>1</w:t>
      </w:r>
      <w:r w:rsidR="00FC15FD" w:rsidRPr="002A75A7">
        <w:rPr>
          <w:sz w:val="22"/>
          <w:szCs w:val="22"/>
        </w:rPr>
        <w:t xml:space="preserve"> </w:t>
      </w:r>
      <w:r w:rsidRPr="002A75A7">
        <w:rPr>
          <w:sz w:val="22"/>
          <w:szCs w:val="22"/>
        </w:rPr>
        <w:t xml:space="preserve">to </w:t>
      </w:r>
      <w:r w:rsidRPr="002A75A7">
        <w:rPr>
          <w:rFonts w:eastAsia="Helvetica Neue"/>
          <w:color w:val="000000" w:themeColor="text1"/>
          <w:sz w:val="22"/>
          <w:szCs w:val="22"/>
        </w:rPr>
        <w:t>global net primary production, yet have historically not been included in blue carbon accounting</w:t>
      </w:r>
      <w:r w:rsidR="00974C5D">
        <w:rPr>
          <w:rFonts w:eastAsia="Helvetica Neue"/>
          <w:color w:val="000000" w:themeColor="text1"/>
          <w:sz w:val="22"/>
          <w:szCs w:val="22"/>
        </w:rPr>
        <w:t>. Initially</w:t>
      </w:r>
      <w:r w:rsidRPr="002A75A7">
        <w:rPr>
          <w:rFonts w:eastAsia="Helvetica Neue"/>
          <w:color w:val="000000" w:themeColor="text1"/>
          <w:sz w:val="22"/>
          <w:szCs w:val="22"/>
        </w:rPr>
        <w:t xml:space="preserve">, their </w:t>
      </w:r>
      <w:r w:rsidR="00137DD2" w:rsidRPr="002A75A7">
        <w:rPr>
          <w:rFonts w:eastAsia="Helvetica Neue"/>
          <w:color w:val="000000" w:themeColor="text1"/>
          <w:sz w:val="22"/>
          <w:szCs w:val="22"/>
        </w:rPr>
        <w:t xml:space="preserve">reliance on rocky habitat led to the assumption that </w:t>
      </w:r>
      <w:r w:rsidR="003D27C3" w:rsidRPr="002A75A7">
        <w:rPr>
          <w:rFonts w:eastAsia="Helvetica Neue"/>
          <w:color w:val="000000" w:themeColor="text1"/>
          <w:sz w:val="22"/>
          <w:szCs w:val="22"/>
        </w:rPr>
        <w:t>the carbon in macroalgae was not subject to long-term sequestration</w:t>
      </w:r>
      <w:r w:rsidR="00DD0B08" w:rsidRPr="002A75A7">
        <w:rPr>
          <w:rFonts w:eastAsia="Helvetica Neue"/>
          <w:color w:val="000000" w:themeColor="text1"/>
          <w:sz w:val="22"/>
          <w:szCs w:val="22"/>
        </w:rPr>
        <w:t xml:space="preserve"> via burial in soft sediments. However, nearly half of the carbon in macroalgae forests is exported</w:t>
      </w:r>
      <w:r w:rsidR="002D3983" w:rsidRPr="002A75A7">
        <w:rPr>
          <w:rFonts w:eastAsia="Helvetica Neue"/>
          <w:color w:val="000000" w:themeColor="text1"/>
          <w:sz w:val="22"/>
          <w:szCs w:val="22"/>
        </w:rPr>
        <w:t>, and some of this exported carbon is sequestered in deep sea sediments (</w:t>
      </w:r>
      <w:r w:rsidR="00E87612">
        <w:rPr>
          <w:rFonts w:eastAsia="Helvetica Neue"/>
          <w:color w:val="000000" w:themeColor="text1"/>
          <w:sz w:val="22"/>
          <w:szCs w:val="22"/>
        </w:rPr>
        <w:fldChar w:fldCharType="begin"/>
      </w:r>
      <w:r w:rsidR="00E87612">
        <w:rPr>
          <w:rFonts w:eastAsia="Helvetica Neue"/>
          <w:color w:val="000000" w:themeColor="text1"/>
          <w:sz w:val="22"/>
          <w:szCs w:val="22"/>
        </w:rPr>
        <w:instrText xml:space="preserve"> REF _Ref64636024 \h </w:instrText>
      </w:r>
      <w:r w:rsidR="00E87612">
        <w:rPr>
          <w:rFonts w:eastAsia="Helvetica Neue"/>
          <w:color w:val="000000" w:themeColor="text1"/>
          <w:sz w:val="22"/>
          <w:szCs w:val="22"/>
        </w:rPr>
      </w:r>
      <w:r w:rsidR="00E87612">
        <w:rPr>
          <w:rFonts w:eastAsia="Helvetica Neue"/>
          <w:color w:val="000000" w:themeColor="text1"/>
          <w:sz w:val="22"/>
          <w:szCs w:val="22"/>
        </w:rPr>
        <w:fldChar w:fldCharType="separate"/>
      </w:r>
      <w:r w:rsidR="00E87612">
        <w:t xml:space="preserve">Figure </w:t>
      </w:r>
      <w:r w:rsidR="00E87612">
        <w:rPr>
          <w:noProof/>
        </w:rPr>
        <w:t>1</w:t>
      </w:r>
      <w:r w:rsidR="00E87612">
        <w:t>.</w:t>
      </w:r>
      <w:r w:rsidR="00E87612">
        <w:rPr>
          <w:noProof/>
        </w:rPr>
        <w:t>2</w:t>
      </w:r>
      <w:r w:rsidR="00E87612">
        <w:rPr>
          <w:rFonts w:eastAsia="Helvetica Neue"/>
          <w:color w:val="000000" w:themeColor="text1"/>
          <w:sz w:val="22"/>
          <w:szCs w:val="22"/>
        </w:rPr>
        <w:fldChar w:fldCharType="end"/>
      </w:r>
      <w:r w:rsidR="002D3983" w:rsidRPr="002A75A7">
        <w:rPr>
          <w:rFonts w:eastAsia="Helvetica Neue"/>
          <w:color w:val="000000" w:themeColor="text1"/>
          <w:sz w:val="22"/>
          <w:szCs w:val="22"/>
        </w:rPr>
        <w:t>).</w:t>
      </w:r>
      <w:r w:rsidR="00FC15FD" w:rsidRPr="002A75A7">
        <w:rPr>
          <w:rFonts w:eastAsia="Helvetica Neue"/>
          <w:color w:val="000000" w:themeColor="text1"/>
          <w:sz w:val="22"/>
          <w:szCs w:val="22"/>
        </w:rPr>
        <w:t xml:space="preserve"> Primarily through the mechanism of export to the deep sea, Krause-Jensen and Duarte (</w:t>
      </w:r>
      <w:r w:rsidR="006A567E" w:rsidRPr="002A75A7">
        <w:rPr>
          <w:rFonts w:eastAsia="Helvetica Neue"/>
          <w:color w:val="000000" w:themeColor="text1"/>
          <w:sz w:val="22"/>
          <w:szCs w:val="22"/>
        </w:rPr>
        <w:t>2016) estimated that macroalgae forests sequester about 173 TgC yr</w:t>
      </w:r>
      <w:r w:rsidR="006A567E" w:rsidRPr="002A75A7">
        <w:rPr>
          <w:rFonts w:eastAsia="Helvetica Neue"/>
          <w:color w:val="000000" w:themeColor="text1"/>
          <w:sz w:val="22"/>
          <w:szCs w:val="22"/>
          <w:vertAlign w:val="superscript"/>
        </w:rPr>
        <w:t>-1</w:t>
      </w:r>
      <w:r w:rsidR="006A567E" w:rsidRPr="002A75A7">
        <w:rPr>
          <w:rFonts w:eastAsia="Helvetica Neue"/>
          <w:color w:val="000000" w:themeColor="text1"/>
          <w:sz w:val="22"/>
          <w:szCs w:val="22"/>
        </w:rPr>
        <w:t>.</w:t>
      </w:r>
      <w:r w:rsidR="00974C5D">
        <w:rPr>
          <w:rFonts w:eastAsia="Helvetica Neue"/>
          <w:color w:val="000000" w:themeColor="text1"/>
          <w:sz w:val="22"/>
          <w:szCs w:val="22"/>
        </w:rPr>
        <w:t xml:space="preserve"> Currently, it is well understood that macroalgae carbon is exported to the deep sea, but it is difficult to estimate the proportion that is exported due to particular protection or restoration activities, which poses a challenge for incorporation in Blue Carbon schemes.</w:t>
      </w:r>
    </w:p>
    <w:p w14:paraId="55DE0382" w14:textId="77777777" w:rsidR="008C358F" w:rsidRPr="00831307" w:rsidRDefault="008C358F" w:rsidP="008C358F">
      <w:pPr>
        <w:pStyle w:val="Default"/>
        <w:rPr>
          <w:rFonts w:eastAsia="Helvetica Neue"/>
          <w:color w:val="000000" w:themeColor="text1"/>
          <w:sz w:val="22"/>
          <w:szCs w:val="22"/>
        </w:rPr>
      </w:pPr>
    </w:p>
    <w:p w14:paraId="137D1625" w14:textId="77777777" w:rsidR="00BE7716" w:rsidRDefault="002D3983" w:rsidP="00BE7716">
      <w:pPr>
        <w:keepNext/>
        <w:jc w:val="center"/>
      </w:pPr>
      <w:r>
        <w:rPr>
          <w:noProof/>
        </w:rPr>
        <w:lastRenderedPageBreak/>
        <w:drawing>
          <wp:inline distT="0" distB="0" distL="0" distR="0" wp14:anchorId="3F6AEC2B" wp14:editId="03F304EB">
            <wp:extent cx="3457575" cy="267112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BEBA8EAE-BF5A-486C-A8C5-ECC9F3942E4B}">
                          <a14:imgProps xmlns:a14="http://schemas.microsoft.com/office/drawing/2010/main">
                            <a14:imgLayer r:embed="rId17">
                              <a14:imgEffect>
                                <a14:colorTemperature colorTemp="4700"/>
                              </a14:imgEffect>
                            </a14:imgLayer>
                          </a14:imgProps>
                        </a:ext>
                      </a:extLst>
                    </a:blip>
                    <a:stretch>
                      <a:fillRect/>
                    </a:stretch>
                  </pic:blipFill>
                  <pic:spPr>
                    <a:xfrm>
                      <a:off x="0" y="0"/>
                      <a:ext cx="3458599" cy="2671915"/>
                    </a:xfrm>
                    <a:prstGeom prst="rect">
                      <a:avLst/>
                    </a:prstGeom>
                  </pic:spPr>
                </pic:pic>
              </a:graphicData>
            </a:graphic>
          </wp:inline>
        </w:drawing>
      </w:r>
    </w:p>
    <w:p w14:paraId="09980B56" w14:textId="6376374A" w:rsidR="002D3983" w:rsidRDefault="00BE7716" w:rsidP="00BE7716">
      <w:pPr>
        <w:pStyle w:val="Caption"/>
        <w:jc w:val="center"/>
      </w:pPr>
      <w:bookmarkStart w:id="145" w:name="_Ref64636024"/>
      <w:bookmarkStart w:id="146" w:name="_Toc65944945"/>
      <w:r>
        <w:t xml:space="preserve">Figure </w:t>
      </w:r>
      <w:r w:rsidR="00D862D3">
        <w:fldChar w:fldCharType="begin"/>
      </w:r>
      <w:r w:rsidR="00D862D3">
        <w:instrText xml:space="preserve"> STYLEREF 1 \s </w:instrText>
      </w:r>
      <w:r w:rsidR="00D862D3">
        <w:fldChar w:fldCharType="separate"/>
      </w:r>
      <w:r w:rsidR="003E032D">
        <w:rPr>
          <w:noProof/>
        </w:rPr>
        <w:t>1</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2</w:t>
      </w:r>
      <w:r w:rsidR="00D862D3">
        <w:rPr>
          <w:noProof/>
        </w:rPr>
        <w:fldChar w:fldCharType="end"/>
      </w:r>
      <w:bookmarkEnd w:id="145"/>
      <w:r>
        <w:t xml:space="preserve">. </w:t>
      </w:r>
      <w:r w:rsidRPr="008452DA">
        <w:t xml:space="preserve">Schematic of carbon </w:t>
      </w:r>
      <w:r w:rsidR="006A48AC">
        <w:t>export and sequestration</w:t>
      </w:r>
      <w:r w:rsidRPr="008452DA">
        <w:t>. Adapted from Krause-Jensen and Duarte, 2016.</w:t>
      </w:r>
      <w:bookmarkEnd w:id="146"/>
    </w:p>
    <w:p w14:paraId="0143BF6E" w14:textId="1732FA44" w:rsidR="00510E65" w:rsidRDefault="00510E65" w:rsidP="00510E65">
      <w:pPr>
        <w:rPr>
          <w:b/>
          <w:i/>
          <w:iCs/>
        </w:rPr>
      </w:pPr>
      <w:r>
        <w:rPr>
          <w:b/>
          <w:i/>
          <w:iCs/>
        </w:rPr>
        <w:t xml:space="preserve">Status and Trends of </w:t>
      </w:r>
      <w:r w:rsidRPr="00DA199B">
        <w:rPr>
          <w:b/>
          <w:i/>
          <w:iCs/>
        </w:rPr>
        <w:t xml:space="preserve">Macroalgae </w:t>
      </w:r>
      <w:r>
        <w:rPr>
          <w:b/>
          <w:i/>
          <w:iCs/>
        </w:rPr>
        <w:t>F</w:t>
      </w:r>
      <w:r w:rsidRPr="00DA199B">
        <w:rPr>
          <w:b/>
          <w:i/>
          <w:iCs/>
        </w:rPr>
        <w:t>orest</w:t>
      </w:r>
      <w:r>
        <w:rPr>
          <w:b/>
          <w:i/>
          <w:iCs/>
        </w:rPr>
        <w:t xml:space="preserve"> Ecosystems</w:t>
      </w:r>
    </w:p>
    <w:p w14:paraId="4BCD6EFB" w14:textId="6BBAA0B4" w:rsidR="00013B7B" w:rsidRDefault="00CA6B2C" w:rsidP="00067EB9">
      <w:r>
        <w:rPr>
          <w:bCs/>
        </w:rPr>
        <w:t xml:space="preserve">Abundance </w:t>
      </w:r>
      <w:r w:rsidR="009270B8">
        <w:rPr>
          <w:bCs/>
        </w:rPr>
        <w:t>and distribution of macroalgae forests are</w:t>
      </w:r>
      <w:r>
        <w:rPr>
          <w:bCs/>
        </w:rPr>
        <w:t xml:space="preserve"> determined by a variety of physical and biological factors, and declines can be induced by </w:t>
      </w:r>
      <w:r w:rsidR="00D608AC">
        <w:rPr>
          <w:bCs/>
        </w:rPr>
        <w:t xml:space="preserve">temperature changes, over-grazing by herbivores, </w:t>
      </w:r>
      <w:r w:rsidR="00696274">
        <w:rPr>
          <w:bCs/>
        </w:rPr>
        <w:t xml:space="preserve">pollution, eutrophication, </w:t>
      </w:r>
      <w:r w:rsidR="00032D9C">
        <w:rPr>
          <w:bCs/>
        </w:rPr>
        <w:t xml:space="preserve">invasive species, and overharvest, among other </w:t>
      </w:r>
      <w:r w:rsidR="00C05606">
        <w:rPr>
          <w:bCs/>
        </w:rPr>
        <w:t>causes</w:t>
      </w:r>
      <w:r w:rsidR="00032D9C">
        <w:rPr>
          <w:bCs/>
        </w:rPr>
        <w:t xml:space="preserve"> </w:t>
      </w:r>
      <w:r w:rsidR="005257DE">
        <w:rPr>
          <w:bCs/>
        </w:rPr>
        <w:fldChar w:fldCharType="begin"/>
      </w:r>
      <w:r w:rsidR="002514EF">
        <w:rPr>
          <w:bCs/>
        </w:rPr>
        <w:instrText xml:space="preserve"> ADDIN ZOTERO_ITEM CSL_CITATION {"citationID":"R1G6pds4","properties":{"formattedCitation":"(Filbee-Dexter et al., 2016; Filbee-Dexter &amp; Scheibling, 2014; Filbee-Dexter &amp; Wernberg, 2018; Rogers-Bennett &amp; Catton, 2019; Smale, 2020)","plainCitation":"(Filbee-Dexter et al., 2016; Filbee-Dexter &amp; Scheibling, 2014; Filbee-Dexter &amp; Wernberg, 2018; Rogers-Bennett &amp; Catton, 2019; Smale, 2020)","noteIndex":0},"citationItems":[{"id":"Egm58kUX/Vdl0d1qU","uris":["http://zotero.org/users/6689819/items/Z2M6GGL5"],"uri":["http://zotero.org/users/6689819/items/Z2M6GGL5"],"itemData":{"id":4213,"type":"article-journal","abstract":"Understanding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E."}],"issued":{"date-parts":[["2014"]]}}},{"id":"Egm58kUX/UwMdd4ed","uris":["http://zotero.org/users/6689819/items/BUFJLMNB"],"uri":["http://zotero.org/users/6689819/items/BUFJLMNB"],"itemData":{"id":4170,"type":"article-journal","abstract":"Kelp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Egm58kUX/SYv8mwYQ","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A."}],"issued":{"date-parts":[["2019",10,21]]}}},{"id":"Egm58kUX/CXVnXx31","uris":["http://zotero.org/users/6689819/items/859ID65K"],"uri":["http://zotero.org/users/6689819/items/859ID65K"],"itemData":{"id":2173,"type":"article-journal","abstract":"Kelp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A."}],"issued":{"date-parts":[["2020"]]}}}],"schema":"https://github.com/citation-style-language/schema/raw/master/csl-citation.json"} </w:instrText>
      </w:r>
      <w:r w:rsidR="005257DE">
        <w:rPr>
          <w:bCs/>
        </w:rPr>
        <w:fldChar w:fldCharType="separate"/>
      </w:r>
      <w:r w:rsidR="006B6863" w:rsidRPr="006B6863">
        <w:rPr>
          <w:rFonts w:cs="Times New Roman"/>
        </w:rPr>
        <w:t>(Filbee-Dexter et al., 2016; Filbee-Dexter &amp; Scheibling, 2014; Filbee-Dexter &amp; Wernberg, 2018; Rogers-Bennett &amp; Catton, 2019; Smale, 2020)</w:t>
      </w:r>
      <w:r w:rsidR="005257DE">
        <w:rPr>
          <w:bCs/>
        </w:rPr>
        <w:fldChar w:fldCharType="end"/>
      </w:r>
      <w:r w:rsidR="00032D9C">
        <w:rPr>
          <w:bCs/>
        </w:rPr>
        <w:t xml:space="preserve">. </w:t>
      </w:r>
      <w:r w:rsidR="00D608AC">
        <w:rPr>
          <w:bCs/>
        </w:rPr>
        <w:t xml:space="preserve"> </w:t>
      </w:r>
      <w:r w:rsidR="00B05134">
        <w:t xml:space="preserve">Kelp forests declines are often caused by ocean heating and are expected to worsen with global </w:t>
      </w:r>
      <w:r w:rsidR="00624EC2">
        <w:t xml:space="preserve">warming </w:t>
      </w:r>
      <w:r w:rsidR="00B05134">
        <w:fldChar w:fldCharType="begin"/>
      </w:r>
      <w:r w:rsidR="002514EF">
        <w:instrText xml:space="preserve"> ADDIN ZOTERO_ITEM CSL_CITATION {"citationID":"tj2QzTkY","properties":{"formattedCitation":"(Carnell &amp; Keough, 2019; Filbee-Dexter et al., 2016; Filbee-Dexter &amp; Scheibling, 2014; Rogers-Bennett &amp; Catton, 2019; Smale, 2020; Wernberg et al., 2011, 2016)","plainCitation":"(Carnell &amp; Keough, 2019; Filbee-Dexter et al., 2016; Filbee-Dexter &amp; Scheibling, 2014; Rogers-Bennett &amp; Catton, 2019; Smale, 2020; Wernberg et al., 2011, 2016)","noteIndex":0},"citationItems":[{"id":"Egm58kUX/8722Tka9","uris":["http://zotero.org/users/6689819/items/QB4Q96ZV"],"uri":["http://zotero.org/users/6689819/items/QB4Q96ZV"],"itemData":{"id":3633,"type":"article-journal","abstract":"Managing changing ecosystems requires an understanding both of how the system is currently performing and of how current performance relates to long-term, often variable, natural dynamics. However, making such assessments usually relies on having long-term ecological datasets, leaving managers often reliant on assumptions because such information is relatively rare. This is particularly an issue in kelp forests, as these ecosystems are difficult to survey, and many monitoring programs are relatively recent (last 10–20 years). A historical time series was constructed of kelp (Ecklonia radiata) and sea urchin (Heliocidaris erythrogramma) populations using various field-collected datasets, beginning in the 1960s, for the large shallow embayment of Port Phillip Bay, Australia. Additionally, aerial photographs were sourced to calculate the extent of these algal beds, going back to the 1930s. Both surveys and aerial images confirm that between the 1930s and the 1980s, kelp once occurred as dense (21–58% cover) beds over large sections of reef at all surveyed sites. However, by the early 2000s, kelp cover had declined by between 59 and 98%. From 2005 to 2012, sea urchins became 250–420% more abundant and were observed to be directly consuming large areas of macroalgae, creating the so-called sea urchin barrens. Analysis of reef algal cover between the 1930s and 2014 indicates that increases in temperature and declines in rainfall—which, in Port Phillip Bay, influences salinity, nutrient inputs and algal productivity—are correlated with the declines in kelp abundance. While it is difficult to tease apart all possible drivers, the years 1997–2009 coincided with a 1 °C increase in average air temperature and the longest drought period (137 mm less rainfall than the annual long-term average) in this region in recent record.","container-title":"Estuaries and Coasts","DOI":"10.1007/s12237-019-00525-1","ISSN":"1559-2731","issue":"3","journalAbbreviation":"Estuaries and Coasts","language":"en","page":"765-778","source":"Springer Link","title":"Reconstructing Historical Marine Populations Reveals Major Decline of a Kelp Forest Ecosystem in Australia","volume":"42","author":[{"family":"Carnell","given":"Paul E."},{"family":"Keough","given":"Michael J."}],"issued":{"date-parts":[["2019",5,1]]}}},{"id":"Egm58kUX/Vdl0d1qU","uris":["http://zotero.org/users/6689819/items/Z2M6GGL5"],"uri":["http://zotero.org/users/6689819/items/Z2M6GGL5"],"itemData":{"id":4213,"type":"article-journal","abstract":"Understanding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E."}],"issued":{"date-parts":[["2014"]]}}},{"id":"Egm58kUX/SYv8mwYQ","uris":["http://zotero.org/users/6689819/items/RYUQX8R3"],"uri":["http://zotero.org/users/6689819/items/RYUQX8R3"],"itemData":{"id":4182,"type":"article-journal","abstract":"Extreme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A."}],"issued":{"date-parts":[["2019",10,21]]}}},{"id":"Egm58kUX/CXVnXx31","uris":["http://zotero.org/users/6689819/items/859ID65K"],"uri":["http://zotero.org/users/6689819/items/859ID65K"],"itemData":{"id":2173,"type":"article-journal","abstract":"Kelp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A."}],"issued":{"date-parts":[["2020"]]}}},{"id":"Egm58kUX/IVcajTod","uris":["http://zotero.org/users/6689819/items/64MCJLDP"],"uri":["http://zotero.org/users/6689819/items/64MCJLDP"],"itemData":{"id":3736,"type":"article-journal","abstract":"Temperate Australia is a global hotspot for marine biodiversity and its waters have experienced well-above global average rates of ocean warming. We review the observed impacts of climate change (e.g. warming, ocean acidification, changes in storm patterns) on subtidal temperate coasts in Australia and assess how these systems are likely to respond to further change. Observed impacts are region specific with the greatest number of species responses attributable to climate change reported in south-eastern Australia, where recent ocean warming has been most pronounced. Here, a decline of giant kelp (Macrocystis pyrifera) and poleward range extension of a key herbivore (sea urchin) and other trophically important reef organisms has occurred. Although, evidence of changes on other coastlines around Australia is limited, we suggest that this is due to a lack of data rather than lack of change. Because of the east–west orientation of the south coast, most of Australia's temperate waters are found within a narrow latitudinal band, where any southward movement of isotherms is likely to affect species across very large areas. Future increases in temperature are likely to result in further range shifts of macroalgae and associated species, with range contractions and local extinctions to be expected for species that have their northern limits along the southern coastline. While there is currently no evidence of changes attributable to non-temperature related climate impacts, potentially due to a lack of long-term observational data, experimental evidence suggests that ocean acidification will result in negative effects on calcifying algae and animals. More importantly, recent experiments suggest the combined effects of climate change and non-climate stressors (overharvesting, reduced water quality) will lower the resilience of temperate marine communities to perturbations (e.g. storms, diseases, and introduced species), many of which are also predicted to increase in frequency and/or severity. Thus climate change is likely to, both by itself and in synergy with other stressors, impose change to southern Australian coastal species, including important habitat-forming algae and the associated ecological functioning of temperate coasts. Management of local and regional-scale stresses may increase the resistance of temperate marine communities to climate stressors and as such, provides an attractive tool for building resilience in temperate systems.","collection-title":"Global change in marine ecosystems","container-title":"Journal of Experimental Marine Biology and Ecology","DOI":"10.1016/j.jembe.2011.02.021","ISSN":"0022-0981","issue":"1","journalAbbreviation":"Journal of Experimental Marine Biology and Ecology","language":"en","page":"7-16","source":"ScienceDirect","title":"Impacts of climate change in a global hotspot for temperate marine biodiversity and ocean warming","volume":"400","author":[{"family":"Wernberg","given":"Thomas"},{"family":"Russell","given":"Bayden D."},{"family":"Moore","given":"Pippa J."},{"family":"Ling","given":"Scott D."},{"family":"Smale","given":"Daniel A."},{"family":"Campbell","given":"Alex"},{"family":"Coleman","given":"Melinda A."},{"family":"Steinberg","given":"Peter D."},{"family":"Kendrick","given":"Gary A."},{"family":"Connell","given":"Sean D."}],"issued":{"date-parts":[["2011",4,30]]}}},{"id":"Egm58kUX/wkxRratZ","uris":["http://zotero.org/users/6689819/items/I2FJAU6U"],"uri":["http://zotero.org/users/6689819/items/I2FJAU6U"],"itemData":{"id":3739,"type":"article-journal","abstract":"No turning back?\nEcosystems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face.\nScience, this issue p. 169\nEcosystem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forests.\nRapid warming tropicalizes a temperate kelp forest.\nRapid warming tropicalizes a temperate kelp forest.","container-title":"Science","DOI":"10.1126/science.aad8745","ISSN":"0036-8075, 1095-9203","issue":"6295","language":"en","note":"publisher: American Association for the Advancement of Science\nsection: Reports\nPMID: 27387951","page":"169-172","source":"science-sciencemag-org.library2.csumb.edu:2248","title":"Climate-driven regime shift of a temperate marine ecosystem","volume":"353","author":[{"family":"Wernberg","given":"Thomas"},{"family":"Bennett","given":"Scott"},{"family":"Babcock","given":"Russell C."},{"family":"Bettignies","given":"Thibaut","dropping-particle":"de"},{"family":"Cure","given":"Katherine"},{"family":"Depczynski","given":"Martial"},{"family":"Dufois","given":"Francois"},{"family":"Fromont","given":"Jane"},{"family":"Fulton","given":"Christopher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00B05134">
        <w:fldChar w:fldCharType="separate"/>
      </w:r>
      <w:r w:rsidR="006B6863" w:rsidRPr="006B6863">
        <w:rPr>
          <w:rFonts w:cs="Times New Roman"/>
        </w:rPr>
        <w:t>(Carnell &amp; Keough, 2019; Filbee-Dexter et al., 2016; Filbee-Dexter &amp; Scheibling, 2014; Rogers-Bennett &amp; Catton, 2019; Smale, 2020; Wernberg et al., 2011, 2016)</w:t>
      </w:r>
      <w:r w:rsidR="00B05134">
        <w:fldChar w:fldCharType="end"/>
      </w:r>
      <w:r w:rsidR="00E9615A">
        <w:t>.</w:t>
      </w:r>
      <w:r w:rsidR="00B05134">
        <w:t xml:space="preserve"> While fluctuations in macroalgae forest abundance occur</w:t>
      </w:r>
      <w:r w:rsidR="00767002">
        <w:t xml:space="preserve"> </w:t>
      </w:r>
      <w:r w:rsidR="00B05134">
        <w:t xml:space="preserve">in response to environmental conditions, of particular concern is the increasing phenomenon of regime shifts to alternative stable states, e.g. shifts from kelp forest to urchin barren or algal turf communities, which are not readily reversed when environmental conditions become favorable for kelp </w:t>
      </w:r>
      <w:r w:rsidR="00B05134">
        <w:fldChar w:fldCharType="begin"/>
      </w:r>
      <w:r w:rsidR="002514EF">
        <w:instrText xml:space="preserve"> ADDIN ZOTERO_ITEM CSL_CITATION {"citationID":"WGApopZF","properties":{"formattedCitation":"(Carnell &amp; Keough, 2019; Filbee-Dexter et al., 2016; Filbee-Dexter &amp; Scheibling, 2014; Filbee-Dexter &amp; Wernberg, 2018; Moy &amp; Christie, 2012; O\\uc0\\u8217{}Brien &amp; Scheibling, 2018; Rogers-Bennett &amp; Catton, 2019; Wernberg et al., 2019)","plainCitation":"(Carnell &amp; Keough, 2019; Filbee-Dexter et al., 2016; Filbee-Dexter &amp; Scheibling, 2014; Filbee-Dexter &amp; Wernberg, 2018; Moy &amp; Christie, 2012; O’Brien &amp; Scheibling, 2018; Rogers-Bennett &amp; Catton, 2019; Wernberg et al., 2019)","noteIndex":0},"citationItems":[{"id":"Egm58kUX/8722Tka9","uris":["http://zotero.org/users/6689819/items/QB4Q96ZV"],"uri":["http://zotero.org/users/6689819/items/QB4Q96ZV"],"itemData":{"id":3633,"type":"article-journal","abstract":"Managing changing ecosystems requires an understanding both of how the system is currently performing and of how current performance relates to long-term, often variable, natural dynamics. However, making such assessments usually relies on having long-term ecological datasets, leaving managers often reliant on assumptions because such information is relatively rare. This is particularly an issue in kelp forests, as these ecosystems are difficult to survey, and many monitoring programs are relatively recent (last 10–20 years). A historical time series was constructed of kelp (Ecklonia radiata) and sea urchin (Heliocidaris erythrogramma) populations using various field-collected datasets, beginning in the 1960s, for the large shallow embayment of Port Phillip Bay, Australia. Additionally, aerial photographs were sourced to calculate the extent of these algal beds, going back to the 1930s. Both surveys and aerial images confirm that between the 1930s and the 1980s, kelp once occurred as dense (21–58% cover) beds over large sections of reef at all surveyed sites. However, by the early 2000s, kelp cover had declined by between 59 and 98%. From 2005 to 2012, sea urchins became 250–420% more abundant and were observed to be directly consuming large areas of macroalgae, creating the so-called sea urchin barrens. Analysis of reef algal cover between the 1930s and 2014 indicates that increases in temperature and declines in rainfall—which, in Port Phillip Bay, influences salinity, nutrient inputs and algal productivity—are correlated with the declines in kelp abundance. While it is difficult to tease apart all possible drivers, the years 1997–2009 coincided with a 1 °C increase in average air temperature and the longest drought period (137 mm less rainfall than the annual long-term average) in this region in recent record.","container-title":"Estuaries and Coasts","DOI":"10.1007/s12237-019-00525-1","ISSN":"1559-2731","issue":"3","journalAbbreviation":"Estuaries and Coasts","language":"en","page":"765-778","source":"Springer Link","title":"Reconstructing Historical Marine Populations Reveals Major Decline of a Kelp Forest Ecosystem in Australia","volume":"42","author":[{"family":"Carnell","given":"Paul E."},{"family":"Keough","given":"Michael J."}],"issued":{"date-parts":[["2019",5,1]]}}},{"id":"Egm58kUX/Vdl0d1qU","uris":["http://zotero.org/users/6689819/items/Z2M6GGL5"],"uri":["http://zotero.org/users/6689819/items/Z2M6GGL5"],"itemData":{"id":4213,"type":"article-journal","abstract":"Understanding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E."}],"issued":{"date-parts":[["2014"]]}}},{"id":"Egm58kUX/UwMdd4ed","uris":["http://zotero.org/users/6689819/items/BUFJLMNB"],"uri":["http://zotero.org/users/6689819/items/BUFJLMNB"],"itemData":{"id":4170,"type":"article-journal","abstract":"Kelp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Egm58kUX/SszdmEW4","uris":["http://zotero.org/users/6689819/items/9J92M628"],"uri":["http://zotero.org/users/6689819/items/9J92M628"],"itemData":{"id":3658,"type":"article-journal","abstract":"Sugar kelp forests (Saccharina latissima) normally dominate the sublittoral rocky sea bed in medium exposed to sheltered areas of the Norwegian coast. In 2002, a large-scale disappearance of sugar kelp was observed, and a survey of more than 600 sites along the coast of southern Norway (58–63°N, 6–11°E) during 2004–2009 recorded a large-scale shift from anticipated sugar kelp forests to communities dominated by filamentous, ephemeral macroalgae. The loss of sugar kelp was most severe in the Skagerrak region, and a comparison with earlier studies supported the observed changes in the community structure and regional differences between the Skagerrak region and the west coast. Filamentous red algae dominated the sublittoral communities at the Skagerrak coast, whereas coarsely branched and filamentous brown algae were most abundant at the west coast sites with low or no abundance of sugar kelp. The cause of this large-scale shift is not clear, but our observations suggest eutrophication (nutrient and particle pollution) and climate change (increase in temperature) as the two main drivers synergistically contributing, alongside other factors, to the demise of S. latissima. If the ephemeral algae community represents an alternative stable state, it will have implications for marine coastal zone production and management.","container-title":"Marine Biology Research","DOI":"10.1080/17451000.2011.637561","ISSN":"1745-1000","issue":"4","journalAbbreviation":"null","note":"publisher: Taylor &amp; Francis","page":"309-321","source":"imarest.tandfonline.com (Atypon)","title":"Large-scale shift from sugar kelp (Saccharina latissima) to ephemeral algae along the south and west coast of Norway","volume":"8","author":[{"family":"Moy","given":"Frithjof E."},{"family":"Christie","given":"Hartvig"}],"issued":{"date-parts":[["2012",5,1]]}}},{"id":"Egm58kUX/0WkGFbb1","uris":["http://zotero.org/users/6689819/items/68VNYRXS"],"uri":["http://zotero.org/users/6689819/items/68VNYRXS"],"itemData":{"id":4175,"type":"article-journal","abstract":"Shifts in competitive balance between key functional groups may drive regime shifts in tropical and temperate marine ecosystems. On shallow reefs, regime shifts increasingly involve changes from spatial dominance by foundation species (e.g. reef-building corals, canopy-forming algae) to dominance by turf-forming algae differing in structural complexity. To disentangle competitive interactions from other processes that may contribute to these shifts, we conducted a global meta-analysis of manipulative competition experiments between foundation and turf-forming species. Canopy-forming algae had consistently negative effects on abundance of turf-forming algae, particularly on subtidal reefs, but with a tendency towards larger effects on delicate filamentous forms compared to articulated coralline and corticated/coarsely branching turf. Competitive effects of turf-forming algae on canopy species were limited to early life-history stages, and similarly varied between turf functional groups and between subtidal and intertidal reefs. Conversely, shorter filamentous turf assemblages typical of tropical reefs had no significant effect on settlement and survival of coral larvae. Interactions between turf-forming algae and established coral colonies were negative overall, but variable in magnitude. Mean effect sizes indicated that corals suppress turf abundance, but not vice versa. However, turf-forming algae significantly impacted coral growth and tissue mortality. We suggest reefs with extensive cover of foundation species are resistant to proliferation of turf algae, but competition will inhibit recovery of reefs following disturbances that enable turf algae to establish. Therefore, competitive effects of foundation and turf-forming species must be accounted for to effectively evaluate the stability of these undesirable regime shifts and recovery potential under alternative climate and management scenarios.","container-title":"Marine Ecology Progress Series","DOI":"10.3354/meps12530","ISSN":"0171-8630, 1616-1599","language":"en","page":"1-17","source":"www.int-res.com","title":"Turf wars: competition between foundation and turf-forming species on temperate and tropical reefs and its role in regime shifts","title-short":"Turf wars","volume":"590","author":[{"family":"O'Brien","given":"John M."},{"family":"Scheibling","given":"Robert E."}],"issued":{"date-parts":[["2018",3,12]]}}},{"id":"Egm58kUX/SYv8mwYQ","uris":["http://zotero.org/users/6689819/items/RYUQX8R3"],"uri":["http://zotero.org/users/6689819/items/RYUQX8R3"],"itemData":{"id":4182,"type":"article-journal","abstract":"Extreme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A."}],"issued":{"date-parts":[["2019",10,21]]}}},{"id":"Egm58kUX/0oSq4J1Y","uris":["http://zotero.org/users/6689819/items/3BM9HZJM"],"uri":["http://zotero.org/users/6689819/items/3BM9HZJM"],"itemData":{"id":4245,"type":"chapter","abstract":"Kelp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B05134">
        <w:fldChar w:fldCharType="separate"/>
      </w:r>
      <w:r w:rsidR="006B6863" w:rsidRPr="006B6863">
        <w:rPr>
          <w:rFonts w:cs="Times New Roman"/>
          <w:szCs w:val="24"/>
        </w:rPr>
        <w:t>(Carnell &amp; Keough, 2019; Filbee-Dexter et al., 2016; Filbee-Dexter &amp; Scheibling, 2014; Filbee-Dexter &amp; Wernberg, 2018; Moy &amp; Christie, 2012; O’Brien &amp; Scheibling, 2018; Rogers-Bennett &amp; Catton, 2019; Wernberg et al., 2019)</w:t>
      </w:r>
      <w:r w:rsidR="00B05134">
        <w:fldChar w:fldCharType="end"/>
      </w:r>
      <w:r w:rsidR="00B05134" w:rsidRPr="00C05F30">
        <w:t>.</w:t>
      </w:r>
      <w:r w:rsidR="00B05134">
        <w:t xml:space="preserve"> Such regime shifts are frequently triggered by multiple drivers</w:t>
      </w:r>
      <w:r w:rsidR="00767002">
        <w:t xml:space="preserve"> </w:t>
      </w:r>
      <w:r w:rsidR="00767002">
        <w:fldChar w:fldCharType="begin"/>
      </w:r>
      <w:r w:rsidR="002514EF">
        <w:instrText xml:space="preserve"> ADDIN ZOTERO_ITEM CSL_CITATION {"citationID":"WmYRPpIl","properties":{"formattedCitation":"(Christie et al., 2019a; Filbee-Dexter et al., 2016; Filbee-Dexter &amp; Scheibling, 2014; Filbee-Dexter &amp; Wernberg, 2018; Rogers-Bennett &amp; Catton, 2019; Wernberg et al., 2019)","plainCitation":"(Christie et al., 2019a; Filbee-Dexter et al., 2016; Filbee-Dexter &amp; Scheibling, 2014; Filbee-Dexter &amp; Wernberg, 2018; Rogers-Bennett &amp; Catton, 2019; Wernberg et al., 2019)","noteIndex":0},"citationItems":[{"id":"Egm58kUX/xdj05DK5","uris":["http://zotero.org/users/6689819/items/FC4ZFXKR"],"uri":["http://zotero.org/users/6689819/items/FC4ZFXKR"],"itemData":{"id":3746,"type":"article-journal","abstract":"Around year 2000, sugar kelp (Saccharina latissima) forests were observed to disappear in southern parts of Norway, being replaced by mats of turf algae (i.e. filamentous ephemeral algae) loaded with sediments. About 80% of the observed stations on the Skagerrak coast and about 40% on the North Sea coast were affected. Various types of turf algae replaced S. latissima in a discontinuous pattern. This large spatial scale event was reported as a possible irrevocable regime shift, not caused by a single factor but related to multiple stressors where eutrophication and ocean warming were proposed to be the most important. Recent observations have however revealed that the seabed state has flipped back and forth between sugar kelp and turf algae in several areas and on temporal scales spanning from seasons to years. The relative abundance of S. latissima at monitoring sites at the Norwegian southern coast has fluctuated dramatically during the last 12 years. The abundance of S. latissima has varied from sparse to common at several of these sites. In 2016, sugar kelp abundance had increased in more than half of the sites, compared to earlier years. Shifts from kelp forests to turf have not earlier been documented to recover, and such events are described as irrevocable regime shifts. The monitoring data as well as other field observations and field experiments question this regime shift paradigm. Although traditionally considered as a perennial macrophyte, several of our studies indicate that sugar kelp possess many of the characteristic traits of opportunistic species, such as high dispersal potential, high colonization rate, which enables the species to rapidly colonize available substrate. However, where turf algae persist, space for recolonization of sugar kelp will most likely be minor. In this paper we explore the spatial and temporal shift dynamic between sugar kelp and turf algae based on monitoring data and other studies. Based on a synthesis of mapped fluctuations between the two states, and studies on sugar kelps recolonization abilities, we discuss prerequisites and drivers for both irrevocable regime shifts and natural fluctuations, as well as possible mitigation actions.","container-title":"Frontiers in Marine Science","DOI":"10.3389/fmars.2019.00072","ISSN":"2296-7745","journalAbbreviation":"Front. Mar. Sci.","language":"English","note":"publisher: Frontiers","source":"Frontiers","title":"Shifts Between Sugar Kelp and Turf Algae in Norway: Regime Shifts or Fluctuations Between Different Opportunistic Seaweed Species?","title-short":"Shifts Between Sugar Kelp and Turf Algae in Norway","URL":"http://www.frontiersin.org/articles/10.3389/fmars.2019.00072/full","volume":"6","author":[{"family":"Christie","given":"Hartvig"},{"family":"Andersen","given":"Guri S."},{"family":"Bekkby","given":"Trine"},{"family":"Fagerli","given":"Camilla W."},{"family":"Gitmark","given":"Janne K."},{"family":"Gundersen","given":"Hege"},{"family":"Rinde","given":"Eli"}],"accessed":{"date-parts":[["2020",11,6]]},"issued":{"date-parts":[["2019"]]}}},{"id":"Egm58kUX/Vdl0d1qU","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E."}],"issued":{"date-parts":[["2014"]]}}},{"id":"Egm58kUX/UwMdd4ed","uris":["http://zotero.org/users/6689819/items/BUFJLMNB"],"uri":["http://zotero.org/users/6689819/items/BUFJLMNB"],"itemData":{"id":4170,"type":"article-journal","abstract":"Kelp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Egm58kUX/SYv8mwYQ","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A."}],"issued":{"date-parts":[["2019",10,21]]}}},{"id":"Egm58kUX/0oSq4J1Y","uris":["http://zotero.org/users/6689819/items/3BM9HZJM"],"uri":["http://zotero.org/users/6689819/items/3BM9HZJM"],"itemData":{"id":4245,"type":"chapter","abstract":"Kelp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767002">
        <w:fldChar w:fldCharType="separate"/>
      </w:r>
      <w:r w:rsidR="006B6863" w:rsidRPr="006B6863">
        <w:rPr>
          <w:rFonts w:cs="Times New Roman"/>
        </w:rPr>
        <w:t>(Christie et al., 2019a; Filbee-Dexter et al., 2016; Filbee-Dexter &amp; Scheibling, 2014; Filbee-Dexter &amp; Wernberg, 2018; Rogers-Bennett &amp; Catton, 2019; Wernberg et al., 2019)</w:t>
      </w:r>
      <w:r w:rsidR="00767002">
        <w:fldChar w:fldCharType="end"/>
      </w:r>
      <w:r w:rsidR="00286090">
        <w:t xml:space="preserve">, such as warm-water events co-occurring with pollution and eutrophication </w:t>
      </w:r>
      <w:r w:rsidR="00286090">
        <w:fldChar w:fldCharType="begin"/>
      </w:r>
      <w:r w:rsidR="002514EF">
        <w:instrText xml:space="preserve"> ADDIN ZOTERO_ITEM CSL_CITATION {"citationID":"1uxRPP3L","properties":{"formattedCitation":"(Christie et al., 2019b; Moy &amp; Christie, 2012)","plainCitation":"(Christie et al., 2019b; Moy &amp; Christie, 2012)","noteIndex":0},"citationItems":[{"id":"Egm58kUX/KZggKhnD","uris":["http://zotero.org/users/6689819/items/HFPWW2U9"],"uri":["http://zotero.org/users/6689819/items/HFPWW2U9"],"itemData":{"id":4204,"type":"article-journal","abstract":"Around year 2000, sugar kelp (Saccharina latissima) forests were observed to disappear in southern parts of Norway, being replaced by mats of turf algae (i.e. filamentous ephemeral algae) loaded with sediments. About 80% of the observed stations on the Skagerrak coast and about 40% on the North Sea coast were affected. Various types of turf algae replaced S. latissima in a discontinuous pattern. This large spatial scale event was reported as a possible irrevocable regime shift, not caused by a single factor but related to multiple stressors where eutrophication and ocean warming were proposed to be the most important. Recent observations have however revealed that the seabed state has flipped back and forth between sugar kelp and turf algae in several areas and on temporal scales spanning from seasons to years. The relative abundance of S. latissima at monitoring sites at the Norwegian southern coast has fluctuated dramatically during the last 12 years. The abundance of S. latissima has varied from sparse to common at several of these sites. In 2016, sugar kelp abundance had increased in more than half of the sites, compared to earlier years. Shifts from kelp forests to turf have not earlier been documented to recover, and such events are described as irrevocable regime shifts. The monitoring data as well as other field observations and field experiments question this regime shift paradigm. Although traditionally considered as a perennial macrophyte, several of our studies indicate that sugar kelp possess many of the characteristic traits of opportunistic species, such as high dispersal potential, high colonization rate, which enables the species to rapidly colonize available substrate. However, where turf algae persist, space for recolonization of sugar kelp will most likely be minor. In this paper we explore the spatial and temporal shift dynamic between sugar kelp and turf algae based on monitoring data and other studies. Based on a synthesis of mapped fluctuations between the two states, and studies on sugar kelps recolonization abilities, we discuss prerequisites and drivers for both irrevocable regime shifts and natural fluctuations, as well as possible mitigation actions.","container-title":"Frontiers in Marine Science","DOI":"10.3389/fmars.2019.00072","ISSN":"2296-7745","journalAbbreviation":"Front. Mar. Sci.","language":"English","note":"publisher: Frontiers","source":"Frontiers","title":"Shifts Between Sugar Kelp and Turf Algae in Norway: Regime Shifts or Fluctuations Between Different Opportunistic Seaweed Species?","title-short":"Shifts Between Sugar Kelp and Turf Algae in Norway","URL":"http://www.frontiersin.org/articles/10.3389/fmars.2019.00072/full","volume":"6","author":[{"family":"Christie","given":"Hartvig"},{"family":"Andersen","given":"Guri S."},{"family":"Bekkby","given":"Trine"},{"family":"Fagerli","given":"Camilla W."},{"family":"Gitmark","given":"Janne K."},{"family":"Gundersen","given":"Hege"},{"family":"Rinde","given":"Eli"}],"accessed":{"date-parts":[["2021",1,27]]},"issued":{"date-parts":[["2019"]]}}},{"id":"Egm58kUX/SszdmEW4","uris":["http://zotero.org/users/6689819/items/9J92M628"],"uri":["http://zotero.org/users/6689819/items/9J92M628"],"itemData":{"id":3658,"type":"article-journal","abstract":"Sugar kelp forests (Saccharina latissima) normally dominate the sublittoral rocky sea bed in medium exposed to sheltered areas of the Norwegian coast. In 2002, a large-scale disappearance of sugar kelp was observed, and a survey of more than 600 sites along the coast of southern Norway (58–63°N, 6–11°E) during 2004–2009 recorded a large-scale shift from anticipated sugar kelp forests to communities dominated by filamentous, ephemeral macroalgae. The loss of sugar kelp was most severe in the Skagerrak region, and a comparison with earlier studies supported the observed changes in the community structure and regional differences between the Skagerrak region and the west coast. Filamentous red algae dominated the sublittoral communities at the Skagerrak coast, whereas coarsely branched and filamentous brown algae were most abundant at the west coast sites with low or no abundance of sugar kelp. The cause of this large-scale shift is not clear, but our observations suggest eutrophication (nutrient and particle pollution) and climate change (increase in temperature) as the two main drivers synergistically contributing, alongside other factors, to the demise of S. latissima. If the ephemeral algae community represents an alternative stable state, it will have implications for marine coastal zone production and management.","container-title":"Marine Biology Research","DOI":"10.1080/17451000.2011.637561","ISSN":"1745-1000","issue":"4","journalAbbreviation":"null","note":"publisher: Taylor &amp; Francis","page":"309-321","source":"imarest.tandfonline.com (Atypon)","title":"Large-scale shift from sugar kelp (Saccharina latissima) to ephemeral algae along the south and west coast of Norway","volume":"8","author":[{"family":"Moy","given":"Frithjof E."},{"family":"Christie","given":"Hartvig"}],"issued":{"date-parts":[["2012",5,1]]}}}],"schema":"https://github.com/citation-style-language/schema/raw/master/csl-citation.json"} </w:instrText>
      </w:r>
      <w:r w:rsidR="00286090">
        <w:fldChar w:fldCharType="separate"/>
      </w:r>
      <w:r w:rsidR="006B6863" w:rsidRPr="006B6863">
        <w:rPr>
          <w:rFonts w:cs="Times New Roman"/>
        </w:rPr>
        <w:t>(Christie et al., 2019b; Moy &amp; Christie, 2012)</w:t>
      </w:r>
      <w:r w:rsidR="00286090">
        <w:fldChar w:fldCharType="end"/>
      </w:r>
      <w:r w:rsidR="00286090">
        <w:t xml:space="preserve"> or declines in predator populations driven by overfishing</w:t>
      </w:r>
      <w:r w:rsidR="00DF0DB8">
        <w:t xml:space="preserve"> </w:t>
      </w:r>
      <w:r w:rsidR="00DF0DB8">
        <w:fldChar w:fldCharType="begin"/>
      </w:r>
      <w:r w:rsidR="002514EF">
        <w:instrText xml:space="preserve"> ADDIN ZOTERO_ITEM CSL_CITATION {"citationID":"8oxykFab","properties":{"formattedCitation":"(Atwood &amp; Hammill, 2018; Estes et al., 1998; Filbee-Dexter &amp; Scheibling, 2014; Kjell Magnus Norderhaug et al., 2021; Steneck et al., 2002)","plainCitation":"(Atwood &amp; Hammill, 2018; Estes et al., 1998; Filbee-Dexter &amp; Scheibling, 2014; Kjell Magnus Norderhaug et al., 2021; Steneck et al., 2002)","noteIndex":0},"citationItems":[{"id":"Egm58kUX/WJIxoMuY","uris":["http://zotero.org/users/6689819/items/ICZFE6CR"],"uri":["http://zotero.org/users/6689819/items/ICZFE6CR"],"itemData":{"id":4180,"type":"article-journal","abstract":"Food web theory predicts that the current global declines in marine predators could generate unwanted consequences for many marine ecosystems. In coastal plant communities (kelp, seagrass, mangroves, and salt marsh), several studies have documented the far-reaching effects of changing predator populations. Across coastal ecosystems, the loss of marine predators appears to negatively affect coastal plant communities and the ecosystem services they provide. Here, we discuss some of the documented and suspected effects of predators on coastal protection, carbon sequestration, and the stability and resilience of coastal plant communities. In addition, we present a meta-analysis to assess the strength and direction of trophic cascades in kelp forests, seagrasses, salt marshes, and mangroves. We demonstrate that the strength and direction of trophic cascades varied across ecosystem types, with predators having a large positive effect on plants in salt marshes, a moderate positive effect on plants in kelp and mangroves, and no effect on plants in seagrasses. Our analysis also identified that there is a paucity of literature on trophic cascades for all four coastal plant systems, but especially seagrass and mangroves. Our results demonstrate the crucial role of predators in maintaining coastal ecosystem services, but also highlights the need for further research before large-scale generalizations about the prevalence, direction, and strength of trophic cascade in coastal plant communities can be made can be made.","container-title":"Frontiers in Plant Science","DOI":"10.3389/fpls.2018.01289","ISSN":"1664-462X","journalAbbreviation":"Front. Plant Sci.","language":"English","note":"publisher: Frontiers","source":"Frontiers","title":"The Importance of Marine Predators in the Provisioning of Ecosystem Services by Coastal Plant Communities","URL":"http://www.frontiersin.org/articles/10.3389/fpls.2018.01289/full","volume":"9","author":[{"family":"Atwood","given":"Trisha B."},{"family":"Hammill","given":"Edd"}],"accessed":{"date-parts":[["2021",1,27]]},"issued":{"date-parts":[["2018"]]}}},{"id":"Egm58kUX/ce9j255f","uris":["http://zotero.org/users/6689819/items/YABA6B7U"],"uri":["http://zotero.org/users/6689819/items/YABA6B7U"],"itemData":{"id":4178,"type":"article-journal","abstract":"After nearly a century of recovery from overhunting, sea otter populations are in abrupt decline over large areas of western Alaska. Increased killer whale predation is the likely cause of these declines. Elevated sea urchin density and the consequent deforestation of kelp beds in the nearshore community demonstrate that the otter's keystone role has been reduced or eliminated. This chain of interactions was probably initiated by anthropogenic changes in the offshore oceanic ecosystem.","container-title":"Science","ISSN":"0036-8075","issue":"5388","note":"publisher: American Association for the Advancement of Science","page":"473-476","source":"JSTOR","title":"Killer Whale Predation on Sea Otters Linking Oceanic and Nearshore Ecosystems","volume":"282","author":[{"family":"Estes","given":"J. A."},{"family":"Tinker","given":"M. T."},{"family":"Williams","given":"T. M."},{"family":"Doak","given":"D. F."}],"issued":{"date-parts":[["1998"]]}}},{"id":"Egm58kUX/8pGDqkSA","uris":["http://zotero.org/users/6689819/items/EAIFXMIN"],"uri":["http://zotero.org/users/6689819/items/EAIFXMIN"],"itemData":{"id":4185,"type":"article-journal","abstract":"Sea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E."}],"issued":{"date-parts":[["2014"]]}}},{"id":"Egm58kUX/4spKCg76","uris":["http://zotero.org/users/6689819/items/MWLHE35F"],"uri":["http://zotero.org/users/6689819/items/MWLHE35F"],"itemData":{"id":4188,"type":"article-journal","abstract":"In this contribution, we propose fishery driven predator release as the cause for the largest grazing event ever observed in the NE Atlantic. Based on the evolving appreciation of limits to population connectivity, published and previously unpublished data, we discuss whether overfishing caused a grazer bloom of the sea urchin (Strongylocentrotus droebachiensis) resulting in overgrazing of more than 2000 km2 kelp (Laminaria hyperborea) forest along Norwegian and Russian coasts during the 1970 s. We show that coastal fisheries likely depleted predatory coastal fish stocks through modernization of fishing methods and fleet. These fish were important predators on urchins and the reduction coincided with the urchin bloom. From this circumstantial evidence, we hypothesize that coastal predatory fish were important in regulating sea urchins, and that a local population dynamics perspective is necessary in management of coastal ecosystems.","container-title":"Ambio","DOI":"10.1007/s13280-020-01362-4","ISSN":"1654-7209","issue":"1","journalAbbreviation":"Ambio","language":"en","page":"163-173","source":"Springer Link","title":"Depletion of coastal predatory fish sub-stocks coincided with the largest sea urchin grazing event observed in the NE Atlantic","volume":"50","author":[{"family":"Norderhaug","given":"Kjell Magnus"},{"family":"Nedreaas","given":"Kjell"},{"family":"Huserbråten","given":"Mats"},{"family":"Moland","given":"Even"}],"issued":{"date-parts":[["2021",1,1]]}}},{"id":"Egm58kUX/lITbe9da","uris":["http://zotero.org/users/6689819/items/VXPRUSMP"],"uri":["http://zotero.org/users/6689819/items/VXPRUSMP"],"itemData":{"id":4190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Conservation","DOI":"10.1017/S0376892902000322","journalAbbreviation":"Environmental Conservation","page":"436-459","source":"ResearchGate","title":"Kelp Forest Ecosystems: Biodiversity, Stability, Resilience and Future","title-short":"Kelp Forest Ecosystems","volume":"29","author":[{"family":"Steneck","given":"R.S."},{"family":"Graham","given":"Michael"},{"family":"Bourque","given":"Bruce"},{"family":"Corbett","given":"Debbie"},{"family":"Erlandson","given":"Jon"},{"family":"Estes","given":"James"}],"issued":{"date-parts":[["2002",12,1]]}}}],"schema":"https://github.com/citation-style-language/schema/raw/master/csl-citation.json"} </w:instrText>
      </w:r>
      <w:r w:rsidR="00DF0DB8">
        <w:fldChar w:fldCharType="separate"/>
      </w:r>
      <w:r w:rsidR="006B6863" w:rsidRPr="006B6863">
        <w:rPr>
          <w:rFonts w:cs="Times New Roman"/>
        </w:rPr>
        <w:t>(Atwood &amp; Hammill, 2018; Estes et al., 1998; Filbee-Dexter &amp; Scheibling, 2014; Kjell Magnus Norderhaug et al., 2021; Steneck et al., 2002)</w:t>
      </w:r>
      <w:r w:rsidR="00DF0DB8">
        <w:fldChar w:fldCharType="end"/>
      </w:r>
      <w:r w:rsidR="00592C10">
        <w:t xml:space="preserve"> </w:t>
      </w:r>
      <w:r w:rsidR="00BB28E6">
        <w:t>(</w:t>
      </w:r>
      <w:r w:rsidR="0044343F">
        <w:fldChar w:fldCharType="begin"/>
      </w:r>
      <w:r w:rsidR="0044343F">
        <w:instrText xml:space="preserve"> REF _Ref63011561 \h </w:instrText>
      </w:r>
      <w:r w:rsidR="0044343F">
        <w:fldChar w:fldCharType="separate"/>
      </w:r>
      <w:r w:rsidR="0044343F">
        <w:t xml:space="preserve">Figure </w:t>
      </w:r>
      <w:r w:rsidR="0044343F">
        <w:rPr>
          <w:noProof/>
        </w:rPr>
        <w:t>1</w:t>
      </w:r>
      <w:r w:rsidR="0044343F">
        <w:t>.</w:t>
      </w:r>
      <w:r w:rsidR="0044343F">
        <w:rPr>
          <w:noProof/>
        </w:rPr>
        <w:t>3</w:t>
      </w:r>
      <w:r w:rsidR="0044343F">
        <w:fldChar w:fldCharType="end"/>
      </w:r>
      <w:r w:rsidR="00BB28E6">
        <w:t>)</w:t>
      </w:r>
      <w:r w:rsidR="00987D36">
        <w:t>.</w:t>
      </w:r>
      <w:r w:rsidR="00E9615A">
        <w:t xml:space="preserve"> </w:t>
      </w:r>
    </w:p>
    <w:p w14:paraId="66FE3B06" w14:textId="77777777" w:rsidR="00013B7B" w:rsidRDefault="00013B7B" w:rsidP="00067EB9"/>
    <w:p w14:paraId="58D682EA" w14:textId="77777777" w:rsidR="00013B7B" w:rsidRDefault="00013B7B" w:rsidP="00013B7B">
      <w:pPr>
        <w:keepNext/>
        <w:jc w:val="center"/>
      </w:pPr>
      <w:r>
        <w:rPr>
          <w:noProof/>
        </w:rPr>
        <w:drawing>
          <wp:inline distT="0" distB="0" distL="0" distR="0" wp14:anchorId="7E1E21E7" wp14:editId="65078730">
            <wp:extent cx="4714875" cy="3209925"/>
            <wp:effectExtent l="0" t="0" r="9525" b="9525"/>
            <wp:docPr id="6" name="Picture 6" descr="Status and Trends for the World's Kelp Forest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us and Trends for the World's Kelp Forests - ScienceDi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3209925"/>
                    </a:xfrm>
                    <a:prstGeom prst="rect">
                      <a:avLst/>
                    </a:prstGeom>
                    <a:noFill/>
                    <a:ln>
                      <a:noFill/>
                    </a:ln>
                  </pic:spPr>
                </pic:pic>
              </a:graphicData>
            </a:graphic>
          </wp:inline>
        </w:drawing>
      </w:r>
    </w:p>
    <w:p w14:paraId="11079E57" w14:textId="46468A57" w:rsidR="00013B7B" w:rsidRDefault="00013B7B" w:rsidP="00013B7B">
      <w:pPr>
        <w:pStyle w:val="Caption"/>
        <w:jc w:val="center"/>
      </w:pPr>
      <w:bookmarkStart w:id="147" w:name="_Ref63011561"/>
      <w:bookmarkStart w:id="148" w:name="_Toc65944946"/>
      <w:r>
        <w:t xml:space="preserve">Figure </w:t>
      </w:r>
      <w:r w:rsidR="00D862D3">
        <w:fldChar w:fldCharType="begin"/>
      </w:r>
      <w:r w:rsidR="00D862D3">
        <w:instrText xml:space="preserve"> STYLEREF 1 \s </w:instrText>
      </w:r>
      <w:r w:rsidR="00D862D3">
        <w:fldChar w:fldCharType="separate"/>
      </w:r>
      <w:r w:rsidR="003E032D">
        <w:rPr>
          <w:noProof/>
        </w:rPr>
        <w:t>1</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3</w:t>
      </w:r>
      <w:r w:rsidR="00D862D3">
        <w:rPr>
          <w:noProof/>
        </w:rPr>
        <w:fldChar w:fldCharType="end"/>
      </w:r>
      <w:bookmarkEnd w:id="147"/>
      <w:r>
        <w:t>. Replacement of kelp forests by three alternative ecosystem states: urchin barrens, turf reefs, and macroalgal reefs. Source: Wernberg et al. 2019.</w:t>
      </w:r>
      <w:bookmarkEnd w:id="148"/>
    </w:p>
    <w:p w14:paraId="27D07A84" w14:textId="77777777" w:rsidR="00013B7B" w:rsidRDefault="00013B7B" w:rsidP="00067EB9"/>
    <w:p w14:paraId="749DEF16" w14:textId="13B82E6B" w:rsidR="00067EB9" w:rsidRDefault="00E9615A" w:rsidP="00067EB9">
      <w:r>
        <w:t>In these cases, the loss of ecosy</w:t>
      </w:r>
      <w:r w:rsidR="00C157F0">
        <w:t>s</w:t>
      </w:r>
      <w:r>
        <w:t xml:space="preserve">tem functioning due to pollution or predator declines reduces the </w:t>
      </w:r>
      <w:r w:rsidR="00A71FB6">
        <w:t xml:space="preserve">resilience of the ecosystem to recover back to macroalgae forest stands when the warm-water event ends. Likely due to this role of multiple factors driving macroalgae forest collapse, including a combination of factors largely outside of resource managers’ control (e.g. water temperature) and those that can be controlled or mitigated (e.g. harvest of urchin predators, eutrophication or other pollution), there is evidence that Marine Protected Areas </w:t>
      </w:r>
      <w:r w:rsidR="00987D36">
        <w:t xml:space="preserve">and management actions such as </w:t>
      </w:r>
      <w:r w:rsidR="00F3450E">
        <w:t xml:space="preserve">protecting predators, </w:t>
      </w:r>
      <w:r w:rsidR="00D6060B">
        <w:t>minimizing kelp harvest</w:t>
      </w:r>
      <w:r w:rsidR="00F3450E">
        <w:t>,</w:t>
      </w:r>
      <w:r w:rsidR="00D6060B">
        <w:t xml:space="preserve"> and red</w:t>
      </w:r>
      <w:r w:rsidR="00F3450E">
        <w:t>u</w:t>
      </w:r>
      <w:r w:rsidR="00D6060B">
        <w:t xml:space="preserve">cing </w:t>
      </w:r>
      <w:r w:rsidR="003C3760">
        <w:t>nutrification due to runoff</w:t>
      </w:r>
      <w:r w:rsidR="00987D36">
        <w:t xml:space="preserve"> can </w:t>
      </w:r>
      <w:r w:rsidR="00A71FB6">
        <w:t xml:space="preserve">improve macroalgae forests’ resistance and resilience to </w:t>
      </w:r>
      <w:r w:rsidR="005C62D6">
        <w:t xml:space="preserve">regime shifts exacerbated by climate change </w:t>
      </w:r>
      <w:r w:rsidR="000C1202">
        <w:fldChar w:fldCharType="begin"/>
      </w:r>
      <w:r w:rsidR="002514EF">
        <w:instrText xml:space="preserve"> ADDIN ZOTERO_ITEM CSL_CITATION {"citationID":"eEkf2lMv","properties":{"formattedCitation":"(Babcock et al., 1999; Eisaguirre et al., 2020; Filbee-Dexter &amp; Scheibling, 2014; Ling &amp; Johnson, 2012)","plainCitation":"(Babcock et al., 1999; Eisaguirre et al., 2020; Filbee-Dexter &amp; Scheibling, 2014; Ling &amp; Johnson, 2012)","noteIndex":0},"citationItems":[{"id":497,"uris":["http://zotero.org/groups/2241941/items/UP8NRCDP"],"uri":["http://zotero.org/groups/2241941/items/UP8NRCDP"],"itemData":{"id":497,"type":"article-journal","abstract":"'No-take' marine reserves provide a valuable tool for managing marine resources as well as for providing relatively undisturbed habitat with which to assess modifications to ecosystems. We studied 2 marine reserves in northeastern New Zealand,\nthe Leigh Marine Reserve (established 1975) and Tawharanui Marine Park (established 1982) in order to assess whether changes in protected predator populations had resulted in other indirect changes to grazers and consequently to algal abundance. Estimates\nof abundance of the most common demersal predatory fish Pagrus auratus indicated that adults of this species (i.e. large enough to prey upon urchins) were at least 5.75 and 8.70 times more abundant inside reserves than in adjacent\nunprotected areas. Overall, P. auratus were also much larger inside reserves with mean total lengths of 316 mm compared with 186 mm in fished areas. The spiny lobster Jasus edwardsii displayed similar trends, and was\napproximately 1.6 to 3.7 times more abundant inside the reserves than outside. Lobsters within the reserves had a mean carapace length of 109.9 mm, compared with 93.5 mm outside the reserves. In one of the reserves, densities of the sea urchin\nEvechinus chloroticus had declined from 4.9 to 1.4 m-2 since 1978 in areas formerly dominated by it. Consequently, kelp forests were more extensive in 1998 than they were at the time of reserve creation. Urchin-dominated barrens\noccupied only 14% of available reef substratum in reserves as opposed to 40% in unprotected areas. These changes in community structure, which have persisted since at least 1994, demonstrate not only higher trophic complexity than anticipated in\nAustralasian ecosystems but also increased primary and secondary productivity in marine reserves as a consequence of protection. Trends inside reserves indicate large-scale reduction of benthic primary production as an indirect result of fishing activity\nin unprotected areas.","container-title":"Marine Ecology Progress Series","DOI":"10.3354/meps189125","ISSN":"0171-8630, 1616-1599","language":"en","page":"125-134","source":"www.int-res.com","title":"Changes in community structure in temperate marine reserves","volume":"189","author":[{"family":"Babcock","given":"Russell C."},{"family":"Kelly","given":"Shane"},{"family":"Shears","given":"Nick T."},{"family":"Walker","given":"Jarrod W."},{"family":"Willis","given":"Trevor J."}],"issued":{"date-parts":[["1999",11,26]]}}},{"id":3516,"uris":["http://zotero.org/groups/2241941/items/PTG5NMNA"],"uri":["http://zotero.org/groups/2241941/items/PTG5NMNA"],"itemData":{"id":3516,"type":"article-journal","abstract":"Ecosystems are changing at alarming rates because of climate change and a wide variety of other anthropogenic stressors. These stressors have the potential to cause phase shifts to less productive ecosystems. A major challenge for ecologists is to identify ecosystem attributes that enhance resilience and can buffer systems from shifts to less desirable alternative states. In this study, we used the Northern Channel Islands, California, as a model kelp forest ecosystem that had been perturbed from the loss of an important sea star predator due to a sea star wasting disease. To determine the mechanisms that prevent phase shifts from productive kelp forests to less productive urchin barrens, we compared pre- and postdisease predator assemblages as predictors of purple urchin densities. We found that prior to the onset of the disease outbreak, the sunflower sea star exerted strong predation pressures and was able to suppress purple urchin populations effectively. After the disease outbreak, which functionally extirpated the sunflower star, we found that the ecosystem response—urchin and algal abundances—depended on the abundance and/or size of remaining predator species. Inside Marine Protected Areas (MPAs), the large numbers and sizes of other urchin predators suppressed purple urchin populations resulting in kelp and understory algal growth. Outside of the MPAs, where these alternative urchin predators are fished, less abundant, and smaller, urchin populations grew dramatically in the absence of sunflower stars resulting in less kelp at these locations. Our results demonstrate that protected trophic redundancy inside MPAs creates a net of stability that could limit kelp forest ecosystem phase shifts to less desirable, alternative states when perturbed. This highlights the importance of harboring diversity and managing predator guilds.","container-title":"Ecology","DOI":"https://doi.org/10.1002/ecy.2993","ISSN":"1939-9170","issue":"5","language":"en","note":"_eprint: https://esajournals.onlinelibrary.wiley.com/doi/pdf/10.1002/ecy.2993","page":"e02993","source":"Wiley Online Library","title":"Trophic redundancy and predator size class structure drive differences in kelp forest ecosystem dynamics","volume":"101","author":[{"family":"Eisaguirre","given":"Jacob H."},{"family":"Eisaguirre","given":"Joseph M."},{"family":"Davis","given":"Kathryn"},{"family":"Carlson","given":"Peter M."},{"family":"Gaines","given":"Steven D."},{"family":"Caselle","given":"Jennifer E."}],"issued":{"date-parts":[["2020"]]}}},{"id":"Egm58kUX/8pGDqkSA","uris":["http://zotero.org/users/6689819/items/EAIFXMIN"],"uri":["http://zotero.org/users/6689819/items/EAIFXMIN"],"itemData":{"id":4185,"type":"article-journal","abstract":"Sea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E."}],"issued":{"date-parts":[["2014"]]}}},{"id":"Egm58kUX/80QLzi2z","uris":["http://zotero.org/users/6689819/items/3G5RD2PE"],"uri":["http://zotero.org/users/6689819/items/3G5RD2PE"],"itemData":{"id":4467,"type":"article-journal","abstract":"Spatial closures in the marine environment are widely accepted as effective conservation and fisheries management tools. Given increasing human-derived stressors acting on marine ecosystems, the need for such effective action is urgently clear. Here we explore mechanisms underlying the utility of marine reserves to reinstate trophic dynamics and to increase resilience of kelp beds against climate-driven phase shift to sea urchin barrens on the rapidly warming Tasmanian east coast. Tethering and tagging experiments were used to examine size- and shelter-specific survival of the range-extending sea urchin Centrostephanus rodgersii (Diadematidae) translocated to reefs inside and outside no-take Tasmanian marine reserves. Results show that survival rates of C. rodgersii exposed on flat reef substratum by tethering were approximately seven times (small urchins 10.1 times; large urchins 6.1 times) lower on protected reef within marine reserve boundaries (high abundance of large predatory-capable lobsters) compared to fished reef (large predatory lobsters absent). When able to seek crevice shelter, tag-resighting models estimated that mortality rates of C. rodgersii were lower overall but remained 3.3 times (small urchins 2.1 times; large urchins 6.4 times) higher in the presence of large lobsters inside marine reserves, with higher survival of small urchins owing to greater access to crevices relative to large urchins. Indeed, shelter was 6.3 times and 3.1 times more important to survival of small and large urchins, respectively, on reserved relative to fished reef. Experimental results corroborate with surveys throughout the range extension region, showing greater occurrence of overgrazing on high-relief rocky habitats where shelter for C. rodgersii is readily available. This shows that ecosystem impacts mediated by range extension of such habitat-modifying organisms will be heterogeneous in space, and that marine systems with a more natural complement of large and thus functional predators, as achievable within no-take reserves, will minimize local risk of phase shifts by reinstating size and habitat-specific predator–prey dynamics eroded by fishing. Importantly, our findings also highlight the crucial need to account for the influence of size dynamics and habitat complexity on rates of key predator–prey interactions when managing expectations of ecosystem-level responses within marine reserve boundaries.","container-title":"Ecological Applications","DOI":"https://doi.org/10.1890/11-1587.1","ISSN":"1939-5582","issue":"4","language":"en","note":"_eprint: https://onlinelibrary.wiley.com/doi/pdf/10.1890/11-1587.1","page":"1232-1245","source":"Wiley Online Library","title":"Marine reserves reduce risk of climate-driven phase shift by reinstating size- and habitat-specific trophic interactions","volume":"22","author":[{"family":"Ling","given":"S. D."},{"family":"Johnson","given":"C. R."}],"issued":{"date-parts":[["2012"]]}}}],"schema":"https://github.com/citation-style-language/schema/raw/master/csl-citation.json"} </w:instrText>
      </w:r>
      <w:r w:rsidR="000C1202">
        <w:fldChar w:fldCharType="separate"/>
      </w:r>
      <w:r w:rsidR="006B6863" w:rsidRPr="006B6863">
        <w:rPr>
          <w:rFonts w:cs="Times New Roman"/>
        </w:rPr>
        <w:t>(Babcock et al., 1999; Eisaguirre et al., 2020; Filbee-Dexter &amp; Scheibling, 2014; Ling &amp; Johnson, 2012)</w:t>
      </w:r>
      <w:r w:rsidR="000C1202">
        <w:fldChar w:fldCharType="end"/>
      </w:r>
      <w:r w:rsidR="005C62D6">
        <w:t>.</w:t>
      </w:r>
      <w:r w:rsidR="00287C4E">
        <w:t xml:space="preserve"> </w:t>
      </w:r>
      <w:r w:rsidR="005C62D6">
        <w:t xml:space="preserve">Therefore, </w:t>
      </w:r>
      <w:r w:rsidR="00363D1F">
        <w:t>there is</w:t>
      </w:r>
      <w:r w:rsidR="005C62D6">
        <w:t xml:space="preserve"> a role for government protection of macroalgae forest habitat </w:t>
      </w:r>
      <w:r w:rsidR="00363D1F">
        <w:t>to reduce</w:t>
      </w:r>
      <w:r w:rsidR="005C62D6">
        <w:t xml:space="preserve"> </w:t>
      </w:r>
      <w:r w:rsidR="00266AC4">
        <w:t>their</w:t>
      </w:r>
      <w:r w:rsidR="005C62D6">
        <w:t xml:space="preserve"> degradation.</w:t>
      </w:r>
    </w:p>
    <w:p w14:paraId="1D16031B" w14:textId="71CD59F8" w:rsidR="009270B8" w:rsidRDefault="00B664A0" w:rsidP="00E94620">
      <w:pPr>
        <w:rPr>
          <w:i/>
          <w:iCs/>
        </w:rPr>
      </w:pPr>
      <w:r>
        <w:rPr>
          <w:bCs/>
        </w:rPr>
        <w:t>Overall, k</w:t>
      </w:r>
      <w:r w:rsidR="009270B8">
        <w:rPr>
          <w:bCs/>
        </w:rPr>
        <w:t>elp and other macroalgae forests have experienced rapid and dramatic declines in some regions while abundance remains stable or even increasing in other areas</w:t>
      </w:r>
      <w:r w:rsidR="004726D5">
        <w:rPr>
          <w:bCs/>
        </w:rPr>
        <w:t xml:space="preserve"> </w:t>
      </w:r>
      <w:r w:rsidR="004726D5">
        <w:rPr>
          <w:bCs/>
        </w:rPr>
        <w:fldChar w:fldCharType="begin"/>
      </w:r>
      <w:r w:rsidR="002514EF">
        <w:rPr>
          <w:bCs/>
        </w:rPr>
        <w:instrText xml:space="preserve"> ADDIN ZOTERO_ITEM CSL_CITATION {"citationID":"HyTO9jF8","properties":{"formattedCitation":"(Krumhansl et al., 2016)","plainCitation":"(Krumhansl et al., 2016)","noteIndex":0},"citationItems":[{"id":"Egm58kUX/7lvDL89l","uris":["http://zotero.org/users/6689819/items/KY2GLZ4F"],"uri":["http://zotero.org/users/6689819/items/KY2GLZ4F"],"itemData":{"id":2127,"type":"article-journal","abstract":"Kelp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K."}],"issued":{"date-parts":[["2016",11,29]]}}}],"schema":"https://github.com/citation-style-language/schema/raw/master/csl-citation.json"} </w:instrText>
      </w:r>
      <w:r w:rsidR="004726D5">
        <w:rPr>
          <w:bCs/>
        </w:rPr>
        <w:fldChar w:fldCharType="separate"/>
      </w:r>
      <w:r w:rsidR="009F464D" w:rsidRPr="009F464D">
        <w:rPr>
          <w:rFonts w:cs="Times New Roman"/>
        </w:rPr>
        <w:t>(Krumhansl et al., 2016)</w:t>
      </w:r>
      <w:r w:rsidR="004726D5">
        <w:rPr>
          <w:bCs/>
        </w:rPr>
        <w:fldChar w:fldCharType="end"/>
      </w:r>
      <w:r w:rsidR="009270B8">
        <w:rPr>
          <w:bCs/>
        </w:rPr>
        <w:t xml:space="preserve">. </w:t>
      </w:r>
      <w:r w:rsidR="009270B8" w:rsidRPr="00C11271">
        <w:rPr>
          <w:lang w:val="fr-FR"/>
        </w:rPr>
        <w:t xml:space="preserve">Krumhansl et al. </w:t>
      </w:r>
      <w:r w:rsidR="009270B8" w:rsidRPr="00C11271">
        <w:t>(2016) compiled a global database with data from 34 out of 99 ecoregions in which kelp forests exist and concluded that the rate of decrease totaled -1.8</w:t>
      </w:r>
      <w:r w:rsidR="00186DE0">
        <w:t xml:space="preserve"> percent</w:t>
      </w:r>
      <w:r w:rsidR="004726D5">
        <w:t xml:space="preserve"> per </w:t>
      </w:r>
      <w:r w:rsidR="009270B8" w:rsidRPr="00C11271">
        <w:t>year</w:t>
      </w:r>
      <w:r w:rsidR="009270B8">
        <w:t xml:space="preserve">, although </w:t>
      </w:r>
      <w:r w:rsidR="009270B8" w:rsidRPr="00C11271">
        <w:t xml:space="preserve">results </w:t>
      </w:r>
      <w:r w:rsidR="009270B8">
        <w:t>were</w:t>
      </w:r>
      <w:r w:rsidR="009270B8" w:rsidRPr="00C11271">
        <w:t xml:space="preserve"> </w:t>
      </w:r>
      <w:r w:rsidR="009270B8">
        <w:t>v</w:t>
      </w:r>
      <w:r w:rsidR="009270B8" w:rsidRPr="00C11271">
        <w:t>ariab</w:t>
      </w:r>
      <w:r w:rsidR="009270B8">
        <w:t>le by region, with 38</w:t>
      </w:r>
      <w:r w:rsidR="004726D5">
        <w:t xml:space="preserve"> percent</w:t>
      </w:r>
      <w:r w:rsidR="009270B8">
        <w:t xml:space="preserve"> of regions with data showing declines, 27</w:t>
      </w:r>
      <w:r w:rsidR="00186DE0">
        <w:t xml:space="preserve"> percent</w:t>
      </w:r>
      <w:r w:rsidR="009270B8">
        <w:t xml:space="preserve"> showing increases, and 35</w:t>
      </w:r>
      <w:r w:rsidR="00186DE0">
        <w:t xml:space="preserve"> percent</w:t>
      </w:r>
      <w:r w:rsidR="009270B8">
        <w:t xml:space="preserve"> with no changes detected </w:t>
      </w:r>
      <w:r w:rsidR="004726D5">
        <w:fldChar w:fldCharType="begin"/>
      </w:r>
      <w:r w:rsidR="002514EF">
        <w:instrText xml:space="preserve"> ADDIN ZOTERO_ITEM CSL_CITATION {"citationID":"x9TiFGaH","properties":{"formattedCitation":"(Krumhansl et al., 2016)","plainCitation":"(Krumhansl et al., 2016)","noteIndex":0},"citationItems":[{"id":"Egm58kUX/7lvDL89l","uris":["http://zotero.org/users/6689819/items/KY2GLZ4F"],"uri":["http://zotero.org/users/6689819/items/KY2GLZ4F"],"itemData":{"id":2127,"type":"article-journal","abstract":"Kelp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K."}],"issued":{"date-parts":[["2016",11,29]]}}}],"schema":"https://github.com/citation-style-language/schema/raw/master/csl-citation.json"} </w:instrText>
      </w:r>
      <w:r w:rsidR="004726D5">
        <w:fldChar w:fldCharType="separate"/>
      </w:r>
      <w:r w:rsidR="009F464D" w:rsidRPr="009F464D">
        <w:rPr>
          <w:rFonts w:cs="Times New Roman"/>
        </w:rPr>
        <w:t>(Krumhansl et al., 2016)</w:t>
      </w:r>
      <w:r w:rsidR="004726D5">
        <w:fldChar w:fldCharType="end"/>
      </w:r>
      <w:r w:rsidR="009270B8" w:rsidRPr="00C11271">
        <w:t>.</w:t>
      </w:r>
      <w:r w:rsidR="009270B8">
        <w:t xml:space="preserve"> </w:t>
      </w:r>
      <w:r>
        <w:t xml:space="preserve">In many cases the declines appear to be driven by </w:t>
      </w:r>
      <w:r w:rsidR="00F266E1">
        <w:t xml:space="preserve">climatic factors; however, </w:t>
      </w:r>
      <w:r w:rsidR="00824174">
        <w:t xml:space="preserve">many </w:t>
      </w:r>
      <w:r w:rsidR="00F266E1">
        <w:t xml:space="preserve">regions </w:t>
      </w:r>
      <w:r w:rsidR="00824174">
        <w:t>exhibited</w:t>
      </w:r>
      <w:r w:rsidR="00F266E1">
        <w:t xml:space="preserve"> declines that were attributed to </w:t>
      </w:r>
      <w:r w:rsidR="00345467">
        <w:t>other factors</w:t>
      </w:r>
      <w:r w:rsidR="00F266E1">
        <w:t>,</w:t>
      </w:r>
      <w:r w:rsidR="00345467">
        <w:t xml:space="preserve"> such as harvesting</w:t>
      </w:r>
      <w:r w:rsidR="00856A08">
        <w:t>, eutrophication,</w:t>
      </w:r>
      <w:r w:rsidR="00345467">
        <w:t xml:space="preserve"> and pollution </w:t>
      </w:r>
      <w:r w:rsidR="00824174">
        <w:fldChar w:fldCharType="begin"/>
      </w:r>
      <w:r w:rsidR="002514EF">
        <w:instrText xml:space="preserve"> ADDIN ZOTERO_ITEM CSL_CITATION {"citationID":"fyPDkvV5","properties":{"formattedCitation":"(Filbee-Dexter &amp; Wernberg, 2018; Krumhansl et al., 2016)","plainCitation":"(Filbee-Dexter &amp; Wernberg, 2018; Krumhansl et al., 2016)","noteIndex":0},"citationItems":[{"id":"Egm58kUX/UwMdd4ed","uris":["http://zotero.org/users/6689819/items/BUFJLMNB"],"uri":["http://zotero.org/users/6689819/items/BUFJLMNB"],"itemData":{"id":4170,"type":"article-journal","abstract":"Kelp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K."}],"issued":{"date-parts":[["2016",11,29]]}}}],"schema":"https://github.com/citation-style-language/schema/raw/master/csl-citation.json"} </w:instrText>
      </w:r>
      <w:r w:rsidR="00824174">
        <w:fldChar w:fldCharType="separate"/>
      </w:r>
      <w:r w:rsidR="006B6863" w:rsidRPr="006B6863">
        <w:rPr>
          <w:rFonts w:cs="Times New Roman"/>
        </w:rPr>
        <w:t>(Filbee-Dexter &amp; Wernberg, 2018; Krumhansl et al., 2016)</w:t>
      </w:r>
      <w:r w:rsidR="00824174">
        <w:fldChar w:fldCharType="end"/>
      </w:r>
      <w:r w:rsidR="008003AE">
        <w:t xml:space="preserve"> (</w:t>
      </w:r>
      <w:r w:rsidR="0044343F">
        <w:fldChar w:fldCharType="begin"/>
      </w:r>
      <w:r w:rsidR="0044343F">
        <w:instrText xml:space="preserve"> REF _Ref63011818 \h </w:instrText>
      </w:r>
      <w:r w:rsidR="0044343F">
        <w:fldChar w:fldCharType="separate"/>
      </w:r>
      <w:r w:rsidR="0044343F">
        <w:t xml:space="preserve">Figure </w:t>
      </w:r>
      <w:r w:rsidR="0044343F">
        <w:rPr>
          <w:noProof/>
        </w:rPr>
        <w:t>1</w:t>
      </w:r>
      <w:r w:rsidR="0044343F">
        <w:t>.</w:t>
      </w:r>
      <w:r w:rsidR="0044343F">
        <w:rPr>
          <w:noProof/>
        </w:rPr>
        <w:t>4</w:t>
      </w:r>
      <w:r w:rsidR="0044343F">
        <w:fldChar w:fldCharType="end"/>
      </w:r>
      <w:r w:rsidR="008003AE">
        <w:t>)</w:t>
      </w:r>
      <w:r w:rsidR="00345467">
        <w:t>.</w:t>
      </w:r>
      <w:r w:rsidR="00F266E1">
        <w:t xml:space="preserve"> </w:t>
      </w:r>
      <w:r w:rsidR="004D114A">
        <w:t>While Krumhansl et al.</w:t>
      </w:r>
      <w:r w:rsidR="00555605">
        <w:t>’s meta-analysis</w:t>
      </w:r>
      <w:r w:rsidR="004D114A">
        <w:t xml:space="preserve"> focuses on </w:t>
      </w:r>
      <w:r w:rsidR="00BD5EAC">
        <w:t xml:space="preserve">trends in stands of true kelp (Order Laminariales), other studies have found declining trends of a similar magnitude in other types of macroalgae forest, including </w:t>
      </w:r>
      <w:r w:rsidR="00955E66" w:rsidRPr="00955E66">
        <w:t>fucoid forests</w:t>
      </w:r>
      <w:r w:rsidR="00955E66">
        <w:t xml:space="preserve"> </w:t>
      </w:r>
      <w:r w:rsidR="00955E66">
        <w:fldChar w:fldCharType="begin"/>
      </w:r>
      <w:r w:rsidR="002514EF">
        <w:instrText xml:space="preserve"> ADDIN ZOTERO_ITEM CSL_CITATION {"citationID":"CiBh6IQv","properties":{"formattedCitation":"(Casado-Amez\\uc0\\u250{}a et al., 2019; Gorman et al., 2020; Middelboe &amp; Sand-Jensen, 2000)","plainCitation":"(Casado-Amezúa et al., 2019; Gorman et al., 2020; Middelboe &amp; Sand-Jensen, 2000)","noteIndex":0},"citationItems":[{"id":"Egm58kUX/nDTLs9Kz","uris":["http://zotero.org/users/6689819/items/ZAX6VACY"],"uri":["http://zotero.org/users/6689819/items/ZAX6VACY"],"itemData":{"id":3639,"type":"article-journal","abstract":"Canopy-forming seaweeds sustain critical ecosystem services in coastal habitats. Around the world, many of these seaweeds are suffering strong declines, mainly attributed to the progressive increase in sea surface temperature, in combination with other stressors due to current global changes. The southernmost part of the NE Atlantic is among those areas most affected by climate change. In this study, we estimated the distributional contractions of seven of the most conspicuous seaweeds from the Atlantic coasts of the Iberian Peninsula using an “Extent of Occurrence” methodology. Overall, during the last three decades, range shifts have been more pronounced east of the Cantabrian Sea than along the western coast of the Iberian Peninsula. In particular, regions with a semi-permanent summer upwelling seem to be critical to the persistence of brown seaweeds, fucoids and kelps. Range contractions of the cold-temperate fucoids were estimated to be ca. 21% and 45% for Himanthalia elongata and Fucus serratus, respectively; and for the kelps Saccharina latissima and Laminaria hyperborea, 6% and 14%, respectively. Range contractions for warm-temperate kelps were estimated to be ca. 13% and 10% for Saccorhiza polyschides and L. ochroleuca, respectively. Finally, a decline in the warm-temperate red algae Gelidium corneum occurred only in the easternmost area of the Cantabrian Sea (Basque Country), leading to a distributional contraction of 7%. We recommend conservation actions to better manage the remnant populations of these canopy-forming seaweeds, and their inclusion in national and regional catalogues of endangered species and on international Red Lists.","container-title":"Biodiversity and Conservation","DOI":"10.1007/s10531-019-01716-9","ISSN":"1572-9710","issue":"5","journalAbbreviation":"Biodivers Conserv","language":"en","page":"1151-1172","source":"Springer Link","title":"Distributional shifts of canopy-forming seaweeds from the Atlantic coast of Southern Europe","volume":"28","author":[{"family":"Casado-Amezúa","given":"P."},{"family":"Araújo","given":"R."},{"family":"Bárbara","given":"I."},{"family":"Bermejo","given":"R."},{"family":"Borja","given":"Á."},{"family":"Díez","given":"I."},{"family":"Fernández","given":"C."},{"family":"Gorostiaga","given":"J. M."},{"family":"Guinda","given":"X."},{"family":"Hernández","given":"I."},{"family":"Juanes","given":"J. A."},{"family":"Peña","given":"V."},{"family":"Peteiro","given":"C."},{"family":"Puente","given":"A."},{"family":"Quintana","given":"I."},{"family":"Tuya","given":"F."},{"family":"Viejo","given":"R. M."},{"family":"Altamirano","given":"M."},{"family":"Gallardo","given":"T."},{"family":"Martínez","given":"B."}],"issued":{"date-parts":[["2019",4,1]]}}},{"id":"Egm58kUX/Rc94D08E","uris":["http://zotero.org/users/6689819/items/GMIT9X6C"],"uri":["http://zotero.org/users/6689819/items/GMIT9X6C"],"itemData":{"id":4249,"type":"article-journal","abstract":"The loss of canopy-forming seaweeds from urbanized coasts has intensified in response to warming seas and non-climatic pressures such as population growth and declining water quality. Surprisingly, there has been little information on the extent of historical losses in the South-western Atlantic, which limits our ability to place this large marine ecosystem in a global context. Here, we use meta-analysis to examine long-term (1969–2017) changes to the cover and biomass of Sargassum spp. and structurally simple algal turfs along more than 1,000 kilometres of Brazil's warm temperate coastline. Analysis revealed major declines in canopy cover that were independent of season (i.e., displaying similar trends for both summer and winter) but varied with coastal environmental setting, whereby sheltered bays experienced greater losses than coastal locations. On average, covers of Sargassum spp. declined by 2.6% per year, to show overall losses of 52% since records began (ranging from 20% to 89%). This contrasted with increases in the cover of filamentous turfs (24% over the last 27 years) which are known to proliferate along human-impacted coasts. To test the relative influence of climatic versus non-climatic factors as drivers of this apparent canopy-to-turf shift, we examined how well regional warming trends (decadal changes to sea surface temperature) and local proxies of coastal urbanization (population density, thermal pollution, turbidity and nutrient inputs) were able to predict the changes in seaweed communities. Our results revealed that the most pronounced canopy losses over the past 50 years were at sites exhibiting the greatest degree of coastal warming, the highest population growth and those located in semi-enclosed sheltered bays. These findings contribute knowledge on the drivers of canopy loss in the South-western Atlantic and join with global efforts to understand and mitigate declines of marine keystone species.","container-title":"Global Change Biology","DOI":"https://doi.org/10.1111/gcb.14956","ISSN":"1365-2486","issue":"3","language":"en","note":"_eprint: https://onlinelibrary.wiley.com/doi/pdf/10.1111/gcb.14956","page":"1446-1457","source":"Wiley Online Library","title":"Decadal losses of canopy-forming algae along the warm temperate coastline of Brazil","volume":"26","author":[{"family":"Gorman","given":"Daniel"},{"family":"Horta","given":"Paulo"},{"family":"Flores","given":"Augusto A. V."},{"family":"Turra","given":"Alexander"},{"family":"Berchez","given":"Flávio Augusto de Souza"},{"family":"Batista","given":"Manuela B."},{"family":"Filho","given":"Euro S. Lopes"},{"family":"Melo","given":"Mariana S."},{"family":"Ignacio","given":"Barbara L."},{"family":"Carneiro","given":"Ivan M."},{"family":"Villaça","given":"Roberto C."},{"family":"Széchy","given":"Maria Teresa M."}],"issued":{"date-parts":[["2020"]]}}},{"id":"Egm58kUX/vBSPtxno","uris":["http://zotero.org/users/6689819/items/ICPQ2PKE"],"uri":["http://zotero.org/users/6689819/items/ICPQ2PKE"],"itemData":{"id":4247,"type":"article-journal","abstract":"Long-term studies of the composition of marine macroalgal communities are rare because of the lack of quantitative investigations in the past. In Denmark, a single quantitative study was performed in 1941-1943 in the nontidal estuary Isefjord-Roskilde Fjord, at several sites of variable salinity (10-22 parts per thousand) and nutrient availability. This study was used as a reference for evaluating changes in the richness and relative abundance of macroalgal species from different taxonomic groups and functional forms at sites experiencing increasing concentrations of nitrate and light attenuation during the 50 years elapsed since then. Qualitative measures showed no, or few, changes over the period. In contrast, quantitative measures showed a significant increase in the relative abundance of small, opportunistic green algae (e.g. species of Chaetomorpha, Cladophora, Enteromorpha and Ulva) and a significant decrease in the relative abundance of large, perennial brown algae (e.g. Fucus serratus and F. vesiculosus). Along with these changes, the diversity of functional form groups declined. The inner parts of Roskilde Fjord, which were already nutrient-rich 50 years ago, did not show any significant changes in the composition of the macroalgal communities. The temporal changes during the 50 years are consistent with the spatial differences observed both then and now along the nutrient gradients. The results imply that quantitative measures of the abundance of macroalgal species having different thallus form, longevity and taxonomy are more sensitive and robust than qualitative measures in reflecting changes in the communities brought about by cultural eutrophication. The response of macroalgal communities gradually diminishes with progressively higher nutrient loadings, suggesting that the impact of eutrophication on coastal macroalgae will follow a geometric series similar to that established for lakes of different trophic levels.","container-title":"Phycologia","DOI":"10.2216/i0031-8884-39-3-245.1","journalAbbreviation":"Phycologia","page":"245-257","source":"ResearchGate","title":"Long-term changes in macroalgal communities in a Danish estuary","volume":"39","author":[{"family":"Middelboe","given":"Anne"},{"family":"Sand-Jensen","given":"Kaj"}],"issued":{"date-parts":[["2000",5,1]]}}}],"schema":"https://github.com/citation-style-language/schema/raw/master/csl-citation.json"} </w:instrText>
      </w:r>
      <w:r w:rsidR="00955E66">
        <w:fldChar w:fldCharType="separate"/>
      </w:r>
      <w:r w:rsidR="009F464D" w:rsidRPr="009F464D">
        <w:rPr>
          <w:rFonts w:cs="Times New Roman"/>
          <w:szCs w:val="24"/>
        </w:rPr>
        <w:t>(Casado-Amezúa et al., 2019; Gorman et al., 2020; Middelboe &amp; Sand-Jensen, 2000)</w:t>
      </w:r>
      <w:r w:rsidR="00955E66">
        <w:fldChar w:fldCharType="end"/>
      </w:r>
      <w:r w:rsidR="007633FE">
        <w:rPr>
          <w:i/>
          <w:iCs/>
        </w:rPr>
        <w:t>.</w:t>
      </w:r>
    </w:p>
    <w:p w14:paraId="16F3C442" w14:textId="77777777" w:rsidR="008003AE" w:rsidRDefault="00210A7E" w:rsidP="002A75A7">
      <w:pPr>
        <w:keepNext/>
        <w:jc w:val="center"/>
      </w:pPr>
      <w:r>
        <w:rPr>
          <w:noProof/>
        </w:rPr>
        <w:drawing>
          <wp:inline distT="0" distB="0" distL="0" distR="0" wp14:anchorId="0492B3D2" wp14:editId="2E5B4242">
            <wp:extent cx="5943600" cy="2891790"/>
            <wp:effectExtent l="0" t="0" r="0" b="381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566A45F0" w14:textId="389E22EB" w:rsidR="00210A7E" w:rsidRPr="007633FE" w:rsidRDefault="008003AE" w:rsidP="002A75A7">
      <w:pPr>
        <w:pStyle w:val="Caption"/>
        <w:jc w:val="center"/>
        <w:rPr>
          <w:i w:val="0"/>
          <w:iCs w:val="0"/>
          <w:strike/>
        </w:rPr>
      </w:pPr>
      <w:bookmarkStart w:id="149" w:name="_Ref63011818"/>
      <w:bookmarkStart w:id="150" w:name="_Toc65944947"/>
      <w:r>
        <w:t xml:space="preserve">Figure </w:t>
      </w:r>
      <w:r w:rsidR="00D862D3">
        <w:fldChar w:fldCharType="begin"/>
      </w:r>
      <w:r w:rsidR="00D862D3">
        <w:instrText xml:space="preserve"> STYLEREF 1 \s </w:instrText>
      </w:r>
      <w:r w:rsidR="00D862D3">
        <w:fldChar w:fldCharType="separate"/>
      </w:r>
      <w:r w:rsidR="003E032D">
        <w:rPr>
          <w:noProof/>
        </w:rPr>
        <w:t>1</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4</w:t>
      </w:r>
      <w:r w:rsidR="00D862D3">
        <w:rPr>
          <w:noProof/>
        </w:rPr>
        <w:fldChar w:fldCharType="end"/>
      </w:r>
      <w:bookmarkEnd w:id="149"/>
      <w:r>
        <w:t>. Drivers of kelp forest decline. Source: Filbee-Dexter and Wernberg 2018).</w:t>
      </w:r>
      <w:bookmarkEnd w:id="150"/>
    </w:p>
    <w:p w14:paraId="111F4010" w14:textId="3C700CC5" w:rsidR="00434F61" w:rsidRDefault="551A77D0" w:rsidP="00846450">
      <w:pPr>
        <w:pStyle w:val="Heading2"/>
      </w:pPr>
      <w:bookmarkStart w:id="151" w:name="_Toc30680932"/>
      <w:bookmarkStart w:id="152" w:name="_Toc30685168"/>
      <w:bookmarkStart w:id="153" w:name="_Toc31012329"/>
      <w:bookmarkStart w:id="154" w:name="_Toc35621152"/>
      <w:bookmarkStart w:id="155" w:name="_Toc30680933"/>
      <w:bookmarkStart w:id="156" w:name="_Toc30685169"/>
      <w:bookmarkStart w:id="157" w:name="_Toc31012330"/>
      <w:bookmarkStart w:id="158" w:name="_Toc35621153"/>
      <w:bookmarkStart w:id="159" w:name="_Toc30680934"/>
      <w:bookmarkStart w:id="160" w:name="_Toc30685170"/>
      <w:bookmarkStart w:id="161" w:name="_Toc31012331"/>
      <w:bookmarkStart w:id="162" w:name="_Toc35621154"/>
      <w:bookmarkStart w:id="163" w:name="_Toc30680935"/>
      <w:bookmarkStart w:id="164" w:name="_Toc30685171"/>
      <w:bookmarkStart w:id="165" w:name="_Toc31012332"/>
      <w:bookmarkStart w:id="166" w:name="_Toc35621155"/>
      <w:bookmarkStart w:id="167" w:name="_Toc30680936"/>
      <w:bookmarkStart w:id="168" w:name="_Toc30685172"/>
      <w:bookmarkStart w:id="169" w:name="_Toc31012333"/>
      <w:bookmarkStart w:id="170" w:name="_Toc35621156"/>
      <w:bookmarkStart w:id="171" w:name="_Toc30680937"/>
      <w:bookmarkStart w:id="172" w:name="_Toc30685173"/>
      <w:bookmarkStart w:id="173" w:name="_Toc31012334"/>
      <w:bookmarkStart w:id="174" w:name="_Toc35621157"/>
      <w:bookmarkStart w:id="175" w:name="_Toc30680938"/>
      <w:bookmarkStart w:id="176" w:name="_Toc30685174"/>
      <w:bookmarkStart w:id="177" w:name="_Toc31012335"/>
      <w:bookmarkStart w:id="178" w:name="_Toc35621158"/>
      <w:bookmarkStart w:id="179" w:name="_Toc30680939"/>
      <w:bookmarkStart w:id="180" w:name="_Toc30685175"/>
      <w:bookmarkStart w:id="181" w:name="_Toc31012336"/>
      <w:bookmarkStart w:id="182" w:name="_Toc35621159"/>
      <w:bookmarkStart w:id="183" w:name="_Toc30680940"/>
      <w:bookmarkStart w:id="184" w:name="_Toc30685176"/>
      <w:bookmarkStart w:id="185" w:name="_Toc31012337"/>
      <w:bookmarkStart w:id="186" w:name="_Toc35621160"/>
      <w:bookmarkStart w:id="187" w:name="_Toc30680941"/>
      <w:bookmarkStart w:id="188" w:name="_Toc30685177"/>
      <w:bookmarkStart w:id="189" w:name="_Toc31012338"/>
      <w:bookmarkStart w:id="190" w:name="_Toc35621161"/>
      <w:bookmarkStart w:id="191" w:name="_Toc30680942"/>
      <w:bookmarkStart w:id="192" w:name="_Toc30685178"/>
      <w:bookmarkStart w:id="193" w:name="_Toc31012339"/>
      <w:bookmarkStart w:id="194" w:name="_Toc35621162"/>
      <w:bookmarkStart w:id="195" w:name="_Toc30680943"/>
      <w:bookmarkStart w:id="196" w:name="_Toc30685179"/>
      <w:bookmarkStart w:id="197" w:name="_Toc31012340"/>
      <w:bookmarkStart w:id="198" w:name="_Toc35621163"/>
      <w:bookmarkStart w:id="199" w:name="_Toc30680944"/>
      <w:bookmarkStart w:id="200" w:name="_Toc30685180"/>
      <w:bookmarkStart w:id="201" w:name="_Toc31012341"/>
      <w:bookmarkStart w:id="202" w:name="_Toc35621164"/>
      <w:bookmarkStart w:id="203" w:name="_Toc30680945"/>
      <w:bookmarkStart w:id="204" w:name="_Toc30685181"/>
      <w:bookmarkStart w:id="205" w:name="_Toc31012342"/>
      <w:bookmarkStart w:id="206" w:name="_Toc35621165"/>
      <w:bookmarkStart w:id="207" w:name="_Toc30680946"/>
      <w:bookmarkStart w:id="208" w:name="_Toc30685182"/>
      <w:bookmarkStart w:id="209" w:name="_Toc31012343"/>
      <w:bookmarkStart w:id="210" w:name="_Toc35621166"/>
      <w:bookmarkStart w:id="211" w:name="_Toc30680947"/>
      <w:bookmarkStart w:id="212" w:name="_Toc30685183"/>
      <w:bookmarkStart w:id="213" w:name="_Toc31012344"/>
      <w:bookmarkStart w:id="214" w:name="_Toc35621167"/>
      <w:bookmarkStart w:id="215" w:name="_Toc30680948"/>
      <w:bookmarkStart w:id="216" w:name="_Toc30685184"/>
      <w:bookmarkStart w:id="217" w:name="_Toc31012345"/>
      <w:bookmarkStart w:id="218" w:name="_Toc35621168"/>
      <w:bookmarkStart w:id="219" w:name="_Toc30680949"/>
      <w:bookmarkStart w:id="220" w:name="_Toc30685185"/>
      <w:bookmarkStart w:id="221" w:name="_Toc31012346"/>
      <w:bookmarkStart w:id="222" w:name="_Toc35621169"/>
      <w:bookmarkStart w:id="223" w:name="_Toc30680950"/>
      <w:bookmarkStart w:id="224" w:name="_Toc30685186"/>
      <w:bookmarkStart w:id="225" w:name="_Toc31012347"/>
      <w:bookmarkStart w:id="226" w:name="_Toc35621170"/>
      <w:bookmarkStart w:id="227" w:name="_Toc30680951"/>
      <w:bookmarkStart w:id="228" w:name="_Toc30685187"/>
      <w:bookmarkStart w:id="229" w:name="_Toc31012348"/>
      <w:bookmarkStart w:id="230" w:name="_Toc35621171"/>
      <w:bookmarkStart w:id="231" w:name="_Toc30680952"/>
      <w:bookmarkStart w:id="232" w:name="_Toc30685188"/>
      <w:bookmarkStart w:id="233" w:name="_Toc31012349"/>
      <w:bookmarkStart w:id="234" w:name="_Toc35621172"/>
      <w:bookmarkStart w:id="235" w:name="_Toc30680953"/>
      <w:bookmarkStart w:id="236" w:name="_Toc30685189"/>
      <w:bookmarkStart w:id="237" w:name="_Toc31012350"/>
      <w:bookmarkStart w:id="238" w:name="_Toc35621173"/>
      <w:bookmarkStart w:id="239" w:name="_Toc30680954"/>
      <w:bookmarkStart w:id="240" w:name="_Toc30685190"/>
      <w:bookmarkStart w:id="241" w:name="_Toc31012351"/>
      <w:bookmarkStart w:id="242" w:name="_Toc35621174"/>
      <w:bookmarkStart w:id="243" w:name="_Toc30680955"/>
      <w:bookmarkStart w:id="244" w:name="_Toc30685191"/>
      <w:bookmarkStart w:id="245" w:name="_Toc31012352"/>
      <w:bookmarkStart w:id="246" w:name="_Toc35621175"/>
      <w:bookmarkStart w:id="247" w:name="_Toc30680956"/>
      <w:bookmarkStart w:id="248" w:name="_Toc30685192"/>
      <w:bookmarkStart w:id="249" w:name="_Toc31012353"/>
      <w:bookmarkStart w:id="250" w:name="_Toc35621176"/>
      <w:bookmarkStart w:id="251" w:name="_Toc30680957"/>
      <w:bookmarkStart w:id="252" w:name="_Toc30685193"/>
      <w:bookmarkStart w:id="253" w:name="_Toc31012354"/>
      <w:bookmarkStart w:id="254" w:name="_Toc35621177"/>
      <w:bookmarkStart w:id="255" w:name="_Toc30680958"/>
      <w:bookmarkStart w:id="256" w:name="_Toc30685194"/>
      <w:bookmarkStart w:id="257" w:name="_Toc31012355"/>
      <w:bookmarkStart w:id="258" w:name="_Toc35621178"/>
      <w:bookmarkStart w:id="259" w:name="_Toc30680959"/>
      <w:bookmarkStart w:id="260" w:name="_Toc30685195"/>
      <w:bookmarkStart w:id="261" w:name="_Toc31012356"/>
      <w:bookmarkStart w:id="262" w:name="_Toc35621179"/>
      <w:bookmarkStart w:id="263" w:name="_Toc30680960"/>
      <w:bookmarkStart w:id="264" w:name="_Toc30685196"/>
      <w:bookmarkStart w:id="265" w:name="_Toc31012357"/>
      <w:bookmarkStart w:id="266" w:name="_Toc35621180"/>
      <w:bookmarkStart w:id="267" w:name="_Toc30680961"/>
      <w:bookmarkStart w:id="268" w:name="_Toc30685197"/>
      <w:bookmarkStart w:id="269" w:name="_Toc31012358"/>
      <w:bookmarkStart w:id="270" w:name="_Toc35621181"/>
      <w:bookmarkStart w:id="271" w:name="_Toc30680978"/>
      <w:bookmarkStart w:id="272" w:name="_Toc30685214"/>
      <w:bookmarkStart w:id="273" w:name="_Toc31012375"/>
      <w:bookmarkStart w:id="274" w:name="_Toc35621198"/>
      <w:bookmarkStart w:id="275" w:name="_Toc30680979"/>
      <w:bookmarkStart w:id="276" w:name="_Toc30685215"/>
      <w:bookmarkStart w:id="277" w:name="_Toc31012376"/>
      <w:bookmarkStart w:id="278" w:name="_Toc35621199"/>
      <w:bookmarkStart w:id="279" w:name="_Toc30680980"/>
      <w:bookmarkStart w:id="280" w:name="_Toc30685216"/>
      <w:bookmarkStart w:id="281" w:name="_Toc31012377"/>
      <w:bookmarkStart w:id="282" w:name="_Toc35621200"/>
      <w:bookmarkStart w:id="283" w:name="_Toc30680981"/>
      <w:bookmarkStart w:id="284" w:name="_Toc30685217"/>
      <w:bookmarkStart w:id="285" w:name="_Toc31012378"/>
      <w:bookmarkStart w:id="286" w:name="_Toc35621201"/>
      <w:bookmarkStart w:id="287" w:name="_Toc30680982"/>
      <w:bookmarkStart w:id="288" w:name="_Toc30685218"/>
      <w:bookmarkStart w:id="289" w:name="_Toc31012379"/>
      <w:bookmarkStart w:id="290" w:name="_Toc35621202"/>
      <w:bookmarkStart w:id="291" w:name="_Toc30680983"/>
      <w:bookmarkStart w:id="292" w:name="_Toc30685219"/>
      <w:bookmarkStart w:id="293" w:name="_Toc31012380"/>
      <w:bookmarkStart w:id="294" w:name="_Toc35621203"/>
      <w:bookmarkStart w:id="295" w:name="_Toc30680984"/>
      <w:bookmarkStart w:id="296" w:name="_Toc30685220"/>
      <w:bookmarkStart w:id="297" w:name="_Toc31012381"/>
      <w:bookmarkStart w:id="298" w:name="_Toc35621204"/>
      <w:bookmarkStart w:id="299" w:name="_Toc30680985"/>
      <w:bookmarkStart w:id="300" w:name="_Toc30685221"/>
      <w:bookmarkStart w:id="301" w:name="_Toc31012382"/>
      <w:bookmarkStart w:id="302" w:name="_Toc35621205"/>
      <w:bookmarkStart w:id="303" w:name="_Toc30680986"/>
      <w:bookmarkStart w:id="304" w:name="_Toc30685222"/>
      <w:bookmarkStart w:id="305" w:name="_Toc31012383"/>
      <w:bookmarkStart w:id="306" w:name="_Toc35621206"/>
      <w:bookmarkStart w:id="307" w:name="_Toc30680987"/>
      <w:bookmarkStart w:id="308" w:name="_Toc30685223"/>
      <w:bookmarkStart w:id="309" w:name="_Toc31012384"/>
      <w:bookmarkStart w:id="310" w:name="_Toc35621207"/>
      <w:bookmarkStart w:id="311" w:name="_Toc30680988"/>
      <w:bookmarkStart w:id="312" w:name="_Toc30685224"/>
      <w:bookmarkStart w:id="313" w:name="_Toc31012385"/>
      <w:bookmarkStart w:id="314" w:name="_Toc35621208"/>
      <w:bookmarkStart w:id="315" w:name="_Toc30680989"/>
      <w:bookmarkStart w:id="316" w:name="_Toc30685225"/>
      <w:bookmarkStart w:id="317" w:name="_Toc31012386"/>
      <w:bookmarkStart w:id="318" w:name="_Toc35621209"/>
      <w:bookmarkStart w:id="319" w:name="_Toc30680990"/>
      <w:bookmarkStart w:id="320" w:name="_Toc30685226"/>
      <w:bookmarkStart w:id="321" w:name="_Toc31012387"/>
      <w:bookmarkStart w:id="322" w:name="_Toc35621210"/>
      <w:bookmarkStart w:id="323" w:name="_Toc30680991"/>
      <w:bookmarkStart w:id="324" w:name="_Toc30685227"/>
      <w:bookmarkStart w:id="325" w:name="_Toc31012388"/>
      <w:bookmarkStart w:id="326" w:name="_Toc35621211"/>
      <w:bookmarkStart w:id="327" w:name="_Toc30680992"/>
      <w:bookmarkStart w:id="328" w:name="_Toc30685228"/>
      <w:bookmarkStart w:id="329" w:name="_Toc31012389"/>
      <w:bookmarkStart w:id="330" w:name="_Toc35621212"/>
      <w:bookmarkStart w:id="331" w:name="_Toc30680993"/>
      <w:bookmarkStart w:id="332" w:name="_Toc30685229"/>
      <w:bookmarkStart w:id="333" w:name="_Toc31012390"/>
      <w:bookmarkStart w:id="334" w:name="_Toc35621213"/>
      <w:bookmarkStart w:id="335" w:name="_Toc30680994"/>
      <w:bookmarkStart w:id="336" w:name="_Toc30685230"/>
      <w:bookmarkStart w:id="337" w:name="_Toc31012391"/>
      <w:bookmarkStart w:id="338" w:name="_Toc35621214"/>
      <w:bookmarkStart w:id="339" w:name="_Toc30681032"/>
      <w:bookmarkStart w:id="340" w:name="_Toc30685268"/>
      <w:bookmarkStart w:id="341" w:name="_Toc31012429"/>
      <w:bookmarkStart w:id="342" w:name="_Toc35621252"/>
      <w:bookmarkStart w:id="343" w:name="_Toc30681033"/>
      <w:bookmarkStart w:id="344" w:name="_Toc30685269"/>
      <w:bookmarkStart w:id="345" w:name="_Toc31012430"/>
      <w:bookmarkStart w:id="346" w:name="_Toc35621253"/>
      <w:bookmarkStart w:id="347" w:name="_Toc30681034"/>
      <w:bookmarkStart w:id="348" w:name="_Toc30685270"/>
      <w:bookmarkStart w:id="349" w:name="_Toc31012431"/>
      <w:bookmarkStart w:id="350" w:name="_Toc35621254"/>
      <w:bookmarkStart w:id="351" w:name="_Toc30681071"/>
      <w:bookmarkStart w:id="352" w:name="_Toc30685307"/>
      <w:bookmarkStart w:id="353" w:name="_Toc31012468"/>
      <w:bookmarkStart w:id="354" w:name="_Toc35621291"/>
      <w:bookmarkStart w:id="355" w:name="_Toc30681072"/>
      <w:bookmarkStart w:id="356" w:name="_Toc30685308"/>
      <w:bookmarkStart w:id="357" w:name="_Toc31012469"/>
      <w:bookmarkStart w:id="358" w:name="_Toc35621292"/>
      <w:bookmarkStart w:id="359" w:name="_Toc30681073"/>
      <w:bookmarkStart w:id="360" w:name="_Toc30685309"/>
      <w:bookmarkStart w:id="361" w:name="_Toc31012470"/>
      <w:bookmarkStart w:id="362" w:name="_Toc35621293"/>
      <w:bookmarkStart w:id="363" w:name="_Toc30681074"/>
      <w:bookmarkStart w:id="364" w:name="_Toc30685310"/>
      <w:bookmarkStart w:id="365" w:name="_Toc31012471"/>
      <w:bookmarkStart w:id="366" w:name="_Toc35621294"/>
      <w:bookmarkStart w:id="367" w:name="_Toc30681075"/>
      <w:bookmarkStart w:id="368" w:name="_Toc30685311"/>
      <w:bookmarkStart w:id="369" w:name="_Toc31012472"/>
      <w:bookmarkStart w:id="370" w:name="_Toc35621295"/>
      <w:bookmarkStart w:id="371" w:name="_Toc29654613"/>
      <w:bookmarkStart w:id="372" w:name="_Toc30513156"/>
      <w:bookmarkStart w:id="373" w:name="_Toc30681076"/>
      <w:bookmarkStart w:id="374" w:name="_Toc30685312"/>
      <w:bookmarkStart w:id="375" w:name="_Toc31012473"/>
      <w:bookmarkStart w:id="376" w:name="_Toc35621296"/>
      <w:bookmarkStart w:id="377" w:name="_Toc29654614"/>
      <w:bookmarkStart w:id="378" w:name="_Toc30513157"/>
      <w:bookmarkStart w:id="379" w:name="_Toc30681077"/>
      <w:bookmarkStart w:id="380" w:name="_Toc30685313"/>
      <w:bookmarkStart w:id="381" w:name="_Toc31012474"/>
      <w:bookmarkStart w:id="382" w:name="_Toc35621297"/>
      <w:bookmarkStart w:id="383" w:name="_Toc29654615"/>
      <w:bookmarkStart w:id="384" w:name="_Toc30513158"/>
      <w:bookmarkStart w:id="385" w:name="_Toc30681078"/>
      <w:bookmarkStart w:id="386" w:name="_Toc30685314"/>
      <w:bookmarkStart w:id="387" w:name="_Toc31012475"/>
      <w:bookmarkStart w:id="388" w:name="_Toc35621298"/>
      <w:bookmarkStart w:id="389" w:name="_Toc29654616"/>
      <w:bookmarkStart w:id="390" w:name="_Toc30513159"/>
      <w:bookmarkStart w:id="391" w:name="_Toc30681079"/>
      <w:bookmarkStart w:id="392" w:name="_Toc30685315"/>
      <w:bookmarkStart w:id="393" w:name="_Toc31012476"/>
      <w:bookmarkStart w:id="394" w:name="_Toc35621299"/>
      <w:bookmarkStart w:id="395" w:name="_Toc29654617"/>
      <w:bookmarkStart w:id="396" w:name="_Toc30513160"/>
      <w:bookmarkStart w:id="397" w:name="_Toc30681080"/>
      <w:bookmarkStart w:id="398" w:name="_Toc30685316"/>
      <w:bookmarkStart w:id="399" w:name="_Toc31012477"/>
      <w:bookmarkStart w:id="400" w:name="_Toc35621300"/>
      <w:bookmarkStart w:id="401" w:name="_Toc29654618"/>
      <w:bookmarkStart w:id="402" w:name="_Toc30513161"/>
      <w:bookmarkStart w:id="403" w:name="_Toc30681081"/>
      <w:bookmarkStart w:id="404" w:name="_Toc30685317"/>
      <w:bookmarkStart w:id="405" w:name="_Toc31012478"/>
      <w:bookmarkStart w:id="406" w:name="_Toc35621301"/>
      <w:bookmarkStart w:id="407" w:name="_Toc29654619"/>
      <w:bookmarkStart w:id="408" w:name="_Toc30513162"/>
      <w:bookmarkStart w:id="409" w:name="_Toc30681082"/>
      <w:bookmarkStart w:id="410" w:name="_Toc30685318"/>
      <w:bookmarkStart w:id="411" w:name="_Toc31012479"/>
      <w:bookmarkStart w:id="412" w:name="_Toc35621302"/>
      <w:bookmarkStart w:id="413" w:name="_Toc29654620"/>
      <w:bookmarkStart w:id="414" w:name="_Toc30513163"/>
      <w:bookmarkStart w:id="415" w:name="_Toc30681083"/>
      <w:bookmarkStart w:id="416" w:name="_Toc30685319"/>
      <w:bookmarkStart w:id="417" w:name="_Toc31012480"/>
      <w:bookmarkStart w:id="418" w:name="_Toc35621303"/>
      <w:bookmarkStart w:id="419" w:name="_Toc29654621"/>
      <w:bookmarkStart w:id="420" w:name="_Toc30513164"/>
      <w:bookmarkStart w:id="421" w:name="_Toc30681084"/>
      <w:bookmarkStart w:id="422" w:name="_Toc30685320"/>
      <w:bookmarkStart w:id="423" w:name="_Toc31012481"/>
      <w:bookmarkStart w:id="424" w:name="_Toc35621304"/>
      <w:bookmarkStart w:id="425" w:name="_Toc29654622"/>
      <w:bookmarkStart w:id="426" w:name="_Toc30513165"/>
      <w:bookmarkStart w:id="427" w:name="_Toc30681085"/>
      <w:bookmarkStart w:id="428" w:name="_Toc30685321"/>
      <w:bookmarkStart w:id="429" w:name="_Toc31012482"/>
      <w:bookmarkStart w:id="430" w:name="_Toc35621305"/>
      <w:bookmarkStart w:id="431" w:name="_Toc29654623"/>
      <w:bookmarkStart w:id="432" w:name="_Toc30513166"/>
      <w:bookmarkStart w:id="433" w:name="_Toc30681086"/>
      <w:bookmarkStart w:id="434" w:name="_Toc30685322"/>
      <w:bookmarkStart w:id="435" w:name="_Toc31012483"/>
      <w:bookmarkStart w:id="436" w:name="_Toc35621306"/>
      <w:bookmarkStart w:id="437" w:name="_Toc29654624"/>
      <w:bookmarkStart w:id="438" w:name="_Toc30513167"/>
      <w:bookmarkStart w:id="439" w:name="_Toc30681087"/>
      <w:bookmarkStart w:id="440" w:name="_Toc30685323"/>
      <w:bookmarkStart w:id="441" w:name="_Toc31012484"/>
      <w:bookmarkStart w:id="442" w:name="_Toc35621307"/>
      <w:bookmarkStart w:id="443" w:name="_Toc29654625"/>
      <w:bookmarkStart w:id="444" w:name="_Toc30513168"/>
      <w:bookmarkStart w:id="445" w:name="_Toc30681088"/>
      <w:bookmarkStart w:id="446" w:name="_Toc30685324"/>
      <w:bookmarkStart w:id="447" w:name="_Toc31012485"/>
      <w:bookmarkStart w:id="448" w:name="_Toc35621308"/>
      <w:bookmarkStart w:id="449" w:name="_Toc29654626"/>
      <w:bookmarkStart w:id="450" w:name="_Toc30513169"/>
      <w:bookmarkStart w:id="451" w:name="_Toc30681089"/>
      <w:bookmarkStart w:id="452" w:name="_Toc30685325"/>
      <w:bookmarkStart w:id="453" w:name="_Toc31012486"/>
      <w:bookmarkStart w:id="454" w:name="_Toc35621309"/>
      <w:bookmarkStart w:id="455" w:name="_Toc29654627"/>
      <w:bookmarkStart w:id="456" w:name="_Toc30513170"/>
      <w:bookmarkStart w:id="457" w:name="_Toc30681090"/>
      <w:bookmarkStart w:id="458" w:name="_Toc30685326"/>
      <w:bookmarkStart w:id="459" w:name="_Toc31012487"/>
      <w:bookmarkStart w:id="460" w:name="_Toc35621310"/>
      <w:bookmarkStart w:id="461" w:name="_Toc29654628"/>
      <w:bookmarkStart w:id="462" w:name="_Toc30513171"/>
      <w:bookmarkStart w:id="463" w:name="_Toc30681091"/>
      <w:bookmarkStart w:id="464" w:name="_Toc30685327"/>
      <w:bookmarkStart w:id="465" w:name="_Toc31012488"/>
      <w:bookmarkStart w:id="466" w:name="_Toc35621311"/>
      <w:bookmarkStart w:id="467" w:name="_Toc29654629"/>
      <w:bookmarkStart w:id="468" w:name="_Toc30513172"/>
      <w:bookmarkStart w:id="469" w:name="_Toc30681092"/>
      <w:bookmarkStart w:id="470" w:name="_Toc30685328"/>
      <w:bookmarkStart w:id="471" w:name="_Toc31012489"/>
      <w:bookmarkStart w:id="472" w:name="_Toc35621312"/>
      <w:bookmarkStart w:id="473" w:name="_Toc29654630"/>
      <w:bookmarkStart w:id="474" w:name="_Toc30513173"/>
      <w:bookmarkStart w:id="475" w:name="_Toc30681093"/>
      <w:bookmarkStart w:id="476" w:name="_Toc30685329"/>
      <w:bookmarkStart w:id="477" w:name="_Toc31012490"/>
      <w:bookmarkStart w:id="478" w:name="_Toc35621313"/>
      <w:bookmarkStart w:id="479" w:name="_Toc29654631"/>
      <w:bookmarkStart w:id="480" w:name="_Toc30513174"/>
      <w:bookmarkStart w:id="481" w:name="_Toc30681094"/>
      <w:bookmarkStart w:id="482" w:name="_Toc30685330"/>
      <w:bookmarkStart w:id="483" w:name="_Toc31012491"/>
      <w:bookmarkStart w:id="484" w:name="_Toc35621314"/>
      <w:bookmarkStart w:id="485" w:name="_Toc29654632"/>
      <w:bookmarkStart w:id="486" w:name="_Toc30513175"/>
      <w:bookmarkStart w:id="487" w:name="_Toc30681095"/>
      <w:bookmarkStart w:id="488" w:name="_Toc30685331"/>
      <w:bookmarkStart w:id="489" w:name="_Toc31012492"/>
      <w:bookmarkStart w:id="490" w:name="_Toc35621315"/>
      <w:bookmarkStart w:id="491" w:name="_Toc29654633"/>
      <w:bookmarkStart w:id="492" w:name="_Toc30513176"/>
      <w:bookmarkStart w:id="493" w:name="_Toc30681096"/>
      <w:bookmarkStart w:id="494" w:name="_Toc30685332"/>
      <w:bookmarkStart w:id="495" w:name="_Toc31012493"/>
      <w:bookmarkStart w:id="496" w:name="_Toc35621316"/>
      <w:bookmarkStart w:id="497" w:name="_Toc29654634"/>
      <w:bookmarkStart w:id="498" w:name="_Toc30513177"/>
      <w:bookmarkStart w:id="499" w:name="_Toc30681097"/>
      <w:bookmarkStart w:id="500" w:name="_Toc30685333"/>
      <w:bookmarkStart w:id="501" w:name="_Toc31012494"/>
      <w:bookmarkStart w:id="502" w:name="_Toc35621317"/>
      <w:bookmarkStart w:id="503" w:name="_Toc29654635"/>
      <w:bookmarkStart w:id="504" w:name="_Toc30513178"/>
      <w:bookmarkStart w:id="505" w:name="_Toc30681098"/>
      <w:bookmarkStart w:id="506" w:name="_Toc30685334"/>
      <w:bookmarkStart w:id="507" w:name="_Toc31012495"/>
      <w:bookmarkStart w:id="508" w:name="_Toc35621318"/>
      <w:bookmarkStart w:id="509" w:name="_Toc29654636"/>
      <w:bookmarkStart w:id="510" w:name="_Toc30513179"/>
      <w:bookmarkStart w:id="511" w:name="_Toc30681099"/>
      <w:bookmarkStart w:id="512" w:name="_Toc30685335"/>
      <w:bookmarkStart w:id="513" w:name="_Toc31012496"/>
      <w:bookmarkStart w:id="514" w:name="_Toc35621319"/>
      <w:bookmarkStart w:id="515" w:name="_Toc29654637"/>
      <w:bookmarkStart w:id="516" w:name="_Toc30513180"/>
      <w:bookmarkStart w:id="517" w:name="_Toc30681100"/>
      <w:bookmarkStart w:id="518" w:name="_Toc30685336"/>
      <w:bookmarkStart w:id="519" w:name="_Toc31012497"/>
      <w:bookmarkStart w:id="520" w:name="_Toc35621320"/>
      <w:bookmarkStart w:id="521" w:name="_Toc29654638"/>
      <w:bookmarkStart w:id="522" w:name="_Toc30513181"/>
      <w:bookmarkStart w:id="523" w:name="_Toc30681101"/>
      <w:bookmarkStart w:id="524" w:name="_Toc30685337"/>
      <w:bookmarkStart w:id="525" w:name="_Toc31012498"/>
      <w:bookmarkStart w:id="526" w:name="_Toc35621321"/>
      <w:bookmarkStart w:id="527" w:name="_Toc29654639"/>
      <w:bookmarkStart w:id="528" w:name="_Toc30513182"/>
      <w:bookmarkStart w:id="529" w:name="_Toc30681102"/>
      <w:bookmarkStart w:id="530" w:name="_Toc30685338"/>
      <w:bookmarkStart w:id="531" w:name="_Toc31012499"/>
      <w:bookmarkStart w:id="532" w:name="_Toc35621322"/>
      <w:bookmarkStart w:id="533" w:name="_Toc29654640"/>
      <w:bookmarkStart w:id="534" w:name="_Toc30513183"/>
      <w:bookmarkStart w:id="535" w:name="_Toc30681103"/>
      <w:bookmarkStart w:id="536" w:name="_Toc30685339"/>
      <w:bookmarkStart w:id="537" w:name="_Toc31012500"/>
      <w:bookmarkStart w:id="538" w:name="_Toc35621323"/>
      <w:bookmarkStart w:id="539" w:name="_Toc29654641"/>
      <w:bookmarkStart w:id="540" w:name="_Toc30513184"/>
      <w:bookmarkStart w:id="541" w:name="_Toc30681104"/>
      <w:bookmarkStart w:id="542" w:name="_Toc30685340"/>
      <w:bookmarkStart w:id="543" w:name="_Toc31012501"/>
      <w:bookmarkStart w:id="544" w:name="_Toc35621324"/>
      <w:bookmarkStart w:id="545" w:name="_Toc29654642"/>
      <w:bookmarkStart w:id="546" w:name="_Toc30513185"/>
      <w:bookmarkStart w:id="547" w:name="_Toc30681105"/>
      <w:bookmarkStart w:id="548" w:name="_Toc30685341"/>
      <w:bookmarkStart w:id="549" w:name="_Toc31012502"/>
      <w:bookmarkStart w:id="550" w:name="_Toc35621325"/>
      <w:bookmarkStart w:id="551" w:name="_Toc29654643"/>
      <w:bookmarkStart w:id="552" w:name="_Toc30513186"/>
      <w:bookmarkStart w:id="553" w:name="_Toc30681106"/>
      <w:bookmarkStart w:id="554" w:name="_Toc30685342"/>
      <w:bookmarkStart w:id="555" w:name="_Toc31012503"/>
      <w:bookmarkStart w:id="556" w:name="_Toc35621326"/>
      <w:bookmarkStart w:id="557" w:name="_Toc29654644"/>
      <w:bookmarkStart w:id="558" w:name="_Toc30513187"/>
      <w:bookmarkStart w:id="559" w:name="_Toc30681107"/>
      <w:bookmarkStart w:id="560" w:name="_Toc30685343"/>
      <w:bookmarkStart w:id="561" w:name="_Toc31012504"/>
      <w:bookmarkStart w:id="562" w:name="_Toc35621327"/>
      <w:bookmarkStart w:id="563" w:name="_Toc66127647"/>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r>
        <w:t>Adoption Path</w:t>
      </w:r>
      <w:bookmarkEnd w:id="563"/>
    </w:p>
    <w:p w14:paraId="2DE714B4" w14:textId="658EF331" w:rsidR="00112479" w:rsidRDefault="551A77D0" w:rsidP="00846450">
      <w:pPr>
        <w:pStyle w:val="Heading3"/>
      </w:pPr>
      <w:bookmarkStart w:id="564" w:name="_Toc30681109"/>
      <w:bookmarkStart w:id="565" w:name="_Toc30685345"/>
      <w:bookmarkStart w:id="566" w:name="_Toc31012506"/>
      <w:bookmarkStart w:id="567" w:name="_Toc35621329"/>
      <w:bookmarkStart w:id="568" w:name="_Toc30681116"/>
      <w:bookmarkStart w:id="569" w:name="_Toc30685352"/>
      <w:bookmarkStart w:id="570" w:name="_Toc31012513"/>
      <w:bookmarkStart w:id="571" w:name="_Toc35621336"/>
      <w:bookmarkStart w:id="572" w:name="_Toc30681117"/>
      <w:bookmarkStart w:id="573" w:name="_Toc30685353"/>
      <w:bookmarkStart w:id="574" w:name="_Toc31012514"/>
      <w:bookmarkStart w:id="575" w:name="_Toc35621337"/>
      <w:bookmarkStart w:id="576" w:name="_Toc30681118"/>
      <w:bookmarkStart w:id="577" w:name="_Toc30685354"/>
      <w:bookmarkStart w:id="578" w:name="_Toc31012515"/>
      <w:bookmarkStart w:id="579" w:name="_Toc35621338"/>
      <w:bookmarkStart w:id="580" w:name="_Toc30681119"/>
      <w:bookmarkStart w:id="581" w:name="_Toc30685355"/>
      <w:bookmarkStart w:id="582" w:name="_Toc31012516"/>
      <w:bookmarkStart w:id="583" w:name="_Toc35621339"/>
      <w:bookmarkStart w:id="584" w:name="_Toc30681120"/>
      <w:bookmarkStart w:id="585" w:name="_Toc30685356"/>
      <w:bookmarkStart w:id="586" w:name="_Toc31012517"/>
      <w:bookmarkStart w:id="587" w:name="_Toc35621340"/>
      <w:bookmarkStart w:id="588" w:name="_Toc30681121"/>
      <w:bookmarkStart w:id="589" w:name="_Toc30685357"/>
      <w:bookmarkStart w:id="590" w:name="_Toc31012518"/>
      <w:bookmarkStart w:id="591" w:name="_Toc35621341"/>
      <w:bookmarkStart w:id="592" w:name="_Toc30681122"/>
      <w:bookmarkStart w:id="593" w:name="_Toc30685358"/>
      <w:bookmarkStart w:id="594" w:name="_Toc31012519"/>
      <w:bookmarkStart w:id="595" w:name="_Toc35621342"/>
      <w:bookmarkStart w:id="596" w:name="_Toc30681123"/>
      <w:bookmarkStart w:id="597" w:name="_Toc30685359"/>
      <w:bookmarkStart w:id="598" w:name="_Toc31012520"/>
      <w:bookmarkStart w:id="599" w:name="_Toc35621343"/>
      <w:bookmarkStart w:id="600" w:name="_Toc30681124"/>
      <w:bookmarkStart w:id="601" w:name="_Toc30685360"/>
      <w:bookmarkStart w:id="602" w:name="_Toc31012521"/>
      <w:bookmarkStart w:id="603" w:name="_Toc35621344"/>
      <w:bookmarkStart w:id="604" w:name="_Toc30681125"/>
      <w:bookmarkStart w:id="605" w:name="_Toc30685361"/>
      <w:bookmarkStart w:id="606" w:name="_Toc31012522"/>
      <w:bookmarkStart w:id="607" w:name="_Toc35621345"/>
      <w:bookmarkStart w:id="608" w:name="_Toc30681126"/>
      <w:bookmarkStart w:id="609" w:name="_Toc30685362"/>
      <w:bookmarkStart w:id="610" w:name="_Toc31012523"/>
      <w:bookmarkStart w:id="611" w:name="_Toc35621346"/>
      <w:bookmarkStart w:id="612" w:name="_Toc30681127"/>
      <w:bookmarkStart w:id="613" w:name="_Toc30685363"/>
      <w:bookmarkStart w:id="614" w:name="_Toc31012524"/>
      <w:bookmarkStart w:id="615" w:name="_Toc35621347"/>
      <w:bookmarkStart w:id="616" w:name="_Toc30681128"/>
      <w:bookmarkStart w:id="617" w:name="_Toc30685364"/>
      <w:bookmarkStart w:id="618" w:name="_Toc31012525"/>
      <w:bookmarkStart w:id="619" w:name="_Toc35621348"/>
      <w:bookmarkStart w:id="620" w:name="_Toc30681129"/>
      <w:bookmarkStart w:id="621" w:name="_Toc30685365"/>
      <w:bookmarkStart w:id="622" w:name="_Toc31012526"/>
      <w:bookmarkStart w:id="623" w:name="_Toc35621349"/>
      <w:bookmarkStart w:id="624" w:name="_Toc30681130"/>
      <w:bookmarkStart w:id="625" w:name="_Toc30685366"/>
      <w:bookmarkStart w:id="626" w:name="_Toc31012527"/>
      <w:bookmarkStart w:id="627" w:name="_Toc35621350"/>
      <w:bookmarkStart w:id="628" w:name="_Toc30681131"/>
      <w:bookmarkStart w:id="629" w:name="_Toc30685367"/>
      <w:bookmarkStart w:id="630" w:name="_Toc31012528"/>
      <w:bookmarkStart w:id="631" w:name="_Toc35621351"/>
      <w:bookmarkStart w:id="632" w:name="_Toc30681132"/>
      <w:bookmarkStart w:id="633" w:name="_Toc30685368"/>
      <w:bookmarkStart w:id="634" w:name="_Toc31012529"/>
      <w:bookmarkStart w:id="635" w:name="_Toc35621352"/>
      <w:bookmarkStart w:id="636" w:name="_Toc30681133"/>
      <w:bookmarkStart w:id="637" w:name="_Toc30685369"/>
      <w:bookmarkStart w:id="638" w:name="_Toc31012530"/>
      <w:bookmarkStart w:id="639" w:name="_Toc35621353"/>
      <w:bookmarkStart w:id="640" w:name="_Toc30681134"/>
      <w:bookmarkStart w:id="641" w:name="_Toc30685370"/>
      <w:bookmarkStart w:id="642" w:name="_Toc31012531"/>
      <w:bookmarkStart w:id="643" w:name="_Toc35621354"/>
      <w:bookmarkStart w:id="644" w:name="_Toc30681135"/>
      <w:bookmarkStart w:id="645" w:name="_Toc30685371"/>
      <w:bookmarkStart w:id="646" w:name="_Toc31012532"/>
      <w:bookmarkStart w:id="647" w:name="_Toc35621355"/>
      <w:bookmarkStart w:id="648" w:name="_Toc30681136"/>
      <w:bookmarkStart w:id="649" w:name="_Toc30685372"/>
      <w:bookmarkStart w:id="650" w:name="_Toc31012533"/>
      <w:bookmarkStart w:id="651" w:name="_Toc35621356"/>
      <w:bookmarkStart w:id="652" w:name="_Toc30681137"/>
      <w:bookmarkStart w:id="653" w:name="_Toc30685373"/>
      <w:bookmarkStart w:id="654" w:name="_Toc31012534"/>
      <w:bookmarkStart w:id="655" w:name="_Toc35621357"/>
      <w:bookmarkStart w:id="656" w:name="_Toc30681138"/>
      <w:bookmarkStart w:id="657" w:name="_Toc30685374"/>
      <w:bookmarkStart w:id="658" w:name="_Toc31012535"/>
      <w:bookmarkStart w:id="659" w:name="_Toc35621358"/>
      <w:bookmarkStart w:id="660" w:name="_Toc30681139"/>
      <w:bookmarkStart w:id="661" w:name="_Toc30685375"/>
      <w:bookmarkStart w:id="662" w:name="_Toc31012536"/>
      <w:bookmarkStart w:id="663" w:name="_Toc35621359"/>
      <w:bookmarkStart w:id="664" w:name="_Toc30681140"/>
      <w:bookmarkStart w:id="665" w:name="_Toc30685376"/>
      <w:bookmarkStart w:id="666" w:name="_Toc31012537"/>
      <w:bookmarkStart w:id="667" w:name="_Toc35621360"/>
      <w:bookmarkStart w:id="668" w:name="_Toc30681141"/>
      <w:bookmarkStart w:id="669" w:name="_Toc30685377"/>
      <w:bookmarkStart w:id="670" w:name="_Toc31012538"/>
      <w:bookmarkStart w:id="671" w:name="_Toc35621361"/>
      <w:bookmarkStart w:id="672" w:name="_Toc30681142"/>
      <w:bookmarkStart w:id="673" w:name="_Toc30685378"/>
      <w:bookmarkStart w:id="674" w:name="_Toc31012539"/>
      <w:bookmarkStart w:id="675" w:name="_Toc35621362"/>
      <w:bookmarkStart w:id="676" w:name="_Toc30681143"/>
      <w:bookmarkStart w:id="677" w:name="_Toc30685379"/>
      <w:bookmarkStart w:id="678" w:name="_Toc31012540"/>
      <w:bookmarkStart w:id="679" w:name="_Toc35621363"/>
      <w:bookmarkStart w:id="680" w:name="_Toc30681144"/>
      <w:bookmarkStart w:id="681" w:name="_Toc30685380"/>
      <w:bookmarkStart w:id="682" w:name="_Toc31012541"/>
      <w:bookmarkStart w:id="683" w:name="_Toc35621364"/>
      <w:bookmarkStart w:id="684" w:name="_Toc30681145"/>
      <w:bookmarkStart w:id="685" w:name="_Toc30685381"/>
      <w:bookmarkStart w:id="686" w:name="_Toc31012542"/>
      <w:bookmarkStart w:id="687" w:name="_Toc35621365"/>
      <w:bookmarkStart w:id="688" w:name="_Toc30681146"/>
      <w:bookmarkStart w:id="689" w:name="_Toc30685382"/>
      <w:bookmarkStart w:id="690" w:name="_Toc31012543"/>
      <w:bookmarkStart w:id="691" w:name="_Toc35621366"/>
      <w:bookmarkStart w:id="692" w:name="_Toc30681147"/>
      <w:bookmarkStart w:id="693" w:name="_Toc30685383"/>
      <w:bookmarkStart w:id="694" w:name="_Toc31012544"/>
      <w:bookmarkStart w:id="695" w:name="_Toc35621367"/>
      <w:bookmarkStart w:id="696" w:name="_Toc30681148"/>
      <w:bookmarkStart w:id="697" w:name="_Toc30685384"/>
      <w:bookmarkStart w:id="698" w:name="_Toc31012545"/>
      <w:bookmarkStart w:id="699" w:name="_Toc35621368"/>
      <w:bookmarkStart w:id="700" w:name="_Toc66127648"/>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r w:rsidRPr="00483FFA">
        <w:t>Current Adoption</w:t>
      </w:r>
      <w:bookmarkEnd w:id="700"/>
    </w:p>
    <w:p w14:paraId="11FC6454" w14:textId="307A7288" w:rsidR="005856D0" w:rsidRPr="009F6A21" w:rsidRDefault="005856D0" w:rsidP="00846450">
      <w:r>
        <w:t xml:space="preserve">Current </w:t>
      </w:r>
      <w:r w:rsidRPr="009F6A21">
        <w:t xml:space="preserve">adoption of </w:t>
      </w:r>
      <w:r w:rsidR="00555605">
        <w:rPr>
          <w:i/>
          <w:iCs/>
        </w:rPr>
        <w:t>M</w:t>
      </w:r>
      <w:r w:rsidRPr="00B55CE3">
        <w:rPr>
          <w:i/>
          <w:iCs/>
        </w:rPr>
        <w:t xml:space="preserve">acroalgae </w:t>
      </w:r>
      <w:r w:rsidR="00555605">
        <w:rPr>
          <w:i/>
          <w:iCs/>
        </w:rPr>
        <w:t>P</w:t>
      </w:r>
      <w:r w:rsidR="00DD49CF">
        <w:rPr>
          <w:i/>
          <w:iCs/>
        </w:rPr>
        <w:t>rotection</w:t>
      </w:r>
      <w:r w:rsidRPr="009F6A21">
        <w:t xml:space="preserve"> is </w:t>
      </w:r>
      <w:r w:rsidR="00E45DD2">
        <w:t xml:space="preserve">assumed to be </w:t>
      </w:r>
      <w:r w:rsidR="00DD49CF">
        <w:t xml:space="preserve">zero given the lack of data </w:t>
      </w:r>
      <w:r w:rsidR="00FC2E66">
        <w:t>on protected wild macroalgae</w:t>
      </w:r>
      <w:r w:rsidR="00E45DD2">
        <w:t xml:space="preserve"> forests</w:t>
      </w:r>
      <w:r w:rsidR="00DD49CF">
        <w:t>.</w:t>
      </w:r>
    </w:p>
    <w:p w14:paraId="4B6E5C96" w14:textId="3D5E9AF7" w:rsidR="00D1508C" w:rsidRPr="009F6A21" w:rsidRDefault="551A77D0" w:rsidP="00846450">
      <w:pPr>
        <w:pStyle w:val="Heading3"/>
      </w:pPr>
      <w:bookmarkStart w:id="701" w:name="_Toc66127649"/>
      <w:r w:rsidRPr="009F6A21">
        <w:t>Trends</w:t>
      </w:r>
      <w:r w:rsidR="000C3205" w:rsidRPr="009F6A21">
        <w:t xml:space="preserve"> </w:t>
      </w:r>
      <w:r w:rsidR="00A53CDF" w:rsidRPr="009F6A21">
        <w:t>to Accelerate Adoption</w:t>
      </w:r>
      <w:bookmarkEnd w:id="701"/>
    </w:p>
    <w:p w14:paraId="4EB1F094" w14:textId="1D6D3E05" w:rsidR="004C4580" w:rsidRDefault="00885516" w:rsidP="004C4580">
      <w:r>
        <w:t>Recognition of t</w:t>
      </w:r>
      <w:r w:rsidR="004C4580">
        <w:t xml:space="preserve">he importance of protecting the marine environment is </w:t>
      </w:r>
      <w:r>
        <w:t xml:space="preserve">growing. </w:t>
      </w:r>
      <w:r w:rsidR="004C4580">
        <w:t xml:space="preserve">In 2000, </w:t>
      </w:r>
      <w:r w:rsidR="00CC143F">
        <w:t>Marine Protected Areas (</w:t>
      </w:r>
      <w:r w:rsidR="004C4580">
        <w:t>MPAs</w:t>
      </w:r>
      <w:r w:rsidR="00CC143F">
        <w:t>)</w:t>
      </w:r>
      <w:r w:rsidR="004C4580">
        <w:t xml:space="preserve"> covered around 2 million km</w:t>
      </w:r>
      <w:r w:rsidR="004C4580" w:rsidRPr="005C5F8D">
        <w:rPr>
          <w:vertAlign w:val="superscript"/>
        </w:rPr>
        <w:t>2</w:t>
      </w:r>
      <w:r w:rsidR="004C4580">
        <w:t>, which increased to 9.1 million km</w:t>
      </w:r>
      <w:r w:rsidR="004C4580" w:rsidRPr="005C5F8D">
        <w:rPr>
          <w:vertAlign w:val="superscript"/>
        </w:rPr>
        <w:t>2</w:t>
      </w:r>
      <w:r w:rsidR="004C4580">
        <w:t xml:space="preserve"> in 2010 and over 27 million km</w:t>
      </w:r>
      <w:r w:rsidR="004C4580" w:rsidRPr="005C5F8D">
        <w:rPr>
          <w:vertAlign w:val="superscript"/>
        </w:rPr>
        <w:t>2</w:t>
      </w:r>
      <w:r w:rsidR="004C4580">
        <w:t xml:space="preserve"> in 2020</w:t>
      </w:r>
      <w:r w:rsidR="00555605">
        <w:t xml:space="preserve"> </w:t>
      </w:r>
      <w:r w:rsidR="001B74DE">
        <w:fldChar w:fldCharType="begin"/>
      </w:r>
      <w:r w:rsidR="004723F6">
        <w:instrText xml:space="preserve"> ADDIN ZOTERO_ITEM CSL_CITATION {"citationID":"EXQSTqCx","properties":{"formattedCitation":"(UNEP-WCMC, 2020)","plainCitation":"(UNEP-WCMC, 2020)","noteIndex":0},"citationItems":[{"id":659,"uris":["http://zotero.org/groups/2241941/items/6NLZ7EX4"],"uri":["http://zotero.org/groups/2241941/items/6NLZ7EX4"],"itemData":{"id":659,"type":"webpage","abstract":"Over 70% of the surface of Earth is ocean, comprised of highly diverse ecosystems, and providing a wide range of marine ecosystem services that support human society, health and the economy. This website presents the most recent official coverage statistics for marine protected areas, updated monthly from the World Database on Protected Areas.","container-title":"Protected Planet","title":"Explore the World's Marine Protected Areas","URL":"https://protectedplanet.net/marine","author":[{"family":"UNEP-WCMC","given":""}],"accessed":{"date-parts":[["2019",4,10]]},"issued":{"date-parts":[["2020"]]}}}],"schema":"https://github.com/citation-style-language/schema/raw/master/csl-citation.json"} </w:instrText>
      </w:r>
      <w:r w:rsidR="001B74DE">
        <w:fldChar w:fldCharType="separate"/>
      </w:r>
      <w:r w:rsidR="009F464D" w:rsidRPr="009F464D">
        <w:rPr>
          <w:rFonts w:cs="Times New Roman"/>
        </w:rPr>
        <w:t>(UNEP-WCMC, 2020)</w:t>
      </w:r>
      <w:r w:rsidR="001B74DE">
        <w:fldChar w:fldCharType="end"/>
      </w:r>
      <w:r w:rsidR="004C4580">
        <w:t>. The 10-fold increase between 2000 and 2020 would be equivalent to a 13.7</w:t>
      </w:r>
      <w:r w:rsidR="00186DE0">
        <w:t xml:space="preserve"> percent</w:t>
      </w:r>
      <w:r w:rsidR="004C4580">
        <w:t xml:space="preserve"> annual growth rate in the past two decades. However, the average annual growth rate has fluctuated over time and this large overall rate of growth appears to have been driven by a rapid expansion of MPAs in the mid-2010s, and has leveled out in more recent years. In the last decade, the growth rate has averaged about 9 percent per year</w:t>
      </w:r>
      <w:r w:rsidR="00CE235F">
        <w:t xml:space="preserve"> </w:t>
      </w:r>
      <w:r w:rsidR="00284FDF" w:rsidRPr="00276124">
        <w:fldChar w:fldCharType="begin"/>
      </w:r>
      <w:r w:rsidR="002514EF">
        <w:instrText xml:space="preserve"> ADDIN ZOTERO_ITEM CSL_CITATION {"citationID":"fBgCXnco","properties":{"custom":"(Duarte et al., 2020)","formattedCitation":"(Duarte et al., 2020)","plainCitation":"(Duarte et al., 2020)","noteIndex":0},"citationItems":[{"id":"Egm58kUX/OraPaXml","uris":["http://zotero.org/users/6689819/items/CMB4DF45"],"uri":["http://zotero.org/users/6689819/items/CMB4DF45"],"itemData":{"id":4210,"type":"article-journal","abstract":"Sustainable Development Goal 14 of the United Nations aims to “conserve and sustainably use the oceans, seas and marine resources for sustainable development”. Achieving this goal will require rebuilding the marine life-support systems that deliver the many benefits that society receives from a healthy ocean. Here we document the recovery of marine populations, habitats and ecosystems following past conservation interventions. Recovery rates across studies suggest that substantial recovery of the abundance, structure and function of marine life could be achieved by 2050, if major pressures—including climate change—are mitigated. Rebuilding marine life represents a doable Grand Challenge for humanity, an ethical obligation and a smart economic objective to achieve a sustainable future.","container-title":"Nature","DOI":"10.1038/s41586-020-2146-7","ISSN":"1476-4687","issue":"7801","language":"en","note":"number: 7801\npublisher: Nature Publishing Group","page":"39-51","source":"www-nature-com.library2.csumb.edu:2248","title":"Rebuilding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rsidR="00284FDF" w:rsidRPr="00276124">
        <w:fldChar w:fldCharType="separate"/>
      </w:r>
      <w:r w:rsidR="00C66175" w:rsidRPr="00C66175">
        <w:rPr>
          <w:rFonts w:cs="Times New Roman"/>
        </w:rPr>
        <w:t>(Duarte et al., 2020)</w:t>
      </w:r>
      <w:r w:rsidR="00284FDF" w:rsidRPr="00276124">
        <w:fldChar w:fldCharType="end"/>
      </w:r>
      <w:r w:rsidR="004C4580" w:rsidRPr="00276124">
        <w:t xml:space="preserve">. </w:t>
      </w:r>
      <w:r w:rsidR="004C4580">
        <w:t>At the more optimistic</w:t>
      </w:r>
      <w:r w:rsidR="00606656">
        <w:t xml:space="preserve"> end of the </w:t>
      </w:r>
      <w:r w:rsidR="004C4580">
        <w:t>range of potential</w:t>
      </w:r>
      <w:r w:rsidR="00606656">
        <w:t xml:space="preserve"> adoption</w:t>
      </w:r>
      <w:r w:rsidR="004C4580">
        <w:t>, assuming a continuation of the linear trend of 13.7</w:t>
      </w:r>
      <w:r w:rsidR="00186DE0">
        <w:t xml:space="preserve"> percent</w:t>
      </w:r>
      <w:r w:rsidR="004C4580">
        <w:t xml:space="preserve"> annual growth rate in the last twenty years, or even the 9</w:t>
      </w:r>
      <w:r w:rsidR="00186DE0">
        <w:t xml:space="preserve"> percent</w:t>
      </w:r>
      <w:r w:rsidR="004C4580">
        <w:t xml:space="preserve"> growth rate over the last ten years, would result in reaching protection of more than 50 percent of the world’s ocean before 2050</w:t>
      </w:r>
      <w:r w:rsidR="006A5057">
        <w:t xml:space="preserve"> </w:t>
      </w:r>
      <w:r w:rsidR="006A5057" w:rsidRPr="00276124">
        <w:fldChar w:fldCharType="begin"/>
      </w:r>
      <w:r w:rsidR="002514EF">
        <w:instrText xml:space="preserve"> ADDIN ZOTERO_ITEM CSL_CITATION {"citationID":"9vl4n0or","properties":{"custom":"(Duarte et al., 2020)","formattedCitation":"(Duarte et al., 2020)","plainCitation":"(Duarte et al., 2020)","noteIndex":0},"citationItems":[{"id":"Egm58kUX/OraPaXml","uris":["http://zotero.org/users/6689819/items/CMB4DF45"],"uri":["http://zotero.org/users/6689819/items/CMB4DF45"],"itemData":{"id":4210,"type":"article-journal","abstract":"Sustainable Development Goal 14 of the United Nations aims to “conserve and sustainably use the oceans, seas and marine resources for sustainable development”. Achieving this goal will require rebuilding the marine life-support systems that deliver the many benefits that society receives from a healthy ocean. Here we document the recovery of marine populations, habitats and ecosystems following past conservation interventions. Recovery rates across studies suggest that substantial recovery of the abundance, structure and function of marine life could be achieved by 2050, if major pressures—including climate change—are mitigated. Rebuilding marine life represents a doable Grand Challenge for humanity, an ethical obligation and a smart economic objective to achieve a sustainable future.","container-title":"Nature","DOI":"10.1038/s41586-020-2146-7","ISSN":"1476-4687","issue":"7801","language":"en","note":"number: 7801\npublisher: Nature Publishing Group","page":"39-51","source":"www-nature-com.library2.csumb.edu:2248","title":"Rebuilding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rsidR="006A5057" w:rsidRPr="00276124">
        <w:fldChar w:fldCharType="separate"/>
      </w:r>
      <w:r w:rsidR="006A5057" w:rsidRPr="00C66175">
        <w:rPr>
          <w:rFonts w:cs="Times New Roman"/>
        </w:rPr>
        <w:t>(Duarte et al., 2020)</w:t>
      </w:r>
      <w:r w:rsidR="006A5057" w:rsidRPr="00276124">
        <w:fldChar w:fldCharType="end"/>
      </w:r>
      <w:r w:rsidR="004C4580">
        <w:t>.</w:t>
      </w:r>
    </w:p>
    <w:p w14:paraId="1B6741F3" w14:textId="77777777" w:rsidR="004C4580" w:rsidRDefault="004C4580" w:rsidP="002A75A7">
      <w:pPr>
        <w:keepNext/>
        <w:jc w:val="center"/>
      </w:pPr>
      <w:r>
        <w:rPr>
          <w:noProof/>
        </w:rPr>
        <w:drawing>
          <wp:inline distT="0" distB="0" distL="0" distR="0" wp14:anchorId="6286A59C" wp14:editId="4C7B643A">
            <wp:extent cx="5574316" cy="30289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4316" cy="3028950"/>
                    </a:xfrm>
                    <a:prstGeom prst="rect">
                      <a:avLst/>
                    </a:prstGeom>
                  </pic:spPr>
                </pic:pic>
              </a:graphicData>
            </a:graphic>
          </wp:inline>
        </w:drawing>
      </w:r>
    </w:p>
    <w:p w14:paraId="6359B522" w14:textId="4DF73EDE" w:rsidR="004C4580" w:rsidRDefault="004C4580" w:rsidP="002A75A7">
      <w:pPr>
        <w:pStyle w:val="Caption"/>
        <w:jc w:val="center"/>
      </w:pPr>
      <w:bookmarkStart w:id="702" w:name="_Toc65944948"/>
      <w:r>
        <w:t xml:space="preserve">Figure </w:t>
      </w:r>
      <w:r w:rsidR="00D862D3">
        <w:fldChar w:fldCharType="begin"/>
      </w:r>
      <w:r w:rsidR="00D862D3">
        <w:instrText xml:space="preserve"> STYLEREF 1 \s </w:instrText>
      </w:r>
      <w:r w:rsidR="00D862D3">
        <w:fldChar w:fldCharType="separate"/>
      </w:r>
      <w:r w:rsidR="003E032D">
        <w:rPr>
          <w:noProof/>
        </w:rPr>
        <w:t>1</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5</w:t>
      </w:r>
      <w:r w:rsidR="00D862D3">
        <w:rPr>
          <w:noProof/>
        </w:rPr>
        <w:fldChar w:fldCharType="end"/>
      </w:r>
      <w:r>
        <w:t xml:space="preserve">. </w:t>
      </w:r>
      <w:r w:rsidRPr="003252C5">
        <w:t>Growth in marine protected area coverage</w:t>
      </w:r>
      <w:r>
        <w:t xml:space="preserve">. Source: </w:t>
      </w:r>
      <w:r w:rsidRPr="003252C5">
        <w:t>https://www.protectedplanet.net/en/thematic-areas/marine-protected-areas</w:t>
      </w:r>
      <w:bookmarkEnd w:id="702"/>
    </w:p>
    <w:p w14:paraId="0386B97D" w14:textId="46F818C1" w:rsidR="004C4580" w:rsidRDefault="004C4580" w:rsidP="004C4580">
      <w:r>
        <w:t>In the past year, efforts and commitments to protect 30 percent of the world’s ocean area have become increasingly common. In December 2020, the High Level Panel for a Sustainable Ocean Economy (Ocean Panel) published a report proposing that 30 percent of the ocean should be protected in order to deliver carbon drawdown, food security, and economic benefits</w:t>
      </w:r>
      <w:r w:rsidR="009F68C8">
        <w:t xml:space="preserve"> </w:t>
      </w:r>
      <w:r w:rsidR="009373AF">
        <w:fldChar w:fldCharType="begin"/>
      </w:r>
      <w:r w:rsidR="002514EF">
        <w:instrText xml:space="preserve"> ADDIN ZOTERO_ITEM CSL_CITATION {"citationID":"VPv1wgLW","properties":{"formattedCitation":"(Lubchenco et al., 2020; Stuchtey et al., 2020)","plainCitation":"(Lubchenco et al., 2020; Stuchtey et al., 2020)","noteIndex":0},"citationItems":[{"id":"Egm58kUX/psAOALZN","uris":["http://zotero.org/users/6689819/items/PQD2ZWEC"],"uri":["http://zotero.org/users/6689819/items/PQD2ZWEC"],"itemData":{"id":4429,"type":"article-journal","abstract":"Unleash the ocean’s potential to boost economies sustainably while addressing climate change, food security and biodiversity.","container-title":"Nature","DOI":"10.1038/d41586-020-03303-3","issue":"7836","language":"en","note":"number: 7836\npublisher: Nature Publishing Group","page":"30-32","source":"www-nature-com.library2.csumb.edu:2248","title":"Five priorities for a sustainable ocean economy","volume":"588","author":[{"family":"Lubchenco","given":"Jane"},{"family":"Haugan","given":"Peter M."},{"family":"Pangestu","given":"Mari Elka"}],"issued":{"date-parts":[["2020",12]]}}},{"id":"Egm58kUX/5ZnVR570","uris":["http://zotero.org/users/6689819/items/K2Y2QESL"],"uri":["http://zotero.org/users/6689819/items/K2Y2QESL"],"itemData":{"id":4438,"type":"report","collection-title":"A report commissioned by the High Level Panel for a Sustainable Ocean Economy.","language":"en","page":"148","source":"Zotero","title":"Ocean Solutions That Benefit People, Nature and the Economy","author":[{"family":"Stuchtey","given":"Martin R"},{"family":"Vincent","given":"Adrien"},{"family":"Merkl","given":"Andreas"},{"family":"Bucher","given":"Maximilian"},{"family":"Haugan","given":"Peter M"},{"family":"Lubchenco","given":"Jane"},{"family":"Pangestu","given":"Mari Elka"}],"issued":{"date-parts":[["2020"]]}}}],"schema":"https://github.com/citation-style-language/schema/raw/master/csl-citation.json"} </w:instrText>
      </w:r>
      <w:r w:rsidR="009373AF">
        <w:fldChar w:fldCharType="separate"/>
      </w:r>
      <w:r w:rsidR="009373AF" w:rsidRPr="009373AF">
        <w:rPr>
          <w:rFonts w:cs="Times New Roman"/>
        </w:rPr>
        <w:t>(Lubchenco et al., 2020; Stuchtey et al., 2020)</w:t>
      </w:r>
      <w:r w:rsidR="009373AF">
        <w:fldChar w:fldCharType="end"/>
      </w:r>
      <w:r>
        <w:t>. This report is endorsed by leaders from 14 nations, which collectively represent</w:t>
      </w:r>
      <w:r w:rsidRPr="004825B2">
        <w:t xml:space="preserve"> 40</w:t>
      </w:r>
      <w:r w:rsidR="00266AC4">
        <w:t xml:space="preserve"> percent</w:t>
      </w:r>
      <w:r w:rsidRPr="004825B2">
        <w:t xml:space="preserve"> of the world’s coast</w:t>
      </w:r>
      <w:r>
        <w:t>al area and almost</w:t>
      </w:r>
      <w:r w:rsidRPr="004825B2">
        <w:t xml:space="preserve"> 30</w:t>
      </w:r>
      <w:r w:rsidR="00266AC4">
        <w:t xml:space="preserve"> percent</w:t>
      </w:r>
      <w:r w:rsidRPr="004825B2">
        <w:t xml:space="preserve"> of </w:t>
      </w:r>
      <w:r>
        <w:t>the ocean area in Exclusive Economic Zones (EEZs). The nations represented in the Ocean Panel committed to this ocean protection goal and called upon other world leaders to do the same</w:t>
      </w:r>
      <w:r w:rsidR="00967D53">
        <w:t xml:space="preserve"> </w:t>
      </w:r>
      <w:r w:rsidR="00967D53">
        <w:fldChar w:fldCharType="begin"/>
      </w:r>
      <w:r w:rsidR="002514EF">
        <w:instrText xml:space="preserve"> ADDIN ZOTERO_ITEM CSL_CITATION {"citationID":"kRPEKjQB","properties":{"formattedCitation":"(National Geographic, 2020)","plainCitation":"(National Geographic, 2020)","noteIndex":0},"citationItems":[{"id":"Egm58kUX/LNvt25u5","uris":["http://zotero.org/users/6689819/items/978AUYB2"],"uri":["http://zotero.org/users/6689819/items/978AUYB2"],"itemData":{"id":4441,"type":"webpage","abstract":"Today, the High Level Panel for a Sustainable Ocean Economy, composed of 14 serving world leaders, put forward a new ocean action agenda for building a sustainable ocean economy where protection, production and prosperity go hand in hand.","container-title":"National Geographic Society Newsroom","language":"en-US","note":"section: Science &amp; Exploration","title":"Key Fishing Nations Endorse the Protection of 30% of the Ocean","URL":"https://blog.nationalgeographic.org/2020/12/02/key-fishing-nations-endorse-the-protection-of-30-of-the-ocean/","author":[{"family":"National Geographic","given":""}],"accessed":{"date-parts":[["2021",2,12]]},"issued":{"date-parts":[["2020",12,2]]}}}],"schema":"https://github.com/citation-style-language/schema/raw/master/csl-citation.json"} </w:instrText>
      </w:r>
      <w:r w:rsidR="00967D53">
        <w:fldChar w:fldCharType="separate"/>
      </w:r>
      <w:r w:rsidR="00967D53" w:rsidRPr="00967D53">
        <w:rPr>
          <w:rFonts w:cs="Times New Roman"/>
        </w:rPr>
        <w:t>(National Geographic, 2020)</w:t>
      </w:r>
      <w:r w:rsidR="00967D53">
        <w:fldChar w:fldCharType="end"/>
      </w:r>
      <w:r>
        <w:t xml:space="preserve">. In January 2021, U.S. President Biden committed via Executive Order to protect 30 percent of U.S. land and coastal ocean by 2030 </w:t>
      </w:r>
      <w:r w:rsidR="00C31E10">
        <w:fldChar w:fldCharType="begin"/>
      </w:r>
      <w:r w:rsidR="002514EF">
        <w:instrText xml:space="preserve"> ADDIN ZOTERO_ITEM CSL_CITATION {"citationID":"DKrSSGXW","properties":{"formattedCitation":"(National Geographic, 2021)","plainCitation":"(National Geographic, 2021)","noteIndex":0},"citationItems":[{"id":"Egm58kUX/WxwnGdAV","uris":["http://zotero.org/users/6689819/items/4AYD7UBU"],"uri":["http://zotero.org/users/6689819/items/4AYD7UBU"],"itemData":{"id":4443,"type":"webpage","title":"Biden commits to ambitious 30x30 conservation target","URL":"https://www.nationalgeographic.com/environment/2021/01/biden-commits-to-30-by-2030-conservation-executive-orders/","author":[{"family":"National Geographic","given":""}],"accessed":{"date-parts":[["2021",2,12]]},"issued":{"date-parts":[["2021"]]}}}],"schema":"https://github.com/citation-style-language/schema/raw/master/csl-citation.json"} </w:instrText>
      </w:r>
      <w:r w:rsidR="00C31E10">
        <w:fldChar w:fldCharType="separate"/>
      </w:r>
      <w:r w:rsidR="00C31E10" w:rsidRPr="00C31E10">
        <w:rPr>
          <w:rFonts w:cs="Times New Roman"/>
        </w:rPr>
        <w:t>(National Geographic, 2021)</w:t>
      </w:r>
      <w:r w:rsidR="00C31E10">
        <w:fldChar w:fldCharType="end"/>
      </w:r>
      <w:r>
        <w:t xml:space="preserve">. </w:t>
      </w:r>
    </w:p>
    <w:p w14:paraId="643E4821" w14:textId="520127DA" w:rsidR="000D733D" w:rsidRPr="009F6A21" w:rsidRDefault="00885516" w:rsidP="00DD49CF">
      <w:r>
        <w:t>In addition to increas</w:t>
      </w:r>
      <w:r w:rsidR="00B92989">
        <w:t>ing</w:t>
      </w:r>
      <w:r>
        <w:t xml:space="preserve"> the percent of the ocean in MPAs, another </w:t>
      </w:r>
      <w:r w:rsidR="00DD49CF">
        <w:t xml:space="preserve">key trend which would </w:t>
      </w:r>
      <w:r w:rsidR="000D733D" w:rsidRPr="009F6A21">
        <w:t xml:space="preserve">accelerate </w:t>
      </w:r>
      <w:r w:rsidR="00DD49CF">
        <w:t>the protection of wild macroalgae entails the d</w:t>
      </w:r>
      <w:r w:rsidR="00E33EF6" w:rsidRPr="009F6A21">
        <w:t xml:space="preserve">evelopment of </w:t>
      </w:r>
      <w:r w:rsidR="00DD49CF">
        <w:t xml:space="preserve">an </w:t>
      </w:r>
      <w:r w:rsidR="00E33EF6" w:rsidRPr="009F6A21">
        <w:t xml:space="preserve">accreditation system for long-term </w:t>
      </w:r>
      <w:r w:rsidR="00DD49CF">
        <w:t>carbon s</w:t>
      </w:r>
      <w:r w:rsidR="00E33EF6" w:rsidRPr="009F6A21">
        <w:t xml:space="preserve">equestration from </w:t>
      </w:r>
      <w:r w:rsidR="00DD49CF">
        <w:t>wild macroalgae to formally include them in Blue Carbon schemes as independent ecosystems.</w:t>
      </w:r>
    </w:p>
    <w:p w14:paraId="7840FEAE" w14:textId="6BE04E92" w:rsidR="0083640C" w:rsidRPr="009F6A21" w:rsidRDefault="002C7643" w:rsidP="00846450">
      <w:pPr>
        <w:rPr>
          <w:rStyle w:val="CommentReference"/>
        </w:rPr>
      </w:pPr>
      <w:r w:rsidRPr="009F6A21">
        <w:t xml:space="preserve">Krause-Jensen et al. </w:t>
      </w:r>
      <w:r w:rsidR="007A7376">
        <w:fldChar w:fldCharType="begin"/>
      </w:r>
      <w:r w:rsidR="002514EF">
        <w:instrText xml:space="preserve"> ADDIN ZOTERO_ITEM CSL_CITATION {"citationID":"IX6EUwbS","properties":{"formattedCitation":"(2018)","plainCitation":"(2018)","noteIndex":0},"citationItems":[{"id":"Egm58kUX/LBdBy3rZ","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M."}],"issued":{"date-parts":[["2018",6]]}},"suppress-author":true}],"schema":"https://github.com/citation-style-language/schema/raw/master/csl-citation.json"} </w:instrText>
      </w:r>
      <w:r w:rsidR="007A7376">
        <w:fldChar w:fldCharType="separate"/>
      </w:r>
      <w:r w:rsidR="005746C1" w:rsidRPr="005746C1">
        <w:rPr>
          <w:rFonts w:cs="Times New Roman"/>
        </w:rPr>
        <w:t>(2018)</w:t>
      </w:r>
      <w:r w:rsidR="007A7376">
        <w:fldChar w:fldCharType="end"/>
      </w:r>
      <w:r w:rsidRPr="009F6A21">
        <w:t xml:space="preserve"> highlight that macroalgae are already included in Blue Carbon schemes given their role as carbon donors. As an example, </w:t>
      </w:r>
      <w:r w:rsidR="00C31E10">
        <w:t xml:space="preserve">studies have found up to 50 percent of carbon sequestered in sediments of seagrass ecosystems originated from other primary producers, with macroalgae playing a significant role </w:t>
      </w:r>
      <w:r w:rsidR="00C31E10">
        <w:fldChar w:fldCharType="begin"/>
      </w:r>
      <w:r w:rsidR="002514EF">
        <w:instrText xml:space="preserve"> ADDIN ZOTERO_ITEM CSL_CITATION {"citationID":"D8cK5NUd","properties":{"formattedCitation":"(Kennedy et al., 2010; Krause-Jensen et al., 2018; Macreadie et al., 2019; Ortega et al., 2019)","plainCitation":"(Kennedy et al., 2010; Krause-Jensen et al., 2018; Macreadie et al., 2019; Ortega et al., 2019)","noteIndex":0},"citationItems":[{"id":"Egm58kUX/RezEdhBL","uris":["http://zotero.org/users/6689819/items/QQ27ASMV"],"uri":["http://zotero.org/users/6689819/items/QQ27ASMV"],"itemData":{"id":4376,"type":"article-journal","abstract":"Seagrass meadows are highly productive habitats found along many of the world's coastline, providing important services that support the overall functioning of the coastal zone. The organic carbon that accumulates in seagrass meadows is derived not only from seagrass production but from the trapping of other particles, as the seagrass canopies facilitate sedimentation and reduce resuspension. Here we provide a comprehensive synthesis of the available data to obtain a better understanding of the relative contribution of seagrass and other possible sources of organic matter that accumulate in the sediments of seagrass meadows. The data set includes 219 paired analyses of the carbon isotopic composition of seagrass leaves and sediments from 207 seagrass sites at 88 locations worldwide. Using a three source mixing model and literature values for putative sources, we calculate that the average proportional contribution of seagrass to the surface sediment organic carbon pool is </w:instrText>
      </w:r>
      <w:r w:rsidR="002514EF">
        <w:rPr>
          <w:rFonts w:ascii="Cambria Math" w:hAnsi="Cambria Math" w:cs="Cambria Math"/>
        </w:rPr>
        <w:instrText>∼</w:instrText>
      </w:r>
      <w:r w:rsidR="002514EF">
        <w:instrText>50%. When using the best available estimates of carbon burial rates in seagrass meadows, our data indicate that between 41 and 66 gC m</w:instrText>
      </w:r>
      <w:r w:rsidR="002514EF">
        <w:rPr>
          <w:rFonts w:cs="Times New Roman"/>
        </w:rPr>
        <w:instrText>−</w:instrText>
      </w:r>
      <w:r w:rsidR="002514EF">
        <w:instrText>2 yr</w:instrText>
      </w:r>
      <w:r w:rsidR="002514EF">
        <w:rPr>
          <w:rFonts w:cs="Times New Roman"/>
        </w:rPr>
        <w:instrText>−</w:instrText>
      </w:r>
      <w:r w:rsidR="002514EF">
        <w:instrText xml:space="preserve">1 originates from seagrass production. Using our global average for allochthonous carbon trapped in seagrass sediments together with a recent estimate of global average net community production, we estimate that carbon burial in seagrass meadows is between 48 and 112 Tg yr−1, showing that seagrass meadows are natural hot spots for carbon sequestration.","container-title":"Global Biogeochemical Cycles","DOI":"https://doi.org/10.1029/2010GB003848","ISSN":"1944-9224","issue":"4","language":"en","note":"_eprint: https://agupubs.onlinelibrary.wiley.com/doi/pdf/10.1029/2010GB003848","source":"Wiley Online Library","title":"Seagrass sediments as a global carbon sink: Isotopic constraints","title-short":"Seagrass sediments as a global carbon sink","URL":"https://agupubs.onlinelibrary.wiley.com/doi/abs/10.1029/2010GB003848","volume":"24","author":[{"family":"Kennedy","given":"Hilary"},{"family":"Beggins","given":"Jeff"},{"family":"Duarte","given":"Carlos M."},{"family":"Fourqurean","given":"James W."},{"family":"Holmer","given":"Marianne"},{"family":"Marbà","given":"Núria"},{"family":"Middelburg","given":"Jack J."}],"accessed":{"date-parts":[["2021",2,12]]},"issued":{"date-parts":[["2010"]]}}},{"id":"Egm58kUX/LBdBy3rZ","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M."}],"issued":{"date-parts":[["2018",6]]}}},{"id":"Egm58kUX/19YbvCgL","uris":["http://zotero.org/users/6689819/items/VNTK64XK"],"uri":["http://zotero.org/users/6689819/items/VNTK64XK"],"itemData":{"id":4451,"type":"article-journal","abstract":"The term Blue Carbon (BC) was first coined a decade ago to describe the disproportionately large contribution of coastal vegetated ecosystems to global carbon sequestration. The role of BC in climate change mitigation and adaptation has now reached international prominence. To help prioritise future research, we assembled leading experts in the field to agree upon the top-ten pending questions in BC science. Understanding how climate change affects carbon accumulation in mature BC ecosystems and during their restoration was a high priority. Controversial questions included the role of carbonate and macroalgae in BC cycling, and the degree to which greenhouse gases are released following disturbance of BC ecosystems. Scientists seek improved precision of the extent of BC ecosystems; techniques to determine BC provenance; understanding of the factors that influence sequestration in BC ecosystems, with the corresponding value of BC; and the management actions that are effective in enhancing this value. Overall this overview provides a comprehensive road map for the coming decades on future research in BC science.","container-title":"Nature Communications","DOI":"10.1038/s41467-019-11693-w","ISSN":"2041-1723","issue":"1","language":"en","note":"number: 1\npublisher: Nature Publishing Group","page":"3998","source":"www.nature.com","title":"The future of Blue Carbon science","volume":"10","author":[{"family":"Macreadie","given":"Peter I."},{"family":"Anton","given":"Andrea"},{"family":"Raven","given":"John A."},{"family":"Beaumont","given":"Nicola"},{"family":"Connolly","given":"Rod M."},{"family":"Friess","given":"Daniel A."},{"family":"Kelleway","given":"Jeffrey J."},{"family":"Kennedy","given":"Hilary"},{"family":"Kuwae","given":"Tomohiro"},{"family":"Lavery","given":"Paul S."},{"family":"Lovelock","given":"Catherine E."},{"family":"Smale","given":"Dan A."},{"family":"Apostolaki","given":"Eugenia T."},{"family":"Atwood","given":"Trisha B."},{"family":"Baldock","given":"Jeff"},{"family":"Bianchi","given":"Thomas S."},{"family":"Chmura","given":"Gail L."},{"family":"Eyre","given":"Bradley D."},{"family":"Fourqurean","given":"James W."},{"family":"Hall-Spencer","given":"Jason M."},{"family":"Huxham","given":"Mark"},{"family":"Hendriks","given":"Iris E."},{"family":"Krause-Jensen","given":"Dorte"},{"family":"Laffoley","given":"Dan"},{"family":"Luisetti","given":"Tiziana"},{"family":"Marbà","given":"Núria"},{"family":"Masque","given":"Pere"},{"family":"McGlathery","given":"Karen J."},{"family":"Megonigal","given":"J. Patrick"},{"family":"Murdiyarso","given":"Daniel"},{"family":"Russell","given":"Bayden D."},{"family":"Santos","given":"Rui"},{"family":"Serrano","given":"Oscar"},{"family":"Silliman","given":"Brian R."},{"family":"Watanabe","given":"Kenta"},{"family":"Duarte","given":"Carlos M."}],"issued":{"date-parts":[["2019",9,5]]}}},{"id":"Egm58kUX/sPHbJGlh","uris":["http://zotero.org/users/6689819/items/ZZS5HIN8"],"uri":["http://zotero.org/users/6689819/items/ZZS5HIN8"],"itemData":{"id":2045,"type":"article-journal","abstract":"The role of macroalgae in Blue Carbon assessments has been controversial, partially due to uncertainties about the fate of exported macroalgae. Available evidence suggests that macroalgae are exported to reach the open ocean and the deep sea. Nevertheless, this evidence lacks systematic assessment. Here, we provide robust evidence of macroalgal export beyond coastal habitats. We used metagenomes and metabarcodes from the global expeditions Tara Oceans and Malaspina 2010 Circumnavigation. We discovered macroalgae worldwide at up to 5,000 km from coastal areas. We found 24 orders, most of which belong to the phylum Rhodophyta. The diversity of macroalgae was similar across oceanic regions, although the assemblage composition differed. The South Atlantic Ocean presented the highest macroalgal diversity, whereas the Red Sea was the least diverse region. The abundance of macroalgae sequences attenuated exponentially with depth at a rate of 37.3% km⁻¹, and only 24% of macroalgae available at the surface were expected to reach the seafloor at a depth of 4,000 m. Our findings indicate that macroalgae are exported across the open and the deep ocean, suggesting that macroalgae may be an important source of allochthonous carbon, and their contribution should be considered in Blue Carbon assessments.","container-title":"Nature Geoscience","DOI":"10.1038/s41561-019-0421-8","journalAbbreviation":"Nature Geoscience","source":"ResearchGate","title":"Important contribution of macroalgae to oceanic carbon sequestration","volume":"12","author":[{"family":"Ortega","given":"Alejandra"},{"family":"Geraldi","given":"Nathan"},{"family":"Alam","given":"Intikhab"},{"family":"Kamau","given":"Allan"},{"family":"Acinas","given":"Silvia"},{"family":"Logares","given":"Ramiro"},{"family":"Gasol","given":"Josep"},{"family":"Massana","given":"Ramon"},{"family":"Krause-Jensen","given":"Dorte"},{"family":"Duarte","given":"Carlos"}],"issued":{"date-parts":[["2019",9,1]]}}}],"schema":"https://github.com/citation-style-language/schema/raw/master/csl-citation.json"} </w:instrText>
      </w:r>
      <w:r w:rsidR="00C31E10">
        <w:fldChar w:fldCharType="separate"/>
      </w:r>
      <w:r w:rsidR="00C31E10" w:rsidRPr="00C31E10">
        <w:rPr>
          <w:rFonts w:cs="Times New Roman"/>
        </w:rPr>
        <w:t>(Kennedy et al., 2010; Krause-Jensen et al., 2018; Macreadie et al., 2019; Ortega et al., 2019)</w:t>
      </w:r>
      <w:r w:rsidR="00C31E10">
        <w:fldChar w:fldCharType="end"/>
      </w:r>
      <w:r w:rsidRPr="009F6A21">
        <w:t xml:space="preserve">. </w:t>
      </w:r>
      <w:r w:rsidR="00FD7820" w:rsidRPr="009F6A21">
        <w:t>A</w:t>
      </w:r>
      <w:r w:rsidR="00791BED">
        <w:t>s another example, a</w:t>
      </w:r>
      <w:r w:rsidR="00FD7820" w:rsidRPr="009F6A21">
        <w:t xml:space="preserve"> study on an integrated multi-trophic aquaculture farm in China showed that the cultured scallop obtained between 14.1</w:t>
      </w:r>
      <w:r w:rsidR="00186DE0">
        <w:t xml:space="preserve"> percent</w:t>
      </w:r>
      <w:r w:rsidR="00FD7820" w:rsidRPr="009F6A21">
        <w:t xml:space="preserve"> a</w:t>
      </w:r>
      <w:r w:rsidR="00871976" w:rsidRPr="009F6A21">
        <w:t>n</w:t>
      </w:r>
      <w:r w:rsidR="00FD7820" w:rsidRPr="009F6A21">
        <w:t>d 42.8</w:t>
      </w:r>
      <w:r w:rsidR="00186DE0">
        <w:t xml:space="preserve"> percent</w:t>
      </w:r>
      <w:r w:rsidR="00FD7820" w:rsidRPr="009F6A21">
        <w:t xml:space="preserve"> of its carbon from the co- cultured kelp </w:t>
      </w:r>
      <w:r w:rsidR="005746C1">
        <w:fldChar w:fldCharType="begin"/>
      </w:r>
      <w:r w:rsidR="004723F6">
        <w:instrText xml:space="preserve"> ADDIN ZOTERO_ITEM CSL_CITATION {"citationID":"BRBudEPA","properties":{"formattedCitation":"(Xu et al., 2016)","plainCitation":"(Xu et al., 2016)","noteIndex":0},"citationItems":[{"id":829,"uris":["http://zotero.org/groups/2241941/items/QTGQU7YE"],"uri":["http://zotero.org/groups/2241941/items/QTGQU7YE"],"itemData":{"id":829,"type":"article-journal","abstract":"Bivalves and seaweeds are important cleaners that are widely used in integrated multi-trophic aquaculture (IMTA) systems. A beneficial relationship between seaweed and bivalve in the seaweed-based IMTA system has been confirmed, but the trophic importance of seaweed-derived particulate organic materials to the co-cultured bivalve is still unclear. We evaluated the trophic importance of the kelp Saccharina japonica to the co-cultured scallop Chlamys farreri in a typical IMTA farm in Sungo Bay (Weihai, North China). The dynamics of detritus carbon in the water were monitored during the culturing period. The proportion of kelp-derived organic matter in the diet of the co-cultured scallop was assessed via the stable carbon isotope method. Results showed that the detritus carbon in the water ranged from 75.52 to 265.19 μg/L, which was 25.6% to 73.8% of total particulate organic carbon (TPOC) during the study period. The amount of detritus carbon and its proportion in the TPOC changed throughout the culture cycle of the kelp. Stable carbon isotope analysis showed that the cultured scallop obtained 14.1% to 42.8% of its tissue carbon from the kelp, and that the percentages were closely correlated with the proportion of detritus carbon in the water (F =0.993, P= 0.003). Evaluation showed that for 17 000 tons (wet weight) of annual scallop production, the kelp contributed about 139.3 tons of carbon (535.8 tons of dry mass). This confirms that cultured kelp plays a similar trophic role in IMTA systems as it does in a natural kelp bed. It is a major contributor to the detritus pool and supplies a vital food source to filter-feeding scallops in the IMTA system, especially during winter and early spring when phytoplankton are scarce.","container-title":"Chinese Journal of Oceanology and Limnology","DOI":"10.1007/s00343-015-4332-2","ISSN":"1993-5005","issue":"2","journalAbbreviation":"Chin. J. Ocean. Limnol.","language":"en","page":"322-329","source":"Springer Link","title":"Importance of kelp-derived organic carbon to the scallop Chlamys farreri in an integrated multi-trophic aquaculture system","volume":"34","author":[{"family":"Xu","given":"Qiang"},{"family":"Gao","given":"Fei"},{"family":"Yang","given":"Hongsheng"}],"issued":{"date-parts":[["2016",3,1]]}}}],"schema":"https://github.com/citation-style-language/schema/raw/master/csl-citation.json"} </w:instrText>
      </w:r>
      <w:r w:rsidR="005746C1">
        <w:fldChar w:fldCharType="separate"/>
      </w:r>
      <w:r w:rsidR="005746C1" w:rsidRPr="005746C1">
        <w:rPr>
          <w:rFonts w:cs="Times New Roman"/>
        </w:rPr>
        <w:t>(Xu et al., 2016)</w:t>
      </w:r>
      <w:r w:rsidR="005746C1">
        <w:fldChar w:fldCharType="end"/>
      </w:r>
      <w:r w:rsidR="00FD7820" w:rsidRPr="009F6A21">
        <w:t>.</w:t>
      </w:r>
    </w:p>
    <w:p w14:paraId="57DFED31" w14:textId="1F520175" w:rsidR="0083640C" w:rsidRPr="009F6A21" w:rsidRDefault="0083640C" w:rsidP="00846450">
      <w:r w:rsidRPr="00B55CE3">
        <w:t>Krause</w:t>
      </w:r>
      <w:r w:rsidRPr="009F6A21">
        <w:t xml:space="preserve">- Jensen and Duarte (2018) developed both a science and a management/ policy agenda to account for macroalgae in Blue Carbon </w:t>
      </w:r>
      <w:r w:rsidR="007C0E27" w:rsidRPr="009F6A21">
        <w:t>mechan</w:t>
      </w:r>
      <w:r w:rsidRPr="009F6A21">
        <w:t>ism</w:t>
      </w:r>
      <w:r w:rsidR="007C0E27" w:rsidRPr="009F6A21">
        <w:t>s</w:t>
      </w:r>
      <w:r w:rsidRPr="009F6A21">
        <w:t>:</w:t>
      </w:r>
    </w:p>
    <w:p w14:paraId="4AF1B550" w14:textId="2735E363" w:rsidR="0083640C" w:rsidRPr="009F6A21" w:rsidRDefault="002C7643" w:rsidP="00846450">
      <w:r w:rsidRPr="009F6A21">
        <w:t>“</w:t>
      </w:r>
      <w:r w:rsidR="0083640C" w:rsidRPr="009F6A21">
        <w:t>The science agenda:</w:t>
      </w:r>
    </w:p>
    <w:p w14:paraId="05BF789A" w14:textId="77777777" w:rsidR="0083640C" w:rsidRPr="009F6A21" w:rsidRDefault="0083640C" w:rsidP="002A3EA5">
      <w:pPr>
        <w:pStyle w:val="ListParagraph"/>
        <w:numPr>
          <w:ilvl w:val="0"/>
          <w:numId w:val="7"/>
        </w:numPr>
      </w:pPr>
      <w:r w:rsidRPr="009F6A21">
        <w:t>Development of reliable tools to fingerprint the contribution of macroalgae to oceanic C sink sites beyond the habitats.</w:t>
      </w:r>
    </w:p>
    <w:p w14:paraId="44AE1B05" w14:textId="77777777" w:rsidR="0083640C" w:rsidRPr="009F6A21" w:rsidRDefault="0083640C" w:rsidP="002A3EA5">
      <w:pPr>
        <w:pStyle w:val="ListParagraph"/>
        <w:numPr>
          <w:ilvl w:val="0"/>
          <w:numId w:val="7"/>
        </w:numPr>
      </w:pPr>
      <w:r w:rsidRPr="009F6A21">
        <w:t>Field evidence, derived with the tools above, of macroalgal burial rates and stocks in oceanic C sink sites beyond the habitats.</w:t>
      </w:r>
    </w:p>
    <w:p w14:paraId="19B1774A" w14:textId="77777777" w:rsidR="0083640C" w:rsidRPr="009F6A21" w:rsidRDefault="0083640C" w:rsidP="002A3EA5">
      <w:pPr>
        <w:pStyle w:val="ListParagraph"/>
        <w:numPr>
          <w:ilvl w:val="0"/>
          <w:numId w:val="7"/>
        </w:numPr>
      </w:pPr>
      <w:r w:rsidRPr="009F6A21">
        <w:t>Improved estimates of the global area and production of macroalgae, resolved to the level of major functional groups.</w:t>
      </w:r>
    </w:p>
    <w:p w14:paraId="596102D6" w14:textId="595409B6" w:rsidR="0083640C" w:rsidRPr="009F6A21" w:rsidRDefault="0083640C" w:rsidP="002A3EA5">
      <w:pPr>
        <w:pStyle w:val="ListParagraph"/>
        <w:numPr>
          <w:ilvl w:val="0"/>
          <w:numId w:val="7"/>
        </w:numPr>
      </w:pPr>
      <w:r w:rsidRPr="009F6A21">
        <w:t>Case studies providing evidence of effects of management practices, in terms of protection and enhancement of macroalgal area and production, for C sequestration beyond the habitat, to meet the additional requirement.</w:t>
      </w:r>
    </w:p>
    <w:p w14:paraId="61714C7F" w14:textId="0A0C9BFD" w:rsidR="0083640C" w:rsidRPr="009F6A21" w:rsidRDefault="0083640C" w:rsidP="007E76A0">
      <w:r w:rsidRPr="009F6A21">
        <w:t>The management/ policy agenda:</w:t>
      </w:r>
    </w:p>
    <w:p w14:paraId="290A152A" w14:textId="77777777" w:rsidR="0083640C" w:rsidRPr="009F6A21" w:rsidRDefault="0083640C" w:rsidP="002A3EA5">
      <w:pPr>
        <w:pStyle w:val="ListParagraph"/>
        <w:numPr>
          <w:ilvl w:val="0"/>
          <w:numId w:val="8"/>
        </w:numPr>
      </w:pPr>
      <w:r w:rsidRPr="009F6A21">
        <w:t>A certification system of the CO2 emissions avoided and/or of enhanced sequestration through protection and restoration of habitats and through seaweed farming.</w:t>
      </w:r>
    </w:p>
    <w:p w14:paraId="0B1CD18A" w14:textId="77777777" w:rsidR="0083640C" w:rsidRPr="009F6A21" w:rsidRDefault="0083640C" w:rsidP="002A3EA5">
      <w:pPr>
        <w:pStyle w:val="ListParagraph"/>
        <w:numPr>
          <w:ilvl w:val="0"/>
          <w:numId w:val="8"/>
        </w:numPr>
      </w:pPr>
      <w:r w:rsidRPr="009F6A21">
        <w:t>Revising crediting schemes to incorporate macroalgal C sequestered beyond these habitats.</w:t>
      </w:r>
    </w:p>
    <w:p w14:paraId="26EF9124" w14:textId="7874542A" w:rsidR="002C7643" w:rsidRPr="009F6A21" w:rsidRDefault="0083640C" w:rsidP="002A3EA5">
      <w:pPr>
        <w:pStyle w:val="ListParagraph"/>
        <w:numPr>
          <w:ilvl w:val="0"/>
          <w:numId w:val="8"/>
        </w:numPr>
      </w:pPr>
      <w:r w:rsidRPr="009F6A21">
        <w:t>Establishing fair mechanisms apportioning macroalgal C sequestered in shared deep sinks among the participating nations.</w:t>
      </w:r>
      <w:r w:rsidR="002C7643" w:rsidRPr="009F6A21">
        <w:t xml:space="preserve">” </w:t>
      </w:r>
      <w:r w:rsidRPr="009F6A21">
        <w:t>P. 4</w:t>
      </w:r>
    </w:p>
    <w:p w14:paraId="09B70892" w14:textId="7EA6D13C" w:rsidR="007E0719" w:rsidRPr="009F6A21" w:rsidRDefault="006C1F66" w:rsidP="0039548D">
      <w:r>
        <w:t>Because</w:t>
      </w:r>
      <w:r w:rsidR="007E0719">
        <w:t xml:space="preserve"> kelp forests</w:t>
      </w:r>
      <w:r>
        <w:t xml:space="preserve"> and most macroalgae forests (excepting free floating </w:t>
      </w:r>
      <w:r>
        <w:rPr>
          <w:i/>
          <w:iCs/>
        </w:rPr>
        <w:t>Sargassum</w:t>
      </w:r>
      <w:r>
        <w:t>) require rocky substrate and good water quality, protection practices must aim to preserve and maintain habitat quality in rocky substrate habitats</w:t>
      </w:r>
      <w:r w:rsidR="00791BED">
        <w:t xml:space="preserve"> </w:t>
      </w:r>
      <w:r w:rsidR="00791BED">
        <w:fldChar w:fldCharType="begin"/>
      </w:r>
      <w:r w:rsidR="004723F6">
        <w:instrText xml:space="preserve"> ADDIN ZOTERO_ITEM CSL_CITATION {"citationID":"rjQoTYR7","properties":{"formattedCitation":"(Laffoley &amp; Grimsditch, 2009)","plainCitation":"(Laffoley &amp; Grimsditch, 2009)","noteIndex":0},"citationItems":[{"id":233,"uris":["http://zotero.org/groups/2241941/items/AHI7AKZP"],"uri":["http://zotero.org/groups/2241941/items/AHI7AKZP"],"itemData":{"id":233,"type":"book","publisher":"Iucn","source":"Google Scholar","title":"The management of natural coastal carbon sinks","URL":"https://books.google.com/books?hl=en&amp;lr=&amp;id=NZzlOHYvvO4C&amp;oi=fnd&amp;pg=PR5&amp;dq=The+management+of+natural+coastal+carbon+sinks.&amp;ots=8dA_kKqnlx&amp;sig=UsMrrz_Ads95wwGu6vFiIU1qMh0","author":[{"family":"Laffoley","given":"Dan"},{"family":"Grimsditch","given":"Gabriel D."}],"accessed":{"date-parts":[["2015",12,11]]},"issued":{"date-parts":[["2009"]]}}}],"schema":"https://github.com/citation-style-language/schema/raw/master/csl-citation.json"} </w:instrText>
      </w:r>
      <w:r w:rsidR="00791BED">
        <w:fldChar w:fldCharType="separate"/>
      </w:r>
      <w:r w:rsidR="00791BED" w:rsidRPr="00791BED">
        <w:rPr>
          <w:rFonts w:cs="Times New Roman"/>
        </w:rPr>
        <w:t>(Laffoley &amp; Grimsditch, 2009)</w:t>
      </w:r>
      <w:r w:rsidR="00791BED">
        <w:fldChar w:fldCharType="end"/>
      </w:r>
      <w:r w:rsidR="007E0719">
        <w:t>.</w:t>
      </w:r>
      <w:r>
        <w:t xml:space="preserve"> In addition, </w:t>
      </w:r>
      <w:r w:rsidR="0069308D">
        <w:t xml:space="preserve">management actions should include </w:t>
      </w:r>
      <w:r>
        <w:t>protection of key predators</w:t>
      </w:r>
      <w:r w:rsidR="0069308D">
        <w:t xml:space="preserve"> (e.g. lobsters or sea otters)</w:t>
      </w:r>
      <w:r>
        <w:t xml:space="preserve">, which maintain herbivore (e.g. urchin) populations at reduced levels that </w:t>
      </w:r>
      <w:r w:rsidR="0069308D">
        <w:t xml:space="preserve">prevent macroalgae deforestation, </w:t>
      </w:r>
      <w:r w:rsidR="0039548D">
        <w:t xml:space="preserve">thus preventing trophic cascades that have had negative impacts on </w:t>
      </w:r>
      <w:r w:rsidR="00266AC4">
        <w:t>macroalgae</w:t>
      </w:r>
      <w:r w:rsidR="0039548D">
        <w:t xml:space="preserve"> forests </w:t>
      </w:r>
      <w:r w:rsidR="002327F1">
        <w:fldChar w:fldCharType="begin"/>
      </w:r>
      <w:r w:rsidR="002514EF">
        <w:instrText xml:space="preserve"> ADDIN ZOTERO_ITEM CSL_CITATION {"citationID":"AVXIGnJe","properties":{"formattedCitation":"(Estes et al., 1998; Wilmers et al., 2012)","plainCitation":"(Estes et al., 1998; Wilmers et al., 2012)","noteIndex":0},"citationItems":[{"id":"Egm58kUX/ce9j255f","uris":["http://zotero.org/users/6689819/items/YABA6B7U"],"uri":["http://zotero.org/users/6689819/items/YABA6B7U"],"itemData":{"id":4178,"type":"article-journal","abstract":"After nearly a century of recovery from overhunting, sea otter populations are in abrupt decline over large areas of western Alaska. Increased killer whale predation is the likely cause of these declines. Elevated sea urchin density and the consequent deforestation of kelp beds in the nearshore community demonstrate that the otter's keystone role has been reduced or eliminated. This chain of interactions was probably initiated by anthropogenic changes in the offshore oceanic ecosystem.","container-title":"Science","ISSN":"0036-8075","issue":"5388","note":"publisher: American Association for the Advancement of Science","page":"473-476","source":"JSTOR","title":"Killer Whale Predation on Sea Otters Linking Oceanic and Nearshore Ecosystems","volume":"282","author":[{"family":"Estes","given":"J. A."},{"family":"Tinker","given":"M. T."},{"family":"Williams","given":"T. M."},{"family":"Doak","given":"D. F."}],"issued":{"date-parts":[["1998"]]}}},{"id":14,"uris":["http://zotero.org/groups/2241941/items/BJGRZ6Q3"],"uri":["http://zotero.org/groups/2241941/items/BJGRZ6Q3"],"itemData":{"id":14,"type":"article-journal","container-title":"Frontiers in Ecology and the Environment","DOI":"10.1890/110176","ISSN":"1540-9295, 1540-9309","issue":"8","journalAbbreviation":"Frontiers in Ecology and the Environment","language":"en","page":"409-415","source":"DOI.org (Crossref)","title":"Do trophic cascades affect the storage and flux of atmospheric carbon? An analysis of sea otters and kelp forests","title-short":"Do trophic cascades affect the storage and flux of atmospheric carbon?","volume":"10","author":[{"family":"Wilmers","given":"Christopher C"},{"family":"Estes","given":"James A"},{"family":"Edwards","given":"Matthew"},{"family":"Laidre","given":"Kristin L"},{"family":"Konar","given":"Brenda"}],"issued":{"date-parts":[["2012",10]]}}}],"schema":"https://github.com/citation-style-language/schema/raw/master/csl-citation.json"} </w:instrText>
      </w:r>
      <w:r w:rsidR="002327F1">
        <w:fldChar w:fldCharType="separate"/>
      </w:r>
      <w:r w:rsidR="002327F1" w:rsidRPr="002327F1">
        <w:rPr>
          <w:rFonts w:cs="Times New Roman"/>
        </w:rPr>
        <w:t>(Estes et al., 1998; Wilmers et al., 2012)</w:t>
      </w:r>
      <w:r w:rsidR="002327F1">
        <w:fldChar w:fldCharType="end"/>
      </w:r>
      <w:r w:rsidR="007E0719">
        <w:t>.</w:t>
      </w:r>
    </w:p>
    <w:p w14:paraId="0B8C3EFB" w14:textId="0DA5A9F8" w:rsidR="00D1508C" w:rsidRPr="009F6A21" w:rsidRDefault="551A77D0" w:rsidP="00846450">
      <w:pPr>
        <w:pStyle w:val="Heading3"/>
      </w:pPr>
      <w:bookmarkStart w:id="703" w:name="_Toc66127650"/>
      <w:r w:rsidRPr="009F6A21">
        <w:t>Barriers to Adoption</w:t>
      </w:r>
      <w:bookmarkEnd w:id="703"/>
    </w:p>
    <w:p w14:paraId="472AEC1D" w14:textId="6110E6F2" w:rsidR="00634342" w:rsidRPr="003A180B" w:rsidRDefault="00634342" w:rsidP="00634342">
      <w:r>
        <w:t xml:space="preserve">Limited scientific publications on the subject, particularly on the long-term carbon sequestration potential of macroalgae forests, might delay setting up a policy agenda to create protection schemes and to incorporate macroalgae forests in existing Blue Carbon schemes. Even if this is surpassed and despite macroalgae forests’ high level of resilience, climate change and the resulting increasing frequency in warm water events present an ongoing threat to macroalgae forests, some of which remains outside the control of resource managers </w:t>
      </w:r>
      <w:r>
        <w:fldChar w:fldCharType="begin"/>
      </w:r>
      <w:r w:rsidR="002514EF">
        <w:instrText xml:space="preserve"> ADDIN ZOTERO_ITEM CSL_CITATION {"citationID":"pZmNBVId","properties":{"formattedCitation":"(Krumhansl et al., 2016; Smale, 2020)","plainCitation":"(Krumhansl et al., 2016; Smale, 2020)","noteIndex":0},"citationItems":[{"id":"Egm58kUX/7lvDL89l","uris":["http://zotero.org/users/6689819/items/KY2GLZ4F"],"uri":["http://zotero.org/users/6689819/items/KY2GLZ4F"],"itemData":{"id":2127,"type":"article-journal","abstract":"Kelp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K."}],"issued":{"date-parts":[["2016",11,29]]}}},{"id":"Egm58kUX/CXVnXx31","uris":["http://zotero.org/users/6689819/items/859ID65K"],"uri":["http://zotero.org/users/6689819/items/859ID65K"],"itemData":{"id":2173,"type":"article-journal","abstract":"Kelp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A."}],"issued":{"date-parts":[["2020"]]}}}],"schema":"https://github.com/citation-style-language/schema/raw/master/csl-citation.json"} </w:instrText>
      </w:r>
      <w:r>
        <w:fldChar w:fldCharType="separate"/>
      </w:r>
      <w:r w:rsidRPr="00084876">
        <w:rPr>
          <w:rFonts w:cs="Times New Roman"/>
        </w:rPr>
        <w:t>(Krumhansl et al., 2016; Smale, 2020)</w:t>
      </w:r>
      <w:r>
        <w:fldChar w:fldCharType="end"/>
      </w:r>
      <w:r>
        <w:rPr>
          <w:lang w:val="en-GB"/>
        </w:rPr>
        <w:t>.</w:t>
      </w:r>
    </w:p>
    <w:p w14:paraId="288ABA2F" w14:textId="3FECA30D" w:rsidR="00BD5943" w:rsidRDefault="00BD5943" w:rsidP="006071BF">
      <w:r>
        <w:t xml:space="preserve">When establishing protection areas, several practices which jeopardize the health </w:t>
      </w:r>
      <w:r w:rsidR="00E97099">
        <w:t>of macroalgae</w:t>
      </w:r>
      <w:r>
        <w:t xml:space="preserve"> forests ecosystems should be closely monitored</w:t>
      </w:r>
      <w:r w:rsidR="00E97099">
        <w:t xml:space="preserve">, including runoff and discharge of waste waters leading to water pollution and eutrophication; overfishing of </w:t>
      </w:r>
      <w:r w:rsidR="006071BF">
        <w:t>predators; and direct harvesting of kelp</w:t>
      </w:r>
      <w:r w:rsidR="00BC6230">
        <w:t xml:space="preserve"> </w:t>
      </w:r>
      <w:r w:rsidR="00BC6230">
        <w:fldChar w:fldCharType="begin"/>
      </w:r>
      <w:r w:rsidR="002514EF">
        <w:instrText xml:space="preserve"> ADDIN ZOTERO_ITEM CSL_CITATION {"citationID":"v9Lsst9r","properties":{"formattedCitation":"(Christie et al., 2019a; Connell et al., 2008; Filbee-Dexter &amp; Scheibling, 2014; Filbee-Dexter &amp; Wernberg, 2018; Laffoley &amp; Grimsditch, 2009; Moy &amp; Christie, 2012; Smale et al., 2013; Steneck et al., 2002; Steneck &amp; Johnson, 2013)","plainCitation":"(Christie et al., 2019a; Connell et al., 2008; Filbee-Dexter &amp; Scheibling, 2014; Filbee-Dexter &amp; Wernberg, 2018; Laffoley &amp; Grimsditch, 2009; Moy &amp; Christie, 2012; Smale et al., 2013; Steneck et al., 2002; Steneck &amp; Johnson, 2013)","noteIndex":0},"citationItems":[{"id":"Egm58kUX/xdj05DK5","uris":["http://zotero.org/users/6689819/items/FC4ZFXKR"],"uri":["http://zotero.org/users/6689819/items/FC4ZFXKR"],"itemData":{"id":3746,"type":"article-journal","abstract":"Around year 2000, sugar kelp (Saccharina latissima) forests were observed to disappear in southern parts of Norway, being replaced by mats of turf algae (i.e. filamentous ephemeral algae) loaded with sediments. About 80% of the observed stations on the Skagerrak coast and about 40% on the North Sea coast were affected. Various types of turf algae replaced S. latissima in a discontinuous pattern. This large spatial scale event was reported as a possible irrevocable regime shift, not caused by a single factor but related to multiple stressors where eutrophication and ocean warming were proposed to be the most important. Recent observations have however revealed that the seabed state has flipped back and forth between sugar kelp and turf algae in several areas and on temporal scales spanning from seasons to years. The relative abundance of S. latissima at monitoring sites at the Norwegian southern coast has fluctuated dramatically during the last 12 years. The abundance of S. latissima has varied from sparse to common at several of these sites. In 2016, sugar kelp abundance had increased in more than half of the sites, compared to earlier years. Shifts from kelp forests to turf have not earlier been documented to recover, and such events are described as irrevocable regime shifts. The monitoring data as well as other field observations and field experiments question this regime shift paradigm. Although traditionally considered as a perennial macrophyte, several of our studies indicate that sugar kelp possess many of the characteristic traits of opportunistic species, such as high dispersal potential, high colonization rate, which enables the species to rapidly colonize available substrate. However, where turf algae persist, space for recolonization of sugar kelp will most likely be minor. In this paper we explore the spatial and temporal shift dynamic between sugar kelp and turf algae based on monitoring data and other studies. Based on a synthesis of mapped fluctuations between the two states, and studies on sugar kelps recolonization abilities, we discuss prerequisites and drivers for both irrevocable regime shifts and natural fluctuations, as well as possible mitigation actions.","container-title":"Frontiers in Marine Science","DOI":"10.3389/fmars.2019.00072","ISSN":"2296-7745","journalAbbreviation":"Front. Mar. Sci.","language":"English","note":"publisher: Frontiers","source":"Frontiers","title":"Shifts Between Sugar Kelp and Turf Algae in Norway: Regime Shifts or Fluctuations Between Different Opportunistic Seaweed Species?","title-short":"Shifts Between Sugar Kelp and Turf Algae in Norway","URL":"http://www.frontiersin.org/articles/10.3389/fmars.2019.00072/full","volume":"6","author":[{"family":"Christie","given":"Hartvig"},{"family":"Andersen","given":"Guri S."},{"family":"Bekkby","given":"Trine"},{"family":"Fagerli","given":"Camilla W."},{"family":"Gitmark","given":"Janne K."},{"family":"Gundersen","given":"Hege"},{"family":"Rinde","given":"Eli"}],"accessed":{"date-parts":[["2020",11,6]]},"issued":{"date-parts":[["2019"]]}}},{"id":"Egm58kUX/zfN6WWIB","uris":["http://zotero.org/users/6689819/items/GRU7YR75"],"uri":["http://zotero.org/users/6689819/items/GRU7YR75"],"itemData":{"id":4194,"type":"article-journal","abstract":"There is concern about historical and continuing loss of canopy-forming algae across the world’s temperate coastline. In South Australia, the sparse cover of canopy-forming algae on the Adelaide metropolitan coast has been of public concern with continuous years of anecdotal evidence culminating in 2 competing views. One view considers that current patterns existed before the onset of urbanisation, whereas the alternate view is that they developed after urbanisation. We tested hypotheses to distinguish between these 2 models, each centred on the reconstruction of historical covers of canopies on the metropolitan coast. Historically, the metropolitan sites were indistinguishable from contemporary populations of reference sites across 70 km (i.e. Gulf St. Vincent), and could also represent a random subset of exposed coastal sites across 2100 km of the greater biogeographic province. Thus there was nothing ‘special’ about the metropolitan sites historically, but today they stand out because they have sparser covers of canopies compared to equivalent locations and times in the gulf and the greater province. This is evidence of wholesale loss of canopy-forming algae (up to 70%) on parts of the Adelaide metropolitan coast since major urbanisation. These findings not only set a research agenda based on the magnitude of loss, but they also bring into question the logic that smaller metropolitan populations of humans create impacts that are trivial relative to that of larger metropolitan centres. Instead, we highlight a need to recognise the ecological context that makes some coastal systems more vulnerable or resistant to increasing human-domination of the world’s coastlines. We discuss challenges to this kind of research that receive little ecological discussion, particularly better leadership and administration, recognising that the systems we study out-live the life spans of individual research groups and operate on spatial scales that exceed the capacity of single research providers.","container-title":"Marine Ecology Progress Series","DOI":"10.3354/meps07526","ISSN":"0171-8630, 1616-1599","journalAbbreviation":"Mar. Ecol. Prog. Ser.","language":"en","page":"63-72","source":"DOI.org (Crossref)","title":"Recovering a lost baseline: missing kelp forests from a metropolitan coast","title-short":"Recovering a lost baseline","volume":"360","author":[{"family":"Connell","given":"Sd"},{"family":"Russell","given":"Bd"},{"family":"Turner","given":"Dj"},{"family":"Shepherd","given":"Sa"},{"family":"Kildea","given":"T"},{"family":"Miller","given":"D"},{"family":"Airoldi","given":"L"},{"family":"Cheshire","given":"A"}],"issued":{"date-parts":[["2008",5,22]]}}},{"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E."}],"issued":{"date-parts":[["2014"]]}}},{"id":"Egm58kUX/UwMdd4ed","uris":["http://zotero.org/users/6689819/items/BUFJLMNB"],"uri":["http://zotero.org/users/6689819/items/BUFJLMNB"],"itemData":{"id":4170,"type":"article-journal","abstract":"Kelp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233,"uris":["http://zotero.org/groups/2241941/items/AHI7AKZP"],"uri":["http://zotero.org/groups/2241941/items/AHI7AKZP"],"itemData":{"id":233,"type":"book","publisher":"Iucn","source":"Google Scholar","title":"The management of natural coastal carbon sinks","URL":"https://books.google.com/books?hl=en&amp;lr=&amp;id=NZzlOHYvvO4C&amp;oi=fnd&amp;pg=PR5&amp;dq=The+management+of+natural+coastal+carbon+sinks.&amp;ots=8dA_kKqnlx&amp;sig=UsMrrz_Ads95wwGu6vFiIU1qMh0","author":[{"family":"Laffoley","given":"Dan"},{"family":"Grimsditch","given":"Gabriel D."}],"accessed":{"date-parts":[["2015",12,11]]},"issued":{"date-parts":[["2009"]]}}},{"id":"Egm58kUX/SszdmEW4","uris":["http://zotero.org/users/6689819/items/9J92M628"],"uri":["http://zotero.org/users/6689819/items/9J92M628"],"itemData":{"id":3658,"type":"article-journal","abstract":"Sugar kelp forests (Saccharina latissima) normally dominate the sublittoral rocky sea bed in medium exposed to sheltered areas of the Norwegian coast. In 2002, a large-scale disappearance of sugar kelp was observed, and a survey of more than 600 sites along the coast of southern Norway (58–63°N, 6–11°E) during 2004–2009 recorded a large-scale shift from anticipated sugar kelp forests to communities dominated by filamentous, ephemeral macroalgae. The loss of sugar kelp was most severe in the Skagerrak region, and a comparison with earlier studies supported the observed changes in the community structure and regional differences between the Skagerrak region and the west coast. Filamentous red algae dominated the sublittoral communities at the Skagerrak coast, whereas coarsely branched and filamentous brown algae were most abundant at the west coast sites with low or no abundance of sugar kelp. The cause of this large-scale shift is not clear, but our observations suggest eutrophication (nutrient and particle pollution) and climate change (increase in temperature) as the two main drivers synergistically contributing, alongside other factors, to the demise of S. latissima. If the ephemeral algae community represents an alternative stable state, it will have implications for marine coastal zone production and management.","container-title":"Marine Biology Research","DOI":"10.1080/17451000.2011.637561","ISSN":"1745-1000","issue":"4","journalAbbreviation":"null","note":"publisher: Taylor &amp; Francis","page":"309-321","source":"imarest.tandfonline.com (Atypon)","title":"Large-scale shift from sugar kelp (Saccharina latissima) to ephemeral algae along the south and west coast of Norway","volume":"8","author":[{"family":"Moy","given":"Frithjof E."},{"family":"Christie","given":"Hartvig"}],"issued":{"date-parts":[["2012",5,1]]}}},{"id":8,"uris":["http://zotero.org/groups/2241941/items/CP2W7E3W"],"uri":["http://zotero.org/groups/2241941/items/CP2W7E3W"],"itemData":{"id":8,"type":"article-journal","abstract":"Kelp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ﬂow,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ﬁeld-based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Evolution","DOI":"10.1002/ece3.774","ISSN":"20457758","issue":"11","journalAbbreviation":"Ecol Evol","language":"en","page":"4016-4038","source":"DOI.org (Crossref)","title":"Threats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J."}],"issued":{"date-parts":[["2013",10]]}}},{"id":"Egm58kUX/lITbe9da","uris":["http://zotero.org/users/6689819/items/VXPRUSMP"],"uri":["http://zotero.org/users/6689819/items/VXPRUSMP"],"itemData":{"id":4190,"type":"article-journal","abstract":"Kelp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Conservation","DOI":"10.1017/S0376892902000322","journalAbbreviation":"Environmental Conservation","page":"436-459","source":"ResearchGate","title":"Kelp Forest Ecosystems: Biodiversity, Stability, Resilience and Future","title-short":"Kelp Forest Ecosystems","volume":"29","author":[{"family":"Steneck","given":"R.S."},{"family":"Graham","given":"Michael"},{"family":"Bourque","given":"Bruce"},{"family":"Corbett","given":"Debbie"},{"family":"Erlandson","given":"Jon"},{"family":"Estes","given":"James"}],"issued":{"date-parts":[["2002",12,1]]}}},{"id":"Egm58kUX/MQwaT5Dq","uris":["http://zotero.org/users/6689819/items/ENYYIYYB"],"uri":["http://zotero.org/users/6689819/items/ENYYIYYB"],"itemData":{"id":4415,"type":"article-journal","container-title":"Marine Community Ecology and Conservation","journalAbbreviation":"Marine Community Ecology and Conservation","page":"315-336","source":"ResearchGate","title":"Kelp forests: Dynamic patterns, processes, and feedbacks","title-short":"Kelp forests","author":[{"family":"Steneck","given":"R.S."},{"family":"Johnson","given":"Craig"}],"issued":{"date-parts":[["2013",1,1]]}}}],"schema":"https://github.com/citation-style-language/schema/raw/master/csl-citation.json"} </w:instrText>
      </w:r>
      <w:r w:rsidR="00BC6230">
        <w:fldChar w:fldCharType="separate"/>
      </w:r>
      <w:r w:rsidR="006B6863" w:rsidRPr="006B6863">
        <w:rPr>
          <w:rFonts w:cs="Times New Roman"/>
        </w:rPr>
        <w:t>(Christie et al., 2019a; Connell et al., 2008; Filbee-Dexter &amp; Scheibling, 2014; Filbee-Dexter &amp; Wernberg, 2018; Laffoley &amp; Grimsditch, 2009; Moy &amp; Christie, 2012; Smale et al., 2013; Steneck et al., 2002; Steneck &amp; Johnson, 2013)</w:t>
      </w:r>
      <w:r w:rsidR="00BC6230">
        <w:fldChar w:fldCharType="end"/>
      </w:r>
      <w:r w:rsidR="0072333F">
        <w:t>.</w:t>
      </w:r>
    </w:p>
    <w:p w14:paraId="2A3748A7" w14:textId="1EC45202" w:rsidR="00EC0AFC" w:rsidRDefault="00EC0AFC" w:rsidP="006071BF">
      <w:r>
        <w:t xml:space="preserve">MPAs strongly rely on the effectiveness of human behavioral change therefore, it is often underlined that community support for management is essential. The fishery related benefits from applying MPAs are likely to be observed after several years and this is a long time for community members to have to wait especially in areas where MPA designation has resulted in prohibition in fishery practices. Therefore, </w:t>
      </w:r>
      <w:r w:rsidR="003D30A2">
        <w:t xml:space="preserve">some community push-back has been already noted </w:t>
      </w:r>
      <w:r w:rsidR="004723F6">
        <w:t xml:space="preserve">and </w:t>
      </w:r>
      <w:r>
        <w:t xml:space="preserve">the </w:t>
      </w:r>
      <w:r w:rsidR="003D30A2">
        <w:t>lack of support from local communities in establishing MPAs is a great barrier for this solution</w:t>
      </w:r>
      <w:r w:rsidR="004723F6">
        <w:t xml:space="preserve"> </w:t>
      </w:r>
      <w:r w:rsidR="004723F6">
        <w:fldChar w:fldCharType="begin"/>
      </w:r>
      <w:r w:rsidR="004723F6">
        <w:instrText xml:space="preserve"> ADDIN ZOTERO_ITEM CSL_CITATION {"citationID":"Dv2ymKNh","properties":{"formattedCitation":"(Savage et al., 2020)","plainCitation":"(Savage et al., 2020)","noteIndex":0},"citationItems":[{"id":4003,"uris":["http://zotero.org/groups/2241941/items/MKZZ3XUH"],"uri":["http://zotero.org/groups/2241941/items/MKZZ3XUH"],"itemData":{"id":4003,"type":"chapter","abstract":"One of the most important things to understand about marine protected areas, is that they are ultimately designed to alter the way humans interact with their environment. In South East Asia, coastal communities are much more likely to be dependent on marine resources for livelihoods, with limited opportunities for livelihood diversification, compared with coastal communities in more developed countries. Recognising the overwhelming global targets for the protection of marine habitats, there needs to be more consideration for the way that people fit in to the way that conservation programmes are designed and implemented. Bearing in mind the factors that are widely considered to make marine protected areas successful, the governance strategies involved, and the resources needed to implement the number of protected areas required, the situation is extremely complex. Theory suggests that if we implement a large number of protected areas, then it is reasonable to assume that some of them will be successful. However, this is where it is essential to remember the people impacted by protected areas. This chapter seeks to identify a number of the issues facing the effective implementation of conservation strategies, in an effort to identify a path towards effective marine resource management.","container-title":"Marine Protected Areas","ISBN":"978-0-08-102698-4","language":"en","note":"DOI: 10.1016/B978-0-08-102698-4.00018-6","page":"343-359","publisher":"Elsevier","source":"ScienceDirect","title":"Chapter 18 - The challenges of establishing marine protected areas in South East Asia","URL":"https://www.sciencedirect.com/science/article/pii/B9780081026984000186","author":[{"family":"Savage","given":"Jessica M."},{"family":"Hudson","given":"Malcolm D."},{"family":"Osborne","given":"Patrick E."}],"editor":[{"family":"Humphreys","given":"John"},{"family":"Clark","given":"Robert W. E."}],"accessed":{"date-parts":[["2021",3,29]]},"issued":{"date-parts":[["2020",1,1]]}}}],"schema":"https://github.com/citation-style-language/schema/raw/master/csl-citation.json"} </w:instrText>
      </w:r>
      <w:r w:rsidR="004723F6">
        <w:fldChar w:fldCharType="separate"/>
      </w:r>
      <w:r w:rsidR="004723F6" w:rsidRPr="004723F6">
        <w:rPr>
          <w:rFonts w:cs="Times New Roman"/>
        </w:rPr>
        <w:t>(Savage et al., 2020)</w:t>
      </w:r>
      <w:r w:rsidR="004723F6">
        <w:fldChar w:fldCharType="end"/>
      </w:r>
      <w:r w:rsidR="003D30A2">
        <w:t>.</w:t>
      </w:r>
    </w:p>
    <w:p w14:paraId="34222FBE" w14:textId="009D4F9F" w:rsidR="00D1508C" w:rsidRDefault="551A77D0" w:rsidP="00846450">
      <w:pPr>
        <w:pStyle w:val="Heading3"/>
      </w:pPr>
      <w:bookmarkStart w:id="704" w:name="_Toc30513192"/>
      <w:bookmarkStart w:id="705" w:name="_Toc30681152"/>
      <w:bookmarkStart w:id="706" w:name="_Toc30685388"/>
      <w:bookmarkStart w:id="707" w:name="_Toc31012549"/>
      <w:bookmarkStart w:id="708" w:name="_Toc35621372"/>
      <w:bookmarkStart w:id="709" w:name="_Toc66127651"/>
      <w:bookmarkEnd w:id="704"/>
      <w:bookmarkEnd w:id="705"/>
      <w:bookmarkEnd w:id="706"/>
      <w:bookmarkEnd w:id="707"/>
      <w:bookmarkEnd w:id="708"/>
      <w:r w:rsidRPr="005D49A8">
        <w:t>Adoption</w:t>
      </w:r>
      <w:r w:rsidR="006E6C65" w:rsidRPr="005D49A8">
        <w:t xml:space="preserve"> </w:t>
      </w:r>
      <w:r w:rsidRPr="005D49A8">
        <w:t>Potential</w:t>
      </w:r>
      <w:bookmarkEnd w:id="709"/>
    </w:p>
    <w:p w14:paraId="75B58B3A" w14:textId="299C50C4" w:rsidR="005131C6" w:rsidRPr="009F6A21" w:rsidRDefault="00D60361" w:rsidP="00846450">
      <w:r>
        <w:t>Given the lack of data on protected wild macroalgae, a proxy for analyzing its adoption potential could result from the protection of marine protected areas (MPA</w:t>
      </w:r>
      <w:r w:rsidR="00CC143F">
        <w:t>s</w:t>
      </w:r>
      <w:r>
        <w:t>) over the past decades.</w:t>
      </w:r>
      <w:r w:rsidR="00BB11B1">
        <w:t xml:space="preserve"> </w:t>
      </w:r>
      <w:r w:rsidR="00EB3333">
        <w:t xml:space="preserve">According </w:t>
      </w:r>
      <w:r w:rsidR="005A1C01">
        <w:t>to the Marine Protection Atlas, 6.4 percent of the ocean</w:t>
      </w:r>
      <w:r w:rsidR="006B4864">
        <w:t xml:space="preserve"> is currently in implemented MPAs, with another 1.4</w:t>
      </w:r>
      <w:r w:rsidR="00186DE0">
        <w:t xml:space="preserve"> percent</w:t>
      </w:r>
      <w:r w:rsidR="006B4864">
        <w:t xml:space="preserve"> of the ocean in areas of proposed or planned MPAs, though only 2.7</w:t>
      </w:r>
      <w:r w:rsidR="00186DE0">
        <w:t xml:space="preserve"> percent</w:t>
      </w:r>
      <w:r w:rsidR="006B4864">
        <w:t xml:space="preserve"> of the ocean is in fully or highly protected areas </w:t>
      </w:r>
      <w:r w:rsidR="00084876">
        <w:fldChar w:fldCharType="begin"/>
      </w:r>
      <w:r w:rsidR="004723F6">
        <w:instrText xml:space="preserve"> ADDIN ZOTERO_ITEM CSL_CITATION {"citationID":"S4cxNKmn","properties":{"formattedCitation":"(Marine Conservation Institute, 2019)","plainCitation":"(Marine Conservation Institute, 2019)","noteIndex":0},"citationItems":[{"id":352,"uris":["http://zotero.org/groups/2241941/items/E53HXRBJ"],"uri":["http://zotero.org/groups/2241941/items/E53HXRBJ"],"itemData":{"id":352,"type":"webpage","container-title":"MPAtlas [On-line]. Seattle, WA","note":"Seattle, WA","title":"MPAtlas","URL":"http://www.mpatlas.org/map/mpas/","author":[{"family":"Marine Conservation Institute","given":""}],"accessed":{"date-parts":[["2019",3,18]]},"issued":{"date-parts":[["2019"]]}}}],"schema":"https://github.com/citation-style-language/schema/raw/master/csl-citation.json"} </w:instrText>
      </w:r>
      <w:r w:rsidR="00084876">
        <w:fldChar w:fldCharType="separate"/>
      </w:r>
      <w:r w:rsidR="00084876" w:rsidRPr="00084876">
        <w:rPr>
          <w:rFonts w:cs="Times New Roman"/>
        </w:rPr>
        <w:t>(Marine Conservation Institute, 2019)</w:t>
      </w:r>
      <w:r w:rsidR="00084876">
        <w:fldChar w:fldCharType="end"/>
      </w:r>
      <w:r w:rsidR="0032175B">
        <w:t xml:space="preserve">. </w:t>
      </w:r>
      <w:r w:rsidR="00DB1F1F">
        <w:t xml:space="preserve">The </w:t>
      </w:r>
      <w:r w:rsidR="001D10C6">
        <w:t xml:space="preserve">recent commitments of the countries represented by the Ocean Panel as well as the United States to </w:t>
      </w:r>
      <w:r w:rsidR="00EA49B4">
        <w:t xml:space="preserve">demonstrate a potential to </w:t>
      </w:r>
      <w:r w:rsidR="001D10C6">
        <w:t>protect 30</w:t>
      </w:r>
      <w:r w:rsidR="00186DE0">
        <w:t xml:space="preserve"> percent</w:t>
      </w:r>
      <w:r w:rsidR="001D10C6">
        <w:t xml:space="preserve"> of ocean area by 2030</w:t>
      </w:r>
      <w:r w:rsidR="00EA49B4">
        <w:t xml:space="preserve">, while an extrapolation of </w:t>
      </w:r>
      <w:r w:rsidR="00C528A6">
        <w:t xml:space="preserve">the last two decades’ </w:t>
      </w:r>
      <w:r w:rsidR="00EA49B4">
        <w:t>growth rates in MPAs suggest that protection of up to 50</w:t>
      </w:r>
      <w:r w:rsidR="00186DE0">
        <w:t xml:space="preserve"> percent</w:t>
      </w:r>
      <w:r w:rsidR="00EA49B4">
        <w:t xml:space="preserve"> or more of certain ecosystems may be achievable if trends continue </w:t>
      </w:r>
      <w:r w:rsidR="00084876">
        <w:fldChar w:fldCharType="begin"/>
      </w:r>
      <w:r w:rsidR="004723F6">
        <w:instrText xml:space="preserve"> ADDIN ZOTERO_ITEM CSL_CITATION {"citationID":"Z2ftYGMy","properties":{"formattedCitation":"(UNEP-WCMC, 2020)","plainCitation":"(UNEP-WCMC, 2020)","noteIndex":0},"citationItems":[{"id":659,"uris":["http://zotero.org/groups/2241941/items/6NLZ7EX4"],"uri":["http://zotero.org/groups/2241941/items/6NLZ7EX4"],"itemData":{"id":659,"type":"webpage","abstract":"Over 70% of the surface of Earth is ocean, comprised of highly diverse ecosystems, and providing a wide range of marine ecosystem services that support human society, health and the economy. This website presents the most recent official coverage statistics for marine protected areas, updated monthly from the World Database on Protected Areas.","container-title":"Protected Planet","title":"Explore the World's Marine Protected Areas","URL":"https://protectedplanet.net/marine","author":[{"family":"UNEP-WCMC","given":""}],"accessed":{"date-parts":[["2019",4,10]]},"issued":{"date-parts":[["2020"]]}}}],"schema":"https://github.com/citation-style-language/schema/raw/master/csl-citation.json"} </w:instrText>
      </w:r>
      <w:r w:rsidR="00084876">
        <w:fldChar w:fldCharType="separate"/>
      </w:r>
      <w:r w:rsidR="00084876" w:rsidRPr="00084876">
        <w:rPr>
          <w:rFonts w:cs="Times New Roman"/>
        </w:rPr>
        <w:t>(UNEP-WCMC, 2020)</w:t>
      </w:r>
      <w:r w:rsidR="00084876">
        <w:fldChar w:fldCharType="end"/>
      </w:r>
      <w:r w:rsidR="00066EFC">
        <w:t>.</w:t>
      </w:r>
      <w:r w:rsidR="00C528A6">
        <w:rPr>
          <w:rFonts w:ascii="Arial" w:hAnsi="Arial" w:cs="Arial"/>
          <w:color w:val="242424"/>
          <w:shd w:val="clear" w:color="auto" w:fill="FFFFFF"/>
        </w:rPr>
        <w:t xml:space="preserve"> </w:t>
      </w:r>
    </w:p>
    <w:p w14:paraId="12A2F24A" w14:textId="71CB7A93" w:rsidR="001C49CB" w:rsidRPr="009F6A21" w:rsidRDefault="551A77D0" w:rsidP="002A3EA5">
      <w:pPr>
        <w:pStyle w:val="Heading2"/>
        <w:numPr>
          <w:ilvl w:val="1"/>
          <w:numId w:val="4"/>
        </w:numPr>
      </w:pPr>
      <w:bookmarkStart w:id="710" w:name="_Toc66127652"/>
      <w:r w:rsidRPr="009F6A21">
        <w:t xml:space="preserve">Advantages  and disadvantages of </w:t>
      </w:r>
      <w:r w:rsidR="00E8172A">
        <w:t xml:space="preserve"> Macroalgae Protection</w:t>
      </w:r>
      <w:bookmarkEnd w:id="710"/>
    </w:p>
    <w:p w14:paraId="473285D3" w14:textId="77777777" w:rsidR="00202788" w:rsidRPr="009F6A21" w:rsidRDefault="551A77D0" w:rsidP="00846450">
      <w:pPr>
        <w:pStyle w:val="Heading3"/>
      </w:pPr>
      <w:bookmarkStart w:id="711" w:name="_Toc66127653"/>
      <w:bookmarkStart w:id="712" w:name="_Hlk30603478"/>
      <w:r w:rsidRPr="009F6A21">
        <w:t>Similar Solutions</w:t>
      </w:r>
      <w:bookmarkEnd w:id="711"/>
    </w:p>
    <w:bookmarkEnd w:id="712"/>
    <w:p w14:paraId="10EB4A74" w14:textId="0D4F4A70" w:rsidR="00CC4A09" w:rsidRPr="009F6A21" w:rsidRDefault="00CC71AF" w:rsidP="00846450">
      <w:pPr>
        <w:rPr>
          <w:i/>
          <w:iCs/>
        </w:rPr>
      </w:pPr>
      <w:r>
        <w:rPr>
          <w:i/>
          <w:iCs/>
        </w:rPr>
        <w:t>Ocean p</w:t>
      </w:r>
      <w:r w:rsidR="00CC4A09" w:rsidRPr="009F6A21">
        <w:rPr>
          <w:i/>
          <w:iCs/>
        </w:rPr>
        <w:t>rotection and restoration solutions</w:t>
      </w:r>
    </w:p>
    <w:p w14:paraId="459DA796" w14:textId="77777777" w:rsidR="00577A66" w:rsidRDefault="00202C95" w:rsidP="00846450">
      <w:r>
        <w:t xml:space="preserve">This </w:t>
      </w:r>
      <w:r>
        <w:rPr>
          <w:i/>
          <w:iCs/>
        </w:rPr>
        <w:t>Macroalgae Protection</w:t>
      </w:r>
      <w:r>
        <w:t xml:space="preserve"> solution has been developed </w:t>
      </w:r>
      <w:r w:rsidR="00577A66">
        <w:t xml:space="preserve">together with a related </w:t>
      </w:r>
      <w:r w:rsidR="00577A66">
        <w:rPr>
          <w:i/>
          <w:iCs/>
        </w:rPr>
        <w:t>Macroalgae Restoration</w:t>
      </w:r>
      <w:r w:rsidR="00577A66">
        <w:t xml:space="preserve"> solution, which estimates the climate benefits of actively restoring degraded macroalgae forest area. </w:t>
      </w:r>
    </w:p>
    <w:p w14:paraId="6CD74659" w14:textId="08DF9A94" w:rsidR="00CC4A09" w:rsidRPr="00202C95" w:rsidRDefault="00CC4A09" w:rsidP="00846450">
      <w:pPr>
        <w:rPr>
          <w:i/>
          <w:iCs/>
        </w:rPr>
      </w:pPr>
      <w:r w:rsidRPr="009F6A21">
        <w:t xml:space="preserve">There are </w:t>
      </w:r>
      <w:r w:rsidR="00751B5F">
        <w:t>other</w:t>
      </w:r>
      <w:r w:rsidRPr="009F6A21">
        <w:t xml:space="preserve"> </w:t>
      </w:r>
      <w:r w:rsidR="00751B5F">
        <w:t xml:space="preserve">ocean </w:t>
      </w:r>
      <w:r w:rsidRPr="009F6A21">
        <w:t xml:space="preserve">protection solutions from the which contribute to maintaining carbon stocks </w:t>
      </w:r>
      <w:r w:rsidR="00751B5F">
        <w:t xml:space="preserve">in the ocean </w:t>
      </w:r>
      <w:r w:rsidRPr="009F6A21">
        <w:t>or creating new ones through ecosystem restoration effort</w:t>
      </w:r>
      <w:r w:rsidR="007446C8" w:rsidRPr="009F6A21">
        <w:t>s</w:t>
      </w:r>
      <w:r w:rsidRPr="009F6A21">
        <w:t>. Th</w:t>
      </w:r>
      <w:r w:rsidR="00F97586" w:rsidRPr="009F6A21">
        <w:t>ese</w:t>
      </w:r>
      <w:r w:rsidRPr="009F6A21">
        <w:t xml:space="preserve"> include: </w:t>
      </w:r>
      <w:r w:rsidRPr="00B55CE3">
        <w:rPr>
          <w:i/>
          <w:iCs/>
        </w:rPr>
        <w:t>Coastal Wetlands Protection</w:t>
      </w:r>
      <w:r w:rsidRPr="009F6A21">
        <w:t xml:space="preserve">, </w:t>
      </w:r>
      <w:r w:rsidR="007446C8" w:rsidRPr="00B55CE3">
        <w:rPr>
          <w:i/>
          <w:iCs/>
        </w:rPr>
        <w:t>Coastal Wetlands Restoration</w:t>
      </w:r>
      <w:r w:rsidR="00751B5F">
        <w:t xml:space="preserve">, and </w:t>
      </w:r>
      <w:r w:rsidR="00751B5F">
        <w:rPr>
          <w:i/>
          <w:iCs/>
        </w:rPr>
        <w:t>Seafloor Protection</w:t>
      </w:r>
      <w:r w:rsidR="007446C8" w:rsidRPr="009F6A21">
        <w:t>.</w:t>
      </w:r>
      <w:r w:rsidR="00202C95">
        <w:t xml:space="preserve"> </w:t>
      </w:r>
    </w:p>
    <w:p w14:paraId="01873691" w14:textId="59D68575" w:rsidR="001A213F" w:rsidRPr="001A213F" w:rsidRDefault="001A213F" w:rsidP="00846450">
      <w:r>
        <w:t xml:space="preserve">Sustainable </w:t>
      </w:r>
      <w:r w:rsidR="00AA08A9" w:rsidRPr="00AA08A9">
        <w:rPr>
          <w:i/>
          <w:iCs/>
        </w:rPr>
        <w:t>Seaweed</w:t>
      </w:r>
      <w:r w:rsidRPr="00E8172A">
        <w:rPr>
          <w:i/>
          <w:iCs/>
        </w:rPr>
        <w:t xml:space="preserve"> </w:t>
      </w:r>
      <w:r w:rsidR="00E8172A">
        <w:rPr>
          <w:i/>
          <w:iCs/>
        </w:rPr>
        <w:t>F</w:t>
      </w:r>
      <w:r w:rsidRPr="00E8172A">
        <w:rPr>
          <w:i/>
          <w:iCs/>
        </w:rPr>
        <w:t>arming</w:t>
      </w:r>
      <w:r>
        <w:t xml:space="preserve"> could also result in a reduction of wild macroalgae harvesting (Hoegh- Guldberg et al., 2019) which would further reinforce the </w:t>
      </w:r>
      <w:r w:rsidR="00202C95">
        <w:rPr>
          <w:i/>
          <w:iCs/>
        </w:rPr>
        <w:t>M</w:t>
      </w:r>
      <w:r>
        <w:rPr>
          <w:i/>
          <w:iCs/>
        </w:rPr>
        <w:t>acroalg</w:t>
      </w:r>
      <w:r w:rsidR="004F0D58">
        <w:rPr>
          <w:i/>
          <w:iCs/>
        </w:rPr>
        <w:t>a</w:t>
      </w:r>
      <w:r>
        <w:rPr>
          <w:i/>
          <w:iCs/>
        </w:rPr>
        <w:t xml:space="preserve">e </w:t>
      </w:r>
      <w:r w:rsidR="00202C95">
        <w:rPr>
          <w:i/>
          <w:iCs/>
        </w:rPr>
        <w:t>P</w:t>
      </w:r>
      <w:r>
        <w:rPr>
          <w:i/>
          <w:iCs/>
        </w:rPr>
        <w:t>rotection</w:t>
      </w:r>
      <w:r>
        <w:t xml:space="preserve"> </w:t>
      </w:r>
      <w:r w:rsidR="00202C95">
        <w:t>solution</w:t>
      </w:r>
      <w:r>
        <w:t>.</w:t>
      </w:r>
    </w:p>
    <w:p w14:paraId="35068CF8" w14:textId="4D4E2452" w:rsidR="00923CE4" w:rsidRPr="00E8172A" w:rsidRDefault="00613649" w:rsidP="00923CE4">
      <w:pPr>
        <w:jc w:val="left"/>
        <w:rPr>
          <w:b/>
          <w:bCs/>
        </w:rPr>
      </w:pPr>
      <w:r>
        <w:t>A</w:t>
      </w:r>
      <w:r w:rsidR="00E8172A">
        <w:t xml:space="preserve"> deeper understanding on the role of wild macroalgae as </w:t>
      </w:r>
      <w:r>
        <w:t xml:space="preserve">a carbon donor to coastal wetland ecosystems is required </w:t>
      </w:r>
      <w:r w:rsidR="00E8172A">
        <w:t>to analy</w:t>
      </w:r>
      <w:r w:rsidR="00FC09CA">
        <w:t>z</w:t>
      </w:r>
      <w:r w:rsidR="00E8172A">
        <w:t xml:space="preserve">e potential interactions with the </w:t>
      </w:r>
      <w:r w:rsidR="00E8172A">
        <w:rPr>
          <w:i/>
          <w:iCs/>
        </w:rPr>
        <w:t xml:space="preserve">Coastal </w:t>
      </w:r>
      <w:r w:rsidR="00204A86">
        <w:rPr>
          <w:i/>
          <w:iCs/>
        </w:rPr>
        <w:t>W</w:t>
      </w:r>
      <w:r w:rsidR="00E8172A">
        <w:rPr>
          <w:i/>
          <w:iCs/>
        </w:rPr>
        <w:t xml:space="preserve">etlands </w:t>
      </w:r>
      <w:r w:rsidR="00204A86">
        <w:rPr>
          <w:i/>
          <w:iCs/>
        </w:rPr>
        <w:t>P</w:t>
      </w:r>
      <w:r w:rsidR="00E8172A">
        <w:rPr>
          <w:i/>
          <w:iCs/>
        </w:rPr>
        <w:t>rotection</w:t>
      </w:r>
      <w:r w:rsidR="00E8172A" w:rsidRPr="00E8172A">
        <w:t xml:space="preserve"> and </w:t>
      </w:r>
      <w:r w:rsidR="00204A86">
        <w:rPr>
          <w:i/>
          <w:iCs/>
        </w:rPr>
        <w:t>R</w:t>
      </w:r>
      <w:r w:rsidR="00E8172A">
        <w:rPr>
          <w:i/>
          <w:iCs/>
        </w:rPr>
        <w:t>estoration</w:t>
      </w:r>
      <w:r w:rsidR="00E8172A">
        <w:t xml:space="preserve"> solutions.</w:t>
      </w:r>
    </w:p>
    <w:p w14:paraId="66FEF337" w14:textId="77777777" w:rsidR="000330C6" w:rsidRPr="009F6A21" w:rsidRDefault="551A77D0" w:rsidP="002A757A">
      <w:pPr>
        <w:pStyle w:val="Heading3"/>
        <w:jc w:val="left"/>
      </w:pPr>
      <w:bookmarkStart w:id="713" w:name="_Toc35621376"/>
      <w:bookmarkStart w:id="714" w:name="_Toc66127654"/>
      <w:bookmarkEnd w:id="713"/>
      <w:r w:rsidRPr="009F6A21">
        <w:t>Arguments for Adoption</w:t>
      </w:r>
      <w:bookmarkEnd w:id="714"/>
    </w:p>
    <w:p w14:paraId="09E6E816" w14:textId="1BFEF52D" w:rsidR="006C563E" w:rsidRDefault="007A109F" w:rsidP="006C563E">
      <w:pPr>
        <w:rPr>
          <w:i/>
          <w:iCs/>
        </w:rPr>
      </w:pPr>
      <w:r>
        <w:rPr>
          <w:i/>
          <w:iCs/>
        </w:rPr>
        <w:t>Benefits of Macroalgae</w:t>
      </w:r>
      <w:r w:rsidR="006C563E" w:rsidRPr="00E625BC">
        <w:rPr>
          <w:i/>
          <w:iCs/>
        </w:rPr>
        <w:t xml:space="preserve"> </w:t>
      </w:r>
      <w:r>
        <w:rPr>
          <w:i/>
          <w:iCs/>
        </w:rPr>
        <w:t>F</w:t>
      </w:r>
      <w:r w:rsidR="006C563E" w:rsidRPr="00E625BC">
        <w:rPr>
          <w:i/>
          <w:iCs/>
        </w:rPr>
        <w:t>orests</w:t>
      </w:r>
    </w:p>
    <w:p w14:paraId="7A62497D" w14:textId="3F21CD15" w:rsidR="006C563E" w:rsidRDefault="00FC6C49" w:rsidP="006C563E">
      <w:r>
        <w:t xml:space="preserve">Macroalgae forests provide numerous important </w:t>
      </w:r>
      <w:r w:rsidR="006C563E">
        <w:t xml:space="preserve">ecosystem services </w:t>
      </w:r>
      <w:r>
        <w:t xml:space="preserve">throughout their distribution </w:t>
      </w:r>
      <w:r w:rsidR="006428C3">
        <w:fldChar w:fldCharType="begin"/>
      </w:r>
      <w:r w:rsidR="002514EF">
        <w:instrText xml:space="preserve"> ADDIN ZOTERO_ITEM CSL_CITATION {"citationID":"uP2Sdx0R","properties":{"formattedCitation":"(Bennett et al., 2016; Filbee-Dexter et al., 2019; Filbee-Dexter &amp; Scheibling, 2014; Filbee-Dexter &amp; Wernberg, 2018, p.; Graham et al., 2007, n.d.; Krause-Jensen et al., 2018; Krause-Jensen &amp; Duarte, 2016; Krumhansl et al., 2016; Laffoley &amp; Grimsditch, 2009; Layton et al., 2020; Smale et al., 2013; Wernberg et al., 2019)","plainCitation":"(Bennett et al., 2016; Filbee-Dexter et al., 2019; Filbee-Dexter &amp; Scheibling, 2014; Filbee-Dexter &amp; Wernberg, 2018, p.; Graham et al., 2007, n.d.; Krause-Jensen et al., 2018; Krause-Jensen &amp; Duarte, 2016; Krumhansl et al., 2016; Laffoley &amp; Grimsditch, 2009; Layton et al., 2020; Smale et al., 2013; Wernberg et al., 2019)","noteIndex":0},"citationItems":[{"id":"Egm58kUX/puRzftRr","uris":["http://zotero.org/users/6689819/items/HP6FSJZT"],"uri":["http://zotero.org/users/6689819/items/HP6FSJZT"],"itemData":{"id":4406,"type":"article-journal","abstract":"Kelp forests define &gt;8000km of temperate coastline across southern Australia, where ~70% of Australians live, work and recreate. Despite this, public and political awareness of the scale and significance of this marine ecosystem is low, and research investment miniscule (&lt;10%), relative to comparable ecosystems. The absence of an identity for Australia’s temperate reefs as an entity has probably contributed to the current lack of appreciation of this system, which is at odds with its profound ecological, social and economic importance. We define the ‘Great Southern Reef’ (GSR) as Australia’s spatially connected temperate reef system. The GSR covers ~71000km2 and represents a global biodiversity hotspot across at least nine phyla. GSR-related fishing and tourism generates at least AU$10 billion year–1, and in this context the GSR is a significant natural asset for Australia and globally. Maintaining the health and ecological functioning of the GSR is critical to the continued sustainability of human livelihoods and wellbeing derived from it. By recognising the GSR as an entity we seek to boost awareness, and take steps towards negotiating the difficult challenges the GSR faces in a future of unprecedented coastal population growth and global change.","container-title":"Marine and Freshwater Research","DOI":"10.1071/MF15232","ISSN":"1448-6059","issue":"1","journalAbbreviation":"Mar. Freshwater Res.","language":"en","note":"publisher: CSIRO PUBLISHING","page":"47-56","source":"www.publish.csiro.au","title":"The ‘Great Southern Reef’: social, ecological and economic value of Australia’s neglected kelp forests","title-short":"The ‘Great Southern Reef’","volume":"67","author":[{"family":"Bennett","given":"Scott"},{"family":"Wernberg","given":"Thomas"},{"family":"Connell","given":"Sean D."},{"family":"Hobday","given":"Alistair J."},{"family":"Johnson","given":"Craig R."},{"family":"Poloczanska","given":"Elvira S."}],"issued":{"date-parts":[["2016",1,27]]}}},{"id":"Egm58kUX/8pGDqkSA","uris":["http://zotero.org/users/6689819/items/EAIFXMIN"],"uri":["http://zotero.org/users/6689819/items/EAIFXMIN"],"itemData":{"id":4185,"type":"article-journal","abstract":"Sea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E."}],"issued":{"date-parts":[["2014"]]}}},{"id":790,"uris":["http://zotero.org/groups/2241941/items/QAL8BLPH"],"uri":["http://zotero.org/groups/2241941/items/QAL8BLPH"],"itemData":{"id":790,"type":"article-journal","abstract":"The Arctic is one of the most rapidly changing places on Earth and it is a sentinel region for understanding the range and magnitude of planetary changes, and their impacts on ecosystems. However, our understanding of arctic coastal ecosystems remains limited, and the impacts of ongoing and future climate change on them are largely unexplored. Kelp forests are the dominant habitat along many rocky Arctic coastlines, providing structure and food for economically and ecologically important species. Here we synthesize existing information on the distribution and diversity of arctic kelp forests and assess how ongoing changes in environmental conditions could impact the extent, productivity, and resilience of these important ecosystems. We identify regions where the range and growth of arctic kelp are likely to undergo rapid short-term increase due to reduced sea ice cover, increased light, and warming. However, we also describe areas where kelps could be negatively impacted by rising freshwater input and coastal erosion due to receding sea ice and melting permafrost. In some regions, arctic kelp forests have undergone sudden regime shifts due to altered ecological interactions or changing environmental conditions. Key knowledge gaps for arctic kelp forests include measures of extent and diversity of kelp communities (especially northern Canada and northeastern Russia), the faunal communities supported by many of these habitats, and the role of arctic kelp forests in structuring nearby pelagic and benthic food webs. Filling in these gaps and strategically prioritizing research in areas of rapid environmental change will enable more effective management of these important habitats, and better predictions of future changes in the coastal ecosystems they support and the services that they provide.","container-title":"Global and Planetary Change","DOI":"10.1016/j.gloplacha.2018.09.005","ISSN":"09218181","journalAbbreviation":"Global and Planetary Change","language":"en","page":"1-14","source":"DOI.org (Crossref)","title":"Arctic kelp forests: Diversity, resilience and future","title-short":"Arctic kelp forests","volume":"172","author":[{"family":"Filbee-Dexter","given":"Karen"},{"family":"Wernberg","given":"Thomas"},{"family":"Fredriksen","given":"Stein"},{"family":"Norderhaug","given":"Kjell Magnus"},{"family":"Pedersen","given":"Morten Foldager"}],"issued":{"date-parts":[["2019",1]]}}},{"id":"Egm58kUX/UwMdd4ed","uris":["http://zotero.org/users/6689819/items/BUFJLMNB"],"uri":["http://zotero.org/users/6689819/items/BUFJLMNB"],"itemData":{"id":4170,"type":"article-journal","abstract":"Kelp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locator":"-"},{"id":98,"uris":["http://zotero.org/groups/2241941/items/AF4TFYMY"],"uri":["http://zotero.org/groups/2241941/items/AF4TFYMY"],"itemData":{"id":98,"type":"article-journal","title":"Deep-water kelp refugia as potential hotspots of tropical marine diversity and productivity","author":[{"literal":"Graham et al., 2007"}]}},{"id":"Egm58kUX/LBdBy3rZ","uris":["http://zotero.org/users/6689819/items/4MU6ZMP7"],"uri":["http://zotero.org/users/6689819/items/4MU6ZMP7"],"itemData":{"id":3375,"type":"article-journal","abstract":"Macroalgae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K."}],"issued":{"date-parts":[["2016",11,29]]}}},{"id":233,"uris":["http://zotero.org/groups/2241941/items/AHI7AKZP"],"uri":["http://zotero.org/groups/2241941/items/AHI7AKZP"],"itemData":{"id":233,"type":"book","publisher":"Iucn","source":"Google Scholar","title":"The management of natural coastal carbon sinks","URL":"https://books.google.com/books?hl=en&amp;lr=&amp;id=NZzlOHYvvO4C&amp;oi=fnd&amp;pg=PR5&amp;dq=The+management+of+natural+coastal+carbon+sinks.&amp;ots=8dA_kKqnlx&amp;sig=UsMrrz_Ads95wwGu6vFiIU1qMh0","author":[{"family":"Laffoley","given":"Dan"},{"family":"Grimsditch","given":"Gabriel D."}],"accessed":{"date-parts":[["2015",12,11]]},"issued":{"date-parts":[["2009"]]}}},{"id":"Egm58kUX/3q8OYcxF","uris":["http://zotero.org/users/6689819/items/MXYGRV33"],"uri":["http://zotero.org/users/6689819/items/MXYGRV33"],"itemData":{"id":3635,"type":"article-journal","abstract":"Kelp forests dominate the rocky coasts of temperate Australia and are the foundation of the Great Southern Reef. Much like terrestrial forests, these marine forests create complex habitat for diverse communities of flora and fauna. Kelp forests also support coastal food-webs and valuable fisheries and provide a suite of additional ecosystem services. In many regions of Australia and around the world, kelp forests are in decline due to ocean warming, overgrazing, and pollution. One potential tool in the conservation and management of these important ecosystems is habitat restoration, the science and practice of which is currently undergoing substantial expansion. We summarise the present state of Australian kelp forests and emphasise that consideration of the initial drivers of kelp decline is a critical first step in restoration. With a focus on Australian examples, we review methods, implementation and outcomes of kelp forest restoration, and discuss suitable measures of success and the estimated costs of restoration activities. We propose a workflow and decision system for kelp forest restoration that identifies alternative pathways for implementation and acknowledges that under some circumstances restoration at scale is not possible or feasible. As a case study, we then apply the Society of Ecological Restoration’s 5-star evaluation to Operation Crayweed, Australia’s primary example of kelp forest restoration. Overall, no single method of kelp forest restoration is suitable for all situations, but outcomes can be optimised by ameliorating the driver(s) of kelp decline and achieving ongoing natural recruitment of kelp. Whilst scalability of kelp forest restoration to the seascape-scale remains a considerable challenge, the present review should provide a platform for future restoration efforts. However, it is also crucial to emphasise that the challenges of restoration place a high value on preventative conservation and protection of existing kelp forest ecosystems – prevention is invariably better than cure.","container-title":"Frontiers in Marine Science","DOI":"10.3389/fmars.2020.00074","ISSN":"2296-7745","journalAbbreviation":"Front. Mar. Sci.","language":"English","note":"publisher: Frontiers","source":"Frontiers","title":"Kelp Forest Restoration in Australia","URL":"https://www.frontiersin.org/articles/10.3389/fmars.2020.00074/full","volume":"7","author":[{"family":"Layton","given":"Cayne"},{"family":"Coleman","given":"Melinda A."},{"family":"Marzinelli","given":"Ezequiel M."},{"family":"Steinberg","given":"Peter D."},{"family":"Swearer","given":"Stephen E."},{"family":"Vergés","given":"Adriana"},{"family":"Wernberg","given":"Thomas"},{"family":"Johnson","given":"Craig R."}],"accessed":{"date-parts":[["2020",10,26]]},"issued":{"date-parts":[["2020"]]}}},{"id":8,"uris":["http://zotero.org/groups/2241941/items/CP2W7E3W"],"uri":["http://zotero.org/groups/2241941/items/CP2W7E3W"],"itemData":{"id":8,"type":"article-journal","abstract":"Kelp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ﬂow,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ﬁeld-based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Evolution","DOI":"10.1002/ece3.774","ISSN":"20457758","issue":"11","journalAbbreviation":"Ecol Evol","language":"en","page":"4016-4038","source":"DOI.org (Crossref)","title":"Threats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J."}],"issued":{"date-parts":[["2013",10]]}}},{"id":"Egm58kUX/0oSq4J1Y","uris":["http://zotero.org/users/6689819/items/3BM9HZJM"],"uri":["http://zotero.org/users/6689819/items/3BM9HZJM"],"itemData":{"id":4245,"type":"chapter","abstract":"Kelp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6428C3">
        <w:fldChar w:fldCharType="separate"/>
      </w:r>
      <w:r w:rsidR="006B6863" w:rsidRPr="006B6863">
        <w:rPr>
          <w:rFonts w:cs="Times New Roman"/>
        </w:rPr>
        <w:t>(Bennett et al., 2016; Filbee-Dexter et al., 2019; Filbee-Dexter &amp; Scheibling, 2014; Filbee-Dexter &amp; Wernberg, 2018, p.; Graham et al., 2007, n.d.; Krause-Jensen et al., 2018; Krause-Jensen &amp; Duarte, 2016; Krumhansl et al., 2016; Laffoley &amp; Grimsditch, 2009; Layton et al., 2020; Smale et al., 2013; Wernberg et al., 2019)</w:t>
      </w:r>
      <w:r w:rsidR="006428C3">
        <w:fldChar w:fldCharType="end"/>
      </w:r>
      <w:r>
        <w:t>, including</w:t>
      </w:r>
      <w:r w:rsidR="0087476C">
        <w:t xml:space="preserve"> </w:t>
      </w:r>
    </w:p>
    <w:p w14:paraId="048848EC" w14:textId="755851F5" w:rsidR="0094183F" w:rsidRDefault="0094183F" w:rsidP="002A3EA5">
      <w:pPr>
        <w:pStyle w:val="ListParagraph"/>
        <w:numPr>
          <w:ilvl w:val="0"/>
          <w:numId w:val="11"/>
        </w:numPr>
        <w:rPr>
          <w:lang w:val="en-GB"/>
        </w:rPr>
      </w:pPr>
      <w:r w:rsidRPr="009F6A21">
        <w:t>food (</w:t>
      </w:r>
      <w:r w:rsidR="0087476C">
        <w:t xml:space="preserve">direct </w:t>
      </w:r>
      <w:r w:rsidRPr="009F6A21">
        <w:t>provisioning services);</w:t>
      </w:r>
    </w:p>
    <w:p w14:paraId="27AA34C7" w14:textId="05233311" w:rsidR="006C563E" w:rsidRPr="00121BAE" w:rsidRDefault="006C563E" w:rsidP="002A3EA5">
      <w:pPr>
        <w:pStyle w:val="ListParagraph"/>
        <w:numPr>
          <w:ilvl w:val="0"/>
          <w:numId w:val="11"/>
        </w:numPr>
        <w:rPr>
          <w:lang w:val="en-GB"/>
        </w:rPr>
      </w:pPr>
      <w:r>
        <w:rPr>
          <w:lang w:val="en-GB"/>
        </w:rPr>
        <w:t>habitat and shelter providers to several species</w:t>
      </w:r>
      <w:r w:rsidR="0087476C">
        <w:rPr>
          <w:lang w:val="en-GB"/>
        </w:rPr>
        <w:t>;</w:t>
      </w:r>
    </w:p>
    <w:p w14:paraId="47B76D37" w14:textId="029AF065" w:rsidR="006C563E" w:rsidRDefault="006C563E" w:rsidP="002A3EA5">
      <w:pPr>
        <w:pStyle w:val="ListParagraph"/>
        <w:numPr>
          <w:ilvl w:val="0"/>
          <w:numId w:val="11"/>
        </w:numPr>
        <w:rPr>
          <w:lang w:val="en-GB"/>
        </w:rPr>
      </w:pPr>
      <w:r>
        <w:t>food sources to marine communities as detritus and dissolved organic carbon export</w:t>
      </w:r>
      <w:r w:rsidR="0087476C">
        <w:t>;</w:t>
      </w:r>
    </w:p>
    <w:p w14:paraId="62E5B64A" w14:textId="48BA09DC" w:rsidR="006C563E" w:rsidRPr="00121BAE" w:rsidRDefault="006C563E" w:rsidP="002A3EA5">
      <w:pPr>
        <w:pStyle w:val="ListParagraph"/>
        <w:numPr>
          <w:ilvl w:val="0"/>
          <w:numId w:val="11"/>
        </w:numPr>
        <w:rPr>
          <w:lang w:val="en-GB"/>
        </w:rPr>
      </w:pPr>
      <w:r w:rsidRPr="00121BAE">
        <w:rPr>
          <w:lang w:val="fr-FR"/>
        </w:rPr>
        <w:t>nutrient cycling</w:t>
      </w:r>
      <w:r w:rsidR="0087476C">
        <w:rPr>
          <w:lang w:val="fr-FR"/>
        </w:rPr>
        <w:t>;</w:t>
      </w:r>
    </w:p>
    <w:p w14:paraId="218F1086" w14:textId="5C5F6AA9" w:rsidR="006C563E" w:rsidRPr="009E6154" w:rsidRDefault="006C563E" w:rsidP="002A3EA5">
      <w:pPr>
        <w:pStyle w:val="ListParagraph"/>
        <w:numPr>
          <w:ilvl w:val="0"/>
          <w:numId w:val="11"/>
        </w:numPr>
        <w:rPr>
          <w:lang w:val="en-GB"/>
        </w:rPr>
      </w:pPr>
      <w:r w:rsidRPr="00121BAE">
        <w:rPr>
          <w:lang w:val="fr-FR"/>
        </w:rPr>
        <w:t>shoreline protection</w:t>
      </w:r>
      <w:r w:rsidR="0087476C">
        <w:rPr>
          <w:lang w:val="fr-FR"/>
        </w:rPr>
        <w:t>;</w:t>
      </w:r>
    </w:p>
    <w:p w14:paraId="196D0EF9" w14:textId="584D1884" w:rsidR="009E6154" w:rsidRPr="00121BAE" w:rsidRDefault="009E6154" w:rsidP="002A3EA5">
      <w:pPr>
        <w:pStyle w:val="ListParagraph"/>
        <w:numPr>
          <w:ilvl w:val="0"/>
          <w:numId w:val="11"/>
        </w:numPr>
        <w:rPr>
          <w:lang w:val="en-GB"/>
        </w:rPr>
      </w:pPr>
      <w:r>
        <w:rPr>
          <w:lang w:val="fr-FR"/>
        </w:rPr>
        <w:t>improvement in water quality</w:t>
      </w:r>
      <w:r w:rsidR="0087476C">
        <w:rPr>
          <w:lang w:val="fr-FR"/>
        </w:rPr>
        <w:t>;</w:t>
      </w:r>
    </w:p>
    <w:p w14:paraId="08799DC7" w14:textId="20B26B2E" w:rsidR="006C563E" w:rsidRDefault="006C563E" w:rsidP="002A3EA5">
      <w:pPr>
        <w:pStyle w:val="ListParagraph"/>
        <w:numPr>
          <w:ilvl w:val="0"/>
          <w:numId w:val="11"/>
        </w:numPr>
        <w:rPr>
          <w:lang w:val="fr-FR"/>
        </w:rPr>
      </w:pPr>
      <w:r w:rsidRPr="00121BAE">
        <w:rPr>
          <w:lang w:val="fr-FR"/>
        </w:rPr>
        <w:t>commercial fisheries</w:t>
      </w:r>
      <w:r w:rsidR="0087476C">
        <w:rPr>
          <w:lang w:val="fr-FR"/>
        </w:rPr>
        <w:t>;</w:t>
      </w:r>
    </w:p>
    <w:p w14:paraId="3CA69E81" w14:textId="629DC63E" w:rsidR="006C563E" w:rsidRDefault="006C563E" w:rsidP="002A3EA5">
      <w:pPr>
        <w:pStyle w:val="ListParagraph"/>
        <w:numPr>
          <w:ilvl w:val="0"/>
          <w:numId w:val="11"/>
        </w:numPr>
        <w:rPr>
          <w:lang w:val="en-GB"/>
        </w:rPr>
      </w:pPr>
      <w:r w:rsidRPr="00121BAE">
        <w:rPr>
          <w:lang w:val="en-GB"/>
        </w:rPr>
        <w:t xml:space="preserve">carbon </w:t>
      </w:r>
      <w:r>
        <w:rPr>
          <w:lang w:val="en-GB"/>
        </w:rPr>
        <w:t xml:space="preserve">storage and </w:t>
      </w:r>
      <w:r w:rsidRPr="00121BAE">
        <w:rPr>
          <w:lang w:val="en-GB"/>
        </w:rPr>
        <w:t>sequestration</w:t>
      </w:r>
      <w:r w:rsidR="0087476C">
        <w:rPr>
          <w:lang w:val="en-GB"/>
        </w:rPr>
        <w:t>;</w:t>
      </w:r>
    </w:p>
    <w:p w14:paraId="5F1B9214" w14:textId="3894ECE0" w:rsidR="006C563E" w:rsidRDefault="006C563E" w:rsidP="002A3EA5">
      <w:pPr>
        <w:pStyle w:val="ListParagraph"/>
        <w:numPr>
          <w:ilvl w:val="0"/>
          <w:numId w:val="11"/>
        </w:numPr>
        <w:rPr>
          <w:lang w:val="en-GB"/>
        </w:rPr>
      </w:pPr>
      <w:r>
        <w:rPr>
          <w:lang w:val="en-GB"/>
        </w:rPr>
        <w:t>recreation and ecotourism</w:t>
      </w:r>
      <w:r w:rsidR="0087476C">
        <w:rPr>
          <w:lang w:val="en-GB"/>
        </w:rPr>
        <w:t>; and</w:t>
      </w:r>
    </w:p>
    <w:p w14:paraId="5F91DCE8" w14:textId="20235953" w:rsidR="009E6154" w:rsidRPr="009F6A21" w:rsidRDefault="006C563E" w:rsidP="0087476C">
      <w:pPr>
        <w:pStyle w:val="ListParagraph"/>
        <w:numPr>
          <w:ilvl w:val="0"/>
          <w:numId w:val="11"/>
        </w:numPr>
      </w:pPr>
      <w:r w:rsidRPr="00090EAC">
        <w:rPr>
          <w:lang w:val="fr-FR"/>
        </w:rPr>
        <w:t>cultural services</w:t>
      </w:r>
      <w:r w:rsidR="0087476C">
        <w:rPr>
          <w:lang w:val="fr-FR"/>
        </w:rPr>
        <w:t>.</w:t>
      </w:r>
    </w:p>
    <w:p w14:paraId="41F0B807" w14:textId="45FBC1DE" w:rsidR="006C563E" w:rsidRDefault="006C563E" w:rsidP="006C563E">
      <w:pPr>
        <w:rPr>
          <w:lang w:val="en-GB"/>
        </w:rPr>
      </w:pPr>
      <w:r w:rsidRPr="00121BAE">
        <w:rPr>
          <w:lang w:val="en-GB"/>
        </w:rPr>
        <w:t>As a consequence, changes in kelp forests extent or abundance would impact the provision of these ecosystem services</w:t>
      </w:r>
      <w:r w:rsidR="00DA2B3C">
        <w:rPr>
          <w:lang w:val="en-GB"/>
        </w:rPr>
        <w:t xml:space="preserve"> </w:t>
      </w:r>
      <w:r w:rsidR="0087476C">
        <w:rPr>
          <w:lang w:val="en-GB"/>
        </w:rPr>
        <w:fldChar w:fldCharType="begin"/>
      </w:r>
      <w:r w:rsidR="002514EF">
        <w:rPr>
          <w:lang w:val="en-GB"/>
        </w:rPr>
        <w:instrText xml:space="preserve"> ADDIN ZOTERO_ITEM CSL_CITATION {"citationID":"Dgx9B6XA","properties":{"formattedCitation":"(Krumhansl et al., 2016)","plainCitation":"(Krumhansl et al., 2016)","noteIndex":0},"citationItems":[{"id":"Egm58kUX/7lvDL89l","uris":["http://zotero.org/users/6689819/items/KY2GLZ4F"],"uri":["http://zotero.org/users/6689819/items/KY2GLZ4F"],"itemData":{"id":2127,"type":"article-journal","abstract":"Kelp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K."}],"issued":{"date-parts":[["2016",11,29]]}}}],"schema":"https://github.com/citation-style-language/schema/raw/master/csl-citation.json"} </w:instrText>
      </w:r>
      <w:r w:rsidR="0087476C">
        <w:rPr>
          <w:lang w:val="en-GB"/>
        </w:rPr>
        <w:fldChar w:fldCharType="separate"/>
      </w:r>
      <w:r w:rsidR="0087476C" w:rsidRPr="0087476C">
        <w:rPr>
          <w:rFonts w:cs="Times New Roman"/>
        </w:rPr>
        <w:t>(Krumhansl et al., 2016)</w:t>
      </w:r>
      <w:r w:rsidR="0087476C">
        <w:rPr>
          <w:lang w:val="en-GB"/>
        </w:rPr>
        <w:fldChar w:fldCharType="end"/>
      </w:r>
      <w:r w:rsidRPr="00121BAE">
        <w:rPr>
          <w:lang w:val="en-GB"/>
        </w:rPr>
        <w:t>.</w:t>
      </w:r>
    </w:p>
    <w:p w14:paraId="631C1215" w14:textId="77777777" w:rsidR="006D6012" w:rsidRDefault="551A77D0" w:rsidP="002A757A">
      <w:pPr>
        <w:pStyle w:val="Heading3"/>
        <w:jc w:val="left"/>
      </w:pPr>
      <w:bookmarkStart w:id="715" w:name="_Toc66127655"/>
      <w:r w:rsidRPr="551A77D0">
        <w:t>Additional Benefits and Burdens</w:t>
      </w:r>
      <w:bookmarkEnd w:id="715"/>
    </w:p>
    <w:p w14:paraId="246C1C61" w14:textId="283971AF" w:rsidR="00862DAA" w:rsidRPr="00CA2EB1" w:rsidRDefault="00862DAA" w:rsidP="00862DAA">
      <w:pPr>
        <w:jc w:val="left"/>
        <w:rPr>
          <w:rFonts w:eastAsia="Times New Roman"/>
          <w:color w:val="000000"/>
        </w:rPr>
      </w:pPr>
      <w:bookmarkStart w:id="716" w:name="_Toc524993438"/>
      <w:r>
        <w:t>Here this solution is compared with other solutions in the ocean sector in terms of ecosystem, social and climate impact. While the climate impact of Macroalgae Protection is intermediate within this sector, it has high environmental and social benefits</w:t>
      </w:r>
      <w:r w:rsidR="00B3408E">
        <w:t>.</w:t>
      </w:r>
    </w:p>
    <w:p w14:paraId="62898569" w14:textId="22BB664C" w:rsidR="00862DAA" w:rsidRDefault="00862DAA" w:rsidP="00862DAA">
      <w:pPr>
        <w:pStyle w:val="Caption"/>
        <w:jc w:val="center"/>
      </w:pPr>
      <w:bookmarkStart w:id="717" w:name="_Toc36397482"/>
      <w:bookmarkStart w:id="718" w:name="_Toc47690288"/>
      <w:bookmarkStart w:id="719" w:name="_Toc54945704"/>
      <w:bookmarkStart w:id="720" w:name="_Toc65944974"/>
      <w:r>
        <w:t xml:space="preserve">Table </w:t>
      </w:r>
      <w:r w:rsidR="00D862D3">
        <w:fldChar w:fldCharType="begin"/>
      </w:r>
      <w:r w:rsidR="00D862D3">
        <w:instrText xml:space="preserve"> STYLEREF 1 \s </w:instrText>
      </w:r>
      <w:r w:rsidR="00D862D3">
        <w:fldChar w:fldCharType="separate"/>
      </w:r>
      <w:r w:rsidR="00C574D7">
        <w:rPr>
          <w:noProof/>
        </w:rPr>
        <w:t>1</w:t>
      </w:r>
      <w:r w:rsidR="00D862D3">
        <w:rPr>
          <w:noProof/>
        </w:rPr>
        <w:fldChar w:fldCharType="end"/>
      </w:r>
      <w:r w:rsidR="00C574D7">
        <w:noBreakHyphen/>
      </w:r>
      <w:r w:rsidR="00D862D3">
        <w:fldChar w:fldCharType="begin"/>
      </w:r>
      <w:r w:rsidR="00D862D3">
        <w:instrText xml:space="preserve"> SEQ Table \* ARABIC \s 1 </w:instrText>
      </w:r>
      <w:r w:rsidR="00D862D3">
        <w:fldChar w:fldCharType="separate"/>
      </w:r>
      <w:r w:rsidR="00C574D7">
        <w:rPr>
          <w:noProof/>
        </w:rPr>
        <w:t>1</w:t>
      </w:r>
      <w:r w:rsidR="00D862D3">
        <w:rPr>
          <w:noProof/>
        </w:rPr>
        <w:fldChar w:fldCharType="end"/>
      </w:r>
      <w:r>
        <w:t xml:space="preserve"> </w:t>
      </w:r>
      <w:bookmarkEnd w:id="716"/>
      <w:bookmarkEnd w:id="717"/>
      <w:bookmarkEnd w:id="718"/>
      <w:bookmarkEnd w:id="719"/>
      <w:r>
        <w:t>Ocean Solutions Comparison.</w:t>
      </w:r>
      <w:bookmarkEnd w:id="720"/>
    </w:p>
    <w:p w14:paraId="50CFF49F" w14:textId="77777777" w:rsidR="00862DAA" w:rsidRPr="008A2D96" w:rsidRDefault="00862DAA" w:rsidP="00862DAA">
      <w:pPr>
        <w:rPr>
          <w:sz w:val="18"/>
          <w:szCs w:val="18"/>
        </w:rPr>
      </w:pPr>
      <w:r w:rsidRPr="008A2D96">
        <w:rPr>
          <w:b/>
          <w:bCs/>
          <w:sz w:val="18"/>
          <w:szCs w:val="18"/>
        </w:rPr>
        <w:t>Ecosystem Services</w:t>
      </w:r>
      <w:r w:rsidRPr="008A2D96">
        <w:rPr>
          <w:sz w:val="18"/>
          <w:szCs w:val="18"/>
        </w:rPr>
        <w:t xml:space="preserve"> is subjective based on impacts on biodiversity, habitat restoration, protection from extreme weather events etc. </w:t>
      </w:r>
      <w:r w:rsidRPr="008A2D96">
        <w:rPr>
          <w:b/>
          <w:bCs/>
          <w:sz w:val="18"/>
          <w:szCs w:val="18"/>
        </w:rPr>
        <w:t>Social Justice Benefits:</w:t>
      </w:r>
      <w:r w:rsidRPr="008A2D96">
        <w:rPr>
          <w:sz w:val="18"/>
          <w:szCs w:val="18"/>
        </w:rPr>
        <w:t xml:space="preserve"> If solution is causing positive impact on local societies. </w:t>
      </w:r>
      <w:r w:rsidRPr="008A2D96">
        <w:rPr>
          <w:b/>
          <w:bCs/>
          <w:sz w:val="18"/>
          <w:szCs w:val="18"/>
        </w:rPr>
        <w:t>Climate Impact:</w:t>
      </w:r>
      <w:r>
        <w:rPr>
          <w:b/>
          <w:bCs/>
          <w:sz w:val="18"/>
          <w:szCs w:val="18"/>
        </w:rPr>
        <w:t xml:space="preserve"> </w:t>
      </w:r>
      <w:r w:rsidRPr="00E0507E">
        <w:rPr>
          <w:sz w:val="18"/>
          <w:szCs w:val="18"/>
        </w:rPr>
        <w:t>GHG reduction potential</w:t>
      </w:r>
      <w:r>
        <w:rPr>
          <w:b/>
          <w:bCs/>
          <w:sz w:val="18"/>
          <w:szCs w:val="18"/>
        </w:rPr>
        <w:t xml:space="preserve"> </w:t>
      </w:r>
      <w:r w:rsidRPr="003B7797">
        <w:rPr>
          <w:sz w:val="18"/>
          <w:szCs w:val="18"/>
        </w:rPr>
        <w:t xml:space="preserve">in </w:t>
      </w:r>
      <w:r w:rsidRPr="00E0507E">
        <w:rPr>
          <w:sz w:val="18"/>
          <w:szCs w:val="18"/>
        </w:rPr>
        <w:t xml:space="preserve">GT CO2 eq, </w:t>
      </w:r>
      <w:r w:rsidRPr="00E0507E">
        <w:rPr>
          <w:sz w:val="18"/>
          <w:szCs w:val="18"/>
          <w:vertAlign w:val="subscript"/>
        </w:rPr>
        <w:t>2020-2050</w:t>
      </w:r>
      <w:r>
        <w:rPr>
          <w:sz w:val="18"/>
          <w:szCs w:val="18"/>
          <w:vertAlign w:val="subscript"/>
        </w:rPr>
        <w:t>:</w:t>
      </w:r>
      <w:r>
        <w:rPr>
          <w:b/>
          <w:bCs/>
          <w:sz w:val="18"/>
          <w:szCs w:val="18"/>
        </w:rPr>
        <w:t xml:space="preserve"> </w:t>
      </w:r>
      <w:r w:rsidRPr="00E0507E">
        <w:rPr>
          <w:sz w:val="18"/>
          <w:szCs w:val="18"/>
        </w:rPr>
        <w:t xml:space="preserve">low </w:t>
      </w:r>
      <w:r>
        <w:rPr>
          <w:sz w:val="18"/>
          <w:szCs w:val="18"/>
        </w:rPr>
        <w:t>&gt;</w:t>
      </w:r>
      <w:r w:rsidRPr="00E0507E">
        <w:rPr>
          <w:sz w:val="18"/>
          <w:szCs w:val="18"/>
        </w:rPr>
        <w:t>1</w:t>
      </w:r>
      <w:r>
        <w:rPr>
          <w:sz w:val="18"/>
          <w:szCs w:val="18"/>
        </w:rPr>
        <w:t xml:space="preserve">, </w:t>
      </w:r>
      <w:r w:rsidRPr="00E0507E">
        <w:rPr>
          <w:sz w:val="18"/>
          <w:szCs w:val="18"/>
        </w:rPr>
        <w:t>middle between 1</w:t>
      </w:r>
      <w:r>
        <w:rPr>
          <w:sz w:val="18"/>
          <w:szCs w:val="18"/>
        </w:rPr>
        <w:t xml:space="preserve"> </w:t>
      </w:r>
      <w:r w:rsidRPr="00E0507E">
        <w:rPr>
          <w:sz w:val="18"/>
          <w:szCs w:val="18"/>
        </w:rPr>
        <w:t>and</w:t>
      </w:r>
      <w:r>
        <w:rPr>
          <w:sz w:val="18"/>
          <w:szCs w:val="18"/>
          <w:vertAlign w:val="subscript"/>
        </w:rPr>
        <w:t xml:space="preserve"> </w:t>
      </w:r>
      <w:r w:rsidRPr="00E0507E">
        <w:rPr>
          <w:sz w:val="18"/>
          <w:szCs w:val="18"/>
        </w:rPr>
        <w:t xml:space="preserve">3, high </w:t>
      </w:r>
      <w:r>
        <w:rPr>
          <w:sz w:val="18"/>
          <w:szCs w:val="18"/>
        </w:rPr>
        <w:t>&lt;</w:t>
      </w:r>
      <w:r w:rsidRPr="00E0507E">
        <w:rPr>
          <w:sz w:val="18"/>
          <w:szCs w:val="18"/>
        </w:rPr>
        <w:t>3</w:t>
      </w:r>
      <w:r>
        <w:rPr>
          <w:sz w:val="18"/>
          <w:szCs w:val="18"/>
          <w:vertAlign w:val="subscript"/>
        </w:rPr>
        <w:t>.</w:t>
      </w:r>
      <w:r>
        <w:rPr>
          <w:b/>
          <w:bCs/>
          <w:sz w:val="18"/>
          <w:szCs w:val="18"/>
        </w:rPr>
        <w:t xml:space="preserve"> </w:t>
      </w:r>
      <w:r w:rsidRPr="008A2D96">
        <w:rPr>
          <w:b/>
          <w:bCs/>
          <w:sz w:val="18"/>
          <w:szCs w:val="18"/>
        </w:rPr>
        <w:t>Global Adoption Potential:</w:t>
      </w:r>
      <w:r w:rsidRPr="008A2D96">
        <w:rPr>
          <w:sz w:val="18"/>
          <w:szCs w:val="18"/>
        </w:rPr>
        <w:t xml:space="preserve"> </w:t>
      </w:r>
      <w:r>
        <w:rPr>
          <w:sz w:val="18"/>
          <w:szCs w:val="18"/>
        </w:rPr>
        <w:t>TOA in Mha: low &gt; 100, middle between 100 and 400, high &lt; 400; TAM is applicable for only two solutions Improve Fisheries and Improve Aquaculture therefore direct comparison with other ocean solutions is not possible, however, both solutions represents high total adoption potential. n/a – not applicable.</w:t>
      </w:r>
    </w:p>
    <w:tbl>
      <w:tblPr>
        <w:tblStyle w:val="TableGrid"/>
        <w:tblW w:w="9567" w:type="dxa"/>
        <w:tblLook w:val="04A0" w:firstRow="1" w:lastRow="0" w:firstColumn="1" w:lastColumn="0" w:noHBand="0" w:noVBand="1"/>
      </w:tblPr>
      <w:tblGrid>
        <w:gridCol w:w="2349"/>
        <w:gridCol w:w="1757"/>
        <w:gridCol w:w="1701"/>
        <w:gridCol w:w="1843"/>
        <w:gridCol w:w="1917"/>
      </w:tblGrid>
      <w:tr w:rsidR="00862DAA" w:rsidRPr="00E91BE1" w14:paraId="2A06C6E6" w14:textId="77777777" w:rsidTr="00BE462C">
        <w:trPr>
          <w:cantSplit/>
          <w:trHeight w:val="521"/>
          <w:tblHeader/>
        </w:trPr>
        <w:tc>
          <w:tcPr>
            <w:tcW w:w="2349" w:type="dxa"/>
            <w:shd w:val="clear" w:color="auto" w:fill="4F81BD" w:themeFill="accent1"/>
          </w:tcPr>
          <w:p w14:paraId="54E84BAE" w14:textId="77777777" w:rsidR="00862DAA" w:rsidRPr="00E91BE1" w:rsidRDefault="00862DAA" w:rsidP="00BE462C">
            <w:pPr>
              <w:spacing w:line="240" w:lineRule="auto"/>
              <w:jc w:val="left"/>
              <w:rPr>
                <w:b/>
                <w:color w:val="FFFFFF" w:themeColor="background1"/>
                <w:sz w:val="20"/>
                <w:szCs w:val="20"/>
              </w:rPr>
            </w:pPr>
          </w:p>
        </w:tc>
        <w:tc>
          <w:tcPr>
            <w:tcW w:w="1757" w:type="dxa"/>
            <w:shd w:val="clear" w:color="auto" w:fill="4F81BD" w:themeFill="accent1"/>
          </w:tcPr>
          <w:p w14:paraId="6EAC3CD5" w14:textId="77777777" w:rsidR="00862DAA" w:rsidRPr="00E91BE1" w:rsidRDefault="00862DAA" w:rsidP="00BE462C">
            <w:pPr>
              <w:spacing w:line="240" w:lineRule="auto"/>
              <w:jc w:val="left"/>
              <w:rPr>
                <w:b/>
                <w:color w:val="FFFFFF" w:themeColor="background1"/>
                <w:sz w:val="20"/>
                <w:szCs w:val="20"/>
              </w:rPr>
            </w:pPr>
            <w:r>
              <w:rPr>
                <w:b/>
                <w:color w:val="FFFFFF" w:themeColor="background1"/>
                <w:sz w:val="20"/>
                <w:szCs w:val="20"/>
              </w:rPr>
              <w:t>Ecosystem Services</w:t>
            </w:r>
          </w:p>
        </w:tc>
        <w:tc>
          <w:tcPr>
            <w:tcW w:w="1701" w:type="dxa"/>
            <w:shd w:val="clear" w:color="auto" w:fill="4F81BD" w:themeFill="accent1"/>
          </w:tcPr>
          <w:p w14:paraId="60A6A36D" w14:textId="77777777" w:rsidR="00862DAA" w:rsidRDefault="00862DAA" w:rsidP="00BE462C">
            <w:pPr>
              <w:spacing w:line="240" w:lineRule="auto"/>
              <w:jc w:val="left"/>
              <w:rPr>
                <w:b/>
                <w:color w:val="FFFFFF" w:themeColor="background1"/>
                <w:sz w:val="20"/>
                <w:szCs w:val="20"/>
              </w:rPr>
            </w:pPr>
            <w:r>
              <w:rPr>
                <w:b/>
                <w:color w:val="FFFFFF" w:themeColor="background1"/>
                <w:sz w:val="20"/>
                <w:szCs w:val="20"/>
              </w:rPr>
              <w:t>Social Justice Benefits</w:t>
            </w:r>
          </w:p>
        </w:tc>
        <w:tc>
          <w:tcPr>
            <w:tcW w:w="1843" w:type="dxa"/>
            <w:shd w:val="clear" w:color="auto" w:fill="4F81BD" w:themeFill="accent1"/>
          </w:tcPr>
          <w:p w14:paraId="73D863BD" w14:textId="77777777" w:rsidR="00862DAA" w:rsidRPr="00E91BE1" w:rsidRDefault="00862DAA" w:rsidP="00BE462C">
            <w:pPr>
              <w:spacing w:line="240" w:lineRule="auto"/>
              <w:jc w:val="left"/>
              <w:rPr>
                <w:b/>
                <w:color w:val="FFFFFF" w:themeColor="background1"/>
                <w:sz w:val="20"/>
                <w:szCs w:val="20"/>
              </w:rPr>
            </w:pPr>
            <w:r>
              <w:rPr>
                <w:b/>
                <w:color w:val="FFFFFF" w:themeColor="background1"/>
                <w:sz w:val="20"/>
                <w:szCs w:val="20"/>
              </w:rPr>
              <w:t>Climate  Impact</w:t>
            </w:r>
          </w:p>
        </w:tc>
        <w:tc>
          <w:tcPr>
            <w:tcW w:w="1917" w:type="dxa"/>
            <w:shd w:val="clear" w:color="auto" w:fill="4F81BD" w:themeFill="accent1"/>
          </w:tcPr>
          <w:p w14:paraId="4F772D04" w14:textId="77777777" w:rsidR="00862DAA" w:rsidRPr="00E91BE1" w:rsidRDefault="00862DAA" w:rsidP="00BE462C">
            <w:pPr>
              <w:spacing w:line="240" w:lineRule="auto"/>
              <w:jc w:val="left"/>
              <w:rPr>
                <w:b/>
                <w:color w:val="FFFFFF" w:themeColor="background1"/>
                <w:sz w:val="20"/>
                <w:szCs w:val="20"/>
              </w:rPr>
            </w:pPr>
            <w:r>
              <w:rPr>
                <w:b/>
                <w:color w:val="FFFFFF" w:themeColor="background1"/>
                <w:sz w:val="20"/>
                <w:szCs w:val="20"/>
              </w:rPr>
              <w:t>Global Adoption Potential</w:t>
            </w:r>
          </w:p>
        </w:tc>
      </w:tr>
      <w:tr w:rsidR="00862DAA" w:rsidRPr="00E91BE1" w14:paraId="159DC053" w14:textId="77777777" w:rsidTr="00BE462C">
        <w:trPr>
          <w:trHeight w:val="293"/>
        </w:trPr>
        <w:tc>
          <w:tcPr>
            <w:tcW w:w="2349" w:type="dxa"/>
          </w:tcPr>
          <w:p w14:paraId="6109343A" w14:textId="77777777" w:rsidR="00862DAA" w:rsidRPr="00D16DFB" w:rsidRDefault="00862DAA" w:rsidP="00BE462C">
            <w:pPr>
              <w:spacing w:line="240" w:lineRule="auto"/>
              <w:jc w:val="left"/>
              <w:rPr>
                <w:sz w:val="20"/>
                <w:szCs w:val="20"/>
              </w:rPr>
            </w:pPr>
            <w:r w:rsidRPr="00D16DFB">
              <w:rPr>
                <w:sz w:val="20"/>
                <w:szCs w:val="20"/>
              </w:rPr>
              <w:t xml:space="preserve">Conventional </w:t>
            </w:r>
            <w:r>
              <w:rPr>
                <w:sz w:val="20"/>
                <w:szCs w:val="20"/>
              </w:rPr>
              <w:t>fishery</w:t>
            </w:r>
          </w:p>
        </w:tc>
        <w:tc>
          <w:tcPr>
            <w:tcW w:w="1757" w:type="dxa"/>
          </w:tcPr>
          <w:p w14:paraId="39258AA2" w14:textId="77777777" w:rsidR="00862DAA" w:rsidRPr="00D16DFB" w:rsidRDefault="00862DAA" w:rsidP="00BE462C">
            <w:pPr>
              <w:spacing w:line="240" w:lineRule="auto"/>
              <w:jc w:val="left"/>
              <w:rPr>
                <w:sz w:val="20"/>
                <w:szCs w:val="20"/>
              </w:rPr>
            </w:pPr>
            <w:r w:rsidRPr="00D16DFB">
              <w:rPr>
                <w:sz w:val="20"/>
                <w:szCs w:val="20"/>
              </w:rPr>
              <w:t>Low</w:t>
            </w:r>
          </w:p>
        </w:tc>
        <w:tc>
          <w:tcPr>
            <w:tcW w:w="1701" w:type="dxa"/>
          </w:tcPr>
          <w:p w14:paraId="70444277" w14:textId="77777777" w:rsidR="00862DAA" w:rsidRPr="00D16DFB" w:rsidRDefault="00862DAA" w:rsidP="00BE462C">
            <w:pPr>
              <w:spacing w:line="240" w:lineRule="auto"/>
              <w:jc w:val="left"/>
              <w:rPr>
                <w:sz w:val="20"/>
                <w:szCs w:val="20"/>
              </w:rPr>
            </w:pPr>
            <w:r>
              <w:rPr>
                <w:sz w:val="20"/>
                <w:szCs w:val="20"/>
              </w:rPr>
              <w:t>Low</w:t>
            </w:r>
          </w:p>
        </w:tc>
        <w:tc>
          <w:tcPr>
            <w:tcW w:w="1843" w:type="dxa"/>
          </w:tcPr>
          <w:p w14:paraId="05B6B25D" w14:textId="77777777" w:rsidR="00862DAA" w:rsidRPr="00D16DFB" w:rsidRDefault="00862DAA" w:rsidP="00BE462C">
            <w:pPr>
              <w:spacing w:line="240" w:lineRule="auto"/>
              <w:jc w:val="left"/>
              <w:rPr>
                <w:sz w:val="20"/>
                <w:szCs w:val="20"/>
              </w:rPr>
            </w:pPr>
            <w:r>
              <w:rPr>
                <w:sz w:val="20"/>
                <w:szCs w:val="20"/>
              </w:rPr>
              <w:t>n/a</w:t>
            </w:r>
          </w:p>
        </w:tc>
        <w:tc>
          <w:tcPr>
            <w:tcW w:w="1917" w:type="dxa"/>
          </w:tcPr>
          <w:p w14:paraId="4CE55940" w14:textId="77777777" w:rsidR="00862DAA" w:rsidRPr="00D16DFB" w:rsidRDefault="00862DAA" w:rsidP="00BE462C">
            <w:pPr>
              <w:spacing w:line="240" w:lineRule="auto"/>
              <w:jc w:val="left"/>
              <w:rPr>
                <w:sz w:val="20"/>
                <w:szCs w:val="20"/>
              </w:rPr>
            </w:pPr>
            <w:r>
              <w:rPr>
                <w:sz w:val="20"/>
                <w:szCs w:val="20"/>
              </w:rPr>
              <w:t>n/a</w:t>
            </w:r>
          </w:p>
        </w:tc>
      </w:tr>
      <w:tr w:rsidR="00862DAA" w:rsidRPr="00E91BE1" w14:paraId="31E3449A" w14:textId="77777777" w:rsidTr="00BE462C">
        <w:trPr>
          <w:trHeight w:val="276"/>
        </w:trPr>
        <w:tc>
          <w:tcPr>
            <w:tcW w:w="2349" w:type="dxa"/>
          </w:tcPr>
          <w:p w14:paraId="5FE7DBFC" w14:textId="77777777" w:rsidR="00862DAA" w:rsidRPr="00D16DFB" w:rsidRDefault="00862DAA" w:rsidP="00BE462C">
            <w:pPr>
              <w:spacing w:line="240" w:lineRule="auto"/>
              <w:jc w:val="left"/>
              <w:rPr>
                <w:sz w:val="20"/>
                <w:szCs w:val="20"/>
              </w:rPr>
            </w:pPr>
            <w:r>
              <w:rPr>
                <w:sz w:val="20"/>
                <w:szCs w:val="20"/>
              </w:rPr>
              <w:t>Conventional aquacultures</w:t>
            </w:r>
          </w:p>
        </w:tc>
        <w:tc>
          <w:tcPr>
            <w:tcW w:w="1757" w:type="dxa"/>
          </w:tcPr>
          <w:p w14:paraId="5CEF365A" w14:textId="77777777" w:rsidR="00862DAA" w:rsidRPr="00D16DFB" w:rsidRDefault="00862DAA" w:rsidP="00BE462C">
            <w:pPr>
              <w:spacing w:line="240" w:lineRule="auto"/>
              <w:jc w:val="left"/>
              <w:rPr>
                <w:sz w:val="20"/>
                <w:szCs w:val="20"/>
              </w:rPr>
            </w:pPr>
            <w:r>
              <w:rPr>
                <w:sz w:val="20"/>
                <w:szCs w:val="20"/>
              </w:rPr>
              <w:t>n/a</w:t>
            </w:r>
          </w:p>
        </w:tc>
        <w:tc>
          <w:tcPr>
            <w:tcW w:w="1701" w:type="dxa"/>
          </w:tcPr>
          <w:p w14:paraId="6004F26F" w14:textId="77777777" w:rsidR="00862DAA" w:rsidRPr="00D16DFB" w:rsidRDefault="00862DAA" w:rsidP="00BE462C">
            <w:pPr>
              <w:spacing w:line="240" w:lineRule="auto"/>
              <w:jc w:val="left"/>
              <w:rPr>
                <w:sz w:val="20"/>
                <w:szCs w:val="20"/>
              </w:rPr>
            </w:pPr>
            <w:r>
              <w:rPr>
                <w:sz w:val="20"/>
                <w:szCs w:val="20"/>
              </w:rPr>
              <w:t>Medium</w:t>
            </w:r>
          </w:p>
        </w:tc>
        <w:tc>
          <w:tcPr>
            <w:tcW w:w="1843" w:type="dxa"/>
          </w:tcPr>
          <w:p w14:paraId="38D58110" w14:textId="77777777" w:rsidR="00862DAA" w:rsidRPr="00D16DFB" w:rsidRDefault="00862DAA" w:rsidP="00BE462C">
            <w:pPr>
              <w:spacing w:line="240" w:lineRule="auto"/>
              <w:jc w:val="left"/>
              <w:rPr>
                <w:sz w:val="20"/>
                <w:szCs w:val="20"/>
              </w:rPr>
            </w:pPr>
            <w:r>
              <w:rPr>
                <w:sz w:val="20"/>
                <w:szCs w:val="20"/>
              </w:rPr>
              <w:t>n/a</w:t>
            </w:r>
          </w:p>
        </w:tc>
        <w:tc>
          <w:tcPr>
            <w:tcW w:w="1917" w:type="dxa"/>
          </w:tcPr>
          <w:p w14:paraId="71C51C80" w14:textId="77777777" w:rsidR="00862DAA" w:rsidRPr="00D16DFB" w:rsidRDefault="00862DAA" w:rsidP="00BE462C">
            <w:pPr>
              <w:spacing w:line="240" w:lineRule="auto"/>
              <w:jc w:val="left"/>
              <w:rPr>
                <w:sz w:val="20"/>
                <w:szCs w:val="20"/>
              </w:rPr>
            </w:pPr>
            <w:r>
              <w:rPr>
                <w:sz w:val="20"/>
                <w:szCs w:val="20"/>
              </w:rPr>
              <w:t>n/a</w:t>
            </w:r>
          </w:p>
        </w:tc>
      </w:tr>
      <w:tr w:rsidR="00862DAA" w:rsidRPr="00E91BE1" w14:paraId="7432C08D" w14:textId="77777777" w:rsidTr="00BE462C">
        <w:trPr>
          <w:trHeight w:val="309"/>
        </w:trPr>
        <w:tc>
          <w:tcPr>
            <w:tcW w:w="2349" w:type="dxa"/>
          </w:tcPr>
          <w:p w14:paraId="76CB8336" w14:textId="77777777" w:rsidR="00862DAA" w:rsidRPr="00D16DFB" w:rsidRDefault="00862DAA" w:rsidP="00BE462C">
            <w:pPr>
              <w:spacing w:line="240" w:lineRule="auto"/>
              <w:jc w:val="left"/>
              <w:rPr>
                <w:sz w:val="20"/>
                <w:szCs w:val="20"/>
              </w:rPr>
            </w:pPr>
            <w:r>
              <w:rPr>
                <w:sz w:val="20"/>
                <w:szCs w:val="20"/>
              </w:rPr>
              <w:t>Conventional seaweed farming</w:t>
            </w:r>
          </w:p>
        </w:tc>
        <w:tc>
          <w:tcPr>
            <w:tcW w:w="1757" w:type="dxa"/>
          </w:tcPr>
          <w:p w14:paraId="7875A274" w14:textId="77777777" w:rsidR="00862DAA" w:rsidRPr="00D16DFB" w:rsidRDefault="00862DAA" w:rsidP="00BE462C">
            <w:pPr>
              <w:spacing w:line="240" w:lineRule="auto"/>
              <w:jc w:val="left"/>
              <w:rPr>
                <w:sz w:val="20"/>
                <w:szCs w:val="20"/>
              </w:rPr>
            </w:pPr>
            <w:r w:rsidRPr="00D16DFB">
              <w:rPr>
                <w:sz w:val="20"/>
                <w:szCs w:val="20"/>
              </w:rPr>
              <w:t>Medium</w:t>
            </w:r>
          </w:p>
        </w:tc>
        <w:tc>
          <w:tcPr>
            <w:tcW w:w="1701" w:type="dxa"/>
          </w:tcPr>
          <w:p w14:paraId="53E63573" w14:textId="77777777" w:rsidR="00862DAA" w:rsidRPr="00D16DFB" w:rsidRDefault="00862DAA" w:rsidP="00BE462C">
            <w:pPr>
              <w:spacing w:line="240" w:lineRule="auto"/>
              <w:jc w:val="left"/>
              <w:rPr>
                <w:sz w:val="20"/>
                <w:szCs w:val="20"/>
              </w:rPr>
            </w:pPr>
            <w:r>
              <w:rPr>
                <w:sz w:val="20"/>
                <w:szCs w:val="20"/>
              </w:rPr>
              <w:t>Medium</w:t>
            </w:r>
          </w:p>
        </w:tc>
        <w:tc>
          <w:tcPr>
            <w:tcW w:w="1843" w:type="dxa"/>
          </w:tcPr>
          <w:p w14:paraId="419D599D" w14:textId="77777777" w:rsidR="00862DAA" w:rsidRPr="00D16DFB" w:rsidRDefault="00862DAA" w:rsidP="00BE462C">
            <w:pPr>
              <w:spacing w:line="240" w:lineRule="auto"/>
              <w:jc w:val="left"/>
              <w:rPr>
                <w:sz w:val="20"/>
                <w:szCs w:val="20"/>
              </w:rPr>
            </w:pPr>
            <w:r>
              <w:rPr>
                <w:sz w:val="20"/>
                <w:szCs w:val="20"/>
              </w:rPr>
              <w:t>Low</w:t>
            </w:r>
          </w:p>
        </w:tc>
        <w:tc>
          <w:tcPr>
            <w:tcW w:w="1917" w:type="dxa"/>
          </w:tcPr>
          <w:p w14:paraId="4C83B7E6" w14:textId="77777777" w:rsidR="00862DAA" w:rsidRPr="00D16DFB" w:rsidRDefault="00862DAA" w:rsidP="00BE462C">
            <w:pPr>
              <w:spacing w:line="240" w:lineRule="auto"/>
              <w:jc w:val="left"/>
              <w:rPr>
                <w:sz w:val="20"/>
                <w:szCs w:val="20"/>
              </w:rPr>
            </w:pPr>
            <w:r>
              <w:rPr>
                <w:sz w:val="20"/>
                <w:szCs w:val="20"/>
              </w:rPr>
              <w:t>n/a</w:t>
            </w:r>
          </w:p>
        </w:tc>
      </w:tr>
      <w:tr w:rsidR="00862DAA" w:rsidRPr="00E91BE1" w14:paraId="5D15295B" w14:textId="77777777" w:rsidTr="00BE462C">
        <w:trPr>
          <w:trHeight w:val="309"/>
        </w:trPr>
        <w:tc>
          <w:tcPr>
            <w:tcW w:w="2349" w:type="dxa"/>
          </w:tcPr>
          <w:p w14:paraId="5A11E4CC" w14:textId="77777777" w:rsidR="00862DAA" w:rsidRPr="00862DAA" w:rsidRDefault="00862DAA" w:rsidP="00BE462C">
            <w:pPr>
              <w:spacing w:line="240" w:lineRule="auto"/>
              <w:jc w:val="left"/>
              <w:rPr>
                <w:sz w:val="20"/>
                <w:szCs w:val="20"/>
              </w:rPr>
            </w:pPr>
            <w:r w:rsidRPr="00862DAA">
              <w:rPr>
                <w:sz w:val="20"/>
                <w:szCs w:val="20"/>
              </w:rPr>
              <w:t>Improve Fisheries</w:t>
            </w:r>
          </w:p>
        </w:tc>
        <w:tc>
          <w:tcPr>
            <w:tcW w:w="1757" w:type="dxa"/>
          </w:tcPr>
          <w:p w14:paraId="7B833E72" w14:textId="77777777" w:rsidR="00862DAA" w:rsidRPr="00862DAA" w:rsidRDefault="00862DAA" w:rsidP="00BE462C">
            <w:pPr>
              <w:spacing w:line="240" w:lineRule="auto"/>
              <w:jc w:val="left"/>
              <w:rPr>
                <w:sz w:val="20"/>
                <w:szCs w:val="20"/>
              </w:rPr>
            </w:pPr>
            <w:r w:rsidRPr="00862DAA">
              <w:rPr>
                <w:sz w:val="20"/>
                <w:szCs w:val="20"/>
              </w:rPr>
              <w:t>High</w:t>
            </w:r>
          </w:p>
        </w:tc>
        <w:tc>
          <w:tcPr>
            <w:tcW w:w="1701" w:type="dxa"/>
          </w:tcPr>
          <w:p w14:paraId="74FFA188" w14:textId="77777777" w:rsidR="00862DAA" w:rsidRPr="00862DAA" w:rsidRDefault="00862DAA" w:rsidP="00BE462C">
            <w:pPr>
              <w:spacing w:line="240" w:lineRule="auto"/>
              <w:jc w:val="left"/>
              <w:rPr>
                <w:sz w:val="20"/>
                <w:szCs w:val="20"/>
              </w:rPr>
            </w:pPr>
            <w:r w:rsidRPr="00862DAA">
              <w:rPr>
                <w:sz w:val="20"/>
                <w:szCs w:val="20"/>
              </w:rPr>
              <w:t>High</w:t>
            </w:r>
          </w:p>
        </w:tc>
        <w:tc>
          <w:tcPr>
            <w:tcW w:w="1843" w:type="dxa"/>
          </w:tcPr>
          <w:p w14:paraId="0DE4E402" w14:textId="77777777" w:rsidR="00862DAA" w:rsidRPr="00862DAA" w:rsidRDefault="00862DAA" w:rsidP="00BE462C">
            <w:pPr>
              <w:spacing w:line="240" w:lineRule="auto"/>
              <w:jc w:val="left"/>
              <w:rPr>
                <w:sz w:val="20"/>
                <w:szCs w:val="20"/>
              </w:rPr>
            </w:pPr>
            <w:r w:rsidRPr="00862DAA">
              <w:rPr>
                <w:sz w:val="20"/>
                <w:szCs w:val="20"/>
              </w:rPr>
              <w:t>Middle</w:t>
            </w:r>
          </w:p>
        </w:tc>
        <w:tc>
          <w:tcPr>
            <w:tcW w:w="1917" w:type="dxa"/>
          </w:tcPr>
          <w:p w14:paraId="210BCF1C" w14:textId="77777777" w:rsidR="00862DAA" w:rsidRPr="00862DAA" w:rsidRDefault="00862DAA" w:rsidP="00BE462C">
            <w:pPr>
              <w:spacing w:line="240" w:lineRule="auto"/>
              <w:jc w:val="left"/>
              <w:rPr>
                <w:sz w:val="20"/>
                <w:szCs w:val="20"/>
              </w:rPr>
            </w:pPr>
            <w:r w:rsidRPr="00862DAA">
              <w:rPr>
                <w:sz w:val="20"/>
                <w:szCs w:val="20"/>
              </w:rPr>
              <w:t>High (TAM 94 million tons landings)</w:t>
            </w:r>
          </w:p>
        </w:tc>
      </w:tr>
      <w:tr w:rsidR="00862DAA" w:rsidRPr="00E91BE1" w14:paraId="343AB2E7" w14:textId="77777777" w:rsidTr="00BE462C">
        <w:trPr>
          <w:trHeight w:val="309"/>
        </w:trPr>
        <w:tc>
          <w:tcPr>
            <w:tcW w:w="2349" w:type="dxa"/>
          </w:tcPr>
          <w:p w14:paraId="0FE06D24" w14:textId="77777777" w:rsidR="00862DAA" w:rsidRPr="00C24A29" w:rsidRDefault="00862DAA" w:rsidP="00BE462C">
            <w:pPr>
              <w:spacing w:line="240" w:lineRule="auto"/>
              <w:jc w:val="left"/>
              <w:rPr>
                <w:sz w:val="20"/>
                <w:szCs w:val="20"/>
              </w:rPr>
            </w:pPr>
            <w:r w:rsidRPr="00C24A29">
              <w:rPr>
                <w:sz w:val="20"/>
                <w:szCs w:val="20"/>
              </w:rPr>
              <w:t>Improve Aquaculture</w:t>
            </w:r>
          </w:p>
        </w:tc>
        <w:tc>
          <w:tcPr>
            <w:tcW w:w="1757" w:type="dxa"/>
          </w:tcPr>
          <w:p w14:paraId="2FC7B2D4" w14:textId="77777777" w:rsidR="00862DAA" w:rsidRPr="00E0507E" w:rsidRDefault="00862DAA" w:rsidP="00BE462C">
            <w:pPr>
              <w:spacing w:line="240" w:lineRule="auto"/>
              <w:jc w:val="left"/>
              <w:rPr>
                <w:sz w:val="20"/>
                <w:szCs w:val="20"/>
              </w:rPr>
            </w:pPr>
            <w:r w:rsidRPr="00E0507E">
              <w:rPr>
                <w:sz w:val="20"/>
                <w:szCs w:val="20"/>
              </w:rPr>
              <w:t>n/a</w:t>
            </w:r>
          </w:p>
        </w:tc>
        <w:tc>
          <w:tcPr>
            <w:tcW w:w="1701" w:type="dxa"/>
          </w:tcPr>
          <w:p w14:paraId="1B244410" w14:textId="77777777" w:rsidR="00862DAA" w:rsidRPr="00E0507E" w:rsidRDefault="00862DAA" w:rsidP="00BE462C">
            <w:pPr>
              <w:spacing w:line="240" w:lineRule="auto"/>
              <w:jc w:val="left"/>
              <w:rPr>
                <w:sz w:val="20"/>
                <w:szCs w:val="20"/>
              </w:rPr>
            </w:pPr>
            <w:r w:rsidRPr="00E0507E">
              <w:rPr>
                <w:sz w:val="20"/>
                <w:szCs w:val="20"/>
              </w:rPr>
              <w:t>Medium</w:t>
            </w:r>
          </w:p>
        </w:tc>
        <w:tc>
          <w:tcPr>
            <w:tcW w:w="1843" w:type="dxa"/>
          </w:tcPr>
          <w:p w14:paraId="5953D382" w14:textId="77777777" w:rsidR="00862DAA" w:rsidRPr="008A2D96" w:rsidRDefault="00862DAA" w:rsidP="00BE462C">
            <w:pPr>
              <w:spacing w:line="240" w:lineRule="auto"/>
              <w:jc w:val="left"/>
              <w:rPr>
                <w:sz w:val="20"/>
                <w:szCs w:val="20"/>
              </w:rPr>
            </w:pPr>
            <w:r>
              <w:rPr>
                <w:sz w:val="20"/>
                <w:szCs w:val="20"/>
              </w:rPr>
              <w:t>Middle</w:t>
            </w:r>
          </w:p>
        </w:tc>
        <w:tc>
          <w:tcPr>
            <w:tcW w:w="1917" w:type="dxa"/>
          </w:tcPr>
          <w:p w14:paraId="7FE5F6D1" w14:textId="77777777" w:rsidR="00862DAA" w:rsidRPr="003B7797" w:rsidRDefault="00862DAA" w:rsidP="00BE462C">
            <w:pPr>
              <w:spacing w:line="240" w:lineRule="auto"/>
              <w:jc w:val="left"/>
              <w:rPr>
                <w:sz w:val="20"/>
                <w:szCs w:val="20"/>
              </w:rPr>
            </w:pPr>
            <w:r w:rsidRPr="003B7797">
              <w:rPr>
                <w:sz w:val="20"/>
                <w:szCs w:val="20"/>
              </w:rPr>
              <w:t>High</w:t>
            </w:r>
            <w:r>
              <w:rPr>
                <w:sz w:val="20"/>
                <w:szCs w:val="20"/>
              </w:rPr>
              <w:t xml:space="preserve"> (TAM 126 million tons live weight)</w:t>
            </w:r>
          </w:p>
        </w:tc>
      </w:tr>
      <w:tr w:rsidR="00862DAA" w:rsidRPr="00E91BE1" w14:paraId="0BCDD130" w14:textId="77777777" w:rsidTr="00BE462C">
        <w:trPr>
          <w:trHeight w:val="309"/>
        </w:trPr>
        <w:tc>
          <w:tcPr>
            <w:tcW w:w="2349" w:type="dxa"/>
          </w:tcPr>
          <w:p w14:paraId="4AEE0EE0" w14:textId="77777777" w:rsidR="00862DAA" w:rsidRPr="00C24A29" w:rsidRDefault="00862DAA" w:rsidP="00BE462C">
            <w:pPr>
              <w:spacing w:line="240" w:lineRule="auto"/>
              <w:jc w:val="left"/>
              <w:rPr>
                <w:sz w:val="20"/>
                <w:szCs w:val="20"/>
              </w:rPr>
            </w:pPr>
            <w:r w:rsidRPr="00C24A29">
              <w:rPr>
                <w:sz w:val="20"/>
                <w:szCs w:val="20"/>
              </w:rPr>
              <w:t>Seaweed Farming</w:t>
            </w:r>
          </w:p>
        </w:tc>
        <w:tc>
          <w:tcPr>
            <w:tcW w:w="1757" w:type="dxa"/>
          </w:tcPr>
          <w:p w14:paraId="29BD81BD" w14:textId="77777777" w:rsidR="00862DAA" w:rsidRPr="00E0507E" w:rsidRDefault="00862DAA" w:rsidP="00BE462C">
            <w:pPr>
              <w:spacing w:line="240" w:lineRule="auto"/>
              <w:jc w:val="left"/>
              <w:rPr>
                <w:sz w:val="20"/>
                <w:szCs w:val="20"/>
              </w:rPr>
            </w:pPr>
            <w:r>
              <w:rPr>
                <w:sz w:val="20"/>
                <w:szCs w:val="20"/>
              </w:rPr>
              <w:t>Medium</w:t>
            </w:r>
          </w:p>
        </w:tc>
        <w:tc>
          <w:tcPr>
            <w:tcW w:w="1701" w:type="dxa"/>
          </w:tcPr>
          <w:p w14:paraId="66270BBF" w14:textId="77777777" w:rsidR="00862DAA" w:rsidRPr="00E0507E" w:rsidRDefault="00862DAA" w:rsidP="00BE462C">
            <w:pPr>
              <w:spacing w:line="240" w:lineRule="auto"/>
              <w:jc w:val="left"/>
              <w:rPr>
                <w:sz w:val="20"/>
                <w:szCs w:val="20"/>
              </w:rPr>
            </w:pPr>
            <w:r>
              <w:rPr>
                <w:sz w:val="20"/>
                <w:szCs w:val="20"/>
              </w:rPr>
              <w:t>Medium</w:t>
            </w:r>
          </w:p>
        </w:tc>
        <w:tc>
          <w:tcPr>
            <w:tcW w:w="1843" w:type="dxa"/>
          </w:tcPr>
          <w:p w14:paraId="02FA814C" w14:textId="77777777" w:rsidR="00862DAA" w:rsidRPr="00E0507E" w:rsidRDefault="00862DAA" w:rsidP="00BE462C">
            <w:pPr>
              <w:spacing w:line="240" w:lineRule="auto"/>
              <w:jc w:val="left"/>
              <w:rPr>
                <w:sz w:val="20"/>
                <w:szCs w:val="20"/>
              </w:rPr>
            </w:pPr>
            <w:r w:rsidRPr="00E0507E">
              <w:rPr>
                <w:sz w:val="20"/>
                <w:szCs w:val="20"/>
              </w:rPr>
              <w:t>High</w:t>
            </w:r>
          </w:p>
        </w:tc>
        <w:tc>
          <w:tcPr>
            <w:tcW w:w="1917" w:type="dxa"/>
          </w:tcPr>
          <w:p w14:paraId="5F3EEB18" w14:textId="77777777" w:rsidR="00862DAA" w:rsidRPr="00E0507E" w:rsidRDefault="00862DAA" w:rsidP="00BE462C">
            <w:pPr>
              <w:spacing w:line="240" w:lineRule="auto"/>
              <w:jc w:val="left"/>
              <w:rPr>
                <w:sz w:val="20"/>
                <w:szCs w:val="20"/>
              </w:rPr>
            </w:pPr>
            <w:r>
              <w:rPr>
                <w:sz w:val="20"/>
                <w:szCs w:val="20"/>
              </w:rPr>
              <w:t>High</w:t>
            </w:r>
          </w:p>
        </w:tc>
      </w:tr>
      <w:tr w:rsidR="00862DAA" w:rsidRPr="00E91BE1" w14:paraId="4F083AA9" w14:textId="77777777" w:rsidTr="00BE462C">
        <w:trPr>
          <w:trHeight w:val="309"/>
        </w:trPr>
        <w:tc>
          <w:tcPr>
            <w:tcW w:w="2349" w:type="dxa"/>
          </w:tcPr>
          <w:p w14:paraId="71DEE445" w14:textId="5D781574" w:rsidR="00862DAA" w:rsidRPr="00862DAA" w:rsidRDefault="00862DAA" w:rsidP="00BE462C">
            <w:pPr>
              <w:spacing w:line="240" w:lineRule="auto"/>
              <w:jc w:val="left"/>
              <w:rPr>
                <w:b/>
                <w:bCs/>
                <w:sz w:val="20"/>
                <w:szCs w:val="20"/>
              </w:rPr>
            </w:pPr>
            <w:r w:rsidRPr="00862DAA">
              <w:rPr>
                <w:b/>
                <w:bCs/>
                <w:sz w:val="20"/>
                <w:szCs w:val="20"/>
              </w:rPr>
              <w:t>Macroalgae Protection</w:t>
            </w:r>
          </w:p>
        </w:tc>
        <w:tc>
          <w:tcPr>
            <w:tcW w:w="1757" w:type="dxa"/>
          </w:tcPr>
          <w:p w14:paraId="0EE81000" w14:textId="77777777" w:rsidR="00862DAA" w:rsidRPr="00862DAA" w:rsidRDefault="00862DAA" w:rsidP="00BE462C">
            <w:pPr>
              <w:spacing w:line="240" w:lineRule="auto"/>
              <w:jc w:val="left"/>
              <w:rPr>
                <w:b/>
                <w:bCs/>
                <w:sz w:val="20"/>
                <w:szCs w:val="20"/>
              </w:rPr>
            </w:pPr>
            <w:r w:rsidRPr="00862DAA">
              <w:rPr>
                <w:b/>
                <w:bCs/>
                <w:sz w:val="20"/>
                <w:szCs w:val="20"/>
              </w:rPr>
              <w:t>High</w:t>
            </w:r>
          </w:p>
        </w:tc>
        <w:tc>
          <w:tcPr>
            <w:tcW w:w="1701" w:type="dxa"/>
          </w:tcPr>
          <w:p w14:paraId="77BA76E2" w14:textId="77777777" w:rsidR="00862DAA" w:rsidRPr="00862DAA" w:rsidRDefault="00862DAA" w:rsidP="00BE462C">
            <w:pPr>
              <w:spacing w:line="240" w:lineRule="auto"/>
              <w:jc w:val="left"/>
              <w:rPr>
                <w:b/>
                <w:bCs/>
                <w:sz w:val="20"/>
                <w:szCs w:val="20"/>
              </w:rPr>
            </w:pPr>
            <w:r w:rsidRPr="00862DAA">
              <w:rPr>
                <w:b/>
                <w:bCs/>
                <w:sz w:val="20"/>
                <w:szCs w:val="20"/>
              </w:rPr>
              <w:t>High</w:t>
            </w:r>
          </w:p>
        </w:tc>
        <w:tc>
          <w:tcPr>
            <w:tcW w:w="1843" w:type="dxa"/>
          </w:tcPr>
          <w:p w14:paraId="476FC6B8" w14:textId="77777777" w:rsidR="00862DAA" w:rsidRPr="00862DAA" w:rsidRDefault="00862DAA" w:rsidP="00BE462C">
            <w:pPr>
              <w:spacing w:line="240" w:lineRule="auto"/>
              <w:jc w:val="left"/>
              <w:rPr>
                <w:b/>
                <w:bCs/>
                <w:sz w:val="20"/>
                <w:szCs w:val="20"/>
              </w:rPr>
            </w:pPr>
            <w:r w:rsidRPr="00862DAA">
              <w:rPr>
                <w:b/>
                <w:bCs/>
                <w:sz w:val="20"/>
                <w:szCs w:val="20"/>
              </w:rPr>
              <w:t>Middle</w:t>
            </w:r>
          </w:p>
        </w:tc>
        <w:tc>
          <w:tcPr>
            <w:tcW w:w="1917" w:type="dxa"/>
          </w:tcPr>
          <w:p w14:paraId="26275C2F" w14:textId="77777777" w:rsidR="00862DAA" w:rsidRPr="00862DAA" w:rsidRDefault="00862DAA" w:rsidP="00BE462C">
            <w:pPr>
              <w:spacing w:line="240" w:lineRule="auto"/>
              <w:jc w:val="left"/>
              <w:rPr>
                <w:b/>
                <w:bCs/>
                <w:sz w:val="20"/>
                <w:szCs w:val="20"/>
              </w:rPr>
            </w:pPr>
            <w:r w:rsidRPr="00862DAA">
              <w:rPr>
                <w:b/>
                <w:bCs/>
                <w:sz w:val="20"/>
                <w:szCs w:val="20"/>
              </w:rPr>
              <w:t>Middle</w:t>
            </w:r>
          </w:p>
        </w:tc>
      </w:tr>
      <w:tr w:rsidR="00862DAA" w:rsidRPr="00E91BE1" w14:paraId="5BE02139" w14:textId="77777777" w:rsidTr="00BE462C">
        <w:trPr>
          <w:trHeight w:val="309"/>
        </w:trPr>
        <w:tc>
          <w:tcPr>
            <w:tcW w:w="2349" w:type="dxa"/>
          </w:tcPr>
          <w:p w14:paraId="09BF3918" w14:textId="62DBD94E" w:rsidR="00862DAA" w:rsidRPr="00C24A29" w:rsidRDefault="00862DAA" w:rsidP="00BE462C">
            <w:pPr>
              <w:spacing w:line="240" w:lineRule="auto"/>
              <w:jc w:val="left"/>
              <w:rPr>
                <w:sz w:val="20"/>
                <w:szCs w:val="20"/>
              </w:rPr>
            </w:pPr>
            <w:r w:rsidRPr="00C24A29">
              <w:rPr>
                <w:sz w:val="20"/>
                <w:szCs w:val="20"/>
              </w:rPr>
              <w:t>Macroalgae Restoration</w:t>
            </w:r>
          </w:p>
        </w:tc>
        <w:tc>
          <w:tcPr>
            <w:tcW w:w="1757" w:type="dxa"/>
          </w:tcPr>
          <w:p w14:paraId="07FDFD14" w14:textId="77777777" w:rsidR="00862DAA" w:rsidRPr="003B7797" w:rsidRDefault="00862DAA" w:rsidP="00BE462C">
            <w:pPr>
              <w:spacing w:line="240" w:lineRule="auto"/>
              <w:jc w:val="left"/>
              <w:rPr>
                <w:sz w:val="20"/>
                <w:szCs w:val="20"/>
              </w:rPr>
            </w:pPr>
            <w:r w:rsidRPr="003B7797">
              <w:rPr>
                <w:sz w:val="20"/>
                <w:szCs w:val="20"/>
              </w:rPr>
              <w:t>High</w:t>
            </w:r>
          </w:p>
        </w:tc>
        <w:tc>
          <w:tcPr>
            <w:tcW w:w="1701" w:type="dxa"/>
          </w:tcPr>
          <w:p w14:paraId="35E293F3" w14:textId="77777777" w:rsidR="00862DAA" w:rsidRPr="003B7797" w:rsidRDefault="00862DAA" w:rsidP="00BE462C">
            <w:pPr>
              <w:spacing w:line="240" w:lineRule="auto"/>
              <w:jc w:val="left"/>
              <w:rPr>
                <w:sz w:val="20"/>
                <w:szCs w:val="20"/>
              </w:rPr>
            </w:pPr>
            <w:r w:rsidRPr="003B7797">
              <w:rPr>
                <w:sz w:val="20"/>
                <w:szCs w:val="20"/>
              </w:rPr>
              <w:t>High</w:t>
            </w:r>
          </w:p>
        </w:tc>
        <w:tc>
          <w:tcPr>
            <w:tcW w:w="1843" w:type="dxa"/>
          </w:tcPr>
          <w:p w14:paraId="5052A725" w14:textId="77777777" w:rsidR="00862DAA" w:rsidRPr="00E0507E" w:rsidRDefault="00862DAA" w:rsidP="00BE462C">
            <w:pPr>
              <w:spacing w:line="240" w:lineRule="auto"/>
              <w:jc w:val="left"/>
              <w:rPr>
                <w:sz w:val="20"/>
                <w:szCs w:val="20"/>
              </w:rPr>
            </w:pPr>
            <w:r w:rsidRPr="00E0507E">
              <w:rPr>
                <w:sz w:val="20"/>
                <w:szCs w:val="20"/>
              </w:rPr>
              <w:t>Middle</w:t>
            </w:r>
          </w:p>
        </w:tc>
        <w:tc>
          <w:tcPr>
            <w:tcW w:w="1917" w:type="dxa"/>
          </w:tcPr>
          <w:p w14:paraId="0DE3166E" w14:textId="77777777" w:rsidR="00862DAA" w:rsidRPr="003B7797" w:rsidRDefault="00862DAA" w:rsidP="00BE462C">
            <w:pPr>
              <w:spacing w:line="240" w:lineRule="auto"/>
              <w:jc w:val="left"/>
              <w:rPr>
                <w:sz w:val="20"/>
                <w:szCs w:val="20"/>
              </w:rPr>
            </w:pPr>
            <w:r w:rsidRPr="003B7797">
              <w:rPr>
                <w:sz w:val="20"/>
                <w:szCs w:val="20"/>
              </w:rPr>
              <w:t>Middle</w:t>
            </w:r>
          </w:p>
        </w:tc>
      </w:tr>
      <w:tr w:rsidR="00862DAA" w:rsidRPr="00E91BE1" w14:paraId="469C1F02" w14:textId="77777777" w:rsidTr="00BE462C">
        <w:trPr>
          <w:trHeight w:val="309"/>
        </w:trPr>
        <w:tc>
          <w:tcPr>
            <w:tcW w:w="2349" w:type="dxa"/>
          </w:tcPr>
          <w:p w14:paraId="40676871" w14:textId="77777777" w:rsidR="00862DAA" w:rsidRPr="00C24A29" w:rsidRDefault="00862DAA" w:rsidP="00BE462C">
            <w:pPr>
              <w:spacing w:line="240" w:lineRule="auto"/>
              <w:jc w:val="left"/>
              <w:rPr>
                <w:sz w:val="20"/>
                <w:szCs w:val="20"/>
              </w:rPr>
            </w:pPr>
            <w:r w:rsidRPr="00C24A29">
              <w:rPr>
                <w:sz w:val="20"/>
                <w:szCs w:val="20"/>
              </w:rPr>
              <w:t>Coastal Wetlands Protection</w:t>
            </w:r>
          </w:p>
        </w:tc>
        <w:tc>
          <w:tcPr>
            <w:tcW w:w="1757" w:type="dxa"/>
          </w:tcPr>
          <w:p w14:paraId="5A1E7DA2" w14:textId="77777777" w:rsidR="00862DAA" w:rsidRPr="003B7797" w:rsidRDefault="00862DAA" w:rsidP="00BE462C">
            <w:pPr>
              <w:spacing w:line="240" w:lineRule="auto"/>
              <w:jc w:val="left"/>
              <w:rPr>
                <w:sz w:val="20"/>
                <w:szCs w:val="20"/>
              </w:rPr>
            </w:pPr>
            <w:r w:rsidRPr="003B7797">
              <w:rPr>
                <w:sz w:val="20"/>
                <w:szCs w:val="20"/>
              </w:rPr>
              <w:t>High</w:t>
            </w:r>
          </w:p>
        </w:tc>
        <w:tc>
          <w:tcPr>
            <w:tcW w:w="1701" w:type="dxa"/>
          </w:tcPr>
          <w:p w14:paraId="5EC68DBC" w14:textId="77777777" w:rsidR="00862DAA" w:rsidRPr="003B7797" w:rsidRDefault="00862DAA" w:rsidP="00BE462C">
            <w:pPr>
              <w:spacing w:line="240" w:lineRule="auto"/>
              <w:jc w:val="left"/>
              <w:rPr>
                <w:sz w:val="20"/>
                <w:szCs w:val="20"/>
              </w:rPr>
            </w:pPr>
            <w:r w:rsidRPr="003B7797">
              <w:rPr>
                <w:sz w:val="20"/>
                <w:szCs w:val="20"/>
              </w:rPr>
              <w:t>High</w:t>
            </w:r>
          </w:p>
        </w:tc>
        <w:tc>
          <w:tcPr>
            <w:tcW w:w="1843" w:type="dxa"/>
          </w:tcPr>
          <w:p w14:paraId="023855FE" w14:textId="77777777" w:rsidR="00862DAA" w:rsidRPr="00E0507E" w:rsidRDefault="00862DAA" w:rsidP="00BE462C">
            <w:pPr>
              <w:spacing w:line="240" w:lineRule="auto"/>
              <w:jc w:val="left"/>
              <w:rPr>
                <w:sz w:val="20"/>
                <w:szCs w:val="20"/>
              </w:rPr>
            </w:pPr>
            <w:r w:rsidRPr="00E0507E">
              <w:rPr>
                <w:sz w:val="20"/>
                <w:szCs w:val="20"/>
              </w:rPr>
              <w:t>Middle</w:t>
            </w:r>
          </w:p>
        </w:tc>
        <w:tc>
          <w:tcPr>
            <w:tcW w:w="1917" w:type="dxa"/>
          </w:tcPr>
          <w:p w14:paraId="4647ABF1" w14:textId="77777777" w:rsidR="00862DAA" w:rsidRPr="003B7797" w:rsidRDefault="00862DAA" w:rsidP="00BE462C">
            <w:pPr>
              <w:spacing w:line="240" w:lineRule="auto"/>
              <w:jc w:val="left"/>
              <w:rPr>
                <w:sz w:val="20"/>
                <w:szCs w:val="20"/>
              </w:rPr>
            </w:pPr>
            <w:r w:rsidRPr="003B7797">
              <w:rPr>
                <w:sz w:val="20"/>
                <w:szCs w:val="20"/>
              </w:rPr>
              <w:t>Low</w:t>
            </w:r>
          </w:p>
        </w:tc>
      </w:tr>
      <w:tr w:rsidR="00862DAA" w:rsidRPr="00E91BE1" w14:paraId="55775641" w14:textId="77777777" w:rsidTr="00BE462C">
        <w:trPr>
          <w:trHeight w:val="309"/>
        </w:trPr>
        <w:tc>
          <w:tcPr>
            <w:tcW w:w="2349" w:type="dxa"/>
          </w:tcPr>
          <w:p w14:paraId="6E5E7421" w14:textId="77777777" w:rsidR="00862DAA" w:rsidRPr="00C24A29" w:rsidRDefault="00862DAA" w:rsidP="00BE462C">
            <w:pPr>
              <w:spacing w:line="240" w:lineRule="auto"/>
              <w:jc w:val="left"/>
              <w:rPr>
                <w:sz w:val="20"/>
                <w:szCs w:val="20"/>
              </w:rPr>
            </w:pPr>
            <w:r w:rsidRPr="00C24A29">
              <w:rPr>
                <w:sz w:val="20"/>
                <w:szCs w:val="20"/>
              </w:rPr>
              <w:t>Coastal Wetlands Restoration</w:t>
            </w:r>
          </w:p>
        </w:tc>
        <w:tc>
          <w:tcPr>
            <w:tcW w:w="1757" w:type="dxa"/>
          </w:tcPr>
          <w:p w14:paraId="3899FF1D" w14:textId="77777777" w:rsidR="00862DAA" w:rsidRPr="003B7797" w:rsidRDefault="00862DAA" w:rsidP="00BE462C">
            <w:pPr>
              <w:spacing w:line="240" w:lineRule="auto"/>
              <w:jc w:val="left"/>
              <w:rPr>
                <w:sz w:val="20"/>
                <w:szCs w:val="20"/>
              </w:rPr>
            </w:pPr>
            <w:r w:rsidRPr="003B7797">
              <w:rPr>
                <w:sz w:val="20"/>
                <w:szCs w:val="20"/>
              </w:rPr>
              <w:t>High</w:t>
            </w:r>
          </w:p>
        </w:tc>
        <w:tc>
          <w:tcPr>
            <w:tcW w:w="1701" w:type="dxa"/>
          </w:tcPr>
          <w:p w14:paraId="06DCCF62" w14:textId="77777777" w:rsidR="00862DAA" w:rsidRPr="003B7797" w:rsidRDefault="00862DAA" w:rsidP="00BE462C">
            <w:pPr>
              <w:spacing w:line="240" w:lineRule="auto"/>
              <w:jc w:val="left"/>
              <w:rPr>
                <w:sz w:val="20"/>
                <w:szCs w:val="20"/>
              </w:rPr>
            </w:pPr>
            <w:r w:rsidRPr="003B7797">
              <w:rPr>
                <w:sz w:val="20"/>
                <w:szCs w:val="20"/>
              </w:rPr>
              <w:t>High</w:t>
            </w:r>
          </w:p>
        </w:tc>
        <w:tc>
          <w:tcPr>
            <w:tcW w:w="1843" w:type="dxa"/>
          </w:tcPr>
          <w:p w14:paraId="600C9FE4" w14:textId="77777777" w:rsidR="00862DAA" w:rsidRPr="00E0507E" w:rsidRDefault="00862DAA" w:rsidP="00BE462C">
            <w:pPr>
              <w:spacing w:line="240" w:lineRule="auto"/>
              <w:jc w:val="left"/>
              <w:rPr>
                <w:sz w:val="20"/>
                <w:szCs w:val="20"/>
              </w:rPr>
            </w:pPr>
            <w:r w:rsidRPr="00E0507E">
              <w:rPr>
                <w:sz w:val="20"/>
                <w:szCs w:val="20"/>
              </w:rPr>
              <w:t>Middle</w:t>
            </w:r>
          </w:p>
        </w:tc>
        <w:tc>
          <w:tcPr>
            <w:tcW w:w="1917" w:type="dxa"/>
          </w:tcPr>
          <w:p w14:paraId="5F5EDDFF" w14:textId="77777777" w:rsidR="00862DAA" w:rsidRPr="003B7797" w:rsidRDefault="00862DAA" w:rsidP="00BE462C">
            <w:pPr>
              <w:spacing w:line="240" w:lineRule="auto"/>
              <w:jc w:val="left"/>
              <w:rPr>
                <w:sz w:val="20"/>
                <w:szCs w:val="20"/>
              </w:rPr>
            </w:pPr>
            <w:r w:rsidRPr="003B7797">
              <w:rPr>
                <w:sz w:val="20"/>
                <w:szCs w:val="20"/>
              </w:rPr>
              <w:t>Low</w:t>
            </w:r>
          </w:p>
        </w:tc>
      </w:tr>
      <w:tr w:rsidR="00862DAA" w:rsidRPr="00E91BE1" w14:paraId="05139E86" w14:textId="77777777" w:rsidTr="00BE462C">
        <w:trPr>
          <w:trHeight w:val="309"/>
        </w:trPr>
        <w:tc>
          <w:tcPr>
            <w:tcW w:w="2349" w:type="dxa"/>
          </w:tcPr>
          <w:p w14:paraId="5E34D48D" w14:textId="77777777" w:rsidR="00862DAA" w:rsidRPr="00C24A29" w:rsidRDefault="00862DAA" w:rsidP="00BE462C">
            <w:pPr>
              <w:spacing w:line="240" w:lineRule="auto"/>
              <w:jc w:val="left"/>
              <w:rPr>
                <w:sz w:val="20"/>
                <w:szCs w:val="20"/>
              </w:rPr>
            </w:pPr>
            <w:r w:rsidRPr="00C24A29">
              <w:rPr>
                <w:sz w:val="20"/>
                <w:szCs w:val="20"/>
              </w:rPr>
              <w:t>Seafloor Protection</w:t>
            </w:r>
          </w:p>
        </w:tc>
        <w:tc>
          <w:tcPr>
            <w:tcW w:w="1757" w:type="dxa"/>
          </w:tcPr>
          <w:p w14:paraId="2BCB165E" w14:textId="77777777" w:rsidR="00862DAA" w:rsidRPr="003B7797" w:rsidRDefault="00862DAA" w:rsidP="00BE462C">
            <w:pPr>
              <w:spacing w:line="240" w:lineRule="auto"/>
              <w:jc w:val="left"/>
              <w:rPr>
                <w:sz w:val="20"/>
                <w:szCs w:val="20"/>
              </w:rPr>
            </w:pPr>
            <w:r w:rsidRPr="003B7797">
              <w:rPr>
                <w:sz w:val="20"/>
                <w:szCs w:val="20"/>
              </w:rPr>
              <w:t>High</w:t>
            </w:r>
          </w:p>
        </w:tc>
        <w:tc>
          <w:tcPr>
            <w:tcW w:w="1701" w:type="dxa"/>
          </w:tcPr>
          <w:p w14:paraId="2925D244" w14:textId="77777777" w:rsidR="00862DAA" w:rsidRPr="003B7797" w:rsidRDefault="00862DAA" w:rsidP="00BE462C">
            <w:pPr>
              <w:spacing w:line="240" w:lineRule="auto"/>
              <w:jc w:val="left"/>
              <w:rPr>
                <w:sz w:val="20"/>
                <w:szCs w:val="20"/>
              </w:rPr>
            </w:pPr>
            <w:r w:rsidRPr="003B7797">
              <w:rPr>
                <w:sz w:val="20"/>
                <w:szCs w:val="20"/>
              </w:rPr>
              <w:t>Medium</w:t>
            </w:r>
          </w:p>
        </w:tc>
        <w:tc>
          <w:tcPr>
            <w:tcW w:w="1843" w:type="dxa"/>
          </w:tcPr>
          <w:p w14:paraId="2B00446F" w14:textId="19D1168E" w:rsidR="00862DAA" w:rsidRPr="008A2D96" w:rsidRDefault="00FD1788" w:rsidP="00BE462C">
            <w:pPr>
              <w:spacing w:line="240" w:lineRule="auto"/>
              <w:jc w:val="left"/>
              <w:rPr>
                <w:sz w:val="20"/>
                <w:szCs w:val="20"/>
              </w:rPr>
            </w:pPr>
            <w:r>
              <w:rPr>
                <w:sz w:val="20"/>
                <w:szCs w:val="20"/>
              </w:rPr>
              <w:t>High</w:t>
            </w:r>
          </w:p>
        </w:tc>
        <w:tc>
          <w:tcPr>
            <w:tcW w:w="1917" w:type="dxa"/>
          </w:tcPr>
          <w:p w14:paraId="444E25F9" w14:textId="77777777" w:rsidR="00862DAA" w:rsidRPr="003B7797" w:rsidRDefault="00862DAA" w:rsidP="00BE462C">
            <w:pPr>
              <w:spacing w:line="240" w:lineRule="auto"/>
              <w:jc w:val="left"/>
              <w:rPr>
                <w:sz w:val="20"/>
                <w:szCs w:val="20"/>
              </w:rPr>
            </w:pPr>
            <w:r w:rsidRPr="003B7797">
              <w:rPr>
                <w:sz w:val="20"/>
                <w:szCs w:val="20"/>
              </w:rPr>
              <w:t>High</w:t>
            </w:r>
          </w:p>
        </w:tc>
      </w:tr>
    </w:tbl>
    <w:p w14:paraId="5CB51EB8" w14:textId="77777777" w:rsidR="00862DAA" w:rsidRDefault="00862DAA" w:rsidP="00862DAA"/>
    <w:p w14:paraId="756DEC01" w14:textId="2A9B7491" w:rsidR="00966563" w:rsidRDefault="551A77D0" w:rsidP="002A3EA5">
      <w:pPr>
        <w:pStyle w:val="Heading1"/>
        <w:numPr>
          <w:ilvl w:val="0"/>
          <w:numId w:val="4"/>
        </w:numPr>
      </w:pPr>
      <w:bookmarkStart w:id="721" w:name="_Toc66127656"/>
      <w:r>
        <w:t>Methodology</w:t>
      </w:r>
      <w:bookmarkEnd w:id="721"/>
    </w:p>
    <w:p w14:paraId="567926D6" w14:textId="2E842B8D" w:rsidR="00BD136D" w:rsidRDefault="00686965" w:rsidP="002A3EA5">
      <w:pPr>
        <w:pStyle w:val="Heading2"/>
        <w:numPr>
          <w:ilvl w:val="1"/>
          <w:numId w:val="5"/>
        </w:numPr>
        <w:jc w:val="left"/>
      </w:pPr>
      <w:bookmarkStart w:id="722" w:name="_Toc66127657"/>
      <w:r>
        <w:t>Introduction</w:t>
      </w:r>
      <w:bookmarkEnd w:id="722"/>
    </w:p>
    <w:p w14:paraId="22DF0268" w14:textId="3FECAD09" w:rsidR="00FB2C53" w:rsidRDefault="00FB2C53" w:rsidP="0058534C">
      <w:r w:rsidRPr="00F84690">
        <w:t xml:space="preserve">Project Drawdown’s models are developed in Microsoft Excel using standard templates that allow easier integration </w:t>
      </w:r>
      <w:r>
        <w:t xml:space="preserve">with each other </w:t>
      </w:r>
      <w:r w:rsidRPr="00F84690">
        <w:t>since integration is critical to the bottom-up approach used.</w:t>
      </w:r>
      <w:r>
        <w:t xml:space="preserve"> The </w:t>
      </w:r>
      <w:r w:rsidR="00C95265">
        <w:t xml:space="preserve">analysis of this solution was done using the </w:t>
      </w:r>
      <w:r w:rsidR="00D548E0">
        <w:t>Ocean_Protect model</w:t>
      </w:r>
      <w:r w:rsidR="00774495">
        <w:t>.</w:t>
      </w:r>
      <w:r w:rsidR="0058534C">
        <w:t xml:space="preserve"> Th</w:t>
      </w:r>
      <w:r w:rsidR="00C95265">
        <w:t>is</w:t>
      </w:r>
      <w:r w:rsidR="004B4B21">
        <w:t xml:space="preserve"> </w:t>
      </w:r>
      <w:r w:rsidR="0058534C">
        <w:t>model</w:t>
      </w:r>
      <w:r>
        <w:t xml:space="preserve"> accounts for sequestration of carbon dioxide from the atmosphere into </w:t>
      </w:r>
      <w:r w:rsidR="0058534C">
        <w:t>biomass</w:t>
      </w:r>
      <w:r w:rsidR="00C5114B">
        <w:t xml:space="preserve"> that is long- term sequestered to the deep ocean and sediments</w:t>
      </w:r>
      <w:r>
        <w:t xml:space="preserve">, and </w:t>
      </w:r>
      <w:r w:rsidR="0058534C">
        <w:t xml:space="preserve">a </w:t>
      </w:r>
      <w:r>
        <w:t xml:space="preserve">reduction of emissions for a solution relative to a conventional practice. The actual and maximum possible adoptions are therefore defined in terms of </w:t>
      </w:r>
      <w:r w:rsidR="00C01AD7">
        <w:t xml:space="preserve">ocean </w:t>
      </w:r>
      <w:r>
        <w:t>area (million hectares). The adoptions of both conventional and solution were projected for each of several Drawdown scenarios from 201</w:t>
      </w:r>
      <w:r w:rsidR="00C95265">
        <w:t>5</w:t>
      </w:r>
      <w:r>
        <w:t xml:space="preserve"> to 2060 (from a base year of 201</w:t>
      </w:r>
      <w:r w:rsidR="00C01AD7">
        <w:t>8</w:t>
      </w:r>
      <w:r>
        <w:t>) and the comparison of these scenarios with a reference (for the 2020-2050 segment</w:t>
      </w:r>
      <w:r w:rsidRPr="00B05F37">
        <w:rPr>
          <w:rStyle w:val="FootnoteReference"/>
        </w:rPr>
        <w:footnoteReference w:id="1"/>
      </w:r>
      <w:r>
        <w:t>) is what constitu</w:t>
      </w:r>
      <w:r w:rsidR="00564FFD">
        <w:t>tes</w:t>
      </w:r>
      <w:r>
        <w:t xml:space="preserve"> the results. </w:t>
      </w:r>
    </w:p>
    <w:p w14:paraId="51578601" w14:textId="5D54D19B" w:rsidR="00C01AD7" w:rsidRPr="00D57049" w:rsidRDefault="00C01AD7" w:rsidP="00C01AD7">
      <w:pPr>
        <w:rPr>
          <w:i/>
          <w:color w:val="000000" w:themeColor="text1"/>
        </w:rPr>
      </w:pPr>
      <w:r w:rsidRPr="00D57049">
        <w:rPr>
          <w:i/>
          <w:color w:val="000000" w:themeColor="text1"/>
        </w:rPr>
        <w:t>Agency Level</w:t>
      </w:r>
    </w:p>
    <w:p w14:paraId="4157D5DA" w14:textId="3D6AFD27" w:rsidR="00C01AD7" w:rsidRPr="001850DC" w:rsidRDefault="00D548E0" w:rsidP="00832C97">
      <w:r>
        <w:rPr>
          <w:color w:val="000000" w:themeColor="text1"/>
        </w:rPr>
        <w:t>Government</w:t>
      </w:r>
      <w:r w:rsidR="00C01AD7" w:rsidRPr="00722A53">
        <w:rPr>
          <w:color w:val="000000" w:themeColor="text1"/>
        </w:rPr>
        <w:t xml:space="preserve"> is selected as the agency level for this solution. Though certainly other agents can, do, and should play an important role in this solution, </w:t>
      </w:r>
      <w:r w:rsidR="00140D5B">
        <w:rPr>
          <w:color w:val="000000" w:themeColor="text1"/>
        </w:rPr>
        <w:t>the governments</w:t>
      </w:r>
      <w:r w:rsidR="00C01AD7" w:rsidRPr="00722A53">
        <w:rPr>
          <w:color w:val="000000" w:themeColor="text1"/>
        </w:rPr>
        <w:t xml:space="preserve"> </w:t>
      </w:r>
      <w:r w:rsidR="00270ECD">
        <w:rPr>
          <w:color w:val="000000" w:themeColor="text1"/>
        </w:rPr>
        <w:t>are</w:t>
      </w:r>
      <w:r w:rsidR="00C01AD7" w:rsidRPr="00722A53">
        <w:rPr>
          <w:color w:val="000000" w:themeColor="text1"/>
        </w:rPr>
        <w:t xml:space="preserve"> the most critical player</w:t>
      </w:r>
      <w:r w:rsidR="00140D5B">
        <w:rPr>
          <w:color w:val="000000" w:themeColor="text1"/>
        </w:rPr>
        <w:t>s</w:t>
      </w:r>
      <w:r w:rsidR="00C01AD7" w:rsidRPr="00722A53">
        <w:rPr>
          <w:color w:val="000000" w:themeColor="text1"/>
        </w:rPr>
        <w:t xml:space="preserve"> in implementation. </w:t>
      </w:r>
    </w:p>
    <w:p w14:paraId="298F46AB" w14:textId="3926E161" w:rsidR="00F52595" w:rsidRDefault="00686965" w:rsidP="002A3EA5">
      <w:pPr>
        <w:pStyle w:val="Heading2"/>
        <w:numPr>
          <w:ilvl w:val="1"/>
          <w:numId w:val="4"/>
        </w:numPr>
        <w:jc w:val="left"/>
      </w:pPr>
      <w:bookmarkStart w:id="723" w:name="_Toc66127658"/>
      <w:r>
        <w:t>Data Sources</w:t>
      </w:r>
      <w:bookmarkEnd w:id="723"/>
    </w:p>
    <w:p w14:paraId="461E1192" w14:textId="096D2728" w:rsidR="00EC5813" w:rsidRPr="009F6A21" w:rsidRDefault="005A5B00" w:rsidP="00EC5813">
      <w:pPr>
        <w:rPr>
          <w:color w:val="000000" w:themeColor="text1"/>
        </w:rPr>
      </w:pPr>
      <w:r w:rsidRPr="009F6A21">
        <w:rPr>
          <w:color w:val="000000" w:themeColor="text1"/>
        </w:rPr>
        <w:t xml:space="preserve">Krause-Jensen and Duarte (2016)’s seminal paper </w:t>
      </w:r>
      <w:r w:rsidR="00B04338" w:rsidRPr="009F6A21">
        <w:rPr>
          <w:color w:val="000000" w:themeColor="text1"/>
        </w:rPr>
        <w:t xml:space="preserve">was used for estimating the </w:t>
      </w:r>
      <w:r w:rsidR="001F0950">
        <w:rPr>
          <w:color w:val="000000" w:themeColor="text1"/>
        </w:rPr>
        <w:t>percent</w:t>
      </w:r>
      <w:r w:rsidR="00B04338" w:rsidRPr="009F6A21">
        <w:rPr>
          <w:color w:val="000000" w:themeColor="text1"/>
        </w:rPr>
        <w:t xml:space="preserve"> of </w:t>
      </w:r>
      <w:r w:rsidR="001F0950">
        <w:rPr>
          <w:color w:val="000000" w:themeColor="text1"/>
        </w:rPr>
        <w:t>Net Primary Production (</w:t>
      </w:r>
      <w:r w:rsidR="00EC5813">
        <w:rPr>
          <w:color w:val="000000" w:themeColor="text1"/>
        </w:rPr>
        <w:t>NPP</w:t>
      </w:r>
      <w:r w:rsidR="001F0950">
        <w:rPr>
          <w:color w:val="000000" w:themeColor="text1"/>
        </w:rPr>
        <w:t>)</w:t>
      </w:r>
      <w:r w:rsidR="00EC5813">
        <w:rPr>
          <w:color w:val="000000" w:themeColor="text1"/>
        </w:rPr>
        <w:t xml:space="preserve"> </w:t>
      </w:r>
      <w:r w:rsidR="00B04338" w:rsidRPr="009F6A21">
        <w:rPr>
          <w:color w:val="000000" w:themeColor="text1"/>
        </w:rPr>
        <w:t>that results in long-term carbon sequestration</w:t>
      </w:r>
      <w:r w:rsidR="00EC5813">
        <w:rPr>
          <w:color w:val="000000" w:themeColor="text1"/>
        </w:rPr>
        <w:t xml:space="preserve"> as well as the global extent of wild macroalgae and NPP values</w:t>
      </w:r>
      <w:r w:rsidR="00B04338" w:rsidRPr="009F6A21">
        <w:rPr>
          <w:color w:val="000000" w:themeColor="text1"/>
        </w:rPr>
        <w:t xml:space="preserve">. </w:t>
      </w:r>
      <w:r w:rsidR="00D1178E">
        <w:rPr>
          <w:color w:val="000000" w:themeColor="text1"/>
          <w:lang w:val="en-GB"/>
        </w:rPr>
        <w:t xml:space="preserve">Sources </w:t>
      </w:r>
      <w:r w:rsidR="00EC5813">
        <w:rPr>
          <w:color w:val="000000" w:themeColor="text1"/>
        </w:rPr>
        <w:t xml:space="preserve">for wild macroalgae </w:t>
      </w:r>
      <w:r w:rsidR="00007F1A">
        <w:rPr>
          <w:color w:val="000000" w:themeColor="text1"/>
        </w:rPr>
        <w:t>NPP values</w:t>
      </w:r>
      <w:r w:rsidR="00D1178E">
        <w:rPr>
          <w:color w:val="000000" w:themeColor="text1"/>
        </w:rPr>
        <w:t xml:space="preserve"> were compiled from </w:t>
      </w:r>
      <w:r w:rsidR="00D1178E">
        <w:rPr>
          <w:color w:val="000000" w:themeColor="text1"/>
        </w:rPr>
        <w:fldChar w:fldCharType="begin"/>
      </w:r>
      <w:r w:rsidR="002514EF">
        <w:rPr>
          <w:color w:val="000000" w:themeColor="text1"/>
        </w:rPr>
        <w:instrText xml:space="preserve"> ADDIN ZOTERO_ITEM CSL_CITATION {"citationID":"qIXwvFfX","properties":{"formattedCitation":"(Chemodanov et al., 2017; Duarte, 2017; Duarte et al., 2013; Kraan, 2013; Krause-Jensen &amp; Duarte, 2016)","plainCitation":"(Chemodanov et al., 2017; Duarte, 2017; Duarte et al., 2013; Kraan, 2013; Krause-Jensen &amp; Duarte, 2016)","noteIndex":0},"citationItems":[{"id":"Egm58kUX/KTcxoOfT","uris":["http://zotero.org/users/6689819/items/QQ5ZXXLG"],"uri":["http://zotero.org/users/6689819/items/QQ5ZXXLG"],"itemData":{"id":4461,"type":"article-journal","abstract":"Offshore grown macroalgae biomass could provide a sustainable feedstock for biorefineries. However, tools to assess its potential for producing biofuels, food and chemicals are limited. In this work, we determined the net annual primary productivity (NPP) for Ulva sp. (Chlorophyta), using a single layer cultivation in a shallow, coastal site in Israel. We also evaluated the implied potential bioethanol production under literature based conversion rates. Overall, the daily growth rate of Ulva sp. was 4.5±1.1%, corresponding to an annual average productivity of 5.8±1.5gDWm−2day−1. In comparison, laboratory experiments showed that under nutrients saturation conditions Ulva sp. daily growth rate achieved 33±6%. The average NPP of Ulva sp. offshore was 838±201gCm−2year−1, which is higher than the global average of 290gCm−2year−1NPP estimated for terrestrial biomass in the Middle East. These results position Ulva sp. at the high end of potential crops for bioenergy under the prevailing conditions of the Eastern Mediterranean Sea. We found that with 90% confidence, with the respect to the conversion distribution, the annual ethanol production from Ulva sp. biomass, grown in a layer reactor is 229.5g ethanol m−2year−1.This translates to an energy density of 5.74MJm−2year−1 and power density of 0.18Wm−2. Growth intensification, to the rates observed at the laboratory conditions, with currently reported conversion yields, could increase, with 90% confidence, the annual ethanol production density of Ulva sp. to 1735gethanolm−2year−1, which translates to an energy density of 43.5MJm−2year−1 and a power density 1.36Wm−2. Based on the measured NPP, we estimated the size of offshore area allocation required to provide biomass for bioethanol sufficient to replace 5–100% of oil used in transportation in Israel. We also performed a sensitivity analysis on the biomass productivity, national CO2 emissions reduction, ethanol potential, feedstock costs and sizes of the required allocated areas.","container-title":"Energy Conversion and Management","DOI":"10.1016/j.enconman.2017.06.066","ISSN":"0196-8904","journalAbbreviation":"Energy Conversion and Management","language":"en","page":"1497-1507","source":"ScienceDirect","title":"Net primary productivity, biofuel production and CO2 emissions reduction potential of Ulva sp. (Chlorophyta) biomass in a coastal area of the Eastern Mediterranean","volume":"148","author":[{"family":"Chemodanov","given":"Alexander"},{"family":"Jinjikhashvily","given":"Gabriel"},{"family":"Habiby","given":"Oz"},{"family":"Liberzon","given":"Alexander"},{"family":"Israel","given":"Alvaro"},{"family":"Yakhini","given":"Zohar"},{"family":"Golberg","given":"Alexander"}],"issued":{"date-parts":[["2017",9,15]]}}},{"id":"Egm58kUX/s68WmRE8","uris":["http://zotero.org/users/6689819/items/4U2EZTJC"],"uri":["http://zotero.org/users/6689819/items/4U2EZTJC"],"itemData":{"id":4355,"type":"article-journal","abstract":"&lt;p&gt;&lt;strong class=\"journal-contentHeaderColor\"&gt;Abstract.&lt;/strong&gt; Vegetated coastal habitats, including seagrass and macroalgal beds, mangrove forests and salt marshes, form highly productive ecosystems, but their contribution to the global carbon budget remains overlooked, and these forests remain &lt;q&gt;hidden&lt;/q&gt; in representations of the global carbon budget. Despite being confined to a narrow belt around the shoreline of the world's oceans, where they cover less than 7 million km&lt;sup&gt;2&lt;/sup&gt;, vegetated coastal habitats support about 1 to 10 % of the global marine net primary production and generate a large organic carbon surplus of about 40 % of their net primary production (NPP), which is either buried in sediments within these habitats or exported away. Large, 10-fold uncertainties in the area covered by vegetated coastal habitats, along with variability about carbon flux estimates, result in a 10-fold bracket around the estimates of their contribution to organic carbon sequestration in sediments and the deep sea from 73 to 866 Tg C yr&lt;sup&gt;−1&lt;/sup&gt;, representi</w:instrText>
      </w:r>
      <w:r w:rsidR="002514EF">
        <w:rPr>
          <w:rFonts w:hint="eastAsia"/>
          <w:color w:val="000000" w:themeColor="text1"/>
        </w:rPr>
        <w:instrText>ng between 3 % and 1</w:instrText>
      </w:r>
      <w:r w:rsidR="002514EF">
        <w:rPr>
          <w:rFonts w:hint="eastAsia"/>
          <w:color w:val="000000" w:themeColor="text1"/>
        </w:rPr>
        <w:instrText>∕</w:instrText>
      </w:r>
      <w:r w:rsidR="002514EF">
        <w:rPr>
          <w:rFonts w:hint="eastAsia"/>
          <w:color w:val="000000" w:themeColor="text1"/>
        </w:rPr>
        <w:instrText>3 of oceanic CO&lt;sub&gt;2&lt;/sub&gt; uptake. Up to 1</w:instrText>
      </w:r>
      <w:r w:rsidR="002514EF">
        <w:rPr>
          <w:rFonts w:hint="eastAsia"/>
          <w:color w:val="000000" w:themeColor="text1"/>
        </w:rPr>
        <w:instrText>∕</w:instrText>
      </w:r>
      <w:r w:rsidR="002514EF">
        <w:rPr>
          <w:rFonts w:hint="eastAsia"/>
          <w:color w:val="000000" w:themeColor="text1"/>
        </w:rPr>
        <w:instrText xml:space="preserve">2 of this carbon sequestration occurs in sink reservoirs (sediments or the deep sea) beyond these habitats. The organic carbon exported that does not reach depositional sites subsidizes the </w:instrText>
      </w:r>
      <w:r w:rsidR="002514EF">
        <w:rPr>
          <w:color w:val="000000" w:themeColor="text1"/>
        </w:rPr>
        <w:instrText xml:space="preserve">metabolism of heterotrophic organisms. In addition to a significant contribution to organic carbon production and sequestration, vegetated coastal habitats contribute as much to carbonate accumulation as coral reefs do. While globally relevant, the magnitude of global carbon fluxes supported by salt-marsh, mangrove, seagrass and macroalgal habitats is declining due to rapid habitat loss, contributing to loss of CO&lt;sub&gt;2&lt;/sub&gt; sequestration, storage capacity and carbon subsidies. Incorporating the carbon fluxes' vegetated coastal habitats' support into depictions of the carbon budget of the global ocean and its perturbations will improve current representations of the carbon budget of the global ocean.&lt;/p&gt;","container-title":"Biogeosciences","DOI":"https://doi.org/10.5194/bg-14-301-2017","ISSN":"1726-4170","issue":"2","language":"English","note":"publisher: Copernicus GmbH","page":"301-310","source":"bg.copernicus.org","title":"Reviews and syntheses: Hidden forests, the role of vegetated coastal habitats in the ocean carbon budget","title-short":"Reviews and syntheses","volume":"14","author":[{"family":"Duarte","given":"Carlos M."}],"issued":{"date-parts":[["2017",1,23]]}}},{"id":"Egm58kUX/5YrWKzyL","uris":["http://zotero.org/users/6689819/items/XFIX8FGR"],"uri":["http://zotero.org/users/6689819/items/XFIX8FGR"],"itemData":{"id":4352,"type":"article-journal","abstract":"Marine vegetated habitats occupy a small fraction of the ocean surface, but contribute about 50% of the carbon that is buried in marine sediments. In this Review the potential benefits of conservation, restoration and use of these habitats for coastal protection and climate change mitigation are assessed.","container-title":"Nature Climate Change","DOI":"10.1038/nclimate1970","ISSN":"1758-6798","issue":"11","language":"en","note":"number: 11\npublisher: Nature Publishing Group","page":"961-968","source":"www.nature.com","title":"The role of coastal plant communities for climate change mitigation and adaptation","volume":"3","author":[{"family":"Duarte","given":"Carlos M."},{"family":"Losada","given":"Iñigo J."},{"family":"Hendriks","given":"Iris E."},{"family":"Mazarrasa","given":"Inés"},{"family":"Marbà","given":"Núria"}],"issued":{"date-parts":[["2013",11]]}}},{"id":"Egm58kUX/yQwlKY1k","uris":["http://zotero.org/users/6689819/items/R3TWHJTC"],"uri":["http://zotero.org/users/6689819/items/R3TWHJTC"],"itemData":{"id":4457,"type":"article-journal","abstract":"Global demand for bio-fuels continues unabated. Rising concerns over environmental pollution and global warming have encouraged the movement to alternate fuels, the world ethanol market is projected to reach 86 billion litres this year. Bioethanol is currently produced from land-based crops such as corn and sugar cane. A continued use of these crops drives the food versus fuel debate. An alternate feed-stock which is abundant and carbohydrate-rich is necessary. The production of such a crop should be sustainable, and, reduce competition with production of food, feed, and industrial crops, and not be dependent on agricultural inputs (pesticides, fertilizer, farmable land, water). Marine biomass could meet these challenges, being an abundant and carbon neutral renewable resource with potential to reduce green house gas (GHG) emissions and the man-made impact on climate change. Here we examine the current cultivation technologies for marine biomass and the environmental and economic aspects of using brown seaweeds for bio-ethanol production.","container-title":"Mitigation and Adaptation Strategies for Global Change","DOI":"10.1007/s11027-010-9275-5","ISSN":"1573-1596","issue":"1","journalAbbreviation":"Mitig Adapt Strateg Glob Change","language":"en","page":"27-46","source":"Springer Link","title":"Mass-cultivation of carbohydrate rich macroalgae, a possible solution for sustainable biofuel production","volume":"18","author":[{"family":"Kraan","given":"Stefan"}],"issued":{"date-parts":[["2013",1,1]]}}},{"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D1178E">
        <w:rPr>
          <w:color w:val="000000" w:themeColor="text1"/>
        </w:rPr>
        <w:fldChar w:fldCharType="separate"/>
      </w:r>
      <w:r w:rsidR="006B6863" w:rsidRPr="006B6863">
        <w:rPr>
          <w:rFonts w:cs="Times New Roman"/>
        </w:rPr>
        <w:t>(Chemodanov et al., 2017; Duarte, 2017; Duarte et al., 2013; Kraan, 2013; Krause-Jensen &amp; Duarte, 2016)</w:t>
      </w:r>
      <w:r w:rsidR="00D1178E">
        <w:rPr>
          <w:color w:val="000000" w:themeColor="text1"/>
        </w:rPr>
        <w:fldChar w:fldCharType="end"/>
      </w:r>
      <w:r w:rsidR="00007F1A">
        <w:rPr>
          <w:color w:val="000000" w:themeColor="text1"/>
        </w:rPr>
        <w:t>,</w:t>
      </w:r>
      <w:r w:rsidR="00D1178E">
        <w:rPr>
          <w:color w:val="000000" w:themeColor="text1"/>
        </w:rPr>
        <w:t xml:space="preserve"> and the average</w:t>
      </w:r>
      <w:r w:rsidR="00007F1A">
        <w:rPr>
          <w:color w:val="000000" w:themeColor="text1"/>
        </w:rPr>
        <w:t xml:space="preserve"> </w:t>
      </w:r>
      <w:r w:rsidR="00805BDE">
        <w:rPr>
          <w:color w:val="000000" w:themeColor="text1"/>
        </w:rPr>
        <w:t xml:space="preserve">value </w:t>
      </w:r>
      <w:r w:rsidR="00007F1A">
        <w:rPr>
          <w:color w:val="000000" w:themeColor="text1"/>
        </w:rPr>
        <w:t xml:space="preserve">was multiplied by the percent sequestered </w:t>
      </w:r>
      <w:r w:rsidR="00A13AC6">
        <w:rPr>
          <w:color w:val="000000" w:themeColor="text1"/>
        </w:rPr>
        <w:t xml:space="preserve">from </w:t>
      </w:r>
      <w:r w:rsidR="00A13AC6">
        <w:rPr>
          <w:color w:val="000000" w:themeColor="text1"/>
        </w:rPr>
        <w:fldChar w:fldCharType="begin"/>
      </w:r>
      <w:r w:rsidR="002514EF">
        <w:rPr>
          <w:color w:val="000000" w:themeColor="text1"/>
        </w:rPr>
        <w:instrText xml:space="preserve"> ADDIN ZOTERO_ITEM CSL_CITATION {"citationID":"c8JRQHl2","properties":{"formattedCitation":"(Krause-Jensen &amp; Duarte, 2016)","plainCitation":"(Krause-Jensen &amp; Duarte, 2016)","noteIndex":0},"citationItems":[{"id":"Egm58kUX/pbusFBck","uris":["http://zotero.org/users/6689819/items/EB5CE4DJ"],"uri":["http://zotero.org/users/6689819/items/EB5CE4DJ"],"itemData":{"id":2030,"type":"article-journal","container-title":"Nature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A13AC6">
        <w:rPr>
          <w:color w:val="000000" w:themeColor="text1"/>
        </w:rPr>
        <w:fldChar w:fldCharType="separate"/>
      </w:r>
      <w:r w:rsidR="00A13AC6" w:rsidRPr="00A13AC6">
        <w:rPr>
          <w:rFonts w:cs="Times New Roman"/>
        </w:rPr>
        <w:t>(Krause-Jensen &amp; Duarte, 2016)</w:t>
      </w:r>
      <w:r w:rsidR="00A13AC6">
        <w:rPr>
          <w:color w:val="000000" w:themeColor="text1"/>
        </w:rPr>
        <w:fldChar w:fldCharType="end"/>
      </w:r>
      <w:r w:rsidR="00A13AC6">
        <w:rPr>
          <w:color w:val="000000" w:themeColor="text1"/>
        </w:rPr>
        <w:t xml:space="preserve"> </w:t>
      </w:r>
      <w:r w:rsidR="00007F1A">
        <w:rPr>
          <w:color w:val="000000" w:themeColor="text1"/>
        </w:rPr>
        <w:t xml:space="preserve">to calculate </w:t>
      </w:r>
      <w:r w:rsidR="00945023">
        <w:rPr>
          <w:color w:val="000000" w:themeColor="text1"/>
        </w:rPr>
        <w:t>C sequestration rates</w:t>
      </w:r>
      <w:r w:rsidR="006C6443">
        <w:rPr>
          <w:color w:val="000000" w:themeColor="text1"/>
        </w:rPr>
        <w:t xml:space="preserve"> </w:t>
      </w:r>
      <w:r w:rsidR="001A3375">
        <w:rPr>
          <w:color w:val="000000" w:themeColor="text1"/>
        </w:rPr>
        <w:t xml:space="preserve">Krause-Jensen and Duarte’s (2016) estimate was used for total ocean area for wild macroalgae forest. </w:t>
      </w:r>
    </w:p>
    <w:p w14:paraId="4EEEFC1D" w14:textId="421730F2" w:rsidR="00BD72CA" w:rsidRDefault="00BD72CA" w:rsidP="00BD72CA">
      <w:pPr>
        <w:rPr>
          <w:color w:val="000000" w:themeColor="text1"/>
        </w:rPr>
      </w:pPr>
      <w:r w:rsidRPr="00711189">
        <w:rPr>
          <w:color w:val="000000" w:themeColor="text1"/>
        </w:rPr>
        <w:t xml:space="preserve">Adoption scenarios for Protection are informed by </w:t>
      </w:r>
      <w:r w:rsidR="00FC7772">
        <w:rPr>
          <w:color w:val="000000" w:themeColor="text1"/>
        </w:rPr>
        <w:t xml:space="preserve">the </w:t>
      </w:r>
      <w:r w:rsidRPr="00711189">
        <w:rPr>
          <w:color w:val="000000" w:themeColor="text1"/>
        </w:rPr>
        <w:t>Seafloor Protection solution</w:t>
      </w:r>
      <w:r w:rsidR="00FC7772">
        <w:rPr>
          <w:color w:val="000000" w:themeColor="text1"/>
        </w:rPr>
        <w:t xml:space="preserve">, and references include </w:t>
      </w:r>
      <w:r w:rsidR="00BF3903">
        <w:rPr>
          <w:color w:val="000000" w:themeColor="text1"/>
        </w:rPr>
        <w:fldChar w:fldCharType="begin"/>
      </w:r>
      <w:r w:rsidR="002514EF">
        <w:rPr>
          <w:color w:val="000000" w:themeColor="text1"/>
        </w:rPr>
        <w:instrText xml:space="preserve"> ADDIN ZOTERO_ITEM CSL_CITATION {"citationID":"oM12nbK3","properties":{"formattedCitation":"(Lubchenco et al., 2020; Marine Conservation Institute, 2019; National Geographic, 2020, 2021; Stuchtey et al., 2020; UNEP-WCMC, 2020)","plainCitation":"(Lubchenco et al., 2020; Marine Conservation Institute, 2019; National Geographic, 2020, 2021; Stuchtey et al., 2020; UNEP-WCMC, 2020)","noteIndex":0},"citationItems":[{"id":"Egm58kUX/psAOALZN","uris":["http://zotero.org/users/6689819/items/PQD2ZWEC"],"uri":["http://zotero.org/users/6689819/items/PQD2ZWEC"],"itemData":{"id":4429,"type":"article-journal","abstract":"Unleash the ocean’s potential to boost economies sustainably while addressing climate change, food security and biodiversity.","container-title":"Nature","DOI":"10.1038/d41586-020-03303-3","issue":"7836","language":"en","note":"number: 7836\npublisher: Nature Publishing Group","page":"30-32","source":"www-nature-com.library2.csumb.edu:2248","title":"Five priorities for a sustainable ocean economy","volume":"588","author":[{"family":"Lubchenco","given":"Jane"},{"family":"Haugan","given":"Peter M."},{"family":"Pangestu","given":"Mari Elka"}],"issued":{"date-parts":[["2020",12]]}}},{"id":352,"uris":["http://zotero.org/groups/2241941/items/E53HXRBJ"],"uri":["http://zotero.org/groups/2241941/items/E53HXRBJ"],"itemData":{"id":352,"type":"webpage","container-title":"MPAtlas [On-line]. Seattle, WA","note":"Seattle, WA","title":"MPAtlas","URL":"http://www.mpatlas.org/map/mpas/","author":[{"family":"Marine Conservation Institute","given":""}],"accessed":{"date-parts":[["2019",3,18]]},"issued":{"date-parts":[["2019"]]}}},{"id":"Egm58kUX/LNvt25u5","uris":["http://zotero.org/users/6689819/items/978AUYB2"],"uri":["http://zotero.org/users/6689819/items/978AUYB2"],"itemData":{"id":4441,"type":"webpage","abstract":"Today, the High Level Panel for a Sustainable Ocean Economy, composed of 14 serving world leaders, put forward a new ocean action agenda for building a sustainable ocean economy where protection, production and prosperity go hand in hand.","container-title":"National Geographic Society Newsroom","language":"en-US","note":"section: Science &amp; Exploration","title":"Key Fishing Nations Endorse the Protection of 30% of the Ocean","URL":"https://blog.nationalgeographic.org/2020/12/02/key-fishing-nations-endorse-the-protection-of-30-of-the-ocean/","author":[{"family":"National Geographic","given":""}],"accessed":{"date-parts":[["2021",2,12]]},"issued":{"date-parts":[["2020",12,2]]}}},{"id":"Egm58kUX/WxwnGdAV","uris":["http://zotero.org/users/6689819/items/4AYD7UBU"],"uri":["http://zotero.org/users/6689819/items/4AYD7UBU"],"itemData":{"id":4443,"type":"webpage","title":"Biden commits to ambitious 30x30 conservation target","URL":"https://www.nationalgeographic.com/environment/2021/01/biden-commits-to-30-by-2030-conservation-executive-orders/","author":[{"family":"National Geographic","given":""}],"accessed":{"date-parts":[["2021",2,12]]},"issued":{"date-parts":[["2021"]]}}},{"id":"Egm58kUX/5ZnVR570","uris":["http://zotero.org/users/6689819/items/K2Y2QESL"],"uri":["http://zotero.org/users/6689819/items/K2Y2QESL"],"itemData":{"id":4438,"type":"report","collection-title":"A report commissioned by the High Level Panel for a Sustainable Ocean Economy.","language":"en","page":"148","source":"Zotero","title":"Ocean Solutions That Benefit People, Nature and the Economy","author":[{"family":"Stuchtey","given":"Martin R"},{"family":"Vincent","given":"Adrien"},{"family":"Merkl","given":"Andreas"},{"family":"Bucher","given":"Maximilian"},{"family":"Haugan","given":"Peter M"},{"family":"Lubchenco","given":"Jane"},{"family":"Pangestu","given":"Mari Elka"}],"issued":{"date-parts":[["2020"]]}}},{"id":659,"uris":["http://zotero.org/groups/2241941/items/6NLZ7EX4"],"uri":["http://zotero.org/groups/2241941/items/6NLZ7EX4"],"itemData":{"id":659,"type":"webpage","abstract":"Over 70% of the surface of Earth is ocean, comprised of highly diverse ecosystems, and providing a wide range of marine ecosystem services that support human society, health and the economy. This website presents the most recent official coverage statistics for marine protected areas, updated monthly from the World Database on Protected Areas.","container-title":"Protected Planet","title":"Explore the World's Marine Protected Areas","URL":"https://protectedplanet.net/marine","author":[{"family":"UNEP-WCMC","given":""}],"accessed":{"date-parts":[["2019",4,10]]},"issued":{"date-parts":[["2020"]]}}}],"schema":"https://github.com/citation-style-language/schema/raw/master/csl-citation.json"} </w:instrText>
      </w:r>
      <w:r w:rsidR="00BF3903">
        <w:rPr>
          <w:color w:val="000000" w:themeColor="text1"/>
        </w:rPr>
        <w:fldChar w:fldCharType="separate"/>
      </w:r>
      <w:r w:rsidR="00BF3903" w:rsidRPr="00BF3903">
        <w:rPr>
          <w:rFonts w:cs="Times New Roman"/>
        </w:rPr>
        <w:t>(Lubchenco et al., 2020; Marine Conservation Institute, 2019; National Geographic, 2020, 2021; Stuchtey et al., 2020; UNEP-WCMC, 2020)</w:t>
      </w:r>
      <w:r w:rsidR="00BF3903">
        <w:rPr>
          <w:color w:val="000000" w:themeColor="text1"/>
        </w:rPr>
        <w:fldChar w:fldCharType="end"/>
      </w:r>
      <w:r w:rsidR="003B6FDF">
        <w:rPr>
          <w:color w:val="000000" w:themeColor="text1"/>
        </w:rPr>
        <w:t xml:space="preserve">. </w:t>
      </w:r>
    </w:p>
    <w:p w14:paraId="1AE03390" w14:textId="0C95727C" w:rsidR="00F0483B" w:rsidRDefault="009A6ADF" w:rsidP="009A6ADF">
      <w:r w:rsidRPr="00F0483B">
        <w:rPr>
          <w:color w:val="000000" w:themeColor="text1"/>
        </w:rPr>
        <w:t xml:space="preserve">Ocean degradation rates for macroalgae forest </w:t>
      </w:r>
      <w:r w:rsidR="00E67BD0">
        <w:rPr>
          <w:color w:val="000000" w:themeColor="text1"/>
        </w:rPr>
        <w:t xml:space="preserve">are </w:t>
      </w:r>
      <w:r w:rsidRPr="00F0483B">
        <w:rPr>
          <w:color w:val="000000" w:themeColor="text1"/>
        </w:rPr>
        <w:t>based on the meta-analysis by Krumhansl et al (201</w:t>
      </w:r>
      <w:r w:rsidR="006F6451" w:rsidRPr="00F0483B">
        <w:rPr>
          <w:color w:val="000000" w:themeColor="text1"/>
        </w:rPr>
        <w:t>6).</w:t>
      </w:r>
      <w:r w:rsidRPr="00F0483B">
        <w:rPr>
          <w:color w:val="000000" w:themeColor="text1"/>
        </w:rPr>
        <w:t xml:space="preserve"> </w:t>
      </w:r>
      <w:r w:rsidRPr="00F0483B">
        <w:t>Because the Krumhansl meta-analysis focused on true kelps (Order Laminariales) and was published in 201</w:t>
      </w:r>
      <w:r w:rsidR="006F6451" w:rsidRPr="00F0483B">
        <w:t>6</w:t>
      </w:r>
      <w:r w:rsidRPr="00F0483B">
        <w:t>, we expanded the analysis to include studies of the rate of change of macroalgae forests outside of the order Laminariales (e.g. fucoids), as well as studies published after 2016</w:t>
      </w:r>
      <w:r w:rsidR="005761D5">
        <w:t xml:space="preserve"> </w:t>
      </w:r>
      <w:r w:rsidR="005761D5">
        <w:fldChar w:fldCharType="begin"/>
      </w:r>
      <w:r w:rsidR="002514EF">
        <w:instrText xml:space="preserve"> ADDIN ZOTERO_ITEM CSL_CITATION {"citationID":"mSHEgDcb","properties":{"formattedCitation":"(Carnell &amp; Keough, 2019; Casado-Amez\\uc0\\u250{}a et al., 2019; Connell et al., 2008, 2008; Eriksson et al., 2002; Filbee-Dexter et al., 2016; Friedlander et al., 2020; Hamilton et al., 2020; Johnson et al., 2011; Middelboe &amp; Sand-Jensen, 2000; Rogers-Bennett &amp; Catton, 2019; Voerman et al., 2013; Vogt &amp; Schramm, 1991; Wernberg et al., 2016)","plainCitation":"(Carnell &amp; Keough, 2019; Casado-Amezúa et al., 2019; Connell et al., 2008, 2008; Eriksson et al., 2002; Filbee-Dexter et al., 2016; Friedlander et al., 2020; Hamilton et al., 2020; Johnson et al., 2011; Middelboe &amp; Sand-Jensen, 2000; Rogers-Bennett &amp; Catton, 2019; Voerman et al., 2013; Vogt &amp; Schramm, 1991; Wernberg et al., 2016)","noteIndex":0},"citationItems":[{"id":"Egm58kUX/8722Tka9","uris":["http://zotero.org/users/6689819/items/QB4Q96ZV"],"uri":["http://zotero.org/users/6689819/items/QB4Q96ZV"],"itemData":{"id":3633,"type":"article-journal","abstract":"Managing changing ecosystems requires an understanding both of how the system is currently performing and of how current performance relates to long-term, often variable, natural dynamics. However, making such assessments usually relies on having long-term ecological datasets, leaving managers often reliant on assumptions because such information is relatively rare. This is particularly an issue in kelp forests, as these ecosystems are difficult to survey, and many monitoring programs are relatively recent (last 10–20 years). A historical time series was constructed of kelp (Ecklonia radiata) and sea urchin (Heliocidaris erythrogramma) populations using various field-collected datasets, beginning in the 1960s, for the large shallow embayment of Port Phillip Bay, Australia. Additionally, aerial photographs were sourced to calculate the extent of these algal beds, going back to the 1930s. Both surveys and aerial images confirm that between the 1930s and the 1980s, kelp once occurred as dense (21–58% cover) beds over large sections of reef at all surveyed sites. However, by the early 2000s, kelp cover had declined by between 59 and 98%. From 2005 to 2012, sea urchins became 250–420% more abundant and were observed to be directly consuming large areas of macroalgae, creating the so-called sea urchin barrens. Analysis of reef algal cover between the 1930s and 2014 indicates that increases in temperature and declines in rainfall—which, in Port Phillip Bay, influences salinity, nutrient inputs and algal productivity—are correlated with the declines in kelp abundance. While it is difficult to tease apart all possible drivers, the years 1997–2009 coincided with a 1 °C increase in average air temperature and the longest drought period (137 mm less rainfall than the annual long-term average) in this region in recent record.","container-title":"Estuaries and Coasts","DOI":"10.1007/s12237-019-00525-1","ISSN":"1559-2731","issue":"3","journalAbbreviation":"Estuaries and Coasts","language":"en","page":"765-778","source":"Springer Link","title":"Reconstructing Historical Marine Populations Reveals Major Decline of a Kelp Forest Ecosystem in Australia","volume":"42","author":[{"family":"Carnell","given":"Paul E."},{"family":"Keough","given":"Michael J."}],"issued":{"date-parts":[["2019",5,1]]}}},{"id":"Egm58kUX/nDTLs9Kz","uris":["http://zotero.org/users/6689819/items/ZAX6VACY"],"uri":["http://zotero.org/users/6689819/items/ZAX6VACY"],"itemData":{"id":3639,"type":"article-journal","abstract":"Canopy-forming seaweeds sustain critical ecosystem services in coastal habitats. Around the world, many of these seaweeds are suffering strong declines, mainly attributed to the progressive increase in sea surface temperature, in combination with other stressors due to current global changes. The southernmost part of the NE Atlantic is among those areas most affected by climate change. In this study, we estimated the distributional contractions of seven of the most conspicuous seaweeds from the Atlantic coasts of the Iberian Peninsula using an “Extent of Occurrence” methodology. Overall, during the last three decades, range shifts have been more pronounced east of the Cantabrian Sea than along the western coast of the Iberian Peninsula. In particular, regions with a semi-permanent summer upwelling seem to be critical to the persistence of brown seaweeds, fucoids and kelps. Range contractions of the cold-temperate fucoids were estimated to be ca. 21% and 45% for Himanthalia elongata and Fucus serratus, respectively; and for the kelps Saccharina latissima and Laminaria hyperborea, 6% and 14%, respectively. Range contractions for warm-temperate kelps were estimated to be ca. 13% and 10% for Saccorhiza polyschides and L. ochroleuca, respectively. Finally, a decline in the warm-temperate red algae Gelidium corneum occurred only in the easternmost area of the Cantabrian Sea (Basque Country), leading to a distributional contraction of 7%. We recommend conservation actions to better manage the remnant populations of these canopy-forming seaweeds, and their inclusion in national and regional catalogues of endangered species and on international Red Lists.","container-title":"Biodiversity and Conservation","DOI":"10.1007/s10531-019-01716-9","ISSN":"1572-9710","issue":"5","journalAbbreviation":"Biodivers Conserv","language":"en","page":"1151-1172","source":"Springer Link","title":"Distributional shifts of canopy-forming seaweeds from the Atlantic coast of Southern Europe","volume":"28","author":[{"family":"Casado-Amezúa","given":"P."},{"family":"Araújo","given":"R."},{"family":"Bárbara","given":"I."},{"family":"Bermejo","given":"R."},{"family":"Borja","given":"Á."},{"family":"Díez","given":"I."},{"family":"Fernández","given":"C."},{"family":"Gorostiaga","given":"J. M."},{"family":"Guinda","given":"X."},{"family":"Hernández","given":"I."},{"family":"Juanes","given":"J. A."},{"family":"Peña","given":"V."},{"family":"Peteiro","given":"C."},{"family":"Puente","given":"A."},{"family":"Quintana","given":"I."},{"family":"Tuya","given":"F."},{"family":"Viejo","given":"R. M."},{"family":"Altamirano","given":"M."},{"family":"Gallardo","given":"T."},{"family":"Martínez","given":"B."}],"issued":{"date-parts":[["2019",4,1]]}}},{"id":"Egm58kUX/zfN6WWIB","uris":["http://zotero.org/users/6689819/items/GRU7YR75"],"uri":["http://zotero.org/users/6689819/items/GRU7YR75"],"itemData":{"id":4194,"type":"article-journal","abstract":"There is concern about historical and continuing loss of canopy-forming algae across the world’s temperate coastline. In South Australia, the sparse cover of canopy-forming algae on the Adelaide metropolitan coast has been of public concern with continuous years of anecdotal evidence culminating in 2 competing views. One view considers that current patterns existed before the onset of urbanisation, whereas the alternate view is that they developed after urbanisation. We tested hypotheses to distinguish between these 2 models, each centred on the reconstruction of historical covers of canopies on the metropolitan coast. Historically, the metropolitan sites were indistinguishable from contemporary populations of reference sites across 70 km (i.e. Gulf St. Vincent), and could also represent a random subset of exposed coastal sites across 2100 km of the greater biogeographic province. Thus there was nothing ‘special’ about the metropolitan sites historically, but today they stand out because they have sparser covers of canopies compared to equivalent locations and times in the gulf and the greater province. This is evidence of wholesale loss of canopy-forming algae (up to 70%) on parts of the Adelaide metropolitan coast since major urbanisation. These findings not only set a research agenda based on the magnitude of loss, but they also bring into question the logic that smaller metropolitan populations of humans create impacts that are trivial relative to that of larger metropolitan centres. Instead, we highlight a need to recognise the ecological context that makes some coastal systems more vulnerable or resistant to increasing human-domination of the world’s coastlines. We discuss challenges to this kind of research that receive little ecological discussion, particularly better leadership and administration, recognising that the systems we study out-live the life spans of individual research groups and operate on spatial scales that exceed the capacity of single research providers.","container-title":"Marine Ecology Progress Series","DOI":"10.3354/meps07526","ISSN":"0171-8630, 1616-1599","journalAbbreviation":"Mar. Ecol. Prog. Ser.","language":"en","page":"63-72","source":"DOI.org (Crossref)","title":"Recovering a lost baseline: missing kelp forests from a metropolitan coast","title-short":"Recovering a lost baseline","volume":"360","author":[{"family":"Connell","given":"Sd"},{"family":"Russell","given":"Bd"},{"family":"Turner","given":"Dj"},{"family":"Shepherd","given":"Sa"},{"family":"Kildea","given":"T"},{"family":"Miller","given":"D"},{"family":"Airoldi","given":"L"},{"family":"Cheshire","given":"A"}],"issued":{"date-parts":[["2008",5,22]]}}},{"id":"Egm58kUX/zfN6WWIB","uris":["http://zotero.org/users/6689819/items/GRU7YR75"],"uri":["http://zotero.org/users/6689819/items/GRU7YR75"],"itemData":{"id":4194,"type":"article-journal","abstract":"There is concern about historical and continuing loss of canopy-forming algae across the world’s temperate coastline. In South Australia, the sparse cover of canopy-forming algae on the Adelaide metropolitan coast has been of public concern with continuous years of anecdotal evidence culminating in 2 competing views. One view considers that current patterns existed before the onset of urbanisation, whereas the alternate view is that they developed after urbanisation. We tested hypotheses to distinguish between these 2 models, each centred on the reconstruction of historical covers of canopies on the metropolitan coast. Historically, the metropolitan sites were indistinguishable from contemporary populations of reference sites across 70 km (i.e. Gulf St. Vincent), and could also represent a random subset of exposed coastal sites across 2100 km of the greater biogeographic province. Thus there was nothing ‘special’ about the metropolitan sites historically, but today they stand out because they have sparser covers of canopies compared to equivalent locations and times in the gulf and the greater province. This is evidence of wholesale loss of canopy-forming algae (up to 70%) on parts of the Adelaide metropolitan coast since major urbanisation. These findings not only set a research agenda based on the magnitude of loss, but they also bring into question the logic that smaller metropolitan populations of humans create impacts that are trivial relative to that of larger metropolitan centres. Instead, we highlight a need to recognise the ecological context that makes some coastal systems more vulnerable or resistant to increasing human-domination of the world’s coastlines. We discuss challenges to this kind of research that receive little ecological discussion, particularly better leadership and administration, recognising that the systems we study out-live the life spans of individual research groups and operate on spatial scales that exceed the capacity of single research providers.","container-title":"Marine Ecology Progress Series","DOI":"10.3354/meps07526","ISSN":"0171-8630, 1616-1599","journalAbbreviation":"Mar. Ecol. Prog. Ser.","language":"en","page":"63-72","source":"DOI.org (Crossref)","title":"Recovering a lost baseline: missing kelp forests from a metropolitan coast","title-short":"Recovering a lost baseline","volume":"360","author":[{"family":"Connell","given":"Sd"},{"family":"Russell","given":"Bd"},{"family":"Turner","given":"Dj"},{"family":"Shepherd","given":"Sa"},{"family":"Kildea","given":"T"},{"family":"Miller","given":"D"},{"family":"Airoldi","given":"L"},{"family":"Cheshire","given":"A"}],"issued":{"date-parts":[["2008",5,22]]}}},{"id":"Egm58kUX/44yVHoX9","uris":["http://zotero.org/users/6689819/items/5ATN3QC7"],"uri":["http://zotero.org/users/6689819/items/5ATN3QC7"],"itemData":{"id":4480,"type":"article-journal","abstract":"We examined long-term changes in the macroalgal vegetation at Stora Bornö Island in the inner Gullmar Fjord on the Swedish Skagerrak coast. This was made possible by access to a 1941 diving investigation. The same sites were reinvestigated in 1998. Community composition and depth distributions of species were compared and changes were analyzed with focus on functional groups (size, thallus shape, and life-history traits). We discovered a significant decrease in the depth extension of macroalgal species and a dramatic decline of species richness in the lower littoral (below 16 m of depth) compared with 57 years earlier. Ordination analysis revealed that there was a significant difference in the community composition between the two study periods. In general, small (&lt;10 cm), thin, filamentous, and aseasonal ephemerals increased in relative abundance, whereas larger (&gt;10 cm), coarsely branched, and perennial algae decreased. Calibrations of individual species to local sediment cover, using canonical correspondence analysis, indicated that part of the change in species composition was related to sediment load. Furthermore, large-scale climate differences (NAO Winter Index) between the study periods indicated a higher impact of Baltic Sea and Kattegat water in the nutrient dynamics of the fjord in the 1998 study. We concluded that the observed long-term changes in the macroalgal community at Stora Bornö Island were consistent with an increased nutrient availability.","container-title":"Journal of Phycology","DOI":"https://doi.org/10.1046/j.1529-8817.2002.00170.x","ISSN":"1529-8817","issue":"2","language":"en","note":"_eprint: https://onlinelibrary.wiley.com/doi/pdf/10.1046/j.1529-8817.2002.00170.x","page":"284-296","source":"Wiley Online Library","title":"Long-Term Changes in the Macroalgal Vegetation of the Inner Gullmar Fjord, Swedish Skagerrak Coast1","volume":"38","author":[{"family":"Eriksson","given":"Britas Klemens"},{"family":"Johansson","given":"Gustav"},{"family":"Snoeijs","given":"Pauli"}],"issued":{"date-parts":[["2002"]]}}},{"id":"Egm58kUX/Vdl0d1qU","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Egm58kUX/Of52kceL","uris":["http://zotero.org/users/6689819/items/ERZ8QE48"],"uri":["http://zotero.org/users/6689819/items/ERZ8QE48"],"itemData":{"id":2144,"type":"article-journal","abstract":"The kelp forests of southern South America are some of the least disturbed on the planet. The remoteness of this region has, until recently, spared it from many of the direct anthropogenic stressors that have negatively affected these ecosystems elsewhere. Re-surveys of 11 locations at the easternmost extent of Tierra del Fuego originally conducted in 1973 showed no significant differences in the densities of adult and juvenile Macrocystis pyrifera kelp or kelp holdfast diameter between the two survey periods. Additionally, sea urchin assemblage structure at the same sites were not significantly different between the two time periods, with the dominant species Loxechinus albus accounting for 66.3% of total sea urchin abundance in 2018 and 61.1% in 1973. Time series of Landsat imagery of the region from 1998 to 2018 showed no long-term trends in kelp canopy over the past 20 years. However, ~ 4-year oscillations in canopy fraction were observed and were strongly and negatively correlated with the NOAA Multivariate ENSO index and sea surface temperature. More extensive surveying in 2018 showed significant differences in benthic community structure between exposed and sheltered locations. Fish species endemic to the Magellanic Province accounted for 73% of all nearshore species observed and from 98–100% of the numerical abundance enumerated at sites. Fish assemblage structure varied significantly among locations and wave exposures. The recent creation of the Yaganes Marine Park is an important step in protecting this unique and biologically rich region; however, the nearshore waters of the region are currently not included in this protection. There is a general lack of information on changes in kelp forests over long time periods, making a global assessment difficult. A complete picture of how these ecosystems are responding to human pressures must also include remote locations and locations with little to no impact.","container-title":"PLOS ONE","DOI":"10.1371/journal.pone.0229259","ISSN":"1932-6203","issue":"3","journalAbbreviation":"PLOS ONE","language":"en","note":"publisher: Public Library of Science","page":"e0229259","source":"PLoS Journals","title":"Kelp forests at the end of the earth: 45 years later","title-short":"Kelp forests at the end of the earth","volume":"15","author":[{"family":"Friedlander","given":"Alan M."},{"family":"Ballesteros","given":"Enric"},{"family":"Bell","given":"Tom W."},{"family":"Caselle","given":"Jennifer E."},{"family":"Campagna","given":"Claudio"},{"family":"Goodell","given":"Whitney"},{"family":"Hüne","given":"Mathias"},{"family":"Muñoz","given":"Alex"},{"family":"Salinas-de-León","given":"Pelayo"},{"family":"Sala","given":"Enric"},{"family":"Dayton","given":"Paul K."}],"issued":{"date-parts":[["2020",3,11]]}}},{"id":3999,"uris":["http://zotero.org/groups/2530313/items/MEAB9NNB"],"uri":["http://zotero.org/groups/2530313/items/MEAB9NNB"],"itemData":{"id":3999,"type":"article-journal","abstract":"A critical tool in assessing ecosystem change is the analysis of long-term data sets, yet such information is generally sparse and often unavailable for many habitats. Kelp forests are an example of rapidly changing ecosystems that are in most cases data poor. Because kelp forests are highly dynamic and have high intrinsic interannual variability, understanding how regional-scale drivers are driving kelp populations—and particularly how kelp populations are responding to climate change—requires long-term data sets. However, much of the work on kelp responses to climate change has focused on just a few, relatively long-lived, perennial, canopy-forming species. To understand how kelp populations with different life history traits are responding to climate-related variability, we leverage 35 yr of Landsat satellite imagery to track the population size of an annual, ruderal kelp, Nereocystis luetkeana, across Oregon. We found high levels of interannual variability in Nereocystis canopy area and varying population trajectories over the last 35 yr. Surprisingly, Oregon Nereocystis population sizes were unresponsive to a 2014 marine heat wave accompanied by increases in urchin densities that decimated northern California Nereocystis populations. Some Oregon Nereocystis populations have even increased in area relative to pre-2014 levels. Analysis of environmental drivers found that Nereocystis population size was negatively correlated with estimated nitrate levels and positively correlated with winter wave height. This pattern is the inverse of the predicted relationship based on extensive prior work on the perennial kelp Macrocystis pyrifera and may be related to the annual life cycle of Nereocystis. This article demonstrates (1) the value of novel remote sensing tools to create long-term data sets that may challenge our understanding of nearshore marine species and (2) the need to incorporate life history traits into our theory of how climate change will shape the ocean of the future.","container-title":"Ecology","DOI":"https://doi.org/10.1002/ecy.3031","ISSN":"1939-9170","issue":"7","language":"en","note":"_eprint: https://esajournals.onlinelibrary.wiley.com/doi/pdf/10.1002/ecy.3031","page":"e03031","source":"Wiley Online Library","title":"Remote sensing: generation of long-term kelp bed data sets for evaluation of impacts of climatic variation","title-short":"Remote sensing","volume":"101","author":[{"family":"Hamilton","given":"Sara L."},{"family":"Bell","given":"Tom W."},{"family":"Watson","given</w:instrText>
      </w:r>
      <w:r w:rsidR="002514EF">
        <w:rPr>
          <w:rFonts w:hint="eastAsia"/>
        </w:rPr>
        <w:instrText>":"James R."},{"family":"Grorud</w:instrText>
      </w:r>
      <w:r w:rsidR="002514EF">
        <w:rPr>
          <w:rFonts w:hint="eastAsia"/>
        </w:rPr>
        <w:instrText>‐</w:instrText>
      </w:r>
      <w:r w:rsidR="002514EF">
        <w:rPr>
          <w:rFonts w:hint="eastAsia"/>
        </w:rPr>
        <w:instrText>Colvert","given":"Kirsten A."},{"family":"Menge","given":"Bruce A."}],"issued":{"date-parts":[["2020"]]}}},{"id":"Egm58kUX/Kv6soQ2s","uris":["http://zotero.org/users/6689819/items/WI2IN86W"],"uri":["http://zotero.org/users/</w:instrText>
      </w:r>
      <w:r w:rsidR="002514EF">
        <w:instrText xml:space="preserve">6689819/items/WI2IN86W"],"itemData":{"id":4472,"type":"article-journal","abstract":"Several lines of evidence show that ocean warming off the east coast of Tasmania is the result of intensification of the East Australian Current (EAC). Increases in the strength, duration and frequency of southward incursions of warm, nutrient poor EAC water transports heat and biota to eastern Tasmania. This shift in large-scale oceanography is reflected by changes in the structure of nearshore zooplankton communities and other elements of the pelagic system; by a regional decline in the extent of dense beds of giant kelp (Macrocystis pyrifera); by marked changes in the distribution of nearshore fishes; and by range expansions of other northern warmer-water species to colonize Tasmanian coastal waters. Population-level changes in commercially important invertebrate species may also be associated with the warming trend. Over-grazing of seaweed beds by one recently established species, the sea urchin Centrostephanus rodgersii, is causing a fundamental shift in the structure and dynamics of Tasmanian rocky reef systems by the formation of sea urchin ‘barrens’ habitat. Formation of barrens represents an interaction between effects of climate change and a reduction in large predatory rock lobsters due to fishing. Barrens realize a loss of biodiversity and production from rocky reefs, and threaten valuable abalone and rock lobster fisheries and the local economies and social communities they support. This range-extending sea urchin species represents the single largest biologically mediated threat to the integrity of important shallow water rocky reef communities in eastern Tasmania. In synthesizing change in the physical ocean climate in eastern Tasmania and parallel shifts in species' distributions and ecological processes, there is evidence that the direct effects of changing physical conditions have precipitated cascading effects of ecological change in benthic (rocky reef) and pelagic systems. However, some patterns correlated with temperature have plausible alternative explanations unrelated to thermal gradients in time or space. We identify important knowledge gaps that need to be addressed to adequately understand, anticipate and adapt to future climate-driven changes in marine systems in the region.","collection-title":"Global change in marine ecosystems","container-title":"Journal of Experimental Marine Biology and Ecology","DOI":"10.1016/j.jembe.2011.02.032","ISSN":"0022-0981","issue":"1","journalAbbreviation":"Journal of Experimental Marine Biology and Ecology","language":"en","page":"17-32","source":"ScienceDirect","title":"Climate change cascades: Shifts in oceanography, species' ranges and subtidal marine community dynamics in eastern Tasmania","title-short":"Climate change cascades","volume":"400","author":[{"family":"Johnson","given":"Craig R."},{"family":"Banks","given":"Sam C."},{"family":"Barrett","given":"Neville S."},{"family":"Cazassus","given":"Fabienne"},{"family":"Dunstan","given":"Piers K."},{"family":"Edgar","given":"Graham J."},{"family":"Frusher","given":"Stewart D."},{"family":"Gardner","given":"Caleb"},{"family":"Haddon","given":"Malcolm"},{"family":"Helidoniotis","given":"Fay"},{"family":"Hill","given":"Katy L."},{"family":"Holbrook","given":"Neil J."},{"family":"Hosie","given":"Graham W."},{"family":"Last","given":"Peter R."},{"family":"Ling","given":"Scott D."},{"family":"Melbourne-Thomas","given":"Jessica"},{"family":"Miller","given":"Karen"},{"family":"Pecl","given":"Gretta T."},{"family":"Richardson","given":"Anthony J."},{"family":"Ridgway","given":"Ken R."},{"family":"Rintoul","given":"Stephen R."},{"family":"Ritz","given":"David A."},{"family":"Ross","given":"D. Jeff"},{"family":"Sanderson","given":"J. Craig"},{"family":"Shepherd","given":"Scoresby A."},{"family":"Slotwinski","given":"Anita"},{"family":"Swadling","given":"Kerrie M."},{"family":"Taw","given":"Nyan"}],"issued":{"date-parts":[["2011",4,30]]}}},{"id":"Egm58kUX/vBSPtxno","uris":["http://zotero.org/users/6689819/items/ICPQ2PKE"],"uri":["http://zotero.org/users/6689819/items/ICPQ2PKE"],"itemData":{"id":4247,"type":"article-journal","abstract":"Long-term studies of the composition of marine macroalgal communities are rare because of the lack of quantitative investigations in the past. In Denmark, a single quantitative study was performed in 1941-1943 in the nontidal estuary Isefjord-Roskilde Fjord, at several sites of variable salinity (10-22 parts per thousand) and nutrient availability. This study was used as a reference for evaluating changes in the richness and relative abundance of macroalgal species from different taxonomic groups and functional forms at sites experiencing increasing concentrations of nitrate and light attenuation during the 50 years elapsed since then. Qualitative measures showed no, or few, changes over the period. In contrast, quantitative measures showed a significant increase in the relative abundance of small, opportunistic green algae (e.g. species of Chaetomorpha, Cladophora, Enteromorpha and Ulva) and a significant decrease in the relative abundance of large, perennial brown algae (e.g. Fucus serratus and F. vesiculosus). Along with these changes, the diversity of functional form groups declined. The inner parts of Roskilde Fjord, which were already nutrient-rich 50 years ago, did not show any significant changes in the composition of the macroalgal communities. The temporal changes during the 50 years are consistent with the spatial differences observed both then and now along the nutrient gradients. The results imply that quantitative measures of the abundance of macroalgal species having different thallus form, longevity and taxonomy are more sensitive and robust than qualitative measures in reflecting changes in the communities brought about by cultural eutrophication. The response of macroalgal communities gradually diminishes with progressively higher nutrient loadings, suggesting that the impact of eutrophication on coastal macroalgae will follow a geometric series similar to that established for lakes of different trophic levels.","container-title":"Phycologia","DOI":"10.2216/i0031-8884-39-3-245.1","journalAbbreviation":"Phycologia","page":"245-257","source":"ResearchGate","title":"Long-term changes in macroalgal communities in a Danish estuary","volume":"39","author":[{"family":"Middelboe","given":"Anne"},{"family":"Sand-Jensen","given":"Kaj"}],"issued":{"date-parts":[["2000",5,1]]}}},{"id":"Egm58kUX/SYv8mwYQ","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A."}],"issued":{"date-parts":[["2019",10,21]]}}},{"id":12,"uris":["http://zotero.org/groups/2241941/items/PZVTX7N9"],"uri":["http://zotero.org/groups/2241941/items/PZVTX7N9"],"itemData":{"id":12,"type":"article-journal","abstract":"Reconstructions suggest a massive decline of nearly 1400 ha of kelp forest in North Western Spain in 2007. In line with global rising temperatures, we hypothesized that Sea Surface Temperature (SST) surpassed a lethal threshold for kelp. We examined whether changes in SST correlated to the proposed decline in kelp forest. All investigated SST characteristics suggested to affect kelp abundance increased signiﬁcantly during the past thirty years, reaching extreme values during the last decade. In addition over the past two decades, the landscape formerly dominated by both cold and warm temperate canopy forming and understory species changed to one dominated by warm temperate understory species, resulting in a loss of vertical community structure. Fisheries landing data of kelp associated species was used to support the suggested change in kelp abundance. Subsequent recovery of the kelp appears to be occurring in deeper waters.","container-title":"Marine Environmental Research","DOI":"10.1016/j.marenvres.2013.06.006","ISSN":"01411136","journalAbbreviation":"Marine Environmental Research","language":"en","page":"119-127","source":"DOI.org (Crossref)","title":"Climate driven changes in subtidal kelp forest communities in NW Spain","volume":"90","author":[{"family":"Voerman","given":"Sofie E."},{"family":"Llera","given":"Eva"},{"family":"Rico","given":"José M."}],"issued":{"date-parts":[["2013",9]]}}},{"id":"Egm58kUX/vR8MbgaC","uris":["http://zotero.org/users/6689819/items/LKVK8QTK"],"uri":["http://zotero.org/users/6689819/items/LKVK8QTK"],"itemData":{"id":4477,"type":"article-journal","abstract":"In the framework of investigations on possible effects of eutrophication on the macrophytobenthos in Kiel Bay (Western Baltic), a large-scale survey of the distribution and occurrence of the genus Fucus was carried out in 1987/88. For large-scale quantitative mapping, underwater television was employed or direct observations from the water surface were made. Species composition and quantitative biomass data were obtained by dredging and SCUBA-diving. Comparison with the results of earlier investigations revealed a drastic decline in Fucus biomass from between 40 000 and 45 000 t wet wt down to only 2400 t wet wt in 1987/88, which means a decrease by 94 to 95 %. Whereas Fucus vesiculosus as well as F. serratus were still frequent at depths below 2 m down to 13 m in the seventies, during our investigation Fucus spp. was not found in water depths greater than 2 m. Possible causes for the observed changes are discussed, and it is concluded that decreased light levels or increased epiphyte growth as a result of eutrophication, and the reduction of substrate for algal growth due to stone fishing and sand deposition, are the main causes for the decline of Fucus spp.","container-title":"Marine Ecology Progress Series","ISSN":"0171-8630","issue":"1/2","note":"publisher: Inter-Research Science Center","page":"189-194","source":"JSTOR","title":"Conspicuous decline of Fucus in Kiel Bay (Western Baltic): what are the causes?","title-short":"Conspicuous decline of Fucus in Kiel Bay (Western Baltic)","volume":"69","author":[{"family":"Vogt","given":"Helge"},{"family":"Schramm","given":"Winfrid"}],"issued":{"date-parts":[["1991"]]}}},{"id":"Egm58kUX/wkxRratZ","uris":["http://zotero.org/users/6689819/items/I2FJAU6U"],"uri":["http://zotero.org/users/6689819/items/I2FJAU6U"],"itemData":{"id":3739,"type":"article-journal","abstract":"No turning back?\nEcosystems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face.\nScience, this issue p. 169\nEcosystem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forests.\nRapid warming tropicalizes a temperate kelp forest.\nRapid warming tropicalizes a temperate kelp forest.","container-title":"Science","DOI":"10.1126/science.aad8745","ISSN":"0036-8075, 1095-9203","issue":"6295","language":"en","note":"publisher: American Association for the Advancement of Science\nsection: Reports\nPMID: 27387951","page":"169-172","source":"science-sciencemag-org.library2.csumb.edu:2248","title":"Climate-driven regime shift of a temperate marine ecosystem","volume":"353","author":[{"family":"Wernberg","given":"Thomas"},{"family":"Bennett","given":"Scott"},{"family":"Babcock","given":"Russell C."},{"family":"Bettignies","given":"Thibaut","dropping-particle":"de"},{"family":"Cure","given":"Katherine"},{"family":"Depczynski","given":"Martial"},{"family":"Dufois","given":"Francois"},{"family":"Fromont","given":"Jane"},{"family":"Fulton","given":"Christopher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005761D5">
        <w:fldChar w:fldCharType="separate"/>
      </w:r>
      <w:r w:rsidR="002514EF" w:rsidRPr="002514EF">
        <w:rPr>
          <w:rFonts w:cs="Times New Roman"/>
          <w:szCs w:val="24"/>
          <w:rPrChange w:id="724" w:author="Emilia Jankowska" w:date="2021-03-30T12:40:00Z">
            <w:rPr>
              <w:rFonts w:cs="Times New Roman"/>
              <w:sz w:val="24"/>
              <w:szCs w:val="24"/>
            </w:rPr>
          </w:rPrChange>
        </w:rPr>
        <w:t>(Carnell &amp; Keough, 2019; Casado-Amezúa et al., 2019; Connell et al., 2008, 2008; Eriksson et al., 2002; Filbee-Dexter et al., 2016; Friedlander et al., 2020; Hamilton et al., 2020; Johnson et al., 2011; Middelboe &amp; Sand-Jensen, 2000; Rogers-Bennett &amp; Catton, 2019; Voerman et al., 2013; Vogt &amp; Schramm, 1991; Wernberg et al., 2016)</w:t>
      </w:r>
      <w:r w:rsidR="005761D5">
        <w:fldChar w:fldCharType="end"/>
      </w:r>
      <w:r w:rsidR="00F0483B">
        <w:t xml:space="preserve">. </w:t>
      </w:r>
    </w:p>
    <w:p w14:paraId="7EEDC0AD" w14:textId="508B34E6" w:rsidR="00F0483B" w:rsidRDefault="00CE1C1A" w:rsidP="00BD72CA">
      <w:pPr>
        <w:rPr>
          <w:color w:val="000000" w:themeColor="text1"/>
        </w:rPr>
      </w:pPr>
      <w:r>
        <w:rPr>
          <w:color w:val="000000" w:themeColor="text1"/>
        </w:rPr>
        <w:t xml:space="preserve">Data for long-term storage of </w:t>
      </w:r>
      <w:r w:rsidR="002A63C5">
        <w:rPr>
          <w:color w:val="000000" w:themeColor="text1"/>
        </w:rPr>
        <w:t>c</w:t>
      </w:r>
      <w:r>
        <w:rPr>
          <w:color w:val="000000" w:themeColor="text1"/>
        </w:rPr>
        <w:t>arbon in protected macroalgae forests were derived from</w:t>
      </w:r>
      <w:r w:rsidR="00F0483B">
        <w:rPr>
          <w:color w:val="000000" w:themeColor="text1"/>
        </w:rPr>
        <w:t xml:space="preserve"> </w:t>
      </w:r>
      <w:r w:rsidR="00597CFF">
        <w:rPr>
          <w:color w:val="000000" w:themeColor="text1"/>
        </w:rPr>
        <w:fldChar w:fldCharType="begin"/>
      </w:r>
      <w:r w:rsidR="002514EF">
        <w:rPr>
          <w:color w:val="000000" w:themeColor="text1"/>
        </w:rPr>
        <w:instrText xml:space="preserve"> ADDIN ZOTERO_ITEM CSL_CITATION {"citationID":"9qzM0JLp","properties":{"formattedCitation":"(Aller-Rojas et al., 2020; Bayley et al., 2017; Filbee-Dexter &amp; Wernberg, 2020; Gouv\\uc0\\u234{}a et al., 2020; Pessarrodona et al., 2018; Smale, 2020)","plainCitation":"(Aller-Rojas et al., 2020; Bayley et al., 2017; Filbee-Dexter &amp; Wernberg, 2020; Gouvêa et al., 2020; Pessarrodona et al., 2018; Smale, 2020)","noteIndex":0},"citationItems":[{"id":"Egm58kUX/EECADMbQ","uris":["http://zotero.org/users/6689819/items/6NME7JRW"],"uri":["http://zotero.org/users/6689819/items/6NME7JRW"],"itemData":{"id":3791,"type":"article-journal","abstract":"Carbon storage is one of the most important ecosystem services provided by kelp beds. Laminarialean kelps are widely harvested along the Warm Temperate South-eastern Pacific coast, a marine province shared by Chile and Peru. Carbon storage assessments of kelps in Peru are lacking. From a blue economy and sustainable management perspectives, information on the carbon storage of kelps is important. We conduct the first carbon storage assessment of Lessonia trabeculata in Peru and contribute to the development of biomass estimation models in order to monitor kelps using the least destructive methodologies. We chose three commonly harvested sites in San Juan de Marcona to haphazardly extract Lessonia trabeculata sporophytes using transects. Sporophyte height (m), wet biomass (kg), maximum (D) and minimum (d) holdfast disk widths (cm) were measured in the field. In the laboratory, C content was measured to calculate the best-fitting coefficients for future estimations by using allometric equations. Individual biomass was best estimated from sporophyte height through a rational model, while holdfast area (ellipse in cm2) was a good proxy of biomass with a sinusoidal model. The southernmost, least accessible, and most exposed site (Elefante) had significantly higher values of stored carbon. We estimated a carbon standing stock (from sporophytes only) of 2044 t C in these kelp beds. Nevertheless, additional and more detailed measurements will likely produce more accurate estimates both in time and space. We provide allometric equations for future carbon assessments. Our results highlight the importance carbon assessment for kelp management and blue carbon estimates and the need to develop science-based marine planning strategies.","container-title":"Carbon Management","DOI":"10.1080/17583004.2020.1808765","ISSN":"1758-3004, 1758-3012","issue":"5","journalAbbreviation":"Carbon Management","language":"en","page":"525-532","source":"DOI.org (Crossref)","title":"Carbon storage estimation of &lt;i&gt;Lessonia trabeculata&lt;/i&gt; kelp beds in Southern Peru: an analysis from the San Juan de Marcona region","title-short":"Carbon storage estimation of &lt;i&gt;Lessonia trabeculata&lt;/i&gt; kelp beds in Southern Peru","volume":"11","author":[{"family":"Aller-Rojas","given":"Oscar"},{"family":"Moreno","given":"Bernabé"},{"family":"Aponte","given":"Héctor"},{"family":"Zavala","given":"José"}],"issued":{"date-parts":[["2020",9,2]]}}},{"id":"Egm58kUX/1DwZVQ1o","uris":["http://zotero.org/users/6689819/items/U6BW86TS"],"uri":["http://zotero.org/users/6689819/items/U6BW86TS"],"itemData":{"id":3793,"type":"report","language":"en","page":"25","publisher":"South Atlantic Environment Research Institute","source":"Zotero","title":"Giant kelp ‘Blue carbon’ storage and sequestration value in the Falkland Islands.","URL":"https://www.south-atlantic-research.org/wp-content/uploads/2018/04/Valuing-Ecosystem-services-in-the-Falkland-Islands_05062017.pdf","author":[{"family":"Bayley","given":"D T I"},{"family":"Marengo","given":"I"},{"family":"Pelembe","given":"T"}],"issued":{"date-parts":[["2017"]]}}},{"id":"Egm58kUX/thnNz2Wv","uris":["http://zotero.org/users/6689819/items/VVZZ9EYQ"],"uri":["http://zotero.org/users/6689819/items/VVZZ9EYQ"],"itemData":{"id":4267,"type":"article-journal","abstract":"Recognition of the potential for vegetated coastal ecosystems to store and sequester carbon has led to their increasing inclusion into global carbon budgets and carbon offset schemes. However, kelp forests have been overlooked in evaluations of this ‘blue carbon’, which have been limited to tidal marshes, mangrove forests, and seagrass beds. We determined the continental-scale contribution to blue carbon from kelp forests in Australia using areal extent, biomass, and productivity measures from across the entire Great Southern Reef. We reveal that these kelp forests represent 10.3–22.7 Tg C and contribute 1.3–2.8 Tg C year−1 in sequestered production, amounting to more than 30% of total blue carbon stored and sequestered around the Australian continent, and ~ 3% of the total global blue carbon. We conclude that the omission of kelp forests from blue carbon assessments significantly underestimates the carbon storage and sequestration potential from vegetated coastal ecosystems globally.","container-title":"Scientific Reports","DOI":"10.1038/s41598-020-69258-7","ISSN":"2045-2322","issue":"1","language":"en","note":"number: 1\npublisher: Nature Publishing Group","page":"12341","source":"www-nature-com.library2.csumb.edu:2248","title":"Substantial blue carbon in overlooked Australian kelp forests","volume":"10","author":[{"family":"Filbee-Dexter","given":"Karen"},{"family":"Wernberg","given":"Thomas"}],"issued":{"date-parts":[["2020",7,23]]}}},{"id":"Egm58kUX/OQz96akI","uris":["http://zotero.org/users/6689819/items/MZT6B4KS"],"uri":["http://zotero.org/users/6689819/items/MZT6B4KS"],"itemData":{"id":3645,"type":"article-journal","abstract":"Marine climate change mitigation initiatives have recently attracted a great deal of interest in the role of natural carbon sinks, particularly on coastal systems. Brown seaweeds of the genus Sargassum are the largest canopy-forming algae in tropical and subtropical environments, with a wide global distribution on rocky reefs and as floating stands. Because these algae present high amounts of biomass, we suggest their contribution is relevant for global carbon stocks and consequently for mitigating climate change as CO2 remover. We modelled global distributions and quantified carbon stocks as above-ground biomass (AGB) with machine learning algorithms and climate data. Sargassum AGB totaled 13.1 Pg C at the global scale, which is a significant amount of carbon, comparable to other key marine ecosystems, such as mangrove forests, salt marshes and seagrass meadows. However, specific techniques related to bloom production and management, or the utilization of biomass for biomaterials, should be fostered.","container-title":"Science of The Total Environment","DOI":"10.1016/j.scitotenv.2020.138745","ISSN":"0048-9697","journalAbbreviation":"Science of The Total Environment","language":"en","page":"138745","source":"ScienceDirect","title":"Golden carbon of Sargassum forests revealed as an opportunity for climate change mitigation","volume":"729","author":[{"family":"Gouvêa","given":"Lidiane P."},{"family":"Assis","given":"Jorge"},{"family":"Gurgel","given":"Carlos F. D."},{"family":"Serrão","given":"Ester A."},{"family":"Silveira","given":"Thiago C. L."},{"family":"Santos","given":"Rui"},{"family":"Duarte","given":"Carlos M."},{"family":"Peres","given":"Leticia M. C."},{"family":"Carvalho","given":"Vanessa F."},{"family":"Batista","given":"Manuela"},{"family":"Bastos","given":"Eduardo"},{"family":"Sissini","given":"Marina N."},{"family":"Horta","given":"Paulo A."}],"issued":{"date-parts":[["2020",8,10]]}}},{"id":"Egm58kUX/YvzA2SbI","uris":["http://zotero.org/users/6689819/items/UHX4APNJ"],"uri":["http://zotero.org/users/6689819/items/UHX4APNJ"],"itemData":{"id":3787,"type":"article-journal","abstract":"Global climate change is affecting carbon cycling by driving changes in primary productivity and rates of carbon fixation, release and storage within Earth's vegetated systems. There is, however, limited understanding of how carbon flow between donor and recipient habitats will respond to climatic changes. Macroalgal-dominated habitats, such as kelp forests, are gaining recognition as important carbon donors within coastal carbon cycles, yet rates of carbon assimilation and transfer through these habitats are poorly resolved. Here, we investigated the likely impacts of ocean warming on coastal carbon cycling by quantifying rates of carbon assimilation and transfer in Laminaria hyperborea kelp forests—one of the most extensive coastal vegetated habitat types in the NE Atlantic—along a latitudinal temperature gradient. Kelp forests within warm climatic regimes assimilated, on average, more than three times less carbon and donated less than half the amount of particulate carbon compared to those from cold regimes. These patterns were not related to variability in other environmental parameters. Across their wider geographical distribution, plants exhibited reduced sizes toward their warm-water equatorward range edge, further suggesting that carbon flow is reduced under warmer climates. Overall, we estimated that Laminaria hyperborea forests stored 11.49 Tg C in living biomass and released particulate carbon at a rate of 5.71 Tg C year−1. This estimated flow of carbon was markedly higher than reported values for most other marine and terrestrial vegetated habitat types in Europe. Together, our observations suggest that continued warming will diminish the amount of carbon that is assimilated and transported through temperate kelp forests in NE Atlantic, with potential consequences for the coastal carbon cycle. Our findings underline the need to consider climate-driven changes in the capacity of ecosystems to fix and donate carbon when assessing the impacts of climate change on carbon cycling.","container-title":"Global Change Biology","DOI":"https://doi.org/10.1111/gcb.14303","ISSN":"1365-2486","issue":"9","language":"en","note":"_eprint: https://onlinelibrary.wiley.com/doi/pdf/10.1111/gcb.14303","page":"4386-4398","source":"Wiley Online Library","title":"Carbon assimilation and transfer through kelp forests in the NE Atlantic is diminished under a warmer ocean climate","volume":"24","author":[{"family":"Pessarrodona","given":"Albert"},{"family":"Moore","given":"Pippa J."},{"family":"Sayer","given":"Martin D. J."},{"family":"Smale","given":"Dan A."}],"issued":{"date-parts":[["2018"]]}}},{"id":"Egm58kUX/CXVnXx31","uris":["http://zotero.org/users/6689819/items/859ID65K"],"uri":["http://zotero.org/users/6689819/items/859ID65K"],"itemData":{"id":2173,"type":"article-journal","abstract":"Kelp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A."}],"issued":{"date-parts":[["2020"]]}}}],"schema":"https://github.com/citation-style-language/schema/raw/master/csl-citation.json"} </w:instrText>
      </w:r>
      <w:r w:rsidR="00597CFF">
        <w:rPr>
          <w:color w:val="000000" w:themeColor="text1"/>
        </w:rPr>
        <w:fldChar w:fldCharType="separate"/>
      </w:r>
      <w:r w:rsidR="006B6863" w:rsidRPr="006B6863">
        <w:rPr>
          <w:rFonts w:cs="Times New Roman"/>
          <w:szCs w:val="24"/>
        </w:rPr>
        <w:t>(Aller-Rojas et al., 2020; Bayley et al., 2017; Filbee-Dexter &amp; Wernberg, 2020; Gouvêa et al., 2020; Pessarrodona et al., 2018; Smale, 2020)</w:t>
      </w:r>
      <w:r w:rsidR="00597CFF">
        <w:rPr>
          <w:color w:val="000000" w:themeColor="text1"/>
        </w:rPr>
        <w:fldChar w:fldCharType="end"/>
      </w:r>
      <w:r w:rsidR="002F30FA">
        <w:rPr>
          <w:color w:val="000000" w:themeColor="text1"/>
        </w:rPr>
        <w:t>.</w:t>
      </w:r>
    </w:p>
    <w:p w14:paraId="3F6B79A0" w14:textId="4B14CA8A" w:rsidR="00DF4904" w:rsidRPr="009F6A21" w:rsidRDefault="00686965" w:rsidP="002A3EA5">
      <w:pPr>
        <w:pStyle w:val="Heading2"/>
        <w:numPr>
          <w:ilvl w:val="1"/>
          <w:numId w:val="4"/>
        </w:numPr>
        <w:jc w:val="left"/>
      </w:pPr>
      <w:bookmarkStart w:id="725" w:name="_Toc35621382"/>
      <w:bookmarkStart w:id="726" w:name="_Toc35621383"/>
      <w:bookmarkStart w:id="727" w:name="_Toc35621384"/>
      <w:bookmarkStart w:id="728" w:name="_Toc35621385"/>
      <w:bookmarkStart w:id="729" w:name="_Toc35621386"/>
      <w:bookmarkStart w:id="730" w:name="_Toc35621387"/>
      <w:bookmarkStart w:id="731" w:name="_Toc35621388"/>
      <w:bookmarkStart w:id="732" w:name="_Toc35621389"/>
      <w:bookmarkStart w:id="733" w:name="_Toc35621390"/>
      <w:bookmarkStart w:id="734" w:name="_Toc35621391"/>
      <w:bookmarkStart w:id="735" w:name="_Toc35621392"/>
      <w:bookmarkStart w:id="736" w:name="_Toc66127659"/>
      <w:bookmarkEnd w:id="725"/>
      <w:bookmarkEnd w:id="726"/>
      <w:bookmarkEnd w:id="727"/>
      <w:bookmarkEnd w:id="728"/>
      <w:bookmarkEnd w:id="729"/>
      <w:bookmarkEnd w:id="730"/>
      <w:bookmarkEnd w:id="731"/>
      <w:bookmarkEnd w:id="732"/>
      <w:bookmarkEnd w:id="733"/>
      <w:bookmarkEnd w:id="734"/>
      <w:bookmarkEnd w:id="735"/>
      <w:r w:rsidRPr="009F6A21">
        <w:t xml:space="preserve">Total </w:t>
      </w:r>
      <w:r w:rsidR="00B364AE" w:rsidRPr="009F6A21">
        <w:t>Ocean Area</w:t>
      </w:r>
      <w:bookmarkEnd w:id="736"/>
      <w:r w:rsidR="00FB2C53" w:rsidRPr="009F6A21">
        <w:t xml:space="preserve"> </w:t>
      </w:r>
    </w:p>
    <w:p w14:paraId="58CF8E81" w14:textId="2AE4FFE8" w:rsidR="006645D6" w:rsidRPr="009F6A21" w:rsidRDefault="001278A2" w:rsidP="006645D6">
      <w:r w:rsidRPr="00B55CE3">
        <w:t>A</w:t>
      </w:r>
      <w:r w:rsidRPr="009F6A21">
        <w:t xml:space="preserve"> customized </w:t>
      </w:r>
      <w:r w:rsidR="00836E39" w:rsidRPr="009F6A21">
        <w:t>g</w:t>
      </w:r>
      <w:r w:rsidRPr="009F6A21">
        <w:t xml:space="preserve">lobal TOA was built for this solution based on </w:t>
      </w:r>
      <w:r w:rsidR="006645D6">
        <w:t xml:space="preserve">Krause-Jensen </w:t>
      </w:r>
      <w:r w:rsidR="00A746A0">
        <w:t>and Duarte</w:t>
      </w:r>
      <w:r w:rsidR="006645D6">
        <w:t xml:space="preserve"> (2016) wild macroalgae area (355 Mha) excluding an estimate of the wild macroalgae harvested area (0.007 Mha/ yr) up to 2060.</w:t>
      </w:r>
    </w:p>
    <w:p w14:paraId="4303D5C0" w14:textId="2E45ACE5" w:rsidR="00B144E5" w:rsidRPr="0092523C" w:rsidRDefault="00686965" w:rsidP="002A3EA5">
      <w:pPr>
        <w:pStyle w:val="Heading2"/>
        <w:numPr>
          <w:ilvl w:val="1"/>
          <w:numId w:val="4"/>
        </w:numPr>
        <w:jc w:val="left"/>
      </w:pPr>
      <w:bookmarkStart w:id="737" w:name="_Toc35621394"/>
      <w:bookmarkStart w:id="738" w:name="_Toc66127660"/>
      <w:bookmarkEnd w:id="737"/>
      <w:r w:rsidRPr="0092523C">
        <w:t>Adoption Scenarios</w:t>
      </w:r>
      <w:bookmarkEnd w:id="738"/>
    </w:p>
    <w:p w14:paraId="557DA252" w14:textId="77777777" w:rsidR="00C17D15" w:rsidRPr="009F6A21" w:rsidRDefault="00C17D15" w:rsidP="00BD1061">
      <w:r w:rsidRPr="009F6A21">
        <w:t xml:space="preserve">Two different types of adoption scenarios were developed: </w:t>
      </w:r>
    </w:p>
    <w:p w14:paraId="521D0639" w14:textId="13C2916D" w:rsidR="00C17D15" w:rsidRDefault="00C17D15" w:rsidP="00BD1061">
      <w:r w:rsidRPr="009F6A21">
        <w:t>A Reference (REF) Case which was considered the baseline, where not much changes in the world, and a set of Project Drawdown Scenarios (PDS) with varying levels of ambitious adoption of the solution. Published results show the comparison of one PDS to the REF, and therefore focus</w:t>
      </w:r>
      <w:r w:rsidR="006879CC">
        <w:t>es</w:t>
      </w:r>
      <w:r w:rsidRPr="009F6A21">
        <w:t xml:space="preserve"> on the change to the world relative to a baseline.</w:t>
      </w:r>
    </w:p>
    <w:p w14:paraId="57DA4FCD" w14:textId="79959D60" w:rsidR="00802013" w:rsidRPr="00084A8C" w:rsidRDefault="00A402CC" w:rsidP="00802013">
      <w:r>
        <w:t>Four</w:t>
      </w:r>
      <w:r w:rsidR="00802013" w:rsidRPr="00084A8C">
        <w:t xml:space="preserve"> custom adoption scenarios were developed for this solution based on project</w:t>
      </w:r>
      <w:r w:rsidR="00924D2B">
        <w:t>ions based on historical</w:t>
      </w:r>
      <w:r w:rsidR="00802013" w:rsidRPr="00084A8C">
        <w:t xml:space="preserve"> growth</w:t>
      </w:r>
      <w:r>
        <w:t xml:space="preserve"> </w:t>
      </w:r>
      <w:r w:rsidR="00924D2B">
        <w:t>in</w:t>
      </w:r>
      <w:r w:rsidR="00802013" w:rsidRPr="00084A8C">
        <w:t xml:space="preserve"> Marine Protected Areas</w:t>
      </w:r>
      <w:r w:rsidR="00924D2B">
        <w:t xml:space="preserve">, as well as </w:t>
      </w:r>
      <w:r w:rsidR="00DF677A" w:rsidRPr="00084A8C">
        <w:t xml:space="preserve">recent </w:t>
      </w:r>
      <w:r w:rsidR="00924D2B">
        <w:t xml:space="preserve">international </w:t>
      </w:r>
      <w:r w:rsidR="00DF677A" w:rsidRPr="00084A8C">
        <w:t xml:space="preserve">attention and commitment to the goal to protect 30 percent of the ocean by 2030. </w:t>
      </w:r>
      <w:r w:rsidR="002E370B">
        <w:t>E</w:t>
      </w:r>
      <w:r w:rsidR="00A64E87">
        <w:t>ach growth scenario</w:t>
      </w:r>
      <w:r w:rsidR="002E370B">
        <w:t xml:space="preserve"> incorporated</w:t>
      </w:r>
      <w:r w:rsidR="00A64E87">
        <w:t xml:space="preserve"> a </w:t>
      </w:r>
      <w:r w:rsidR="002E370B">
        <w:t>maximum area of the Total Ocean Area minus the degraded ocean area (Constrained TOA).</w:t>
      </w:r>
    </w:p>
    <w:p w14:paraId="7A03F736" w14:textId="25C211AC" w:rsidR="00D960DB" w:rsidRPr="00084A8C" w:rsidRDefault="004522C9" w:rsidP="00090812">
      <w:r w:rsidRPr="00090812">
        <w:rPr>
          <w:b/>
          <w:bCs/>
        </w:rPr>
        <w:t xml:space="preserve">Custom adoption scenario 1: </w:t>
      </w:r>
      <w:r w:rsidR="00D960DB" w:rsidRPr="00084A8C">
        <w:t>30</w:t>
      </w:r>
      <w:r w:rsidR="00186DE0">
        <w:t xml:space="preserve"> percent</w:t>
      </w:r>
      <w:r w:rsidR="00D960DB" w:rsidRPr="00084A8C">
        <w:t xml:space="preserve"> TOA protected by 2030</w:t>
      </w:r>
      <w:r w:rsidR="00A96258" w:rsidRPr="00084A8C">
        <w:t xml:space="preserve">; an optimistic scenario based on full adoption of the </w:t>
      </w:r>
      <w:r w:rsidR="00B33AC7">
        <w:t>international target</w:t>
      </w:r>
      <w:r w:rsidR="00A96258" w:rsidRPr="00084A8C">
        <w:t xml:space="preserve"> toward committing to protect 30 percent of the ocean by 2030</w:t>
      </w:r>
      <w:r w:rsidR="00B33AC7">
        <w:t>.</w:t>
      </w:r>
    </w:p>
    <w:p w14:paraId="67C8A0C0" w14:textId="4D67EEC4" w:rsidR="001171EE" w:rsidRPr="00084A8C" w:rsidRDefault="004522C9" w:rsidP="00090812">
      <w:r w:rsidRPr="00090812">
        <w:rPr>
          <w:b/>
          <w:bCs/>
        </w:rPr>
        <w:t xml:space="preserve">Custom adoption scenario </w:t>
      </w:r>
      <w:r w:rsidR="004C01B6" w:rsidRPr="00090812">
        <w:rPr>
          <w:b/>
          <w:bCs/>
        </w:rPr>
        <w:t>2</w:t>
      </w:r>
      <w:r w:rsidRPr="00090812">
        <w:rPr>
          <w:b/>
          <w:bCs/>
        </w:rPr>
        <w:t xml:space="preserve">: </w:t>
      </w:r>
      <w:r w:rsidR="001171EE" w:rsidRPr="00084A8C">
        <w:t>30</w:t>
      </w:r>
      <w:r w:rsidR="00186DE0">
        <w:t xml:space="preserve"> percent</w:t>
      </w:r>
      <w:r w:rsidR="001171EE" w:rsidRPr="00084A8C">
        <w:t xml:space="preserve"> TOA protected by 2050</w:t>
      </w:r>
      <w:r w:rsidR="00405BE0" w:rsidRPr="00084A8C">
        <w:t>: This scenario assumes 30</w:t>
      </w:r>
      <w:r w:rsidR="00186DE0">
        <w:t xml:space="preserve"> percent</w:t>
      </w:r>
      <w:r w:rsidR="00186DE0" w:rsidRPr="00084A8C">
        <w:t xml:space="preserve"> </w:t>
      </w:r>
      <w:r w:rsidR="00405BE0" w:rsidRPr="00084A8C">
        <w:t xml:space="preserve"> TOA protected by 2050 following the less optimistic assumption of </w:t>
      </w:r>
      <w:r w:rsidR="00545907" w:rsidRPr="00084A8C">
        <w:t xml:space="preserve">the </w:t>
      </w:r>
      <w:r w:rsidR="00405BE0" w:rsidRPr="00084A8C">
        <w:t>IUCN (that recommend</w:t>
      </w:r>
      <w:r w:rsidR="000E4B2D">
        <w:t>s</w:t>
      </w:r>
      <w:r w:rsidR="00405BE0" w:rsidRPr="00084A8C">
        <w:t xml:space="preserve"> 30</w:t>
      </w:r>
      <w:r w:rsidR="00186DE0">
        <w:t xml:space="preserve"> percent</w:t>
      </w:r>
      <w:r w:rsidR="00186DE0" w:rsidRPr="00084A8C">
        <w:t xml:space="preserve"> </w:t>
      </w:r>
      <w:r w:rsidR="00405BE0" w:rsidRPr="00084A8C">
        <w:t xml:space="preserve"> highly protected MPA coverage by 2030).</w:t>
      </w:r>
    </w:p>
    <w:p w14:paraId="6ED2448D" w14:textId="01ABBC86" w:rsidR="00405BE0" w:rsidRPr="00090812" w:rsidRDefault="004522C9" w:rsidP="00090812">
      <w:pPr>
        <w:rPr>
          <w:b/>
          <w:bCs/>
          <w:i/>
          <w:iCs/>
        </w:rPr>
      </w:pPr>
      <w:r w:rsidRPr="00090812">
        <w:rPr>
          <w:b/>
          <w:bCs/>
        </w:rPr>
        <w:t xml:space="preserve">Custom adoption scenario </w:t>
      </w:r>
      <w:r w:rsidR="004C01B6" w:rsidRPr="00090812">
        <w:rPr>
          <w:b/>
          <w:bCs/>
        </w:rPr>
        <w:t>3</w:t>
      </w:r>
      <w:r w:rsidRPr="00090812">
        <w:rPr>
          <w:b/>
          <w:bCs/>
        </w:rPr>
        <w:t xml:space="preserve">: </w:t>
      </w:r>
      <w:r w:rsidR="000E4B2D">
        <w:t>5</w:t>
      </w:r>
      <w:r w:rsidR="001171EE" w:rsidRPr="00084A8C">
        <w:t>0</w:t>
      </w:r>
      <w:r w:rsidR="00186DE0">
        <w:t xml:space="preserve"> percent</w:t>
      </w:r>
      <w:r w:rsidR="00186DE0" w:rsidRPr="00084A8C">
        <w:t xml:space="preserve"> </w:t>
      </w:r>
      <w:r w:rsidR="001171EE" w:rsidRPr="00084A8C">
        <w:t xml:space="preserve"> TOA protected by 20</w:t>
      </w:r>
      <w:r w:rsidR="000E4B2D">
        <w:t>44</w:t>
      </w:r>
      <w:r w:rsidR="00405BE0" w:rsidRPr="00084A8C">
        <w:t xml:space="preserve">: This scenario assumes </w:t>
      </w:r>
      <w:r w:rsidR="000E4B2D">
        <w:t xml:space="preserve">50 </w:t>
      </w:r>
      <w:r w:rsidR="00186DE0">
        <w:t>percent</w:t>
      </w:r>
      <w:r w:rsidR="00186DE0" w:rsidRPr="00084A8C">
        <w:t xml:space="preserve"> </w:t>
      </w:r>
      <w:r w:rsidR="000E4B2D">
        <w:t>of</w:t>
      </w:r>
      <w:r w:rsidR="00405BE0" w:rsidRPr="00084A8C">
        <w:t xml:space="preserve"> TOA </w:t>
      </w:r>
      <w:r w:rsidR="000E4B2D">
        <w:t xml:space="preserve">is </w:t>
      </w:r>
      <w:r w:rsidR="00405BE0" w:rsidRPr="00084A8C">
        <w:t>protected by 20</w:t>
      </w:r>
      <w:r w:rsidR="000E4B2D">
        <w:t>44,</w:t>
      </w:r>
      <w:r w:rsidR="00405BE0" w:rsidRPr="00084A8C">
        <w:t xml:space="preserve"> following </w:t>
      </w:r>
      <w:r w:rsidR="000E4B2D">
        <w:t>projected growth rates as described in</w:t>
      </w:r>
      <w:r w:rsidR="006B6863">
        <w:t xml:space="preserve"> </w:t>
      </w:r>
      <w:r w:rsidR="006B6863">
        <w:fldChar w:fldCharType="begin"/>
      </w:r>
      <w:r w:rsidR="002514EF">
        <w:instrText xml:space="preserve"> ADDIN ZOTERO_ITEM CSL_CITATION {"citationID":"z1lKxnZs","properties":{"formattedCitation":"(Duarte et al., 2020)","plainCitation":"(Duarte et al., 2020)","noteIndex":0},"citationItems":[{"id":"Egm58kUX/OraPaXml","uris":["http://zotero.org/users/6689819/items/CMB4DF45"],"uri":["http://zotero.org/users/6689819/items/CMB4DF45"],"itemData":{"id":4210,"type":"article-journal","abstract":"Sustainable Development Goal 14 of the United Nations aims to “conserve and sustainably use the oceans, seas and marine resources for sustainable development”. Achieving this goal will require rebuilding the marine life-support systems that deliver the many benefits that society receives from a healthy ocean. Here we document the recovery of marine populations, habitats and ecosystems following past conservation interventions. Recovery rates across studies suggest that substantial recovery of the abundance, structure and function of marine life could be achieved by 2050, if major pressures—including climate change—are mitigated. Rebuilding marine life represents a doable Grand Challenge for humanity, an ethical obligation and a smart economic objective to achieve a sustainable future.","container-title":"Nature","DOI":"10.1038/s41586-020-2146-7","ISSN":"1476-4687","issue":"7801","language":"en","note":"number: 7801\npublisher: Nature Publishing Group","page":"39-51","source":"www-nature-com.library2.csumb.edu:2248","title":"Rebuilding marine life","volume":"580","author":[{"family":"Duarte","given":"Carlos M."},{"family":"Agusti","given":"Susana"},{"family":"Barbier","given":"Edward"},{"family":"Britten","given":"Gregory L."},{"family":"Castilla","given":"Juan Carlos"},{"family":"Gattuso","given":"Jean-Pierre"},{"family":"Fulweiler","given":"Robinson W."},{"family":"Hughes","given":"Terry P."},{"family":"Knowlton","given":"Nancy"},{"family":"Lovelock","given":"Catherine E."},{"family":"Lotze","given":"Heike K."},{"family":"Predragovic","given":"Milica"},{"family":"Poloczanska","given":"Elvira"},{"family":"Roberts","given":"Callum"},{"family":"Worm","given":"Boris"}],"issued":{"date-parts":[["2020",4]]}}}],"schema":"https://github.com/citation-style-language/schema/raw/master/csl-citation.json"} </w:instrText>
      </w:r>
      <w:r w:rsidR="006B6863">
        <w:fldChar w:fldCharType="separate"/>
      </w:r>
      <w:r w:rsidR="006B6863" w:rsidRPr="00090812">
        <w:rPr>
          <w:rFonts w:cs="Times New Roman"/>
        </w:rPr>
        <w:t>(Duarte et al., 2020)</w:t>
      </w:r>
      <w:r w:rsidR="006B6863">
        <w:fldChar w:fldCharType="end"/>
      </w:r>
      <w:r w:rsidR="00405BE0" w:rsidRPr="00084A8C">
        <w:t>.</w:t>
      </w:r>
    </w:p>
    <w:p w14:paraId="61F6715B" w14:textId="470EAF88" w:rsidR="00B8609C" w:rsidRPr="00090812" w:rsidRDefault="004522C9" w:rsidP="00090812">
      <w:pPr>
        <w:rPr>
          <w:b/>
          <w:bCs/>
          <w:i/>
          <w:iCs/>
        </w:rPr>
      </w:pPr>
      <w:r w:rsidRPr="00090812">
        <w:rPr>
          <w:b/>
          <w:bCs/>
        </w:rPr>
        <w:t xml:space="preserve">Custom adoption scenario </w:t>
      </w:r>
      <w:r w:rsidR="00090812" w:rsidRPr="00090812">
        <w:rPr>
          <w:b/>
          <w:bCs/>
        </w:rPr>
        <w:t>4</w:t>
      </w:r>
      <w:r w:rsidRPr="00090812">
        <w:rPr>
          <w:b/>
          <w:bCs/>
        </w:rPr>
        <w:t xml:space="preserve">: </w:t>
      </w:r>
      <w:r w:rsidR="00B8609C">
        <w:t>100 percent protection of TOA by 2050 following Drawdown assumptions for the optimum scenario</w:t>
      </w:r>
      <w:r w:rsidR="00E862C2">
        <w:t>, exclud</w:t>
      </w:r>
      <w:r w:rsidR="00090812">
        <w:t>ing</w:t>
      </w:r>
      <w:r w:rsidR="00E862C2">
        <w:t xml:space="preserve"> the percent of area subject to natural degradation</w:t>
      </w:r>
      <w:r w:rsidR="00B8609C">
        <w:t xml:space="preserve">. </w:t>
      </w:r>
    </w:p>
    <w:p w14:paraId="5BB095A5" w14:textId="14D4AFDD" w:rsidR="000875B5" w:rsidRDefault="000875B5" w:rsidP="002A757A">
      <w:pPr>
        <w:pStyle w:val="Heading3"/>
        <w:jc w:val="left"/>
      </w:pPr>
      <w:bookmarkStart w:id="739" w:name="_Toc66127661"/>
      <w:r>
        <w:t>Reference Case / Current Adoption</w:t>
      </w:r>
      <w:bookmarkEnd w:id="739"/>
    </w:p>
    <w:p w14:paraId="3E6B6DAE" w14:textId="6B00D22A" w:rsidR="00B04338" w:rsidRPr="009F6A21" w:rsidRDefault="006B5C1C" w:rsidP="00B55CE3">
      <w:r>
        <w:t xml:space="preserve">Current adoption of </w:t>
      </w:r>
      <w:r w:rsidR="003B6FDF">
        <w:rPr>
          <w:i/>
          <w:iCs/>
        </w:rPr>
        <w:t>M</w:t>
      </w:r>
      <w:r w:rsidR="00331AD0">
        <w:rPr>
          <w:i/>
          <w:iCs/>
        </w:rPr>
        <w:t xml:space="preserve">acroalgae </w:t>
      </w:r>
      <w:r w:rsidR="003B6FDF">
        <w:rPr>
          <w:i/>
          <w:iCs/>
        </w:rPr>
        <w:t>P</w:t>
      </w:r>
      <w:r w:rsidR="00331AD0">
        <w:rPr>
          <w:i/>
          <w:iCs/>
        </w:rPr>
        <w:t>rotection</w:t>
      </w:r>
      <w:r w:rsidR="00331AD0">
        <w:t xml:space="preserve"> is zero considering the lack of data availability</w:t>
      </w:r>
      <w:r w:rsidRPr="009F6A21">
        <w:t>.</w:t>
      </w:r>
      <w:r w:rsidR="00331AD0">
        <w:t xml:space="preserve"> This is in line with many </w:t>
      </w:r>
      <w:r w:rsidR="00084A8C">
        <w:t>other</w:t>
      </w:r>
      <w:r w:rsidR="00331AD0">
        <w:t xml:space="preserve"> protection solutions.</w:t>
      </w:r>
    </w:p>
    <w:p w14:paraId="2FE0BC9D" w14:textId="10096525" w:rsidR="000875B5" w:rsidRPr="0058423F" w:rsidRDefault="00D2050B" w:rsidP="002A757A">
      <w:pPr>
        <w:pStyle w:val="Heading3"/>
        <w:jc w:val="left"/>
      </w:pPr>
      <w:bookmarkStart w:id="740" w:name="_Toc66127662"/>
      <w:r w:rsidRPr="0058423F">
        <w:t>Project Drawdown</w:t>
      </w:r>
      <w:r w:rsidR="000875B5" w:rsidRPr="0058423F">
        <w:t xml:space="preserve"> Scenarios</w:t>
      </w:r>
      <w:bookmarkEnd w:id="740"/>
    </w:p>
    <w:p w14:paraId="006DA369" w14:textId="36E41092" w:rsidR="005A6986" w:rsidRPr="0058423F" w:rsidRDefault="00CD6525" w:rsidP="00BD1061">
      <w:r w:rsidRPr="0058423F">
        <w:t xml:space="preserve">Two </w:t>
      </w:r>
      <w:r w:rsidR="000875B5" w:rsidRPr="0058423F">
        <w:t>Project Dr</w:t>
      </w:r>
      <w:r w:rsidR="005A6986" w:rsidRPr="0058423F">
        <w:t xml:space="preserve">awdown </w:t>
      </w:r>
      <w:r w:rsidR="007546C9" w:rsidRPr="0058423F">
        <w:t xml:space="preserve">scenarios (PDS) </w:t>
      </w:r>
      <w:r w:rsidR="005A6986" w:rsidRPr="0058423F">
        <w:t>were developed for each solution, to compare the impact of an increase</w:t>
      </w:r>
      <w:r w:rsidR="00AC493E" w:rsidRPr="0058423F">
        <w:t>d</w:t>
      </w:r>
      <w:r w:rsidR="005A6986" w:rsidRPr="0058423F">
        <w:t xml:space="preserve"> adoption of the solution to a reference case scenario</w:t>
      </w:r>
      <w:r w:rsidR="008E6B1D" w:rsidRPr="0058423F">
        <w:t>, being:</w:t>
      </w:r>
    </w:p>
    <w:p w14:paraId="7481C662" w14:textId="62166F8B" w:rsidR="00AC493E" w:rsidRPr="0058423F" w:rsidRDefault="0058423F" w:rsidP="00B13B3D">
      <w:pPr>
        <w:pStyle w:val="Heading4"/>
        <w:tabs>
          <w:tab w:val="left" w:pos="90"/>
        </w:tabs>
        <w:ind w:left="0" w:firstLine="0"/>
      </w:pPr>
      <w:r w:rsidRPr="0058423F">
        <w:t>Plausible Scenario</w:t>
      </w:r>
      <w:r w:rsidR="00FB2C53" w:rsidRPr="0058423F">
        <w:t xml:space="preserve"> </w:t>
      </w:r>
      <w:r w:rsidRPr="0058423F">
        <w:t>–</w:t>
      </w:r>
      <w:r w:rsidR="00FB2C53" w:rsidRPr="0058423F">
        <w:t xml:space="preserve"> </w:t>
      </w:r>
      <w:r w:rsidRPr="0058423F">
        <w:t xml:space="preserve"> </w:t>
      </w:r>
      <w:r w:rsidR="000E61FA" w:rsidRPr="0058423F">
        <w:rPr>
          <w:rFonts w:ascii="Times New Roman" w:eastAsiaTheme="minorEastAsia" w:hAnsi="Times New Roman" w:cstheme="minorBidi"/>
          <w:b w:val="0"/>
          <w:bCs w:val="0"/>
          <w:i w:val="0"/>
          <w:iCs w:val="0"/>
          <w:color w:val="auto"/>
        </w:rPr>
        <w:t>represented by the “</w:t>
      </w:r>
      <w:r w:rsidR="00790E19">
        <w:rPr>
          <w:rFonts w:ascii="Times New Roman" w:eastAsiaTheme="minorEastAsia" w:hAnsi="Times New Roman" w:cstheme="minorBidi"/>
          <w:b w:val="0"/>
          <w:bCs w:val="0"/>
          <w:i w:val="0"/>
          <w:iCs w:val="0"/>
          <w:color w:val="auto"/>
        </w:rPr>
        <w:t>average</w:t>
      </w:r>
      <w:r w:rsidR="000E61FA" w:rsidRPr="0058423F">
        <w:rPr>
          <w:rFonts w:ascii="Times New Roman" w:eastAsiaTheme="minorEastAsia" w:hAnsi="Times New Roman" w:cstheme="minorBidi"/>
          <w:b w:val="0"/>
          <w:bCs w:val="0"/>
          <w:i w:val="0"/>
          <w:iCs w:val="0"/>
          <w:color w:val="auto"/>
        </w:rPr>
        <w:t xml:space="preserve"> of all” custom adoption scenarios</w:t>
      </w:r>
      <w:r w:rsidR="00B13B3D">
        <w:rPr>
          <w:rFonts w:ascii="Times New Roman" w:eastAsiaTheme="minorEastAsia" w:hAnsi="Times New Roman" w:cstheme="minorBidi"/>
          <w:b w:val="0"/>
          <w:bCs w:val="0"/>
          <w:i w:val="0"/>
          <w:iCs w:val="0"/>
          <w:color w:val="auto"/>
        </w:rPr>
        <w:t>, excluding the 100 percent adoption scenario</w:t>
      </w:r>
      <w:r w:rsidR="000E61FA" w:rsidRPr="0058423F">
        <w:rPr>
          <w:rFonts w:ascii="Times New Roman" w:eastAsiaTheme="minorEastAsia" w:hAnsi="Times New Roman" w:cstheme="minorBidi"/>
          <w:b w:val="0"/>
          <w:bCs w:val="0"/>
          <w:i w:val="0"/>
          <w:iCs w:val="0"/>
          <w:color w:val="auto"/>
        </w:rPr>
        <w:t>.</w:t>
      </w:r>
    </w:p>
    <w:p w14:paraId="0A63923E" w14:textId="4664E0CE" w:rsidR="00AC493E" w:rsidRPr="009F6A21" w:rsidRDefault="00E46909" w:rsidP="00B13B3D">
      <w:pPr>
        <w:pStyle w:val="Heading4"/>
        <w:spacing w:before="0"/>
        <w:ind w:left="0" w:firstLine="0"/>
      </w:pPr>
      <w:bookmarkStart w:id="741" w:name="_Hlk62997190"/>
      <w:r>
        <w:t>Ambitious</w:t>
      </w:r>
      <w:r w:rsidR="0058423F" w:rsidRPr="0058423F">
        <w:t xml:space="preserve"> Scenario</w:t>
      </w:r>
      <w:r w:rsidR="00FB2C53" w:rsidRPr="0058423F">
        <w:t xml:space="preserve"> </w:t>
      </w:r>
      <w:r w:rsidR="00796068" w:rsidRPr="0058423F">
        <w:t>–</w:t>
      </w:r>
      <w:bookmarkEnd w:id="741"/>
      <w:r w:rsidR="0058423F" w:rsidRPr="0058423F">
        <w:t xml:space="preserve"> </w:t>
      </w:r>
      <w:r w:rsidR="000E61FA" w:rsidRPr="0058423F">
        <w:rPr>
          <w:rFonts w:ascii="Times New Roman" w:eastAsiaTheme="minorEastAsia" w:hAnsi="Times New Roman" w:cstheme="minorBidi"/>
          <w:b w:val="0"/>
          <w:bCs w:val="0"/>
          <w:i w:val="0"/>
          <w:iCs w:val="0"/>
          <w:color w:val="auto"/>
        </w:rPr>
        <w:t>represented by the “</w:t>
      </w:r>
      <w:r w:rsidR="00790E19">
        <w:rPr>
          <w:rFonts w:ascii="Times New Roman" w:eastAsiaTheme="minorEastAsia" w:hAnsi="Times New Roman" w:cstheme="minorBidi"/>
          <w:b w:val="0"/>
          <w:bCs w:val="0"/>
          <w:i w:val="0"/>
          <w:iCs w:val="0"/>
          <w:color w:val="auto"/>
        </w:rPr>
        <w:t>high</w:t>
      </w:r>
      <w:r w:rsidR="000E61FA" w:rsidRPr="0058423F">
        <w:rPr>
          <w:rFonts w:ascii="Times New Roman" w:eastAsiaTheme="minorEastAsia" w:hAnsi="Times New Roman" w:cstheme="minorBidi"/>
          <w:b w:val="0"/>
          <w:bCs w:val="0"/>
          <w:i w:val="0"/>
          <w:iCs w:val="0"/>
          <w:color w:val="auto"/>
        </w:rPr>
        <w:t xml:space="preserve"> of all” custom adoption scenarios</w:t>
      </w:r>
      <w:r w:rsidR="00B13B3D">
        <w:rPr>
          <w:rFonts w:ascii="Times New Roman" w:eastAsiaTheme="minorEastAsia" w:hAnsi="Times New Roman" w:cstheme="minorBidi"/>
          <w:b w:val="0"/>
          <w:bCs w:val="0"/>
          <w:i w:val="0"/>
          <w:iCs w:val="0"/>
          <w:color w:val="auto"/>
        </w:rPr>
        <w:t>, excluding the 100 percent adoption scenario</w:t>
      </w:r>
      <w:r w:rsidR="000E61FA" w:rsidRPr="0058423F">
        <w:rPr>
          <w:rFonts w:ascii="Times New Roman" w:eastAsiaTheme="minorEastAsia" w:hAnsi="Times New Roman" w:cstheme="minorBidi"/>
          <w:b w:val="0"/>
          <w:bCs w:val="0"/>
          <w:i w:val="0"/>
          <w:iCs w:val="0"/>
          <w:color w:val="auto"/>
        </w:rPr>
        <w:t>.</w:t>
      </w:r>
    </w:p>
    <w:p w14:paraId="0291C3B2" w14:textId="3A769057" w:rsidR="00FB2C53" w:rsidRPr="0058423F" w:rsidRDefault="0058423F" w:rsidP="002A757A">
      <w:pPr>
        <w:jc w:val="left"/>
      </w:pPr>
      <w:r w:rsidRPr="0058423F">
        <w:rPr>
          <w:rFonts w:asciiTheme="majorHAnsi" w:eastAsiaTheme="majorEastAsia" w:hAnsiTheme="majorHAnsi" w:cstheme="majorBidi"/>
          <w:b/>
          <w:bCs/>
          <w:i/>
          <w:iCs/>
          <w:color w:val="95B3D7" w:themeColor="accent1" w:themeTint="99"/>
        </w:rPr>
        <w:t>Optimum Scenario</w:t>
      </w:r>
      <w:r>
        <w:rPr>
          <w:i/>
          <w:iCs/>
        </w:rPr>
        <w:t xml:space="preserve"> – </w:t>
      </w:r>
      <w:r>
        <w:t xml:space="preserve">represented by the </w:t>
      </w:r>
      <w:r w:rsidR="00790E19">
        <w:t>highest individual</w:t>
      </w:r>
      <w:r>
        <w:t xml:space="preserve"> custom adoption scenario</w:t>
      </w:r>
      <w:r w:rsidR="00494CEE">
        <w:t>, 100 percent protection of TOA by 2050, excluding the percent of area subject to natural degradation</w:t>
      </w:r>
    </w:p>
    <w:p w14:paraId="4C24E6F4" w14:textId="23F18AF2" w:rsidR="00FB3AB3" w:rsidRPr="009F6A21" w:rsidRDefault="00686965" w:rsidP="002A3EA5">
      <w:pPr>
        <w:pStyle w:val="Heading2"/>
        <w:numPr>
          <w:ilvl w:val="1"/>
          <w:numId w:val="4"/>
        </w:numPr>
        <w:jc w:val="left"/>
      </w:pPr>
      <w:bookmarkStart w:id="742" w:name="_Toc66127663"/>
      <w:r w:rsidRPr="009F6A21">
        <w:t>Inputs</w:t>
      </w:r>
      <w:bookmarkEnd w:id="742"/>
    </w:p>
    <w:p w14:paraId="3EBCEF57" w14:textId="463B9347" w:rsidR="00FB3AB3" w:rsidRPr="009F6A21" w:rsidRDefault="00686965" w:rsidP="002A757A">
      <w:pPr>
        <w:pStyle w:val="Heading3"/>
        <w:jc w:val="left"/>
      </w:pPr>
      <w:bookmarkStart w:id="743" w:name="_Toc35621399"/>
      <w:bookmarkStart w:id="744" w:name="_Toc35621400"/>
      <w:bookmarkStart w:id="745" w:name="_Toc35621401"/>
      <w:bookmarkStart w:id="746" w:name="_Toc35621402"/>
      <w:bookmarkStart w:id="747" w:name="_Toc35621403"/>
      <w:bookmarkStart w:id="748" w:name="_Toc66127664"/>
      <w:bookmarkEnd w:id="743"/>
      <w:bookmarkEnd w:id="744"/>
      <w:bookmarkEnd w:id="745"/>
      <w:bookmarkEnd w:id="746"/>
      <w:bookmarkEnd w:id="747"/>
      <w:r w:rsidRPr="009F6A21">
        <w:t>Climate Inputs</w:t>
      </w:r>
      <w:bookmarkEnd w:id="748"/>
    </w:p>
    <w:p w14:paraId="44B2F444" w14:textId="7F349598" w:rsidR="00B35D79" w:rsidRDefault="00BE36E1" w:rsidP="00BE36E1">
      <w:pPr>
        <w:spacing w:after="0"/>
        <w:rPr>
          <w:iCs/>
        </w:rPr>
      </w:pPr>
      <w:r w:rsidRPr="009F6A21">
        <w:rPr>
          <w:rFonts w:eastAsia="Helvetica Neue" w:cs="Times New Roman"/>
          <w:color w:val="000000" w:themeColor="text1"/>
        </w:rPr>
        <w:t xml:space="preserve">The long-term sequestration rate is the crucial climate input for the </w:t>
      </w:r>
      <w:r>
        <w:rPr>
          <w:rFonts w:eastAsia="Helvetica Neue" w:cs="Times New Roman"/>
          <w:i/>
          <w:iCs/>
          <w:color w:val="000000" w:themeColor="text1"/>
        </w:rPr>
        <w:t>Macroalgae Protection</w:t>
      </w:r>
      <w:r w:rsidRPr="009F6A21">
        <w:rPr>
          <w:rFonts w:eastAsia="Helvetica Neue" w:cs="Times New Roman"/>
          <w:color w:val="000000" w:themeColor="text1"/>
        </w:rPr>
        <w:t xml:space="preserve"> model. </w:t>
      </w:r>
      <w:r w:rsidRPr="009F6A21">
        <w:rPr>
          <w:iCs/>
        </w:rPr>
        <w:t>The role of macroalgae in long-term sequestration is contested with some authors claiming it cannot be accounted as long-term carbon sinks</w:t>
      </w:r>
      <w:r w:rsidR="00857C45">
        <w:rPr>
          <w:iCs/>
        </w:rPr>
        <w:t xml:space="preserve"> </w:t>
      </w:r>
      <w:r w:rsidR="00857C45">
        <w:rPr>
          <w:iCs/>
        </w:rPr>
        <w:fldChar w:fldCharType="begin"/>
      </w:r>
      <w:r w:rsidR="002514EF">
        <w:rPr>
          <w:iCs/>
        </w:rPr>
        <w:instrText xml:space="preserve"> ADDIN ZOTERO_ITEM CSL_CITATION {"citationID":"NeqsZrRV","properties":{"formattedCitation":"(Howard et al., 2017)","plainCitation":"(Howard et al., 2017)","noteIndex":0},"citationItems":[{"id":"Egm58kUX/KFcpMPte","uris":["http://zotero.org/users/6689819/items/WTTBWLEB"],"uri":["http://zotero.org/users/6689819/items/WTTBWLEB"],"itemData":{"id":2343,"type":"article-journal","abstract":"Oceans and coasts provide a wide array of services to humans, including climate regulation, food security, and livelihoods. Managing them well is vital to human well-being as well as the maintenance of marine biodiversity and ocean-dependent economies. Carbon sequestration and storage is increasingly recognized as a valuable service provided by coastal vegetation. Carbon sequestered and stored by mangrove forests, tidal marshes, and seagrass meadows is known as ‘blue’ carbon. These habitats capture and store carbon within the plants themselves and in the sediment below them. When the habitats are destroyed, much of their carbon is released back to the atmosphere and ocean contributing to global climate change. Therefore, blue carbon ecosystem protection is becoming a greater priority in marine management and is an area of interest to scientists, policy makers, coastal communities, and the private sector including those that contribute to ecosystem degradation but also those that are looking to reduce their carbon footprint. A range of policy and management responses aim to reduce coastal ecosystem loss, including the establishment of marine protected areas (MPAs). This paper explores how MPA design, location, and management could be used to protect and increase carbon sequestration and ensure integrity of carbon storage through conservation and restoration activities. While additional research is necessary to validate the proposed recommendations, this paper describes much needed first steps and highlights the potential for blue carbon finance mechanisms to provide sustainable funding for MPAs.","container-title":"Aquatic Conservation: Marine and Freshwater Ecosystems","DOI":"10.1002/aqc.2809","ISSN":"1099-0755","issue":"S1","language":"en","note":"number: S1\n_eprint: https://onlinelibrary.wiley.com/doi/pdf/10.1002/aqc.2809","page":"100-115","source":"Wiley Online Library","title":"The potential to integrate blue carbon into MPA design and management","volume":"27","author":[{"family":"Howard","given":"Jennifer"},{"family":"McLeod","given":"Elizabeth"},{"family":"Thomas","given":"Sebastian"},{"family":"Eastwood","given":"Erin"},{"family":"Fox","given":"Matthew"},{"family":"Wenzel","given":"Lauren"},{"family":"Pidgeon","given":"Emily"}],"issued":{"date-parts":[["2017"]]}}}],"schema":"https://github.com/citation-style-language/schema/raw/master/csl-citation.json"} </w:instrText>
      </w:r>
      <w:r w:rsidR="00857C45">
        <w:rPr>
          <w:iCs/>
        </w:rPr>
        <w:fldChar w:fldCharType="separate"/>
      </w:r>
      <w:r w:rsidR="00857C45" w:rsidRPr="00857C45">
        <w:rPr>
          <w:rFonts w:cs="Times New Roman"/>
        </w:rPr>
        <w:t>(Howard et al., 2017)</w:t>
      </w:r>
      <w:r w:rsidR="00857C45">
        <w:rPr>
          <w:iCs/>
        </w:rPr>
        <w:fldChar w:fldCharType="end"/>
      </w:r>
      <w:r w:rsidRPr="009F6A21">
        <w:rPr>
          <w:iCs/>
        </w:rPr>
        <w:t>. On the other hand, most of the literature review</w:t>
      </w:r>
      <w:r>
        <w:rPr>
          <w:iCs/>
        </w:rPr>
        <w:t>ed</w:t>
      </w:r>
      <w:r w:rsidRPr="009F6A21">
        <w:rPr>
          <w:iCs/>
        </w:rPr>
        <w:t xml:space="preserve"> argues otherwise</w:t>
      </w:r>
      <w:r>
        <w:rPr>
          <w:iCs/>
        </w:rPr>
        <w:t xml:space="preserve"> (e.g.: </w:t>
      </w:r>
      <w:r w:rsidR="0023204A">
        <w:rPr>
          <w:iCs/>
        </w:rPr>
        <w:fldChar w:fldCharType="begin"/>
      </w:r>
      <w:r w:rsidR="002514EF">
        <w:rPr>
          <w:iCs/>
        </w:rPr>
        <w:instrText xml:space="preserve"> ADDIN ZOTERO_ITEM CSL_CITATION {"citationID":"Mk91r1aq","properties":{"formattedCitation":"(Smale et al., 2018)","plainCitation":"(Smale et al., 2018)","noteIndex":0},"citationItems":[{"id":"Egm58kUX/ZyR1WOwm","uris":["http://zotero.org/users/6689819/items/PQ5NLU5D"],"uri":["http://zotero.org/users/6689819/items/PQ5NLU5D"],"itemData":{"id":2350,"type":"article-journal","container-title":"Frontiers in Ecology and the Environment","DOI":"10.1002/fee.1765","ISSN":"1540-9309","issue":"2","language":"en","note":"number: 2\n_eprint: https://esajournals.onlinelibrary.wiley.com/doi/pdf/10.1002/fee.1765","page":"71-73","source":"Wiley Online Library","title":"Appreciating interconnectivity between habitats is key to blue carbon management","volume":"16","author":[{"family":"Smale","given":"Dan A."},{"family":"Moore","given":"Pippa J."},{"family":"Queirós","given":"Ana M."},{"family":"Higgs","given":"Nicholas D."},{"family":"Burrows","given":"Michael T."}],"issued":{"date-parts":[["2018"]]}}}],"schema":"https://github.com/citation-style-language/schema/raw/master/csl-citation.json"} </w:instrText>
      </w:r>
      <w:r w:rsidR="0023204A">
        <w:rPr>
          <w:iCs/>
        </w:rPr>
        <w:fldChar w:fldCharType="separate"/>
      </w:r>
      <w:r w:rsidR="0023204A" w:rsidRPr="0023204A">
        <w:rPr>
          <w:rFonts w:cs="Times New Roman"/>
        </w:rPr>
        <w:t>(Smale et al., 2018)</w:t>
      </w:r>
      <w:r w:rsidR="0023204A">
        <w:rPr>
          <w:iCs/>
        </w:rPr>
        <w:fldChar w:fldCharType="end"/>
      </w:r>
      <w:r>
        <w:rPr>
          <w:iCs/>
        </w:rPr>
        <w:t>)</w:t>
      </w:r>
      <w:r w:rsidRPr="009F6A21">
        <w:rPr>
          <w:iCs/>
        </w:rPr>
        <w:t xml:space="preserve"> with some experts’ estimates exceeding the carbon sequestered in angiosperm- based habitats (mangroves, saltmarshes and seagrasses) </w:t>
      </w:r>
      <w:r w:rsidR="00B35D79">
        <w:rPr>
          <w:iCs/>
        </w:rPr>
        <w:fldChar w:fldCharType="begin"/>
      </w:r>
      <w:r w:rsidR="002514EF">
        <w:rPr>
          <w:iCs/>
        </w:rPr>
        <w:instrText xml:space="preserve"> ADDIN ZOTERO_ITEM CSL_CITATION {"citationID":"K0HYnA4z","properties":{"formattedCitation":"(Krause-Jensen &amp; Duarte, 2016)","plainCitation":"(Krause-Jensen &amp; Duarte, 2016)","noteIndex":0},"citationItems":[{"id":"Egm58kUX/pbusFBck","uris":["http://zotero.org/users/6689819/items/EB5CE4DJ"],"uri":["http://zotero.org/users/6689819/items/EB5CE4DJ"],"itemData":{"id":2030,"type":"article-journal","container-title":"Nature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B35D79">
        <w:rPr>
          <w:iCs/>
        </w:rPr>
        <w:fldChar w:fldCharType="separate"/>
      </w:r>
      <w:r w:rsidR="00B35D79" w:rsidRPr="00B35D79">
        <w:rPr>
          <w:rFonts w:cs="Times New Roman"/>
        </w:rPr>
        <w:t>(Krause-Jensen &amp; Duarte, 2016)</w:t>
      </w:r>
      <w:r w:rsidR="00B35D79">
        <w:rPr>
          <w:iCs/>
        </w:rPr>
        <w:fldChar w:fldCharType="end"/>
      </w:r>
      <w:r w:rsidR="00B35D79">
        <w:rPr>
          <w:iCs/>
        </w:rPr>
        <w:t xml:space="preserve">. </w:t>
      </w:r>
    </w:p>
    <w:p w14:paraId="4AF7E061" w14:textId="59CDBC05" w:rsidR="00BE36E1" w:rsidRPr="009F6A21" w:rsidRDefault="00B35D79" w:rsidP="00BE36E1">
      <w:pPr>
        <w:spacing w:after="0"/>
        <w:rPr>
          <w:iCs/>
        </w:rPr>
      </w:pPr>
      <w:r>
        <w:rPr>
          <w:iCs/>
        </w:rPr>
        <w:t xml:space="preserve"> </w:t>
      </w:r>
    </w:p>
    <w:p w14:paraId="768EB2ED" w14:textId="418798C1" w:rsidR="00832C97" w:rsidRDefault="00362B41" w:rsidP="00362B41">
      <w:pPr>
        <w:rPr>
          <w:iCs/>
        </w:rPr>
      </w:pPr>
      <w:r w:rsidRPr="009F6A21">
        <w:rPr>
          <w:iCs/>
        </w:rPr>
        <w:t>Krause- Jensen and Duarte (2016) synthesized the role of wild macroalgae in marine carbon sequestration as follows:</w:t>
      </w:r>
    </w:p>
    <w:p w14:paraId="6979D7AF" w14:textId="77777777" w:rsidR="00832C97" w:rsidRPr="009F6A21" w:rsidRDefault="00832C97" w:rsidP="00362B41">
      <w:pPr>
        <w:rPr>
          <w:iCs/>
        </w:rPr>
      </w:pPr>
    </w:p>
    <w:p w14:paraId="700C8236" w14:textId="77777777" w:rsidR="00362B41" w:rsidRPr="009F6A21" w:rsidRDefault="00362B41" w:rsidP="00362B41">
      <w:pPr>
        <w:jc w:val="center"/>
        <w:rPr>
          <w:iCs/>
        </w:rPr>
      </w:pPr>
      <w:r w:rsidRPr="009F6A21">
        <w:rPr>
          <w:iCs/>
          <w:noProof/>
        </w:rPr>
        <w:drawing>
          <wp:inline distT="0" distB="0" distL="0" distR="0" wp14:anchorId="13BE5D34" wp14:editId="090A6019">
            <wp:extent cx="3876887" cy="37086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532" cy="3729365"/>
                    </a:xfrm>
                    <a:prstGeom prst="rect">
                      <a:avLst/>
                    </a:prstGeom>
                    <a:noFill/>
                    <a:ln>
                      <a:noFill/>
                    </a:ln>
                  </pic:spPr>
                </pic:pic>
              </a:graphicData>
            </a:graphic>
          </wp:inline>
        </w:drawing>
      </w:r>
    </w:p>
    <w:p w14:paraId="2AEC4ADA" w14:textId="42D2A963" w:rsidR="00362B41" w:rsidRDefault="00362B41" w:rsidP="00362B41">
      <w:pPr>
        <w:pStyle w:val="Caption"/>
        <w:spacing w:after="0"/>
        <w:jc w:val="center"/>
      </w:pPr>
      <w:bookmarkStart w:id="749" w:name="_Toc65944949"/>
      <w:r>
        <w:t xml:space="preserve">Figure </w:t>
      </w:r>
      <w:r w:rsidR="00D862D3">
        <w:fldChar w:fldCharType="begin"/>
      </w:r>
      <w:r w:rsidR="00D862D3">
        <w:instrText xml:space="preserve"> STYLEREF 1 \s </w:instrText>
      </w:r>
      <w:r w:rsidR="00D862D3">
        <w:fldChar w:fldCharType="separate"/>
      </w:r>
      <w:r w:rsidR="003E032D">
        <w:rPr>
          <w:noProof/>
        </w:rPr>
        <w:t>2</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1</w:t>
      </w:r>
      <w:r w:rsidR="00D862D3">
        <w:rPr>
          <w:noProof/>
        </w:rPr>
        <w:fldChar w:fldCharType="end"/>
      </w:r>
      <w:r w:rsidRPr="00AF68EF">
        <w:t>“Pathways for the sequestration of macroalgal carbon in the ocean” [TgC/ yr]</w:t>
      </w:r>
      <w:bookmarkEnd w:id="749"/>
    </w:p>
    <w:p w14:paraId="46006323" w14:textId="77777777" w:rsidR="00362B41" w:rsidRPr="009F6A21" w:rsidRDefault="00362B41" w:rsidP="00362B41">
      <w:pPr>
        <w:spacing w:after="0"/>
        <w:jc w:val="center"/>
        <w:rPr>
          <w:i/>
          <w:iCs/>
          <w:sz w:val="16"/>
          <w:szCs w:val="16"/>
          <w:lang w:val="en-GB"/>
        </w:rPr>
      </w:pPr>
      <w:r w:rsidRPr="00B55CE3">
        <w:rPr>
          <w:i/>
          <w:iCs/>
          <w:sz w:val="16"/>
          <w:szCs w:val="16"/>
          <w:lang w:val="en-GB"/>
        </w:rPr>
        <w:t>Source: Krause- Jensen and Duarte (201</w:t>
      </w:r>
      <w:r w:rsidRPr="009F6A21">
        <w:rPr>
          <w:i/>
          <w:iCs/>
          <w:sz w:val="16"/>
          <w:szCs w:val="16"/>
          <w:lang w:val="en-GB"/>
        </w:rPr>
        <w:t>6)</w:t>
      </w:r>
    </w:p>
    <w:p w14:paraId="17E81CAB" w14:textId="77777777" w:rsidR="00362B41" w:rsidRDefault="00362B41" w:rsidP="00362B41">
      <w:pPr>
        <w:rPr>
          <w:iCs/>
          <w:lang w:val="en-GB"/>
        </w:rPr>
      </w:pPr>
    </w:p>
    <w:p w14:paraId="3EA095A0" w14:textId="174C4A6D" w:rsidR="00362B41" w:rsidRPr="009F6A21" w:rsidRDefault="00362B41" w:rsidP="00362B41">
      <w:pPr>
        <w:rPr>
          <w:iCs/>
          <w:lang w:val="en-GB"/>
        </w:rPr>
      </w:pPr>
      <w:r w:rsidRPr="009F6A21">
        <w:rPr>
          <w:iCs/>
          <w:lang w:val="en-GB"/>
        </w:rPr>
        <w:t>Using the net primary production (NPP) from wild macroalgae, the figure above identifies four pathways of long-term carbon sequestration: macroalgae buried in the algal bed, dissolved organic carbon (DOC) exported below the mixed layer, particulate organic carbon (POC) buried in the shelves and exported to the deep sea. The combined total long- term carbon sequestration estimate is 173 TgC/ yr, 11</w:t>
      </w:r>
      <w:r w:rsidR="00186DE0">
        <w:rPr>
          <w:iCs/>
          <w:lang w:val="en-GB"/>
        </w:rPr>
        <w:t xml:space="preserve"> percent</w:t>
      </w:r>
      <w:r w:rsidRPr="009F6A21">
        <w:rPr>
          <w:iCs/>
          <w:lang w:val="en-GB"/>
        </w:rPr>
        <w:t xml:space="preserve"> of NPP.</w:t>
      </w:r>
    </w:p>
    <w:p w14:paraId="3198FC3C" w14:textId="77777777" w:rsidR="00362B41" w:rsidRPr="009F6A21" w:rsidRDefault="00362B41" w:rsidP="00362B41">
      <w:pPr>
        <w:rPr>
          <w:iCs/>
          <w:lang w:val="en-GB"/>
        </w:rPr>
      </w:pPr>
      <w:r w:rsidRPr="009F6A21">
        <w:rPr>
          <w:iCs/>
          <w:lang w:val="en-GB"/>
        </w:rPr>
        <w:t>In order to estimate the long- term sequestration, the following equation is used:</w:t>
      </w:r>
    </w:p>
    <w:p w14:paraId="3F16F3BD" w14:textId="3DBD61D2" w:rsidR="00362B41" w:rsidRPr="0087196F" w:rsidRDefault="00793705" w:rsidP="0014539F">
      <w:pPr>
        <w:rPr>
          <w:iCs/>
          <w:lang w:val="en-GB"/>
        </w:rPr>
      </w:pPr>
      <m:oMathPara>
        <m:oMath>
          <m:r>
            <w:rPr>
              <w:rFonts w:ascii="Cambria Math" w:hAnsi="Cambria Math"/>
              <w:lang w:val="en-GB"/>
            </w:rPr>
            <m:t>Sequestration Rate=NPP ×(Percent long term carbon sequestration from NPP)</m:t>
          </m:r>
        </m:oMath>
      </m:oMathPara>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F415C3" w:rsidRPr="00FB3AB3" w14:paraId="6B877CD6" w14:textId="77777777" w:rsidTr="00BE462C">
        <w:trPr>
          <w:cantSplit/>
          <w:trHeight w:val="393"/>
          <w:tblHeader/>
        </w:trPr>
        <w:tc>
          <w:tcPr>
            <w:tcW w:w="2076" w:type="dxa"/>
            <w:shd w:val="clear" w:color="auto" w:fill="4F81BD" w:themeFill="accent1"/>
            <w:vAlign w:val="center"/>
          </w:tcPr>
          <w:p w14:paraId="213A0B91" w14:textId="77777777" w:rsidR="00F415C3" w:rsidRPr="00FB649C" w:rsidRDefault="00F415C3" w:rsidP="00BE462C">
            <w:pPr>
              <w:spacing w:after="180"/>
              <w:rPr>
                <w:rFonts w:eastAsia="Helvetica,Times New Roman" w:cstheme="minorHAnsi"/>
                <w:b/>
                <w:color w:val="FFFFFF" w:themeColor="background1"/>
                <w:sz w:val="20"/>
                <w:szCs w:val="20"/>
              </w:rPr>
            </w:pPr>
          </w:p>
        </w:tc>
        <w:tc>
          <w:tcPr>
            <w:tcW w:w="1427" w:type="dxa"/>
            <w:shd w:val="clear" w:color="auto" w:fill="4F81BD" w:themeFill="accent1"/>
            <w:vAlign w:val="center"/>
          </w:tcPr>
          <w:p w14:paraId="4ADA7C96" w14:textId="77777777" w:rsidR="00F415C3" w:rsidRDefault="00F415C3" w:rsidP="00BE462C">
            <w:pPr>
              <w:spacing w:after="180"/>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3AEA6833" w14:textId="77777777" w:rsidR="00F415C3" w:rsidRPr="00FB649C" w:rsidRDefault="00F415C3" w:rsidP="00BE462C">
            <w:pPr>
              <w:spacing w:after="180"/>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4DAC40F9" w14:textId="77777777" w:rsidR="00F415C3" w:rsidRPr="00FB649C" w:rsidRDefault="00F415C3" w:rsidP="00BE462C">
            <w:pPr>
              <w:spacing w:after="180"/>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64455F21" w14:textId="77777777" w:rsidR="00F415C3" w:rsidRPr="00FB649C" w:rsidRDefault="00F415C3" w:rsidP="00BE462C">
            <w:pPr>
              <w:spacing w:after="180"/>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545F6A8D" w14:textId="77777777" w:rsidR="00F415C3" w:rsidRPr="00FB649C" w:rsidRDefault="00F415C3" w:rsidP="00BE462C">
            <w:pPr>
              <w:spacing w:after="180"/>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F415C3" w:rsidRPr="00FA5114" w14:paraId="7ADC9BDA" w14:textId="77777777" w:rsidTr="00BE462C">
        <w:trPr>
          <w:trHeight w:val="508"/>
        </w:trPr>
        <w:tc>
          <w:tcPr>
            <w:tcW w:w="2076" w:type="dxa"/>
            <w:vAlign w:val="center"/>
          </w:tcPr>
          <w:p w14:paraId="47CD00DF" w14:textId="77777777" w:rsidR="00F415C3" w:rsidRPr="00FA5114" w:rsidRDefault="00F415C3" w:rsidP="00BE462C">
            <w:pPr>
              <w:spacing w:after="180"/>
              <w:rPr>
                <w:rFonts w:eastAsia="Helvetica,Times New Roman" w:cstheme="minorHAnsi"/>
                <w:color w:val="000000" w:themeColor="text1"/>
                <w:sz w:val="20"/>
                <w:szCs w:val="20"/>
              </w:rPr>
            </w:pPr>
            <w:r>
              <w:t>Sequestration rate</w:t>
            </w:r>
          </w:p>
        </w:tc>
        <w:tc>
          <w:tcPr>
            <w:tcW w:w="1427" w:type="dxa"/>
            <w:shd w:val="clear" w:color="auto" w:fill="auto"/>
            <w:vAlign w:val="center"/>
          </w:tcPr>
          <w:p w14:paraId="1EA750D7" w14:textId="77777777" w:rsidR="00F415C3" w:rsidRPr="00B21E3A" w:rsidRDefault="00F415C3" w:rsidP="00BE462C">
            <w:pPr>
              <w:spacing w:after="180"/>
              <w:rPr>
                <w:rFonts w:eastAsia="Helvetica,Times New Roman" w:cstheme="minorHAnsi"/>
                <w:iCs/>
                <w:sz w:val="20"/>
                <w:szCs w:val="20"/>
              </w:rPr>
            </w:pPr>
            <w:r>
              <w:rPr>
                <w:rFonts w:eastAsia="Helvetica,Times New Roman" w:cstheme="minorHAnsi"/>
                <w:iCs/>
                <w:sz w:val="20"/>
                <w:szCs w:val="20"/>
              </w:rPr>
              <w:t>tC/ ha/ yr</w:t>
            </w:r>
          </w:p>
        </w:tc>
        <w:tc>
          <w:tcPr>
            <w:tcW w:w="1486" w:type="dxa"/>
            <w:vAlign w:val="center"/>
          </w:tcPr>
          <w:p w14:paraId="13D51C2E" w14:textId="68F375E4" w:rsidR="00F415C3" w:rsidRPr="00FA5114"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0.2</w:t>
            </w:r>
            <w:r w:rsidR="002F219E">
              <w:rPr>
                <w:rFonts w:eastAsia="Helvetica,Times New Roman" w:cstheme="minorHAnsi"/>
                <w:color w:val="000000" w:themeColor="text1"/>
                <w:sz w:val="20"/>
                <w:szCs w:val="20"/>
              </w:rPr>
              <w:t>9</w:t>
            </w:r>
            <w:r>
              <w:rPr>
                <w:rFonts w:eastAsia="Helvetica,Times New Roman" w:cstheme="minorHAnsi"/>
                <w:color w:val="000000" w:themeColor="text1"/>
                <w:sz w:val="20"/>
                <w:szCs w:val="20"/>
              </w:rPr>
              <w:t>- 1.6</w:t>
            </w:r>
            <w:r w:rsidR="002F219E">
              <w:rPr>
                <w:rFonts w:eastAsia="Helvetica,Times New Roman" w:cstheme="minorHAnsi"/>
                <w:color w:val="000000" w:themeColor="text1"/>
                <w:sz w:val="20"/>
                <w:szCs w:val="20"/>
              </w:rPr>
              <w:t>5</w:t>
            </w:r>
          </w:p>
        </w:tc>
        <w:tc>
          <w:tcPr>
            <w:tcW w:w="1467" w:type="dxa"/>
            <w:vAlign w:val="center"/>
          </w:tcPr>
          <w:p w14:paraId="71A6BC8B" w14:textId="51F1EDA4" w:rsidR="00F415C3" w:rsidRPr="00FA5114"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w:t>
            </w:r>
            <w:r w:rsidR="002F219E">
              <w:rPr>
                <w:rFonts w:eastAsia="Helvetica,Times New Roman" w:cstheme="minorHAnsi"/>
                <w:color w:val="000000" w:themeColor="text1"/>
                <w:sz w:val="20"/>
                <w:szCs w:val="20"/>
              </w:rPr>
              <w:t>97</w:t>
            </w:r>
          </w:p>
        </w:tc>
        <w:tc>
          <w:tcPr>
            <w:tcW w:w="1366" w:type="dxa"/>
            <w:vAlign w:val="center"/>
          </w:tcPr>
          <w:p w14:paraId="249C044D" w14:textId="4D4DD758" w:rsidR="00F415C3" w:rsidRPr="00FA5114"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2F219E">
              <w:rPr>
                <w:rFonts w:eastAsia="Helvetica,Times New Roman" w:cstheme="minorHAnsi"/>
                <w:color w:val="000000" w:themeColor="text1"/>
                <w:sz w:val="20"/>
                <w:szCs w:val="20"/>
              </w:rPr>
              <w:t>4</w:t>
            </w:r>
          </w:p>
        </w:tc>
        <w:tc>
          <w:tcPr>
            <w:tcW w:w="1528" w:type="dxa"/>
            <w:vAlign w:val="center"/>
          </w:tcPr>
          <w:p w14:paraId="105DD5B8" w14:textId="77777777" w:rsidR="00F415C3" w:rsidRPr="00FB649C"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r w:rsidR="006477CC" w:rsidRPr="00FA5114" w14:paraId="4357D60B" w14:textId="77777777" w:rsidTr="00BE462C">
        <w:trPr>
          <w:trHeight w:val="508"/>
        </w:trPr>
        <w:tc>
          <w:tcPr>
            <w:tcW w:w="2076" w:type="dxa"/>
            <w:vAlign w:val="center"/>
          </w:tcPr>
          <w:p w14:paraId="7C53FA3F" w14:textId="77777777" w:rsidR="006477CC" w:rsidRDefault="006477CC" w:rsidP="006477CC">
            <w:pPr>
              <w:spacing w:after="180"/>
            </w:pPr>
            <w:r>
              <w:t>NPP</w:t>
            </w:r>
          </w:p>
        </w:tc>
        <w:tc>
          <w:tcPr>
            <w:tcW w:w="1427" w:type="dxa"/>
            <w:shd w:val="clear" w:color="auto" w:fill="auto"/>
            <w:vAlign w:val="center"/>
          </w:tcPr>
          <w:p w14:paraId="3CB42D10" w14:textId="77777777" w:rsidR="006477CC" w:rsidRDefault="006477CC" w:rsidP="006477CC">
            <w:pPr>
              <w:spacing w:after="180"/>
              <w:rPr>
                <w:rFonts w:eastAsia="Helvetica,Times New Roman" w:cstheme="minorHAnsi"/>
                <w:iCs/>
                <w:sz w:val="20"/>
                <w:szCs w:val="20"/>
              </w:rPr>
            </w:pPr>
            <w:r>
              <w:rPr>
                <w:rFonts w:eastAsia="Helvetica,Times New Roman" w:cstheme="minorHAnsi"/>
                <w:iCs/>
                <w:sz w:val="20"/>
                <w:szCs w:val="20"/>
              </w:rPr>
              <w:t>tC/ ha/ yr</w:t>
            </w:r>
          </w:p>
        </w:tc>
        <w:tc>
          <w:tcPr>
            <w:tcW w:w="1486" w:type="dxa"/>
            <w:vAlign w:val="center"/>
          </w:tcPr>
          <w:p w14:paraId="6731811F" w14:textId="608289B8" w:rsidR="006477CC" w:rsidRDefault="0032598E" w:rsidP="006477C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2.5</w:t>
            </w:r>
            <w:r w:rsidR="006477CC">
              <w:rPr>
                <w:rFonts w:eastAsia="Helvetica,Times New Roman" w:cstheme="minorHAnsi"/>
                <w:color w:val="000000" w:themeColor="text1"/>
                <w:sz w:val="20"/>
                <w:szCs w:val="20"/>
              </w:rPr>
              <w:t>- 1</w:t>
            </w:r>
            <w:r>
              <w:rPr>
                <w:rFonts w:eastAsia="Helvetica,Times New Roman" w:cstheme="minorHAnsi"/>
                <w:color w:val="000000" w:themeColor="text1"/>
                <w:sz w:val="20"/>
                <w:szCs w:val="20"/>
              </w:rPr>
              <w:t>4.5</w:t>
            </w:r>
          </w:p>
        </w:tc>
        <w:tc>
          <w:tcPr>
            <w:tcW w:w="1467" w:type="dxa"/>
            <w:vAlign w:val="center"/>
          </w:tcPr>
          <w:p w14:paraId="713378F2" w14:textId="7670D06F" w:rsidR="006477CC" w:rsidRDefault="0032598E" w:rsidP="006477C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8.</w:t>
            </w:r>
            <w:r w:rsidR="00FB56EE">
              <w:rPr>
                <w:rFonts w:eastAsia="Helvetica,Times New Roman" w:cstheme="minorHAnsi"/>
                <w:color w:val="000000" w:themeColor="text1"/>
                <w:sz w:val="20"/>
                <w:szCs w:val="20"/>
              </w:rPr>
              <w:t>49</w:t>
            </w:r>
          </w:p>
        </w:tc>
        <w:tc>
          <w:tcPr>
            <w:tcW w:w="1366" w:type="dxa"/>
            <w:vAlign w:val="center"/>
          </w:tcPr>
          <w:p w14:paraId="5EB3D153" w14:textId="4E324FBA" w:rsidR="006477CC" w:rsidRDefault="006477CC" w:rsidP="006477C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14</w:t>
            </w:r>
          </w:p>
        </w:tc>
        <w:tc>
          <w:tcPr>
            <w:tcW w:w="1528" w:type="dxa"/>
            <w:vAlign w:val="center"/>
          </w:tcPr>
          <w:p w14:paraId="33724F45" w14:textId="7E3994EF" w:rsidR="006477CC" w:rsidRDefault="006477CC" w:rsidP="006477C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r w:rsidR="00F415C3" w:rsidRPr="00FA5114" w14:paraId="6072D0DD" w14:textId="77777777" w:rsidTr="00BE462C">
        <w:trPr>
          <w:trHeight w:val="508"/>
        </w:trPr>
        <w:tc>
          <w:tcPr>
            <w:tcW w:w="2076" w:type="dxa"/>
            <w:vAlign w:val="center"/>
          </w:tcPr>
          <w:p w14:paraId="1BBB44E2" w14:textId="77777777" w:rsidR="00F415C3" w:rsidRDefault="00F415C3" w:rsidP="00BE462C">
            <w:pPr>
              <w:spacing w:after="180"/>
            </w:pPr>
            <w:r>
              <w:t>% long- term carbon sequestration from NPP</w:t>
            </w:r>
          </w:p>
        </w:tc>
        <w:tc>
          <w:tcPr>
            <w:tcW w:w="1427" w:type="dxa"/>
            <w:shd w:val="clear" w:color="auto" w:fill="auto"/>
            <w:vAlign w:val="center"/>
          </w:tcPr>
          <w:p w14:paraId="7A4E4041" w14:textId="77777777" w:rsidR="00F415C3" w:rsidRDefault="00F415C3" w:rsidP="00BE462C">
            <w:pPr>
              <w:spacing w:after="180"/>
              <w:rPr>
                <w:rFonts w:eastAsia="Helvetica,Times New Roman" w:cstheme="minorHAnsi"/>
                <w:iCs/>
                <w:sz w:val="20"/>
                <w:szCs w:val="20"/>
              </w:rPr>
            </w:pPr>
            <w:r>
              <w:rPr>
                <w:rFonts w:eastAsia="Helvetica,Times New Roman" w:cstheme="minorHAnsi"/>
                <w:iCs/>
                <w:sz w:val="20"/>
                <w:szCs w:val="20"/>
              </w:rPr>
              <w:t>%</w:t>
            </w:r>
          </w:p>
        </w:tc>
        <w:tc>
          <w:tcPr>
            <w:tcW w:w="1486" w:type="dxa"/>
            <w:vAlign w:val="center"/>
          </w:tcPr>
          <w:p w14:paraId="2703F99F" w14:textId="29B1303A" w:rsidR="00F415C3" w:rsidRDefault="004B4F58"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1467" w:type="dxa"/>
            <w:vAlign w:val="center"/>
          </w:tcPr>
          <w:p w14:paraId="5E8C13EA"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0.11</w:t>
            </w:r>
          </w:p>
        </w:tc>
        <w:tc>
          <w:tcPr>
            <w:tcW w:w="1366" w:type="dxa"/>
            <w:vAlign w:val="center"/>
          </w:tcPr>
          <w:p w14:paraId="3EE4D8F7"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28" w:type="dxa"/>
            <w:vAlign w:val="center"/>
          </w:tcPr>
          <w:p w14:paraId="6C645737"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F415C3" w:rsidRPr="00FA5114" w14:paraId="4A61D500" w14:textId="77777777" w:rsidTr="00BE462C">
        <w:trPr>
          <w:trHeight w:val="508"/>
        </w:trPr>
        <w:tc>
          <w:tcPr>
            <w:tcW w:w="2076" w:type="dxa"/>
            <w:vAlign w:val="center"/>
          </w:tcPr>
          <w:p w14:paraId="2FC3A01A" w14:textId="77777777" w:rsidR="00F415C3" w:rsidRDefault="00F415C3" w:rsidP="00BE462C">
            <w:pPr>
              <w:spacing w:after="180"/>
            </w:pPr>
            <w:r>
              <w:t>Growth rate of ocean degradation</w:t>
            </w:r>
          </w:p>
        </w:tc>
        <w:tc>
          <w:tcPr>
            <w:tcW w:w="1427" w:type="dxa"/>
            <w:shd w:val="clear" w:color="auto" w:fill="auto"/>
            <w:vAlign w:val="center"/>
          </w:tcPr>
          <w:p w14:paraId="7EE1DBE9" w14:textId="77777777" w:rsidR="00F415C3" w:rsidRDefault="00F415C3" w:rsidP="00BE462C">
            <w:pPr>
              <w:spacing w:after="180"/>
              <w:rPr>
                <w:rFonts w:eastAsia="Helvetica,Times New Roman" w:cstheme="minorHAnsi"/>
                <w:iCs/>
                <w:sz w:val="20"/>
                <w:szCs w:val="20"/>
              </w:rPr>
            </w:pPr>
            <w:r>
              <w:rPr>
                <w:rFonts w:eastAsia="Helvetica,Times New Roman" w:cstheme="minorHAnsi"/>
                <w:iCs/>
                <w:sz w:val="20"/>
                <w:szCs w:val="20"/>
              </w:rPr>
              <w:t>% annual</w:t>
            </w:r>
          </w:p>
        </w:tc>
        <w:tc>
          <w:tcPr>
            <w:tcW w:w="1486" w:type="dxa"/>
            <w:vAlign w:val="center"/>
          </w:tcPr>
          <w:p w14:paraId="39BE6B03" w14:textId="24A2C63B"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0.3-</w:t>
            </w:r>
            <w:r w:rsidR="00751318">
              <w:rPr>
                <w:rFonts w:eastAsia="Helvetica,Times New Roman" w:cstheme="minorHAnsi"/>
                <w:color w:val="000000" w:themeColor="text1"/>
                <w:sz w:val="20"/>
                <w:szCs w:val="20"/>
              </w:rPr>
              <w:t>0.</w:t>
            </w:r>
            <w:r>
              <w:rPr>
                <w:rFonts w:eastAsia="Helvetica,Times New Roman" w:cstheme="minorHAnsi"/>
                <w:color w:val="000000" w:themeColor="text1"/>
                <w:sz w:val="20"/>
                <w:szCs w:val="20"/>
              </w:rPr>
              <w:t>6</w:t>
            </w:r>
          </w:p>
        </w:tc>
        <w:tc>
          <w:tcPr>
            <w:tcW w:w="1467" w:type="dxa"/>
            <w:vAlign w:val="center"/>
          </w:tcPr>
          <w:p w14:paraId="591C252F" w14:textId="1F5BEAE5"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2.</w:t>
            </w:r>
            <w:r w:rsidR="002514EF">
              <w:rPr>
                <w:rFonts w:eastAsia="Helvetica,Times New Roman" w:cstheme="minorHAnsi"/>
                <w:color w:val="000000" w:themeColor="text1"/>
                <w:sz w:val="20"/>
                <w:szCs w:val="20"/>
              </w:rPr>
              <w:t>48</w:t>
            </w:r>
          </w:p>
        </w:tc>
        <w:tc>
          <w:tcPr>
            <w:tcW w:w="1366" w:type="dxa"/>
            <w:vAlign w:val="center"/>
          </w:tcPr>
          <w:p w14:paraId="27CB66C6" w14:textId="244F24A4" w:rsidR="00F415C3" w:rsidRDefault="002514EF"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20</w:t>
            </w:r>
          </w:p>
        </w:tc>
        <w:tc>
          <w:tcPr>
            <w:tcW w:w="1528" w:type="dxa"/>
            <w:vAlign w:val="center"/>
          </w:tcPr>
          <w:p w14:paraId="41328695" w14:textId="0B3D6C11"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2514EF">
              <w:rPr>
                <w:rFonts w:eastAsia="Helvetica,Times New Roman" w:cstheme="minorHAnsi"/>
                <w:color w:val="000000" w:themeColor="text1"/>
                <w:sz w:val="20"/>
                <w:szCs w:val="20"/>
              </w:rPr>
              <w:t>4</w:t>
            </w:r>
          </w:p>
        </w:tc>
      </w:tr>
      <w:tr w:rsidR="00F415C3" w:rsidRPr="00FA5114" w14:paraId="72B3C2AE" w14:textId="77777777" w:rsidTr="00BE462C">
        <w:trPr>
          <w:trHeight w:val="508"/>
        </w:trPr>
        <w:tc>
          <w:tcPr>
            <w:tcW w:w="2076" w:type="dxa"/>
            <w:vAlign w:val="center"/>
          </w:tcPr>
          <w:p w14:paraId="263536CB" w14:textId="5AA0656D" w:rsidR="00F415C3" w:rsidRDefault="00F415C3" w:rsidP="00BE462C">
            <w:pPr>
              <w:spacing w:after="180"/>
            </w:pPr>
            <w:r>
              <w:t>t</w:t>
            </w:r>
            <w:r w:rsidR="004B4F58">
              <w:t>ons</w:t>
            </w:r>
            <w:r>
              <w:t xml:space="preserve"> C storage in protected landscape</w:t>
            </w:r>
          </w:p>
        </w:tc>
        <w:tc>
          <w:tcPr>
            <w:tcW w:w="1427" w:type="dxa"/>
            <w:shd w:val="clear" w:color="auto" w:fill="auto"/>
            <w:vAlign w:val="center"/>
          </w:tcPr>
          <w:p w14:paraId="6283E2C2" w14:textId="77777777" w:rsidR="00F415C3" w:rsidRDefault="00F415C3" w:rsidP="00BE462C">
            <w:pPr>
              <w:spacing w:after="180"/>
              <w:rPr>
                <w:rFonts w:eastAsia="Helvetica,Times New Roman" w:cstheme="minorHAnsi"/>
                <w:iCs/>
                <w:sz w:val="20"/>
                <w:szCs w:val="20"/>
              </w:rPr>
            </w:pPr>
            <w:r>
              <w:rPr>
                <w:rFonts w:eastAsia="Helvetica,Times New Roman" w:cstheme="minorHAnsi"/>
                <w:iCs/>
                <w:sz w:val="20"/>
                <w:szCs w:val="20"/>
              </w:rPr>
              <w:t>tC/ ha</w:t>
            </w:r>
          </w:p>
        </w:tc>
        <w:tc>
          <w:tcPr>
            <w:tcW w:w="1486" w:type="dxa"/>
            <w:vAlign w:val="center"/>
          </w:tcPr>
          <w:p w14:paraId="789F2495"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0.83-8.4</w:t>
            </w:r>
          </w:p>
        </w:tc>
        <w:tc>
          <w:tcPr>
            <w:tcW w:w="1467" w:type="dxa"/>
            <w:vAlign w:val="center"/>
          </w:tcPr>
          <w:p w14:paraId="0C4B6EDA"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4.6</w:t>
            </w:r>
          </w:p>
        </w:tc>
        <w:tc>
          <w:tcPr>
            <w:tcW w:w="1366" w:type="dxa"/>
            <w:vAlign w:val="center"/>
          </w:tcPr>
          <w:p w14:paraId="44E86B73"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13</w:t>
            </w:r>
          </w:p>
        </w:tc>
        <w:tc>
          <w:tcPr>
            <w:tcW w:w="1528" w:type="dxa"/>
            <w:vAlign w:val="center"/>
          </w:tcPr>
          <w:p w14:paraId="236EF4D8" w14:textId="77777777" w:rsidR="00F415C3" w:rsidRDefault="00F415C3" w:rsidP="00BE462C">
            <w:pPr>
              <w:spacing w:after="180"/>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bl>
    <w:p w14:paraId="40E078B6" w14:textId="77777777" w:rsidR="002A63C5" w:rsidRDefault="002A63C5" w:rsidP="00F415C3">
      <w:pPr>
        <w:pStyle w:val="Caption"/>
        <w:jc w:val="center"/>
      </w:pPr>
    </w:p>
    <w:p w14:paraId="75408099" w14:textId="047BDD1D" w:rsidR="00F415C3" w:rsidRPr="00FA5114" w:rsidRDefault="00F415C3" w:rsidP="00F415C3">
      <w:pPr>
        <w:pStyle w:val="Caption"/>
        <w:jc w:val="center"/>
        <w:rPr>
          <w:b/>
          <w:bCs/>
          <w:color w:val="000000" w:themeColor="text1"/>
          <w:sz w:val="20"/>
          <w:szCs w:val="20"/>
          <w:lang w:eastAsia="zh-CN"/>
        </w:rPr>
      </w:pPr>
      <w:bookmarkStart w:id="750" w:name="_Toc65944975"/>
      <w:r w:rsidRPr="009F6A21">
        <w:t xml:space="preserve">Table </w:t>
      </w:r>
      <w:r w:rsidR="00D862D3">
        <w:fldChar w:fldCharType="begin"/>
      </w:r>
      <w:r w:rsidR="00D862D3">
        <w:instrText xml:space="preserve"> STYLEREF 1 \s </w:instrText>
      </w:r>
      <w:r w:rsidR="00D862D3">
        <w:fldChar w:fldCharType="separate"/>
      </w:r>
      <w:r w:rsidR="00C574D7">
        <w:rPr>
          <w:noProof/>
        </w:rPr>
        <w:t>2</w:t>
      </w:r>
      <w:r w:rsidR="00D862D3">
        <w:rPr>
          <w:noProof/>
        </w:rPr>
        <w:fldChar w:fldCharType="end"/>
      </w:r>
      <w:r w:rsidR="00C574D7">
        <w:noBreakHyphen/>
      </w:r>
      <w:r w:rsidR="00D862D3">
        <w:fldChar w:fldCharType="begin"/>
      </w:r>
      <w:r w:rsidR="00D862D3">
        <w:instrText xml:space="preserve"> SEQ Table \* ARABIC \s 1 </w:instrText>
      </w:r>
      <w:r w:rsidR="00D862D3">
        <w:fldChar w:fldCharType="separate"/>
      </w:r>
      <w:r w:rsidR="00C574D7">
        <w:rPr>
          <w:noProof/>
        </w:rPr>
        <w:t>1</w:t>
      </w:r>
      <w:r w:rsidR="00D862D3">
        <w:rPr>
          <w:noProof/>
        </w:rPr>
        <w:fldChar w:fldCharType="end"/>
      </w:r>
      <w:r w:rsidRPr="009F6A21">
        <w:t xml:space="preserve"> Climate Inputs</w:t>
      </w:r>
      <w:bookmarkEnd w:id="750"/>
    </w:p>
    <w:p w14:paraId="10CF45D7" w14:textId="77777777" w:rsidR="007F3CEB" w:rsidRDefault="007F3CEB" w:rsidP="007F3CEB">
      <w:pPr>
        <w:jc w:val="left"/>
      </w:pPr>
      <w:r w:rsidRPr="00DF0D64">
        <w:t>Note: Project Drawdown data set range is defined by the low and high boundaries which are respectively 1 standard deviation below and above the mean of the collected data points</w:t>
      </w:r>
      <w:r w:rsidRPr="00B05F37">
        <w:rPr>
          <w:rStyle w:val="FootnoteReference"/>
        </w:rPr>
        <w:footnoteReference w:id="2"/>
      </w:r>
      <w:r w:rsidRPr="00DF0D64">
        <w:t>.</w:t>
      </w:r>
    </w:p>
    <w:p w14:paraId="24C491B8" w14:textId="6DA28E43" w:rsidR="00F52595" w:rsidRDefault="00686965" w:rsidP="002A757A">
      <w:pPr>
        <w:pStyle w:val="Heading3"/>
        <w:jc w:val="left"/>
      </w:pPr>
      <w:bookmarkStart w:id="751" w:name="_Toc66127665"/>
      <w:r>
        <w:t>Financial Inputs</w:t>
      </w:r>
      <w:bookmarkEnd w:id="751"/>
    </w:p>
    <w:p w14:paraId="78D51944" w14:textId="78063CEB" w:rsidR="004B2165" w:rsidRPr="004B2165" w:rsidRDefault="006B7964" w:rsidP="00270ECD">
      <w:pPr>
        <w:spacing w:after="0"/>
        <w:rPr>
          <w:rFonts w:eastAsia="Helvetica Neue" w:cs="Times New Roman"/>
          <w:color w:val="000000" w:themeColor="text1"/>
        </w:rPr>
      </w:pPr>
      <w:r>
        <w:rPr>
          <w:rFonts w:eastAsia="Helvetica Neue" w:cs="Times New Roman"/>
          <w:color w:val="000000" w:themeColor="text1"/>
        </w:rPr>
        <w:t>No financials are modeled</w:t>
      </w:r>
      <w:r w:rsidR="00C7623A">
        <w:rPr>
          <w:rFonts w:eastAsia="Helvetica Neue" w:cs="Times New Roman"/>
          <w:color w:val="000000" w:themeColor="text1"/>
        </w:rPr>
        <w:t xml:space="preserve"> here </w:t>
      </w:r>
      <w:r w:rsidR="00C7623A">
        <w:t xml:space="preserve">because the agency and likely costs for </w:t>
      </w:r>
      <w:r w:rsidR="00AA450B">
        <w:t>macroalgae protection</w:t>
      </w:r>
      <w:r w:rsidR="00C7623A">
        <w:t xml:space="preserve"> occur at the government level.</w:t>
      </w:r>
    </w:p>
    <w:p w14:paraId="56F5BC32" w14:textId="27C26C7F" w:rsidR="001D17E8" w:rsidRDefault="00444E55" w:rsidP="002A757A">
      <w:pPr>
        <w:pStyle w:val="Heading3"/>
        <w:jc w:val="left"/>
      </w:pPr>
      <w:bookmarkStart w:id="752" w:name="_Toc66127666"/>
      <w:r>
        <w:t>Other</w:t>
      </w:r>
      <w:r w:rsidR="00686965">
        <w:t xml:space="preserve"> Inputs</w:t>
      </w:r>
      <w:bookmarkEnd w:id="752"/>
    </w:p>
    <w:p w14:paraId="3F927A96" w14:textId="74293270" w:rsidR="00E978D4" w:rsidRPr="00B144E5" w:rsidRDefault="00C31DB3" w:rsidP="002A757A">
      <w:pPr>
        <w:spacing w:after="0"/>
        <w:jc w:val="left"/>
        <w:rPr>
          <w:bCs/>
        </w:rPr>
      </w:pPr>
      <w:r>
        <w:rPr>
          <w:bCs/>
        </w:rPr>
        <w:t>There are no other inputs used in the model.</w:t>
      </w:r>
    </w:p>
    <w:p w14:paraId="4E32D218" w14:textId="12B11079" w:rsidR="00B144E5" w:rsidRDefault="00686965" w:rsidP="002A3EA5">
      <w:pPr>
        <w:pStyle w:val="Heading2"/>
        <w:numPr>
          <w:ilvl w:val="1"/>
          <w:numId w:val="4"/>
        </w:numPr>
        <w:jc w:val="left"/>
      </w:pPr>
      <w:bookmarkStart w:id="753" w:name="_Toc66127667"/>
      <w:r>
        <w:t>Assumptions</w:t>
      </w:r>
      <w:bookmarkEnd w:id="753"/>
    </w:p>
    <w:p w14:paraId="04916BC6" w14:textId="6B16A801" w:rsidR="00444E55" w:rsidRDefault="00C574D7" w:rsidP="00720EEE">
      <w:pPr>
        <w:spacing w:after="240"/>
      </w:pPr>
      <w:r>
        <w:t>Six</w:t>
      </w:r>
      <w:r w:rsidR="00E33621" w:rsidRPr="00D8238F">
        <w:t xml:space="preserve"> overarching assumptions have been made for Project Drawdown models</w:t>
      </w:r>
      <w:r w:rsidR="00E33621">
        <w:t xml:space="preserve"> to enable the development and integration of individual model solutions. These are that infrastructure required for </w:t>
      </w:r>
      <w:r w:rsidR="00720EEE">
        <w:t xml:space="preserve">the </w:t>
      </w:r>
      <w:r w:rsidR="00E33621">
        <w:t xml:space="preserve">solution is available and in-place, policies required are already in-place, no carbon price is modeled, all costs accrue at the level of agency </w:t>
      </w:r>
      <w:r w:rsidR="00E33621" w:rsidRPr="005C77F5">
        <w:t xml:space="preserve">modeled, improvements in technology are not modeled, and that first costs may change according to learning. Full details of core assumptions and methodology will be available at </w:t>
      </w:r>
      <w:hyperlink r:id="rId22" w:history="1">
        <w:r w:rsidR="00E33621" w:rsidRPr="005C77F5">
          <w:rPr>
            <w:rStyle w:val="Hyperlink"/>
          </w:rPr>
          <w:t>www.drawdown.org</w:t>
        </w:r>
      </w:hyperlink>
      <w:r w:rsidR="00E33621" w:rsidRPr="005C77F5">
        <w:t>.</w:t>
      </w:r>
    </w:p>
    <w:p w14:paraId="1C71D5EB" w14:textId="21B9D9B3" w:rsidR="00E33621" w:rsidRPr="00D8238F" w:rsidRDefault="00E33621" w:rsidP="00720EEE">
      <w:pPr>
        <w:spacing w:after="240"/>
      </w:pPr>
      <w:r w:rsidRPr="005C77F5">
        <w:t xml:space="preserve">Beyond these core assumptions, there are </w:t>
      </w:r>
      <w:r w:rsidR="00C574D7">
        <w:t xml:space="preserve">five </w:t>
      </w:r>
      <w:r w:rsidRPr="005C77F5">
        <w:t>other important assumptions made for the modeling of this specific solution. These are detailed below.</w:t>
      </w:r>
    </w:p>
    <w:p w14:paraId="0E51B896" w14:textId="78A91314" w:rsidR="0032353F" w:rsidRPr="00F403D3" w:rsidRDefault="00F403D3" w:rsidP="002A3EA5">
      <w:pPr>
        <w:pStyle w:val="ListParagraph"/>
        <w:numPr>
          <w:ilvl w:val="0"/>
          <w:numId w:val="2"/>
        </w:numPr>
        <w:ind w:left="426" w:hanging="426"/>
      </w:pPr>
      <w:r>
        <w:t xml:space="preserve">The scope of the solution </w:t>
      </w:r>
      <w:r w:rsidR="00077875">
        <w:t>excludes the wild macroalgae that is harvested</w:t>
      </w:r>
      <w:r>
        <w:t>.</w:t>
      </w:r>
    </w:p>
    <w:p w14:paraId="7022FC4D" w14:textId="26BF1991" w:rsidR="0032353F" w:rsidRPr="00F403D3" w:rsidRDefault="00EE6E45" w:rsidP="002A3EA5">
      <w:pPr>
        <w:pStyle w:val="ListParagraph"/>
        <w:numPr>
          <w:ilvl w:val="0"/>
          <w:numId w:val="2"/>
        </w:numPr>
        <w:ind w:left="426" w:hanging="426"/>
      </w:pPr>
      <w:r>
        <w:t xml:space="preserve">The TOA was estimated </w:t>
      </w:r>
      <w:r w:rsidR="00077875">
        <w:t>based on Krause-Jensen and Duarte (2016) estimate despite other available estimates</w:t>
      </w:r>
      <w:r w:rsidR="006B2831">
        <w:t>.</w:t>
      </w:r>
      <w:r w:rsidR="00077875">
        <w:t xml:space="preserve"> The reason for this is that the other available estimates resulted from older sources, e.g.: </w:t>
      </w:r>
      <w:r w:rsidR="00B35D79">
        <w:fldChar w:fldCharType="begin"/>
      </w:r>
      <w:r w:rsidR="002514EF">
        <w:instrText xml:space="preserve"> ADDIN ZOTERO_ITEM CSL_CITATION {"citationID":"T0oK6crj","properties":{"formattedCitation":"(Duarte et al., 2013)","plainCitation":"(Duarte et al., 2013)","noteIndex":0},"citationItems":[{"id":"Egm58kUX/5YrWKzyL","uris":["http://zotero.org/users/6689819/items/XFIX8FGR"],"uri":["http://zotero.org/users/6689819/items/XFIX8FGR"],"itemData":{"id":4352,"type":"article-journal","abstract":"Marine vegetated habitats occupy a small fraction of the ocean surface, but contribute about 50% of the carbon that is buried in marine sediments. In this Review the potential benefits of conservation, restoration and use of these habitats for coastal protection and climate change mitigation are assessed.","container-title":"Nature Climate Change","DOI":"10.1038/nclimate1970","ISSN":"1758-6798","issue":"11","language":"en","note":"number: 11\npublisher: Nature Publishing Group","page":"961-968","source":"www.nature.com","title":"The role of coastal plant communities for climate change mitigation and adaptation","volume":"3","author":[{"family":"Duarte","given":"Carlos M."},{"family":"Losada","given":"Iñigo J."},{"family":"Hendriks","given":"Iris E."},{"family":"Mazarrasa","given":"Inés"},{"family":"Marbà","given":"Núria"}],"issued":{"date-parts":[["2013",11]]}}}],"schema":"https://github.com/citation-style-language/schema/raw/master/csl-citation.json"} </w:instrText>
      </w:r>
      <w:r w:rsidR="00B35D79">
        <w:fldChar w:fldCharType="separate"/>
      </w:r>
      <w:r w:rsidR="006B6863" w:rsidRPr="006B6863">
        <w:rPr>
          <w:rFonts w:cs="Times New Roman"/>
        </w:rPr>
        <w:t>(Duarte et al., 2013)</w:t>
      </w:r>
      <w:r w:rsidR="00B35D79">
        <w:fldChar w:fldCharType="end"/>
      </w:r>
      <w:r w:rsidR="00077875">
        <w:t>.</w:t>
      </w:r>
    </w:p>
    <w:p w14:paraId="0935FD74" w14:textId="69E1AEE1" w:rsidR="0032353F" w:rsidRPr="00F403D3" w:rsidRDefault="00F403D3" w:rsidP="002A3EA5">
      <w:pPr>
        <w:pStyle w:val="ListParagraph"/>
        <w:numPr>
          <w:ilvl w:val="0"/>
          <w:numId w:val="2"/>
        </w:numPr>
        <w:ind w:left="426" w:hanging="426"/>
      </w:pPr>
      <w:r>
        <w:t xml:space="preserve">It is assumed that the adoption area used for </w:t>
      </w:r>
      <w:r w:rsidR="00077875">
        <w:t>wild macroalgae protection</w:t>
      </w:r>
      <w:r>
        <w:t xml:space="preserve"> had no previous use. Hence there are no climate or financial benefits and/ or costs perceived from a conventional use of that ocean area.</w:t>
      </w:r>
    </w:p>
    <w:p w14:paraId="7748F8C5" w14:textId="4297379F" w:rsidR="0032353F" w:rsidRPr="00F403D3" w:rsidRDefault="00F403D3" w:rsidP="002A3EA5">
      <w:pPr>
        <w:pStyle w:val="ListParagraph"/>
        <w:numPr>
          <w:ilvl w:val="0"/>
          <w:numId w:val="2"/>
        </w:numPr>
        <w:ind w:left="426" w:hanging="426"/>
      </w:pPr>
      <w:r>
        <w:t xml:space="preserve">The solution assumes that the delay in obtaining permits for </w:t>
      </w:r>
      <w:r w:rsidR="00077875">
        <w:t>establishin</w:t>
      </w:r>
      <w:r w:rsidR="00E22C1E">
        <w:t>g</w:t>
      </w:r>
      <w:r w:rsidR="00077875">
        <w:t xml:space="preserve"> the protection areas</w:t>
      </w:r>
      <w:r w:rsidR="006B2831">
        <w:t xml:space="preserve"> would be less than a year</w:t>
      </w:r>
      <w:r>
        <w:t>.</w:t>
      </w:r>
    </w:p>
    <w:p w14:paraId="6477DEEE" w14:textId="2B80879F" w:rsidR="003E262A" w:rsidRPr="00DF3383" w:rsidRDefault="00F403D3" w:rsidP="002A3EA5">
      <w:pPr>
        <w:pStyle w:val="ListParagraph"/>
        <w:numPr>
          <w:ilvl w:val="0"/>
          <w:numId w:val="2"/>
        </w:numPr>
        <w:ind w:left="426" w:hanging="426"/>
        <w:rPr>
          <w:i/>
          <w:iCs/>
        </w:rPr>
      </w:pPr>
      <w:r>
        <w:t xml:space="preserve">The carbon mitigation potential of the solution includes </w:t>
      </w:r>
      <w:r w:rsidR="00077875">
        <w:t xml:space="preserve">the carbon buried in the algal bed and </w:t>
      </w:r>
      <w:r>
        <w:t>the exported DOC/ POC that goes into the deep sea and/ or sediments</w:t>
      </w:r>
      <w:r w:rsidR="00E22C1E">
        <w:t>.</w:t>
      </w:r>
    </w:p>
    <w:p w14:paraId="04FBF2E3" w14:textId="6267BB18" w:rsidR="009D118F" w:rsidRDefault="00686965" w:rsidP="002A3EA5">
      <w:pPr>
        <w:pStyle w:val="Heading2"/>
        <w:numPr>
          <w:ilvl w:val="1"/>
          <w:numId w:val="4"/>
        </w:numPr>
        <w:jc w:val="left"/>
      </w:pPr>
      <w:bookmarkStart w:id="754" w:name="_Toc66127668"/>
      <w:r>
        <w:t>Integration</w:t>
      </w:r>
      <w:bookmarkEnd w:id="754"/>
    </w:p>
    <w:p w14:paraId="4F1C20E8" w14:textId="77777777" w:rsidR="0032353F" w:rsidRPr="00DC3559" w:rsidRDefault="0032353F" w:rsidP="00720EEE">
      <w:r w:rsidRPr="00DC3559">
        <w:t xml:space="preserve">The </w:t>
      </w:r>
      <w:r>
        <w:t xml:space="preserve">complete Project Drawdown integration documentation (will be available at </w:t>
      </w:r>
      <w:hyperlink r:id="rId23" w:history="1">
        <w:r w:rsidRPr="00835538">
          <w:rPr>
            <w:rStyle w:val="Hyperlink"/>
          </w:rPr>
          <w:t>www.drawdown.org</w:t>
        </w:r>
      </w:hyperlink>
      <w:r>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052752A8" w14:textId="64CFF629" w:rsidR="0032353F" w:rsidRDefault="004B4F58" w:rsidP="00720EEE">
      <w:r>
        <w:rPr>
          <w:i/>
          <w:iCs/>
        </w:rPr>
        <w:t>M</w:t>
      </w:r>
      <w:r w:rsidR="00077875">
        <w:rPr>
          <w:i/>
          <w:iCs/>
        </w:rPr>
        <w:t>acroalgae protection</w:t>
      </w:r>
      <w:r w:rsidR="00F403D3">
        <w:t xml:space="preserve"> is part of Drawdown’s new Ocean sector.</w:t>
      </w:r>
      <w:r w:rsidR="00B61639">
        <w:t xml:space="preserve"> Integration of this sector with the other Drawdown sector will be developed after all the Ocean solutions are complete.</w:t>
      </w:r>
    </w:p>
    <w:p w14:paraId="79B9DDC2" w14:textId="77777777" w:rsidR="001F2FAF" w:rsidRDefault="001F2FAF" w:rsidP="00C7623A">
      <w:pPr>
        <w:pStyle w:val="Heading3"/>
        <w:rPr>
          <w:lang w:eastAsia="zh-CN"/>
        </w:rPr>
      </w:pPr>
      <w:bookmarkStart w:id="755" w:name="_Toc66127669"/>
      <w:r>
        <w:rPr>
          <w:lang w:eastAsia="zh-CN"/>
        </w:rPr>
        <w:t>The Ocean model</w:t>
      </w:r>
      <w:bookmarkEnd w:id="755"/>
    </w:p>
    <w:p w14:paraId="6A7D4439" w14:textId="77777777" w:rsidR="001F2FAF" w:rsidRDefault="001F2FAF" w:rsidP="001F2FAF">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The Drawdown Ocean model classifies the ocean into 42 possible ocean zones using three dimensions:</w:t>
      </w:r>
    </w:p>
    <w:p w14:paraId="62AF3C83" w14:textId="77777777" w:rsidR="001F2FAF" w:rsidRDefault="001F2FAF" w:rsidP="002A3EA5">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Pr>
          <w:rFonts w:eastAsia="Times New Roman" w:cstheme="minorHAnsi"/>
          <w:bCs/>
          <w:iCs/>
          <w:color w:val="000000" w:themeColor="text1"/>
          <w:u w:val="single"/>
          <w:lang w:eastAsia="zh-CN"/>
        </w:rPr>
        <w:t>“Cover and climate” dimension</w:t>
      </w:r>
      <w:r>
        <w:rPr>
          <w:rFonts w:eastAsia="Times New Roman" w:cstheme="minorHAnsi"/>
          <w:bCs/>
          <w:iCs/>
          <w:color w:val="000000" w:themeColor="text1"/>
          <w:lang w:eastAsia="zh-CN"/>
        </w:rPr>
        <w:t xml:space="preserve">: a </w:t>
      </w:r>
      <w:r>
        <w:t>primarily physical climate- and bathymetry- and cover- based classification of the ocean into the following regions, 4 zones for the deep ocean (biological desserts, equatorial waters, bloom waters and transition waters), 2 zones for shallow and slope waters (shallow waters and slope waters), and 1 ice-covered zone (sea ice covered waters).</w:t>
      </w:r>
    </w:p>
    <w:p w14:paraId="77B14674" w14:textId="77777777" w:rsidR="001F2FAF" w:rsidRDefault="001F2FAF" w:rsidP="002A3EA5">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Pr>
          <w:rFonts w:eastAsia="Times New Roman" w:cstheme="minorHAnsi"/>
          <w:bCs/>
          <w:iCs/>
          <w:color w:val="000000" w:themeColor="text1"/>
          <w:u w:val="single"/>
          <w:lang w:eastAsia="zh-CN"/>
        </w:rPr>
        <w:t>“Access” dimension</w:t>
      </w:r>
      <w:r>
        <w:rPr>
          <w:rFonts w:eastAsia="Times New Roman" w:cstheme="minorHAnsi"/>
          <w:bCs/>
          <w:iCs/>
          <w:color w:val="000000" w:themeColor="text1"/>
          <w:lang w:eastAsia="zh-CN"/>
        </w:rPr>
        <w:t xml:space="preserve">: </w:t>
      </w:r>
      <w:r>
        <w:t>there are political instruments in place that can limit how large parts of the ocean are used, the most common are Exclusive Economic Zones (EEZ) and Marine Protected Areas (MPA).  EEZs are broadly defined by a 200 nautical mile offset from the seacoast of a country and as such collectively represent a significant fraction of the total ocean area.  EEZs also coincide with the most accessible waters because of their definition; EEZ waters are closest to shore.  And while EEZs tend to be shallow waters, they are not always shallow and can cross slope waters and extend into the deep ocean.</w:t>
      </w:r>
      <w:r>
        <w:rPr>
          <w:rFonts w:eastAsia="Times New Roman" w:cstheme="minorHAnsi"/>
          <w:bCs/>
          <w:iCs/>
          <w:color w:val="000000" w:themeColor="text1"/>
          <w:lang w:eastAsia="zh-CN"/>
        </w:rPr>
        <w:t xml:space="preserve"> The access dimension classifies whether </w:t>
      </w:r>
      <w:r>
        <w:t>waters are in or out of a national jurisdiction as defined by an EEZ.</w:t>
      </w:r>
    </w:p>
    <w:p w14:paraId="66E8BA50" w14:textId="77777777" w:rsidR="001F2FAF" w:rsidRDefault="001F2FAF" w:rsidP="002A3EA5">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Pr>
          <w:rFonts w:eastAsia="Times New Roman" w:cstheme="minorHAnsi"/>
          <w:bCs/>
          <w:iCs/>
          <w:color w:val="000000" w:themeColor="text1"/>
          <w:u w:val="single"/>
          <w:lang w:eastAsia="zh-CN"/>
        </w:rPr>
        <w:t>“Depth” dimension</w:t>
      </w:r>
      <w:r>
        <w:rPr>
          <w:rFonts w:eastAsia="Times New Roman" w:cstheme="minorHAnsi"/>
          <w:bCs/>
          <w:iCs/>
          <w:color w:val="000000" w:themeColor="text1"/>
          <w:lang w:eastAsia="zh-CN"/>
        </w:rPr>
        <w:t xml:space="preserve">: </w:t>
      </w:r>
      <w:r>
        <w:t>the open ocean can be broadly subdivided into three layers, the epipelagic (0 to 200 m), the mesopelagic (200 to 1000 m), and bathypelagic (1000 m to bottom).  Since the bottom of the epipelagic zone corresponds to the maximum depth of the coastal or shallow waters, these two ocean zones are by definition excluded from the mesopelagic and bathypegic layers.</w:t>
      </w:r>
    </w:p>
    <w:p w14:paraId="2B02C7A9" w14:textId="77777777" w:rsidR="00C574D7" w:rsidRDefault="001F2FAF" w:rsidP="00C574D7">
      <w:pPr>
        <w:keepNext/>
        <w:shd w:val="clear" w:color="auto" w:fill="FFFFFF"/>
        <w:spacing w:after="135"/>
      </w:pPr>
      <w:r>
        <w:rPr>
          <w:noProof/>
        </w:rPr>
        <w:drawing>
          <wp:inline distT="0" distB="0" distL="0" distR="0" wp14:anchorId="68F77E6C" wp14:editId="307DE18B">
            <wp:extent cx="5943600" cy="3743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094077BE" w14:textId="4AF9E8F0" w:rsidR="001F2FAF" w:rsidRDefault="00C574D7" w:rsidP="00C574D7">
      <w:pPr>
        <w:pStyle w:val="Caption"/>
        <w:jc w:val="center"/>
        <w:rPr>
          <w:rFonts w:eastAsia="Times New Roman" w:cstheme="minorHAnsi"/>
          <w:bCs/>
          <w:iCs w:val="0"/>
          <w:color w:val="000000" w:themeColor="text1"/>
          <w:lang w:eastAsia="zh-CN"/>
        </w:rPr>
      </w:pPr>
      <w:bookmarkStart w:id="756" w:name="_Toc65944976"/>
      <w:r>
        <w:t xml:space="preserve">Table </w:t>
      </w:r>
      <w:r w:rsidR="00D862D3">
        <w:fldChar w:fldCharType="begin"/>
      </w:r>
      <w:r w:rsidR="00D862D3">
        <w:instrText xml:space="preserve"> STYLEREF 1 \s </w:instrText>
      </w:r>
      <w:r w:rsidR="00D862D3">
        <w:fldChar w:fldCharType="separate"/>
      </w:r>
      <w:r>
        <w:rPr>
          <w:noProof/>
        </w:rPr>
        <w:t>2</w:t>
      </w:r>
      <w:r w:rsidR="00D862D3">
        <w:rPr>
          <w:noProof/>
        </w:rPr>
        <w:fldChar w:fldCharType="end"/>
      </w:r>
      <w:r>
        <w:noBreakHyphen/>
      </w:r>
      <w:r w:rsidR="00D862D3">
        <w:fldChar w:fldCharType="begin"/>
      </w:r>
      <w:r w:rsidR="00D862D3">
        <w:instrText xml:space="preserve"> SEQ Table \* ARABIC \s 1 </w:instrText>
      </w:r>
      <w:r w:rsidR="00D862D3">
        <w:fldChar w:fldCharType="separate"/>
      </w:r>
      <w:r>
        <w:rPr>
          <w:noProof/>
        </w:rPr>
        <w:t>2</w:t>
      </w:r>
      <w:r w:rsidR="00D862D3">
        <w:rPr>
          <w:noProof/>
        </w:rPr>
        <w:fldChar w:fldCharType="end"/>
      </w:r>
      <w:r>
        <w:t xml:space="preserve">. </w:t>
      </w:r>
      <w:r w:rsidRPr="006E631F">
        <w:t>Project Drawdown Ocean model zones</w:t>
      </w:r>
      <w:bookmarkEnd w:id="756"/>
    </w:p>
    <w:p w14:paraId="3364109B" w14:textId="58B9FCE8" w:rsidR="001F2FAF" w:rsidRDefault="001F2FAF" w:rsidP="00D5635B">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This ocean classification has about one third the number of zones in the Drawdown Land Model in large part because the large-scale cover and climate of the oceans are not independent while cover and climate are independent on land.</w:t>
      </w:r>
    </w:p>
    <w:p w14:paraId="0D26536F" w14:textId="10633ACC" w:rsidR="008E6F32" w:rsidRDefault="00406E5C" w:rsidP="00EE34D6">
      <w:pPr>
        <w:pStyle w:val="Heading3"/>
      </w:pPr>
      <w:bookmarkStart w:id="757" w:name="_Toc66127670"/>
      <w:r>
        <w:t xml:space="preserve">The Ocean </w:t>
      </w:r>
      <w:r w:rsidR="008E6F32">
        <w:t xml:space="preserve">Sector </w:t>
      </w:r>
      <w:r>
        <w:t>and solutions</w:t>
      </w:r>
      <w:bookmarkEnd w:id="757"/>
    </w:p>
    <w:p w14:paraId="5F364550" w14:textId="77777777" w:rsidR="008E6F32" w:rsidRDefault="008E6F32" w:rsidP="008E6F32">
      <w:bookmarkStart w:id="758" w:name="_Hlk63328855"/>
      <w:r w:rsidRPr="00D467BA">
        <w:t xml:space="preserve">Project Drawdown has investigated </w:t>
      </w:r>
      <w:r>
        <w:t xml:space="preserve">eight ocean-based solutions and their potential to avoid GHG emissions or sequester carbon. The ocean-based solutions form two main groups: a group of protection and restoration solutions and a group of approaches to improving fisheries and aquaculture operation. </w:t>
      </w:r>
    </w:p>
    <w:p w14:paraId="400DF05E" w14:textId="12EE05FC" w:rsidR="008E6F32" w:rsidRDefault="008E6F32" w:rsidP="008E6F32">
      <w:r>
        <w:t>The protection and restoration solutions focus on blue carbon sinks, and their potential to sequester carbon. They include protection and restoration of coastal wetlands and macroalgae ecosystems, as well as seafloor protection from bottom trawling activities (</w:t>
      </w:r>
      <w:r w:rsidR="0044343F">
        <w:fldChar w:fldCharType="begin"/>
      </w:r>
      <w:r w:rsidR="0044343F">
        <w:instrText xml:space="preserve"> REF _Ref64636103 \h </w:instrText>
      </w:r>
      <w:r w:rsidR="0044343F">
        <w:fldChar w:fldCharType="separate"/>
      </w:r>
      <w:r w:rsidR="002B5325">
        <w:t xml:space="preserve">Figure </w:t>
      </w:r>
      <w:r w:rsidR="002B5325">
        <w:rPr>
          <w:noProof/>
        </w:rPr>
        <w:t>2</w:t>
      </w:r>
      <w:r w:rsidR="002B5325">
        <w:t>.</w:t>
      </w:r>
      <w:r w:rsidR="002B5325">
        <w:rPr>
          <w:noProof/>
        </w:rPr>
        <w:t>2</w:t>
      </w:r>
      <w:r w:rsidR="0044343F">
        <w:fldChar w:fldCharType="end"/>
      </w:r>
      <w:r>
        <w:t xml:space="preserve">). The adoption of protection solutions involves the expansion of marine protected areas and other conservation tools such as bottom trawling bans. The adoption of solutions focusing on restoration additionally requires active restoration programs. The climate impact of solutions from this sector, include avoiding carbon emissions or enhanced carbon sequestration and are designated for the government agency level. </w:t>
      </w:r>
    </w:p>
    <w:p w14:paraId="71CB2BF9" w14:textId="055A8103" w:rsidR="008E6F32" w:rsidRDefault="008E6F32" w:rsidP="008E6F32">
      <w:r>
        <w:t>The second group of solutions explores the potential of improving fishery, improving aquacultures and seaweed farming. The fishery can be improved by reducing fishing effort and restoring large fish biomass. The climate impact</w:t>
      </w:r>
      <w:r w:rsidR="00751318">
        <w:t xml:space="preserve"> of </w:t>
      </w:r>
      <w:r w:rsidR="00751318" w:rsidRPr="00751318">
        <w:rPr>
          <w:i/>
          <w:iCs/>
        </w:rPr>
        <w:t>Improve fishery</w:t>
      </w:r>
      <w:r>
        <w:t>, therefore, includes</w:t>
      </w:r>
      <w:r w:rsidRPr="00E54311">
        <w:t xml:space="preserve"> </w:t>
      </w:r>
      <w:r>
        <w:t xml:space="preserve">avoiding carbon emissions from fuel usage and enhanced carbon sequestration in sunken large fish biomass and the implementation of this solution involve governments. </w:t>
      </w:r>
      <w:r w:rsidRPr="00B92989">
        <w:rPr>
          <w:i/>
          <w:iCs/>
        </w:rPr>
        <w:t>Improv</w:t>
      </w:r>
      <w:r w:rsidR="00751318">
        <w:rPr>
          <w:i/>
          <w:iCs/>
        </w:rPr>
        <w:t>e</w:t>
      </w:r>
      <w:r w:rsidRPr="00B92989">
        <w:rPr>
          <w:i/>
          <w:iCs/>
        </w:rPr>
        <w:t xml:space="preserve"> </w:t>
      </w:r>
      <w:r w:rsidR="00751318">
        <w:rPr>
          <w:i/>
          <w:iCs/>
        </w:rPr>
        <w:t>a</w:t>
      </w:r>
      <w:r w:rsidRPr="00B92989">
        <w:rPr>
          <w:i/>
          <w:iCs/>
        </w:rPr>
        <w:t>quaculture</w:t>
      </w:r>
      <w:r>
        <w:t xml:space="preserve"> solution assumes shifting from fuel-based energy systems to hybrid systems partly based on renewables thus, include climate impact based on avoiding GHG emissions. The </w:t>
      </w:r>
      <w:r w:rsidR="00B92989" w:rsidRPr="00B92989">
        <w:rPr>
          <w:i/>
          <w:iCs/>
        </w:rPr>
        <w:t>S</w:t>
      </w:r>
      <w:r w:rsidRPr="00B92989">
        <w:rPr>
          <w:i/>
          <w:iCs/>
        </w:rPr>
        <w:t xml:space="preserve">eaweed </w:t>
      </w:r>
      <w:r w:rsidR="00751318">
        <w:rPr>
          <w:i/>
          <w:iCs/>
        </w:rPr>
        <w:t>f</w:t>
      </w:r>
      <w:r w:rsidRPr="00B92989">
        <w:rPr>
          <w:i/>
          <w:iCs/>
        </w:rPr>
        <w:t>arming</w:t>
      </w:r>
      <w:r>
        <w:t xml:space="preserve"> solution explores the potential of expanding seaweed production and its climate effect on the enhancement of carbon sequestration in the deep sea together with unharvested biomass (</w:t>
      </w:r>
      <w:r w:rsidR="0044343F">
        <w:fldChar w:fldCharType="begin"/>
      </w:r>
      <w:r w:rsidR="0044343F">
        <w:instrText xml:space="preserve"> REF _Ref64636103 \h </w:instrText>
      </w:r>
      <w:r w:rsidR="0044343F">
        <w:fldChar w:fldCharType="separate"/>
      </w:r>
      <w:r w:rsidR="002B5325">
        <w:t xml:space="preserve">Figure </w:t>
      </w:r>
      <w:r w:rsidR="002B5325">
        <w:rPr>
          <w:noProof/>
        </w:rPr>
        <w:t>2</w:t>
      </w:r>
      <w:r w:rsidR="002B5325">
        <w:t>.</w:t>
      </w:r>
      <w:r w:rsidR="002B5325">
        <w:rPr>
          <w:noProof/>
        </w:rPr>
        <w:t>2</w:t>
      </w:r>
      <w:r w:rsidR="0044343F">
        <w:fldChar w:fldCharType="end"/>
      </w:r>
      <w:r>
        <w:t xml:space="preserve">). The agency-level for the two last solutions involve farmers. </w:t>
      </w:r>
    </w:p>
    <w:p w14:paraId="28AB157B" w14:textId="77777777" w:rsidR="00EB69E2" w:rsidRDefault="008E6F32" w:rsidP="00EB69E2">
      <w:pPr>
        <w:keepNext/>
      </w:pPr>
      <w:r>
        <w:rPr>
          <w:noProof/>
        </w:rPr>
        <w:drawing>
          <wp:inline distT="0" distB="0" distL="0" distR="0" wp14:anchorId="096163BB" wp14:editId="783BA611">
            <wp:extent cx="5760720" cy="353250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532505"/>
                    </a:xfrm>
                    <a:prstGeom prst="rect">
                      <a:avLst/>
                    </a:prstGeom>
                  </pic:spPr>
                </pic:pic>
              </a:graphicData>
            </a:graphic>
          </wp:inline>
        </w:drawing>
      </w:r>
    </w:p>
    <w:p w14:paraId="47B66925" w14:textId="2FA5C970" w:rsidR="00EB69E2" w:rsidRDefault="00EB69E2" w:rsidP="00EB69E2">
      <w:pPr>
        <w:pStyle w:val="Caption"/>
        <w:jc w:val="center"/>
      </w:pPr>
      <w:bookmarkStart w:id="759" w:name="_Ref64636103"/>
      <w:bookmarkStart w:id="760" w:name="_Toc65944950"/>
      <w:r>
        <w:t xml:space="preserve">Figure </w:t>
      </w:r>
      <w:r w:rsidR="00D862D3">
        <w:fldChar w:fldCharType="begin"/>
      </w:r>
      <w:r w:rsidR="00D862D3">
        <w:instrText xml:space="preserve"> STYLEREF 1 \s </w:instrText>
      </w:r>
      <w:r w:rsidR="00D862D3">
        <w:fldChar w:fldCharType="separate"/>
      </w:r>
      <w:r w:rsidR="003E032D">
        <w:rPr>
          <w:noProof/>
        </w:rPr>
        <w:t>2</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2</w:t>
      </w:r>
      <w:r w:rsidR="00D862D3">
        <w:rPr>
          <w:noProof/>
        </w:rPr>
        <w:fldChar w:fldCharType="end"/>
      </w:r>
      <w:bookmarkEnd w:id="759"/>
      <w:r>
        <w:t xml:space="preserve">. </w:t>
      </w:r>
      <w:r w:rsidRPr="00BA3103">
        <w:t>Schematic of all Drawdown ocean-based solutions.</w:t>
      </w:r>
      <w:bookmarkEnd w:id="760"/>
    </w:p>
    <w:bookmarkEnd w:id="758"/>
    <w:p w14:paraId="58CF84B7" w14:textId="77777777" w:rsidR="008E6F32" w:rsidRPr="00F403D3" w:rsidRDefault="008E6F32" w:rsidP="00D5635B">
      <w:pPr>
        <w:shd w:val="clear" w:color="auto" w:fill="FFFFFF"/>
        <w:spacing w:after="135"/>
      </w:pPr>
    </w:p>
    <w:p w14:paraId="7CAFC693" w14:textId="4A2F7BD1" w:rsidR="007C645A" w:rsidRPr="005C77F5" w:rsidRDefault="551A77D0" w:rsidP="002A3EA5">
      <w:pPr>
        <w:pStyle w:val="Heading1"/>
        <w:numPr>
          <w:ilvl w:val="0"/>
          <w:numId w:val="4"/>
        </w:numPr>
      </w:pPr>
      <w:bookmarkStart w:id="761" w:name="_Toc66127671"/>
      <w:r>
        <w:t>Results</w:t>
      </w:r>
      <w:bookmarkEnd w:id="761"/>
    </w:p>
    <w:p w14:paraId="7E39F2AB" w14:textId="79101C06" w:rsidR="00B261E0" w:rsidRDefault="007C645A" w:rsidP="002A3EA5">
      <w:pPr>
        <w:pStyle w:val="Heading2"/>
        <w:numPr>
          <w:ilvl w:val="1"/>
          <w:numId w:val="9"/>
        </w:numPr>
        <w:jc w:val="left"/>
      </w:pPr>
      <w:bookmarkStart w:id="762" w:name="_Toc66127672"/>
      <w:r>
        <w:t>Adoption</w:t>
      </w:r>
      <w:bookmarkEnd w:id="762"/>
    </w:p>
    <w:p w14:paraId="10EC0E5D" w14:textId="674C86EF" w:rsidR="0032353F" w:rsidRPr="0032353F" w:rsidRDefault="0032353F" w:rsidP="002A757A">
      <w:pPr>
        <w:jc w:val="left"/>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sidR="00F233FE">
        <w:rPr>
          <w:lang w:eastAsia="zh-CN"/>
        </w:rPr>
        <w:t>ages</w:t>
      </w:r>
      <w:r>
        <w:rPr>
          <w:lang w:eastAsia="zh-CN"/>
        </w:rPr>
        <w:t xml:space="preserve"> for the </w:t>
      </w:r>
      <w:r w:rsidR="00CD6525">
        <w:rPr>
          <w:lang w:eastAsia="zh-CN"/>
        </w:rPr>
        <w:t>two</w:t>
      </w:r>
      <w:r>
        <w:rPr>
          <w:lang w:eastAsia="zh-CN"/>
        </w:rPr>
        <w:t xml:space="preserve"> Project Drawdown scenarios</w:t>
      </w:r>
      <w:r w:rsidRPr="00DC3559">
        <w:rPr>
          <w:lang w:eastAsia="zh-CN"/>
        </w:rPr>
        <w:t xml:space="preserve">. </w:t>
      </w:r>
    </w:p>
    <w:p w14:paraId="26FF3126" w14:textId="04FE7BF5" w:rsidR="00665F59" w:rsidRPr="0060320B" w:rsidRDefault="00665F59" w:rsidP="00665F59">
      <w:pPr>
        <w:shd w:val="clear" w:color="auto" w:fill="FFFFFF"/>
        <w:spacing w:after="180"/>
        <w:rPr>
          <w:rFonts w:eastAsia="Helvetica Neue" w:cstheme="minorHAnsi"/>
          <w:color w:val="000000"/>
        </w:rPr>
      </w:pPr>
      <w:r w:rsidRPr="0060320B">
        <w:rPr>
          <w:rFonts w:eastAsia="Helvetica Neue" w:cstheme="minorHAnsi"/>
          <w:color w:val="000000"/>
        </w:rPr>
        <w:t>Total adoption in</w:t>
      </w:r>
      <w:r w:rsidR="006C4488" w:rsidRPr="0060320B">
        <w:rPr>
          <w:rFonts w:eastAsia="Helvetica Neue" w:cstheme="minorHAnsi"/>
          <w:color w:val="000000"/>
        </w:rPr>
        <w:t xml:space="preserve"> the</w:t>
      </w:r>
      <w:r w:rsidRPr="0060320B">
        <w:rPr>
          <w:rFonts w:eastAsia="Helvetica Neue" w:cstheme="minorHAnsi"/>
          <w:color w:val="000000"/>
        </w:rPr>
        <w:t xml:space="preserve"> </w:t>
      </w:r>
      <w:r w:rsidR="006C4488" w:rsidRPr="0060320B">
        <w:rPr>
          <w:rFonts w:eastAsia="Helvetica Neue" w:cstheme="minorHAnsi"/>
          <w:i/>
          <w:iCs/>
          <w:color w:val="000000"/>
        </w:rPr>
        <w:t xml:space="preserve">Plausible Scenario </w:t>
      </w:r>
      <w:r w:rsidRPr="0060320B">
        <w:rPr>
          <w:rFonts w:eastAsia="Helvetica Neue" w:cstheme="minorHAnsi"/>
          <w:color w:val="000000"/>
        </w:rPr>
        <w:t xml:space="preserve">is </w:t>
      </w:r>
      <w:r w:rsidR="003D6A0C">
        <w:rPr>
          <w:rFonts w:eastAsia="Helvetica Neue" w:cstheme="minorHAnsi"/>
          <w:color w:val="000000"/>
        </w:rPr>
        <w:t>1</w:t>
      </w:r>
      <w:r w:rsidR="00BA7563">
        <w:rPr>
          <w:rFonts w:eastAsia="Helvetica Neue" w:cstheme="minorHAnsi"/>
          <w:color w:val="000000"/>
        </w:rPr>
        <w:t>60</w:t>
      </w:r>
      <w:r w:rsidRPr="0060320B">
        <w:rPr>
          <w:rFonts w:eastAsia="Helvetica Neue" w:cstheme="minorHAnsi"/>
          <w:color w:val="000000"/>
        </w:rPr>
        <w:t xml:space="preserve"> million hectares in 2050, representing </w:t>
      </w:r>
      <w:r w:rsidR="00BA7563">
        <w:rPr>
          <w:rFonts w:eastAsia="Helvetica Neue" w:cstheme="minorHAnsi"/>
          <w:color w:val="000000"/>
        </w:rPr>
        <w:t>45.1</w:t>
      </w:r>
      <w:r w:rsidRPr="0060320B">
        <w:rPr>
          <w:rFonts w:eastAsia="Helvetica Neue" w:cstheme="minorHAnsi"/>
          <w:color w:val="000000"/>
        </w:rPr>
        <w:t xml:space="preserve"> percent of the total suitable </w:t>
      </w:r>
      <w:r w:rsidR="00BA7563">
        <w:rPr>
          <w:rFonts w:eastAsia="Helvetica Neue" w:cstheme="minorHAnsi"/>
          <w:color w:val="000000"/>
        </w:rPr>
        <w:t>ocean area</w:t>
      </w:r>
      <w:r w:rsidRPr="0060320B">
        <w:rPr>
          <w:rFonts w:eastAsia="Helvetica Neue" w:cstheme="minorHAnsi"/>
          <w:color w:val="000000"/>
        </w:rPr>
        <w:t xml:space="preserve">. </w:t>
      </w:r>
    </w:p>
    <w:p w14:paraId="21183A78" w14:textId="55513D81" w:rsidR="008D1491" w:rsidRPr="0060320B" w:rsidRDefault="00665F59" w:rsidP="00595872">
      <w:pPr>
        <w:shd w:val="clear" w:color="auto" w:fill="FFFFFF"/>
        <w:spacing w:after="180"/>
        <w:rPr>
          <w:rFonts w:eastAsia="Helvetica Neue" w:cstheme="minorHAnsi"/>
          <w:color w:val="000000"/>
        </w:rPr>
      </w:pPr>
      <w:r w:rsidRPr="0060320B">
        <w:rPr>
          <w:rFonts w:eastAsia="Helvetica Neue" w:cstheme="minorHAnsi"/>
          <w:color w:val="000000"/>
        </w:rPr>
        <w:t xml:space="preserve">Total adoption in </w:t>
      </w:r>
      <w:r w:rsidR="0060320B" w:rsidRPr="0060320B">
        <w:rPr>
          <w:rFonts w:eastAsia="Helvetica Neue" w:cstheme="minorHAnsi"/>
          <w:color w:val="000000"/>
        </w:rPr>
        <w:t xml:space="preserve">the </w:t>
      </w:r>
      <w:r w:rsidR="00E46909">
        <w:rPr>
          <w:rFonts w:eastAsia="Helvetica Neue" w:cstheme="minorHAnsi"/>
          <w:i/>
          <w:iCs/>
          <w:color w:val="000000"/>
        </w:rPr>
        <w:t>Ambitious</w:t>
      </w:r>
      <w:r w:rsidR="00CF12C2" w:rsidRPr="0060320B">
        <w:rPr>
          <w:rFonts w:eastAsia="Helvetica Neue" w:cstheme="minorHAnsi"/>
          <w:i/>
          <w:iCs/>
          <w:color w:val="000000"/>
        </w:rPr>
        <w:t xml:space="preserve"> Scenario</w:t>
      </w:r>
      <w:r w:rsidRPr="0060320B">
        <w:rPr>
          <w:rFonts w:eastAsia="Helvetica Neue" w:cstheme="minorHAnsi"/>
          <w:color w:val="000000"/>
        </w:rPr>
        <w:t xml:space="preserve"> is </w:t>
      </w:r>
      <w:r w:rsidR="003D6A0C">
        <w:rPr>
          <w:rFonts w:eastAsia="Helvetica Neue" w:cstheme="minorHAnsi"/>
          <w:color w:val="000000"/>
        </w:rPr>
        <w:t>1</w:t>
      </w:r>
      <w:r w:rsidR="00BA7563">
        <w:rPr>
          <w:rFonts w:eastAsia="Helvetica Neue" w:cstheme="minorHAnsi"/>
          <w:color w:val="000000"/>
        </w:rPr>
        <w:t xml:space="preserve">99 </w:t>
      </w:r>
      <w:r w:rsidRPr="0060320B">
        <w:rPr>
          <w:rFonts w:eastAsia="Helvetica Neue" w:cstheme="minorHAnsi"/>
          <w:color w:val="000000"/>
        </w:rPr>
        <w:t xml:space="preserve">million hectares in 2050, representing </w:t>
      </w:r>
      <w:r w:rsidR="00BA7563">
        <w:rPr>
          <w:rFonts w:eastAsia="Helvetica Neue" w:cstheme="minorHAnsi"/>
          <w:color w:val="000000"/>
        </w:rPr>
        <w:t>56.1</w:t>
      </w:r>
      <w:r w:rsidRPr="0060320B">
        <w:rPr>
          <w:rFonts w:eastAsia="Helvetica Neue" w:cstheme="minorHAnsi"/>
          <w:color w:val="000000"/>
        </w:rPr>
        <w:t xml:space="preserve"> percent of the total suitable </w:t>
      </w:r>
      <w:r w:rsidR="00BA7563">
        <w:rPr>
          <w:rFonts w:eastAsia="Helvetica Neue" w:cstheme="minorHAnsi"/>
          <w:color w:val="000000"/>
        </w:rPr>
        <w:t>ocean area</w:t>
      </w:r>
      <w:r w:rsidRPr="0060320B">
        <w:rPr>
          <w:rFonts w:eastAsia="Helvetica Neue" w:cstheme="minorHAnsi"/>
          <w:color w:val="000000"/>
        </w:rPr>
        <w:t xml:space="preserve">. </w:t>
      </w:r>
    </w:p>
    <w:p w14:paraId="6B15A0FF" w14:textId="0197B21E" w:rsidR="0060320B" w:rsidRDefault="0060320B" w:rsidP="0060320B">
      <w:pPr>
        <w:shd w:val="clear" w:color="auto" w:fill="FFFFFF"/>
        <w:spacing w:after="180"/>
        <w:rPr>
          <w:rFonts w:eastAsia="Helvetica Neue" w:cstheme="minorHAnsi"/>
          <w:color w:val="000000"/>
        </w:rPr>
      </w:pPr>
      <w:r w:rsidRPr="0060320B">
        <w:rPr>
          <w:rFonts w:eastAsia="Helvetica Neue" w:cstheme="minorHAnsi"/>
          <w:color w:val="000000"/>
        </w:rPr>
        <w:t xml:space="preserve">Total adoption in the </w:t>
      </w:r>
      <w:r w:rsidRPr="0060320B">
        <w:rPr>
          <w:rFonts w:eastAsia="Helvetica Neue" w:cstheme="minorHAnsi"/>
          <w:i/>
          <w:iCs/>
          <w:color w:val="000000"/>
        </w:rPr>
        <w:t>Optimum Scenario</w:t>
      </w:r>
      <w:r w:rsidRPr="0060320B">
        <w:rPr>
          <w:rFonts w:eastAsia="Helvetica Neue" w:cstheme="minorHAnsi"/>
          <w:color w:val="000000"/>
        </w:rPr>
        <w:t xml:space="preserve"> is </w:t>
      </w:r>
      <w:r w:rsidR="003D6A0C">
        <w:rPr>
          <w:rFonts w:eastAsia="Helvetica Neue" w:cstheme="minorHAnsi"/>
          <w:color w:val="000000"/>
        </w:rPr>
        <w:t>2</w:t>
      </w:r>
      <w:r w:rsidR="00BA7563">
        <w:rPr>
          <w:rFonts w:eastAsia="Helvetica Neue" w:cstheme="minorHAnsi"/>
          <w:color w:val="000000"/>
        </w:rPr>
        <w:t>65</w:t>
      </w:r>
      <w:r w:rsidRPr="0060320B">
        <w:rPr>
          <w:rFonts w:eastAsia="Helvetica Neue" w:cstheme="minorHAnsi"/>
          <w:color w:val="000000"/>
        </w:rPr>
        <w:t xml:space="preserve"> million hectares in 2050, representing </w:t>
      </w:r>
      <w:r w:rsidR="00BA7563">
        <w:rPr>
          <w:rFonts w:eastAsia="Helvetica Neue" w:cstheme="minorHAnsi"/>
          <w:color w:val="000000"/>
        </w:rPr>
        <w:t>74.7</w:t>
      </w:r>
      <w:r w:rsidRPr="0060320B">
        <w:rPr>
          <w:rFonts w:eastAsia="Helvetica Neue" w:cstheme="minorHAnsi"/>
          <w:color w:val="000000"/>
        </w:rPr>
        <w:t xml:space="preserve"> percent of the total suitable </w:t>
      </w:r>
      <w:r w:rsidR="00BA7563">
        <w:rPr>
          <w:rFonts w:eastAsia="Helvetica Neue" w:cstheme="minorHAnsi"/>
          <w:color w:val="000000"/>
        </w:rPr>
        <w:t>ocean area</w:t>
      </w:r>
      <w:r w:rsidRPr="0060320B">
        <w:rPr>
          <w:rFonts w:eastAsia="Helvetica Neue" w:cstheme="minorHAnsi"/>
          <w:color w:val="000000"/>
        </w:rPr>
        <w:t xml:space="preserve">. </w:t>
      </w:r>
    </w:p>
    <w:tbl>
      <w:tblPr>
        <w:tblW w:w="8520" w:type="dxa"/>
        <w:tblLook w:val="04A0" w:firstRow="1" w:lastRow="0" w:firstColumn="1" w:lastColumn="0" w:noHBand="0" w:noVBand="1"/>
      </w:tblPr>
      <w:tblGrid>
        <w:gridCol w:w="1420"/>
        <w:gridCol w:w="1420"/>
        <w:gridCol w:w="1420"/>
        <w:gridCol w:w="1420"/>
        <w:gridCol w:w="1420"/>
        <w:gridCol w:w="1420"/>
      </w:tblGrid>
      <w:tr w:rsidR="004B4416" w:rsidRPr="004B4416" w14:paraId="38ED1D1B" w14:textId="77777777" w:rsidTr="004B4416">
        <w:trPr>
          <w:trHeight w:val="804"/>
        </w:trPr>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38930FAB"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Solution</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7CCCDB93"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Units</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5A10890B"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Current Year (million hectare)</w:t>
            </w:r>
          </w:p>
        </w:tc>
        <w:tc>
          <w:tcPr>
            <w:tcW w:w="4260" w:type="dxa"/>
            <w:gridSpan w:val="3"/>
            <w:tcBorders>
              <w:top w:val="single" w:sz="4" w:space="0" w:color="auto"/>
              <w:left w:val="nil"/>
              <w:bottom w:val="single" w:sz="4" w:space="0" w:color="auto"/>
              <w:right w:val="single" w:sz="4" w:space="0" w:color="auto"/>
            </w:tcBorders>
            <w:shd w:val="clear" w:color="000000" w:fill="4F81BD"/>
            <w:vAlign w:val="center"/>
            <w:hideMark/>
          </w:tcPr>
          <w:p w14:paraId="4766418A"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World Adoption by 2050</w:t>
            </w:r>
          </w:p>
        </w:tc>
      </w:tr>
      <w:tr w:rsidR="004B4416" w:rsidRPr="004B4416" w14:paraId="4B519834" w14:textId="77777777" w:rsidTr="004B4416">
        <w:trPr>
          <w:trHeight w:val="312"/>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7B8263B4" w14:textId="77777777" w:rsidR="004B4416" w:rsidRPr="004B4416" w:rsidRDefault="004B4416" w:rsidP="004B4416">
            <w:pPr>
              <w:spacing w:after="0" w:line="240" w:lineRule="auto"/>
              <w:jc w:val="left"/>
              <w:rPr>
                <w:rFonts w:eastAsia="Times New Roman" w:cs="Times New Roman"/>
                <w:b/>
                <w:bCs/>
                <w:color w:val="FFFFFF"/>
                <w:sz w:val="20"/>
                <w:szCs w:val="20"/>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5437FADB" w14:textId="77777777" w:rsidR="004B4416" w:rsidRPr="004B4416" w:rsidRDefault="004B4416" w:rsidP="004B4416">
            <w:pPr>
              <w:spacing w:after="0" w:line="240" w:lineRule="auto"/>
              <w:jc w:val="left"/>
              <w:rPr>
                <w:rFonts w:eastAsia="Times New Roman" w:cs="Times New Roman"/>
                <w:b/>
                <w:bCs/>
                <w:color w:val="FFFFFF"/>
                <w:sz w:val="20"/>
                <w:szCs w:val="20"/>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029F972D" w14:textId="77777777" w:rsidR="004B4416" w:rsidRPr="004B4416" w:rsidRDefault="004B4416" w:rsidP="004B4416">
            <w:pPr>
              <w:spacing w:after="0" w:line="240" w:lineRule="auto"/>
              <w:jc w:val="left"/>
              <w:rPr>
                <w:rFonts w:eastAsia="Times New Roman" w:cs="Times New Roman"/>
                <w:b/>
                <w:bCs/>
                <w:color w:val="FFFFFF"/>
                <w:sz w:val="20"/>
                <w:szCs w:val="20"/>
                <w:lang w:eastAsia="en-US"/>
              </w:rPr>
            </w:pPr>
          </w:p>
        </w:tc>
        <w:tc>
          <w:tcPr>
            <w:tcW w:w="1420" w:type="dxa"/>
            <w:tcBorders>
              <w:top w:val="nil"/>
              <w:left w:val="nil"/>
              <w:bottom w:val="single" w:sz="4" w:space="0" w:color="auto"/>
              <w:right w:val="single" w:sz="4" w:space="0" w:color="auto"/>
            </w:tcBorders>
            <w:shd w:val="clear" w:color="000000" w:fill="4F81BD"/>
            <w:vAlign w:val="center"/>
            <w:hideMark/>
          </w:tcPr>
          <w:p w14:paraId="3F77573D"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Plausible</w:t>
            </w:r>
          </w:p>
        </w:tc>
        <w:tc>
          <w:tcPr>
            <w:tcW w:w="1420" w:type="dxa"/>
            <w:tcBorders>
              <w:top w:val="nil"/>
              <w:left w:val="nil"/>
              <w:bottom w:val="single" w:sz="4" w:space="0" w:color="auto"/>
              <w:right w:val="single" w:sz="4" w:space="0" w:color="auto"/>
            </w:tcBorders>
            <w:shd w:val="clear" w:color="000000" w:fill="4F81BD"/>
            <w:vAlign w:val="center"/>
            <w:hideMark/>
          </w:tcPr>
          <w:p w14:paraId="605A9A59" w14:textId="3547F408" w:rsidR="004B4416" w:rsidRPr="004B4416" w:rsidRDefault="00E46909" w:rsidP="004B4416">
            <w:pPr>
              <w:spacing w:after="0" w:line="240" w:lineRule="auto"/>
              <w:jc w:val="center"/>
              <w:rPr>
                <w:rFonts w:eastAsia="Times New Roman" w:cs="Times New Roman"/>
                <w:b/>
                <w:bCs/>
                <w:color w:val="FFFFFF"/>
                <w:sz w:val="20"/>
                <w:szCs w:val="20"/>
                <w:lang w:eastAsia="en-US"/>
              </w:rPr>
            </w:pPr>
            <w:r>
              <w:rPr>
                <w:rFonts w:eastAsia="Times New Roman" w:cs="Times New Roman"/>
                <w:b/>
                <w:bCs/>
                <w:color w:val="FFFFFF"/>
                <w:sz w:val="20"/>
                <w:szCs w:val="20"/>
                <w:lang w:eastAsia="en-US"/>
              </w:rPr>
              <w:t>Ambitious</w:t>
            </w:r>
          </w:p>
        </w:tc>
        <w:tc>
          <w:tcPr>
            <w:tcW w:w="1420" w:type="dxa"/>
            <w:tcBorders>
              <w:top w:val="nil"/>
              <w:left w:val="nil"/>
              <w:bottom w:val="single" w:sz="4" w:space="0" w:color="auto"/>
              <w:right w:val="single" w:sz="4" w:space="0" w:color="auto"/>
            </w:tcBorders>
            <w:shd w:val="clear" w:color="000000" w:fill="4F81BD"/>
            <w:vAlign w:val="center"/>
            <w:hideMark/>
          </w:tcPr>
          <w:p w14:paraId="0EE03B5A" w14:textId="77777777" w:rsidR="004B4416" w:rsidRPr="004B4416" w:rsidRDefault="004B4416" w:rsidP="004B4416">
            <w:pPr>
              <w:spacing w:after="0" w:line="240" w:lineRule="auto"/>
              <w:jc w:val="center"/>
              <w:rPr>
                <w:rFonts w:eastAsia="Times New Roman" w:cs="Times New Roman"/>
                <w:b/>
                <w:bCs/>
                <w:color w:val="FFFFFF"/>
                <w:sz w:val="20"/>
                <w:szCs w:val="20"/>
                <w:lang w:eastAsia="en-US"/>
              </w:rPr>
            </w:pPr>
            <w:r w:rsidRPr="004B4416">
              <w:rPr>
                <w:rFonts w:eastAsia="Times New Roman" w:cs="Times New Roman"/>
                <w:b/>
                <w:bCs/>
                <w:color w:val="FFFFFF"/>
                <w:sz w:val="20"/>
                <w:szCs w:val="20"/>
                <w:lang w:eastAsia="en-US"/>
              </w:rPr>
              <w:t>Optimum</w:t>
            </w:r>
          </w:p>
        </w:tc>
      </w:tr>
      <w:tr w:rsidR="002C493C" w:rsidRPr="004B4416" w14:paraId="150EFE2B" w14:textId="77777777" w:rsidTr="00EC0AFC">
        <w:trPr>
          <w:trHeight w:val="312"/>
        </w:trPr>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14:paraId="1448D8B0" w14:textId="4ACE776F" w:rsidR="002C493C" w:rsidRPr="004B4416" w:rsidRDefault="002C493C" w:rsidP="002C493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M</w:t>
            </w:r>
            <w:r w:rsidRPr="004B4416">
              <w:rPr>
                <w:rFonts w:eastAsia="Times New Roman" w:cs="Times New Roman"/>
                <w:color w:val="000000"/>
                <w:sz w:val="20"/>
                <w:szCs w:val="20"/>
                <w:lang w:eastAsia="en-US"/>
              </w:rPr>
              <w:t>acroalgae protection</w:t>
            </w:r>
          </w:p>
        </w:tc>
        <w:tc>
          <w:tcPr>
            <w:tcW w:w="1420" w:type="dxa"/>
            <w:tcBorders>
              <w:top w:val="nil"/>
              <w:left w:val="nil"/>
              <w:bottom w:val="single" w:sz="4" w:space="0" w:color="auto"/>
              <w:right w:val="single" w:sz="4" w:space="0" w:color="auto"/>
            </w:tcBorders>
            <w:shd w:val="clear" w:color="auto" w:fill="auto"/>
            <w:vAlign w:val="center"/>
            <w:hideMark/>
          </w:tcPr>
          <w:p w14:paraId="49AD8A97" w14:textId="77777777" w:rsidR="002C493C" w:rsidRPr="004B4416" w:rsidRDefault="002C493C" w:rsidP="002C493C">
            <w:pPr>
              <w:spacing w:after="0" w:line="240" w:lineRule="auto"/>
              <w:jc w:val="center"/>
              <w:rPr>
                <w:rFonts w:eastAsia="Times New Roman" w:cs="Times New Roman"/>
                <w:color w:val="000000"/>
                <w:sz w:val="20"/>
                <w:szCs w:val="20"/>
                <w:lang w:eastAsia="en-US"/>
              </w:rPr>
            </w:pPr>
            <w:r w:rsidRPr="004B4416">
              <w:rPr>
                <w:rFonts w:eastAsia="Times New Roman" w:cs="Times New Roman"/>
                <w:color w:val="000000"/>
                <w:sz w:val="20"/>
                <w:szCs w:val="20"/>
                <w:lang w:eastAsia="en-US"/>
              </w:rPr>
              <w:t>million hectare</w:t>
            </w:r>
          </w:p>
        </w:tc>
        <w:tc>
          <w:tcPr>
            <w:tcW w:w="1420" w:type="dxa"/>
            <w:tcBorders>
              <w:top w:val="nil"/>
              <w:left w:val="nil"/>
              <w:bottom w:val="single" w:sz="4" w:space="0" w:color="auto"/>
              <w:right w:val="single" w:sz="4" w:space="0" w:color="auto"/>
            </w:tcBorders>
            <w:shd w:val="clear" w:color="auto" w:fill="auto"/>
            <w:vAlign w:val="center"/>
            <w:hideMark/>
          </w:tcPr>
          <w:p w14:paraId="21AA949B" w14:textId="77777777" w:rsidR="002C493C" w:rsidRPr="004B4416" w:rsidRDefault="002C493C" w:rsidP="002C493C">
            <w:pPr>
              <w:spacing w:after="0" w:line="240" w:lineRule="auto"/>
              <w:jc w:val="center"/>
              <w:rPr>
                <w:rFonts w:eastAsia="Times New Roman" w:cs="Times New Roman"/>
                <w:color w:val="000000"/>
                <w:sz w:val="20"/>
                <w:szCs w:val="20"/>
                <w:lang w:eastAsia="en-US"/>
              </w:rPr>
            </w:pPr>
            <w:r w:rsidRPr="004B4416">
              <w:rPr>
                <w:rFonts w:eastAsia="Times New Roman" w:cs="Times New Roman"/>
                <w:color w:val="000000"/>
                <w:sz w:val="20"/>
                <w:szCs w:val="20"/>
                <w:lang w:eastAsia="en-US"/>
              </w:rPr>
              <w:t>0.00</w:t>
            </w:r>
          </w:p>
        </w:tc>
        <w:tc>
          <w:tcPr>
            <w:tcW w:w="1420" w:type="dxa"/>
            <w:tcBorders>
              <w:top w:val="nil"/>
              <w:left w:val="nil"/>
              <w:bottom w:val="single" w:sz="4" w:space="0" w:color="auto"/>
              <w:right w:val="single" w:sz="4" w:space="0" w:color="auto"/>
            </w:tcBorders>
            <w:shd w:val="clear" w:color="auto" w:fill="auto"/>
            <w:vAlign w:val="center"/>
            <w:hideMark/>
          </w:tcPr>
          <w:p w14:paraId="2813B84E" w14:textId="7BB886E0" w:rsidR="002C493C" w:rsidRPr="004B4416" w:rsidRDefault="002C493C" w:rsidP="002C493C">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160.00</w:t>
            </w:r>
          </w:p>
        </w:tc>
        <w:tc>
          <w:tcPr>
            <w:tcW w:w="1420" w:type="dxa"/>
            <w:tcBorders>
              <w:top w:val="nil"/>
              <w:left w:val="nil"/>
              <w:bottom w:val="single" w:sz="4" w:space="0" w:color="auto"/>
              <w:right w:val="single" w:sz="4" w:space="0" w:color="auto"/>
            </w:tcBorders>
            <w:shd w:val="clear" w:color="auto" w:fill="auto"/>
            <w:vAlign w:val="center"/>
            <w:hideMark/>
          </w:tcPr>
          <w:p w14:paraId="17925271" w14:textId="3A8BA34F" w:rsidR="002C493C" w:rsidRPr="004B4416" w:rsidRDefault="002C493C" w:rsidP="002C493C">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199.13</w:t>
            </w:r>
          </w:p>
        </w:tc>
        <w:tc>
          <w:tcPr>
            <w:tcW w:w="1420" w:type="dxa"/>
            <w:tcBorders>
              <w:top w:val="nil"/>
              <w:left w:val="nil"/>
              <w:bottom w:val="single" w:sz="4" w:space="0" w:color="auto"/>
              <w:right w:val="single" w:sz="4" w:space="0" w:color="auto"/>
            </w:tcBorders>
            <w:shd w:val="clear" w:color="auto" w:fill="auto"/>
            <w:vAlign w:val="center"/>
            <w:hideMark/>
          </w:tcPr>
          <w:p w14:paraId="6371852D" w14:textId="468189D8" w:rsidR="002C493C" w:rsidRPr="004B4416" w:rsidRDefault="002C493C" w:rsidP="002C493C">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265.00</w:t>
            </w:r>
          </w:p>
        </w:tc>
      </w:tr>
      <w:tr w:rsidR="002C493C" w:rsidRPr="004B4416" w14:paraId="15E5182F" w14:textId="77777777" w:rsidTr="00EC0AFC">
        <w:trPr>
          <w:trHeight w:val="312"/>
        </w:trPr>
        <w:tc>
          <w:tcPr>
            <w:tcW w:w="1420" w:type="dxa"/>
            <w:vMerge/>
            <w:tcBorders>
              <w:top w:val="nil"/>
              <w:left w:val="single" w:sz="4" w:space="0" w:color="auto"/>
              <w:bottom w:val="single" w:sz="4" w:space="0" w:color="000000"/>
              <w:right w:val="single" w:sz="4" w:space="0" w:color="auto"/>
            </w:tcBorders>
            <w:vAlign w:val="center"/>
            <w:hideMark/>
          </w:tcPr>
          <w:p w14:paraId="7B3983E5" w14:textId="77777777" w:rsidR="002C493C" w:rsidRPr="004B4416" w:rsidRDefault="002C493C" w:rsidP="002C493C">
            <w:pPr>
              <w:spacing w:after="0" w:line="240" w:lineRule="auto"/>
              <w:jc w:val="left"/>
              <w:rPr>
                <w:rFonts w:eastAsia="Times New Roman" w:cs="Times New Roman"/>
                <w:color w:val="000000"/>
                <w:sz w:val="20"/>
                <w:szCs w:val="20"/>
                <w:lang w:eastAsia="en-US"/>
              </w:rPr>
            </w:pPr>
          </w:p>
        </w:tc>
        <w:tc>
          <w:tcPr>
            <w:tcW w:w="1420" w:type="dxa"/>
            <w:tcBorders>
              <w:top w:val="nil"/>
              <w:left w:val="nil"/>
              <w:bottom w:val="single" w:sz="4" w:space="0" w:color="auto"/>
              <w:right w:val="single" w:sz="4" w:space="0" w:color="auto"/>
            </w:tcBorders>
            <w:shd w:val="clear" w:color="auto" w:fill="auto"/>
            <w:vAlign w:val="center"/>
            <w:hideMark/>
          </w:tcPr>
          <w:p w14:paraId="6885E4F2" w14:textId="2CD772F4" w:rsidR="002C493C" w:rsidRPr="004B4416" w:rsidRDefault="002C493C" w:rsidP="002C493C">
            <w:pPr>
              <w:spacing w:after="0" w:line="240" w:lineRule="auto"/>
              <w:jc w:val="center"/>
              <w:rPr>
                <w:rFonts w:eastAsia="Times New Roman" w:cs="Times New Roman"/>
                <w:i/>
                <w:iCs/>
                <w:color w:val="000000"/>
                <w:sz w:val="20"/>
                <w:szCs w:val="20"/>
                <w:lang w:eastAsia="en-US"/>
              </w:rPr>
            </w:pPr>
            <w:r w:rsidRPr="004B4416">
              <w:rPr>
                <w:rFonts w:eastAsia="Times New Roman" w:cs="Times New Roman"/>
                <w:i/>
                <w:iCs/>
                <w:color w:val="000000"/>
                <w:sz w:val="20"/>
                <w:szCs w:val="20"/>
                <w:lang w:eastAsia="en-US"/>
              </w:rPr>
              <w:t xml:space="preserve">(% </w:t>
            </w:r>
            <w:r>
              <w:rPr>
                <w:rFonts w:eastAsia="Times New Roman" w:cs="Times New Roman"/>
                <w:i/>
                <w:iCs/>
                <w:color w:val="000000"/>
                <w:sz w:val="20"/>
                <w:szCs w:val="20"/>
                <w:lang w:eastAsia="en-US"/>
              </w:rPr>
              <w:t>TOA</w:t>
            </w:r>
            <w:r w:rsidRPr="004B4416">
              <w:rPr>
                <w:rFonts w:eastAsia="Times New Roman" w:cs="Times New Roman"/>
                <w:i/>
                <w:iCs/>
                <w:color w:val="000000"/>
                <w:sz w:val="20"/>
                <w:szCs w:val="20"/>
                <w:lang w:eastAsia="en-US"/>
              </w:rPr>
              <w:t>)</w:t>
            </w:r>
          </w:p>
        </w:tc>
        <w:tc>
          <w:tcPr>
            <w:tcW w:w="1420" w:type="dxa"/>
            <w:tcBorders>
              <w:top w:val="nil"/>
              <w:left w:val="nil"/>
              <w:bottom w:val="single" w:sz="4" w:space="0" w:color="auto"/>
              <w:right w:val="single" w:sz="4" w:space="0" w:color="auto"/>
            </w:tcBorders>
            <w:shd w:val="clear" w:color="auto" w:fill="auto"/>
            <w:vAlign w:val="center"/>
            <w:hideMark/>
          </w:tcPr>
          <w:p w14:paraId="73AD0262" w14:textId="77777777" w:rsidR="002C493C" w:rsidRPr="004B4416" w:rsidRDefault="002C493C" w:rsidP="002C493C">
            <w:pPr>
              <w:spacing w:after="0" w:line="240" w:lineRule="auto"/>
              <w:jc w:val="center"/>
              <w:rPr>
                <w:rFonts w:eastAsia="Times New Roman" w:cs="Times New Roman"/>
                <w:color w:val="000000"/>
                <w:sz w:val="20"/>
                <w:szCs w:val="20"/>
                <w:lang w:eastAsia="en-US"/>
              </w:rPr>
            </w:pPr>
            <w:r w:rsidRPr="004B4416">
              <w:rPr>
                <w:rFonts w:eastAsia="Times New Roman" w:cs="Times New Roman"/>
                <w:color w:val="000000"/>
                <w:sz w:val="20"/>
                <w:szCs w:val="20"/>
                <w:lang w:eastAsia="en-US"/>
              </w:rPr>
              <w:t>0.0%</w:t>
            </w:r>
          </w:p>
        </w:tc>
        <w:tc>
          <w:tcPr>
            <w:tcW w:w="1420" w:type="dxa"/>
            <w:tcBorders>
              <w:top w:val="nil"/>
              <w:left w:val="nil"/>
              <w:bottom w:val="single" w:sz="4" w:space="0" w:color="auto"/>
              <w:right w:val="single" w:sz="4" w:space="0" w:color="auto"/>
            </w:tcBorders>
            <w:shd w:val="clear" w:color="auto" w:fill="auto"/>
            <w:vAlign w:val="center"/>
            <w:hideMark/>
          </w:tcPr>
          <w:p w14:paraId="4F416E13" w14:textId="645C60A1" w:rsidR="002C493C" w:rsidRPr="004B4416" w:rsidRDefault="002C493C" w:rsidP="002C493C">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45.1%</w:t>
            </w:r>
          </w:p>
        </w:tc>
        <w:tc>
          <w:tcPr>
            <w:tcW w:w="1420" w:type="dxa"/>
            <w:tcBorders>
              <w:top w:val="nil"/>
              <w:left w:val="nil"/>
              <w:bottom w:val="single" w:sz="4" w:space="0" w:color="auto"/>
              <w:right w:val="single" w:sz="4" w:space="0" w:color="auto"/>
            </w:tcBorders>
            <w:shd w:val="clear" w:color="auto" w:fill="auto"/>
            <w:vAlign w:val="center"/>
            <w:hideMark/>
          </w:tcPr>
          <w:p w14:paraId="1C28AE24" w14:textId="17DCEE38" w:rsidR="002C493C" w:rsidRPr="004B4416" w:rsidRDefault="002C493C" w:rsidP="002C493C">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56.1%</w:t>
            </w:r>
          </w:p>
        </w:tc>
        <w:tc>
          <w:tcPr>
            <w:tcW w:w="1420" w:type="dxa"/>
            <w:tcBorders>
              <w:top w:val="nil"/>
              <w:left w:val="nil"/>
              <w:bottom w:val="single" w:sz="4" w:space="0" w:color="auto"/>
              <w:right w:val="single" w:sz="4" w:space="0" w:color="auto"/>
            </w:tcBorders>
            <w:shd w:val="clear" w:color="auto" w:fill="auto"/>
            <w:vAlign w:val="center"/>
            <w:hideMark/>
          </w:tcPr>
          <w:p w14:paraId="5FAD4962" w14:textId="0018A430" w:rsidR="002C493C" w:rsidRPr="004B4416" w:rsidRDefault="002C493C" w:rsidP="002C493C">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74.7%</w:t>
            </w:r>
          </w:p>
        </w:tc>
      </w:tr>
    </w:tbl>
    <w:p w14:paraId="2AB38D2C" w14:textId="77777777" w:rsidR="00762877" w:rsidRDefault="00762877" w:rsidP="002A757A">
      <w:pPr>
        <w:spacing w:after="0"/>
        <w:jc w:val="left"/>
        <w:rPr>
          <w:rFonts w:cstheme="minorHAnsi"/>
          <w:b/>
          <w:bCs/>
          <w:i/>
        </w:rPr>
      </w:pPr>
    </w:p>
    <w:p w14:paraId="0D817E1E" w14:textId="05BCF5AA" w:rsidR="0032353F" w:rsidRDefault="00444E55" w:rsidP="00444E55">
      <w:pPr>
        <w:pStyle w:val="Caption"/>
        <w:jc w:val="center"/>
      </w:pPr>
      <w:bookmarkStart w:id="763" w:name="_Toc65944977"/>
      <w:r>
        <w:t xml:space="preserve">Table </w:t>
      </w:r>
      <w:r w:rsidR="00D862D3">
        <w:fldChar w:fldCharType="begin"/>
      </w:r>
      <w:r w:rsidR="00D862D3">
        <w:instrText xml:space="preserve"> STYLEREF 1 \s </w:instrText>
      </w:r>
      <w:r w:rsidR="00D862D3">
        <w:fldChar w:fldCharType="separate"/>
      </w:r>
      <w:r w:rsidR="00C574D7">
        <w:rPr>
          <w:noProof/>
        </w:rPr>
        <w:t>3</w:t>
      </w:r>
      <w:r w:rsidR="00D862D3">
        <w:rPr>
          <w:noProof/>
        </w:rPr>
        <w:fldChar w:fldCharType="end"/>
      </w:r>
      <w:r w:rsidR="00C574D7">
        <w:noBreakHyphen/>
      </w:r>
      <w:r w:rsidR="00D862D3">
        <w:fldChar w:fldCharType="begin"/>
      </w:r>
      <w:r w:rsidR="00D862D3">
        <w:instrText xml:space="preserve"> SEQ Table \* ARABIC \s 1 </w:instrText>
      </w:r>
      <w:r w:rsidR="00D862D3">
        <w:fldChar w:fldCharType="separate"/>
      </w:r>
      <w:r w:rsidR="00C574D7">
        <w:rPr>
          <w:noProof/>
        </w:rPr>
        <w:t>1</w:t>
      </w:r>
      <w:r w:rsidR="00D862D3">
        <w:rPr>
          <w:noProof/>
        </w:rPr>
        <w:fldChar w:fldCharType="end"/>
      </w:r>
      <w:r>
        <w:t xml:space="preserve"> World Adoption of the Solution</w:t>
      </w:r>
      <w:bookmarkEnd w:id="763"/>
    </w:p>
    <w:p w14:paraId="6846E22B" w14:textId="77777777" w:rsidR="00444E55" w:rsidRPr="00444E55" w:rsidRDefault="00444E55" w:rsidP="00444E55"/>
    <w:p w14:paraId="7A2926D4" w14:textId="6F51DE4B" w:rsidR="003A7929" w:rsidRPr="0032353F" w:rsidRDefault="00E46909" w:rsidP="002A75A7">
      <w:pPr>
        <w:pStyle w:val="Caption"/>
        <w:jc w:val="center"/>
      </w:pPr>
      <w:r>
        <w:rPr>
          <w:noProof/>
        </w:rPr>
        <w:drawing>
          <wp:inline distT="0" distB="0" distL="0" distR="0" wp14:anchorId="32C9E6BF" wp14:editId="435A2BEE">
            <wp:extent cx="4641204" cy="4155407"/>
            <wp:effectExtent l="0" t="0" r="7620" b="17145"/>
            <wp:docPr id="1" name="Chart 1">
              <a:extLst xmlns:a="http://schemas.openxmlformats.org/drawingml/2006/main">
                <a:ext uri="{FF2B5EF4-FFF2-40B4-BE49-F238E27FC236}">
                  <a16:creationId xmlns:a16="http://schemas.microsoft.com/office/drawing/2014/main" id="{00000000-0008-0000-1E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7E303A" w14:textId="2FA17B79" w:rsidR="00762877" w:rsidRDefault="00977F6D" w:rsidP="00510528">
      <w:pPr>
        <w:pStyle w:val="Caption"/>
        <w:jc w:val="center"/>
      </w:pPr>
      <w:bookmarkStart w:id="764" w:name="_Toc65944951"/>
      <w:r w:rsidRPr="0032353F">
        <w:t xml:space="preserve">Figure </w:t>
      </w:r>
      <w:r w:rsidR="00D862D3">
        <w:fldChar w:fldCharType="begin"/>
      </w:r>
      <w:r w:rsidR="00D862D3">
        <w:instrText xml:space="preserve"> STYLEREF 1 \s </w:instrText>
      </w:r>
      <w:r w:rsidR="00D862D3">
        <w:fldChar w:fldCharType="separate"/>
      </w:r>
      <w:r w:rsidR="003E032D">
        <w:rPr>
          <w:noProof/>
        </w:rPr>
        <w:t>3</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1</w:t>
      </w:r>
      <w:r w:rsidR="00D862D3">
        <w:rPr>
          <w:noProof/>
        </w:rPr>
        <w:fldChar w:fldCharType="end"/>
      </w:r>
      <w:r w:rsidRPr="0032353F">
        <w:t xml:space="preserve"> </w:t>
      </w:r>
      <w:r w:rsidR="00807D37" w:rsidRPr="0032353F">
        <w:t xml:space="preserve">World Annual </w:t>
      </w:r>
      <w:r w:rsidRPr="0032353F">
        <w:t>Adoption 2020-2050</w:t>
      </w:r>
      <w:bookmarkEnd w:id="764"/>
    </w:p>
    <w:p w14:paraId="6F9CA951" w14:textId="6818693B" w:rsidR="004B4416" w:rsidRDefault="004B4416" w:rsidP="004B4416"/>
    <w:p w14:paraId="2684C7A5" w14:textId="48A50B92" w:rsidR="0060320B" w:rsidRDefault="00E46909" w:rsidP="002A75A7">
      <w:pPr>
        <w:keepNext/>
        <w:jc w:val="center"/>
      </w:pPr>
      <w:r>
        <w:rPr>
          <w:noProof/>
        </w:rPr>
        <w:drawing>
          <wp:inline distT="0" distB="0" distL="0" distR="0" wp14:anchorId="7EB9ACC3" wp14:editId="3425B50B">
            <wp:extent cx="4645686" cy="4158582"/>
            <wp:effectExtent l="0" t="0" r="2540" b="13970"/>
            <wp:docPr id="12" name="Chart 12">
              <a:extLst xmlns:a="http://schemas.openxmlformats.org/drawingml/2006/main">
                <a:ext uri="{FF2B5EF4-FFF2-40B4-BE49-F238E27FC236}">
                  <a16:creationId xmlns:a16="http://schemas.microsoft.com/office/drawing/2014/main" id="{00000000-0008-0000-1E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B89F05A" w14:textId="25AD07B0" w:rsidR="004B4416" w:rsidRPr="004B4416" w:rsidRDefault="0060320B" w:rsidP="002A75A7">
      <w:pPr>
        <w:pStyle w:val="Caption"/>
        <w:jc w:val="center"/>
      </w:pPr>
      <w:bookmarkStart w:id="765" w:name="_Toc65944952"/>
      <w:r>
        <w:t xml:space="preserve">Figure </w:t>
      </w:r>
      <w:r w:rsidR="00D862D3">
        <w:fldChar w:fldCharType="begin"/>
      </w:r>
      <w:r w:rsidR="00D862D3">
        <w:instrText xml:space="preserve"> STYLEREF 1 \s </w:instrText>
      </w:r>
      <w:r w:rsidR="00D862D3">
        <w:fldChar w:fldCharType="separate"/>
      </w:r>
      <w:r w:rsidR="003E032D">
        <w:rPr>
          <w:noProof/>
        </w:rPr>
        <w:t>3</w:t>
      </w:r>
      <w:r w:rsidR="00D862D3">
        <w:rPr>
          <w:noProof/>
        </w:rPr>
        <w:fldChar w:fldCharType="end"/>
      </w:r>
      <w:r w:rsidR="003E032D">
        <w:t>.</w:t>
      </w:r>
      <w:r w:rsidR="00D862D3">
        <w:fldChar w:fldCharType="begin"/>
      </w:r>
      <w:r w:rsidR="00D862D3">
        <w:instrText xml:space="preserve"> SEQ Figure \* ARABIC \s 1 </w:instrText>
      </w:r>
      <w:r w:rsidR="00D862D3">
        <w:fldChar w:fldCharType="separate"/>
      </w:r>
      <w:r w:rsidR="003E032D">
        <w:rPr>
          <w:noProof/>
        </w:rPr>
        <w:t>2</w:t>
      </w:r>
      <w:r w:rsidR="00D862D3">
        <w:rPr>
          <w:noProof/>
        </w:rPr>
        <w:fldChar w:fldCharType="end"/>
      </w:r>
      <w:r>
        <w:t xml:space="preserve">. </w:t>
      </w:r>
      <w:r w:rsidRPr="0032353F">
        <w:t>World Annual Adoption 2020-2050</w:t>
      </w:r>
      <w:r>
        <w:t>, as percentage of Total Ocean Area.</w:t>
      </w:r>
      <w:bookmarkEnd w:id="765"/>
    </w:p>
    <w:p w14:paraId="6B6F22E7" w14:textId="19002B27" w:rsidR="003A7929" w:rsidRDefault="551A77D0" w:rsidP="002A3EA5">
      <w:pPr>
        <w:pStyle w:val="Heading2"/>
        <w:numPr>
          <w:ilvl w:val="1"/>
          <w:numId w:val="4"/>
        </w:numPr>
        <w:jc w:val="left"/>
      </w:pPr>
      <w:bookmarkStart w:id="766" w:name="_Toc66127673"/>
      <w:r w:rsidRPr="551A77D0">
        <w:t>Climate Impacts</w:t>
      </w:r>
      <w:bookmarkEnd w:id="766"/>
    </w:p>
    <w:p w14:paraId="61041E32" w14:textId="77777777" w:rsidR="0032353F" w:rsidRPr="00B9196D" w:rsidRDefault="0032353F" w:rsidP="00BD1061">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703FC64E" w14:textId="0974EA55" w:rsidR="004150EC" w:rsidRDefault="004150EC" w:rsidP="00BD1061">
      <w:pPr>
        <w:shd w:val="clear" w:color="auto" w:fill="FFFFFF"/>
        <w:spacing w:after="180"/>
        <w:rPr>
          <w:rFonts w:eastAsia="Helvetica Neue" w:cstheme="minorHAnsi"/>
          <w:color w:val="000000"/>
        </w:rPr>
      </w:pPr>
      <w:r w:rsidRPr="00AA524B">
        <w:rPr>
          <w:rFonts w:eastAsia="Helvetica Neue" w:cstheme="minorHAnsi"/>
          <w:color w:val="000000"/>
        </w:rPr>
        <w:t xml:space="preserve">Climate impact is </w:t>
      </w:r>
      <w:r w:rsidR="006F7760">
        <w:rPr>
          <w:rFonts w:eastAsia="Helvetica Neue" w:cstheme="minorHAnsi"/>
          <w:color w:val="000000"/>
        </w:rPr>
        <w:t>1.</w:t>
      </w:r>
      <w:r w:rsidR="00751318">
        <w:rPr>
          <w:rFonts w:eastAsia="Helvetica Neue" w:cstheme="minorHAnsi"/>
          <w:color w:val="000000"/>
        </w:rPr>
        <w:t>84</w:t>
      </w:r>
      <w:r w:rsidR="00AA524B" w:rsidRPr="00AA524B">
        <w:rPr>
          <w:rFonts w:eastAsia="Helvetica Neue" w:cstheme="minorHAnsi"/>
          <w:color w:val="000000"/>
        </w:rPr>
        <w:t xml:space="preserve">, </w:t>
      </w:r>
      <w:r w:rsidR="006F7760">
        <w:rPr>
          <w:rFonts w:eastAsia="Helvetica Neue" w:cstheme="minorHAnsi"/>
          <w:color w:val="000000"/>
        </w:rPr>
        <w:t>2.</w:t>
      </w:r>
      <w:r w:rsidR="00751318">
        <w:rPr>
          <w:rFonts w:eastAsia="Helvetica Neue" w:cstheme="minorHAnsi"/>
          <w:color w:val="000000"/>
        </w:rPr>
        <w:t>28</w:t>
      </w:r>
      <w:r w:rsidR="00AA524B" w:rsidRPr="00AA524B">
        <w:rPr>
          <w:rFonts w:eastAsia="Helvetica Neue" w:cstheme="minorHAnsi"/>
          <w:color w:val="000000"/>
        </w:rPr>
        <w:t xml:space="preserve">, </w:t>
      </w:r>
      <w:r w:rsidR="005F33C1" w:rsidRPr="00AA524B">
        <w:rPr>
          <w:rFonts w:eastAsia="Helvetica Neue" w:cstheme="minorHAnsi"/>
          <w:color w:val="000000"/>
        </w:rPr>
        <w:t>and</w:t>
      </w:r>
      <w:r w:rsidRPr="00AA524B">
        <w:rPr>
          <w:rFonts w:eastAsia="Helvetica Neue" w:cstheme="minorHAnsi"/>
          <w:color w:val="000000"/>
        </w:rPr>
        <w:t xml:space="preserve"> </w:t>
      </w:r>
      <w:r w:rsidR="00751318">
        <w:rPr>
          <w:rFonts w:eastAsia="Helvetica Neue" w:cstheme="minorHAnsi"/>
          <w:color w:val="000000"/>
        </w:rPr>
        <w:t>4.02</w:t>
      </w:r>
      <w:r w:rsidRPr="00AA524B">
        <w:rPr>
          <w:rFonts w:eastAsia="Helvetica Neue" w:cstheme="minorHAnsi"/>
          <w:color w:val="000000"/>
        </w:rPr>
        <w:t xml:space="preserve"> gigatons of carbon-dioxide equivalent in the </w:t>
      </w:r>
      <w:r w:rsidR="00AA524B" w:rsidRPr="00AA524B">
        <w:rPr>
          <w:rFonts w:eastAsia="Helvetica Neue" w:cstheme="minorHAnsi"/>
          <w:i/>
          <w:color w:val="000000"/>
        </w:rPr>
        <w:t xml:space="preserve">Plausible, </w:t>
      </w:r>
      <w:r w:rsidR="00E46909">
        <w:rPr>
          <w:rFonts w:eastAsia="Helvetica Neue" w:cstheme="minorHAnsi"/>
          <w:i/>
          <w:color w:val="000000"/>
        </w:rPr>
        <w:t>Ambitious</w:t>
      </w:r>
      <w:r w:rsidR="005F33C1" w:rsidRPr="00AA524B">
        <w:rPr>
          <w:rFonts w:eastAsia="Helvetica Neue" w:cstheme="minorHAnsi"/>
          <w:iCs/>
          <w:color w:val="000000"/>
        </w:rPr>
        <w:t xml:space="preserve"> and</w:t>
      </w:r>
      <w:r w:rsidRPr="00AA524B">
        <w:rPr>
          <w:rFonts w:eastAsia="Helvetica Neue" w:cstheme="minorHAnsi"/>
          <w:i/>
          <w:color w:val="000000"/>
        </w:rPr>
        <w:t xml:space="preserve"> </w:t>
      </w:r>
      <w:r w:rsidR="00AA524B" w:rsidRPr="00AA524B">
        <w:rPr>
          <w:rFonts w:eastAsia="Helvetica Neue" w:cstheme="minorHAnsi"/>
          <w:i/>
          <w:color w:val="000000"/>
        </w:rPr>
        <w:t xml:space="preserve">Optimum </w:t>
      </w:r>
      <w:r w:rsidR="00AA524B" w:rsidRPr="00AA524B">
        <w:rPr>
          <w:rFonts w:eastAsia="Helvetica Neue" w:cstheme="minorHAnsi"/>
          <w:iCs/>
          <w:color w:val="000000"/>
        </w:rPr>
        <w:t>scenarios</w:t>
      </w:r>
      <w:r w:rsidRPr="00AA524B">
        <w:rPr>
          <w:rFonts w:eastAsia="Helvetica Neue" w:cstheme="minorHAnsi"/>
          <w:color w:val="000000"/>
        </w:rPr>
        <w:t xml:space="preserve"> respectively.</w:t>
      </w:r>
    </w:p>
    <w:p w14:paraId="28CE75BB" w14:textId="138744AD" w:rsidR="00A845B7" w:rsidRDefault="00A845B7" w:rsidP="00BD1061">
      <w:pPr>
        <w:shd w:val="clear" w:color="auto" w:fill="FFFFFF"/>
        <w:spacing w:after="180"/>
        <w:rPr>
          <w:rFonts w:eastAsia="Helvetica Neue" w:cstheme="minorHAnsi"/>
          <w:color w:val="000000"/>
        </w:rPr>
      </w:pPr>
    </w:p>
    <w:p w14:paraId="47626E19" w14:textId="26269957" w:rsidR="00A845B7" w:rsidRDefault="00A845B7" w:rsidP="00BD1061">
      <w:pPr>
        <w:shd w:val="clear" w:color="auto" w:fill="FFFFFF"/>
        <w:spacing w:after="180"/>
        <w:rPr>
          <w:rFonts w:eastAsia="Helvetica Neue" w:cstheme="minorHAnsi"/>
          <w:color w:val="000000"/>
        </w:rPr>
      </w:pPr>
    </w:p>
    <w:p w14:paraId="31D5536E" w14:textId="77777777" w:rsidR="00A845B7" w:rsidRPr="00C66A24" w:rsidRDefault="00A845B7" w:rsidP="00BD1061">
      <w:pPr>
        <w:shd w:val="clear" w:color="auto" w:fill="FFFFFF"/>
        <w:spacing w:after="180"/>
        <w:rPr>
          <w:rFonts w:eastAsia="Helvetica Neue" w:cstheme="minorHAnsi"/>
          <w:color w:val="000000"/>
        </w:rPr>
      </w:pPr>
    </w:p>
    <w:p w14:paraId="52E48BE0" w14:textId="77777777" w:rsidR="00B261E0" w:rsidRDefault="00B261E0" w:rsidP="002A757A">
      <w:pPr>
        <w:spacing w:after="0"/>
        <w:jc w:val="left"/>
        <w:rPr>
          <w:rFonts w:cstheme="minorHAnsi"/>
          <w:b/>
          <w:bCs/>
          <w:i/>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677"/>
        <w:gridCol w:w="1578"/>
        <w:gridCol w:w="1661"/>
        <w:gridCol w:w="1578"/>
        <w:gridCol w:w="1576"/>
      </w:tblGrid>
      <w:tr w:rsidR="008030C7" w:rsidRPr="00421DA5" w14:paraId="04C340ED" w14:textId="77777777" w:rsidTr="008030C7">
        <w:trPr>
          <w:trHeight w:val="1056"/>
          <w:jc w:val="center"/>
        </w:trPr>
        <w:tc>
          <w:tcPr>
            <w:tcW w:w="684" w:type="pct"/>
            <w:vMerge w:val="restart"/>
            <w:shd w:val="clear" w:color="000000" w:fill="4F81BD"/>
            <w:vAlign w:val="center"/>
            <w:hideMark/>
          </w:tcPr>
          <w:p w14:paraId="181AE198" w14:textId="77777777" w:rsidR="008030C7" w:rsidRPr="00421DA5" w:rsidRDefault="008030C7" w:rsidP="001359F8">
            <w:pPr>
              <w:spacing w:after="0" w:line="240" w:lineRule="auto"/>
              <w:jc w:val="center"/>
              <w:rPr>
                <w:rFonts w:eastAsia="Times New Roman" w:cs="Times New Roman"/>
                <w:b/>
                <w:bCs/>
                <w:color w:val="FFFFFF"/>
                <w:sz w:val="20"/>
                <w:szCs w:val="20"/>
                <w:lang w:eastAsia="en-US"/>
              </w:rPr>
            </w:pPr>
            <w:bookmarkStart w:id="767" w:name="_Toc524993443"/>
            <w:r w:rsidRPr="00421DA5">
              <w:rPr>
                <w:rFonts w:eastAsia="Times New Roman" w:cs="Times New Roman"/>
                <w:b/>
                <w:bCs/>
                <w:color w:val="FFFFFF"/>
                <w:sz w:val="20"/>
                <w:szCs w:val="20"/>
                <w:lang w:eastAsia="en-US"/>
              </w:rPr>
              <w:t>Scenario</w:t>
            </w:r>
          </w:p>
        </w:tc>
        <w:tc>
          <w:tcPr>
            <w:tcW w:w="897" w:type="pct"/>
            <w:shd w:val="clear" w:color="000000" w:fill="4F81BD"/>
            <w:vAlign w:val="center"/>
            <w:hideMark/>
          </w:tcPr>
          <w:p w14:paraId="35E3DF89" w14:textId="77777777" w:rsidR="008030C7" w:rsidRPr="00421DA5" w:rsidRDefault="008030C7" w:rsidP="001359F8">
            <w:pPr>
              <w:spacing w:after="0" w:line="240" w:lineRule="auto"/>
              <w:jc w:val="center"/>
              <w:rPr>
                <w:rFonts w:eastAsia="Times New Roman" w:cs="Times New Roman"/>
                <w:b/>
                <w:bCs/>
                <w:color w:val="FFFFFF"/>
                <w:sz w:val="20"/>
                <w:szCs w:val="20"/>
                <w:lang w:eastAsia="en-US"/>
              </w:rPr>
            </w:pPr>
            <w:r w:rsidRPr="00421DA5">
              <w:rPr>
                <w:rFonts w:eastAsia="Times New Roman" w:cs="Times New Roman"/>
                <w:b/>
                <w:bCs/>
                <w:color w:val="FFFFFF"/>
                <w:sz w:val="20"/>
                <w:szCs w:val="20"/>
                <w:lang w:eastAsia="en-US"/>
              </w:rPr>
              <w:t>Max Annual CO2 Sequestered</w:t>
            </w:r>
          </w:p>
        </w:tc>
        <w:tc>
          <w:tcPr>
            <w:tcW w:w="844" w:type="pct"/>
            <w:shd w:val="clear" w:color="000000" w:fill="4F81BD"/>
            <w:vAlign w:val="center"/>
            <w:hideMark/>
          </w:tcPr>
          <w:p w14:paraId="02036A02" w14:textId="77777777" w:rsidR="008030C7" w:rsidRPr="00421DA5" w:rsidRDefault="008030C7" w:rsidP="001359F8">
            <w:pPr>
              <w:spacing w:after="0" w:line="240" w:lineRule="auto"/>
              <w:jc w:val="center"/>
              <w:rPr>
                <w:rFonts w:eastAsia="Times New Roman" w:cs="Times New Roman"/>
                <w:b/>
                <w:bCs/>
                <w:color w:val="FFFFFF"/>
                <w:sz w:val="20"/>
                <w:szCs w:val="20"/>
                <w:lang w:eastAsia="en-US"/>
              </w:rPr>
            </w:pPr>
            <w:r w:rsidRPr="00421DA5">
              <w:rPr>
                <w:rFonts w:eastAsia="Times New Roman" w:cs="Times New Roman"/>
                <w:b/>
                <w:bCs/>
                <w:color w:val="FFFFFF"/>
                <w:sz w:val="20"/>
                <w:szCs w:val="20"/>
                <w:lang w:eastAsia="en-US"/>
              </w:rPr>
              <w:t>Total Additional CO2 Sequestered</w:t>
            </w:r>
          </w:p>
        </w:tc>
        <w:tc>
          <w:tcPr>
            <w:tcW w:w="888" w:type="pct"/>
            <w:shd w:val="clear" w:color="000000" w:fill="4F81BD"/>
            <w:vAlign w:val="center"/>
            <w:hideMark/>
          </w:tcPr>
          <w:p w14:paraId="58067D08" w14:textId="77777777" w:rsidR="008030C7" w:rsidRPr="00421DA5" w:rsidRDefault="008030C7" w:rsidP="001359F8">
            <w:pPr>
              <w:spacing w:after="0" w:line="240" w:lineRule="auto"/>
              <w:jc w:val="center"/>
              <w:rPr>
                <w:rFonts w:eastAsia="Times New Roman" w:cs="Times New Roman"/>
                <w:b/>
                <w:bCs/>
                <w:color w:val="FFFFFF"/>
                <w:sz w:val="20"/>
                <w:szCs w:val="20"/>
                <w:lang w:eastAsia="en-US"/>
              </w:rPr>
            </w:pPr>
            <w:r w:rsidRPr="00421DA5">
              <w:rPr>
                <w:rFonts w:eastAsia="Times New Roman" w:cs="Times New Roman"/>
                <w:b/>
                <w:bCs/>
                <w:color w:val="FFFFFF"/>
                <w:sz w:val="20"/>
                <w:szCs w:val="20"/>
                <w:lang w:eastAsia="en-US"/>
              </w:rPr>
              <w:t>Total Atmospheric CO2-eq Reduction</w:t>
            </w:r>
          </w:p>
        </w:tc>
        <w:tc>
          <w:tcPr>
            <w:tcW w:w="844" w:type="pct"/>
            <w:shd w:val="clear" w:color="000000" w:fill="4F81BD"/>
            <w:vAlign w:val="center"/>
          </w:tcPr>
          <w:p w14:paraId="518D1E21" w14:textId="161EBE39" w:rsidR="008030C7" w:rsidRPr="00421DA5" w:rsidRDefault="008030C7" w:rsidP="001359F8">
            <w:pPr>
              <w:spacing w:after="0" w:line="240" w:lineRule="auto"/>
              <w:jc w:val="center"/>
              <w:rPr>
                <w:rFonts w:eastAsia="Times New Roman" w:cs="Times New Roman"/>
                <w:b/>
                <w:bCs/>
                <w:color w:val="FFFFFF"/>
                <w:sz w:val="20"/>
                <w:szCs w:val="20"/>
                <w:lang w:eastAsia="en-US"/>
              </w:rPr>
            </w:pPr>
            <w:r w:rsidRPr="00421DA5">
              <w:rPr>
                <w:rFonts w:eastAsia="Times New Roman" w:cs="Times New Roman"/>
                <w:b/>
                <w:bCs/>
                <w:color w:val="FFFFFF"/>
                <w:sz w:val="20"/>
                <w:szCs w:val="20"/>
                <w:lang w:eastAsia="en-US"/>
              </w:rPr>
              <w:t>CO2 Sequestered in 20</w:t>
            </w:r>
            <w:r>
              <w:rPr>
                <w:rFonts w:eastAsia="Times New Roman" w:cs="Times New Roman"/>
                <w:b/>
                <w:bCs/>
                <w:color w:val="FFFFFF"/>
                <w:sz w:val="20"/>
                <w:szCs w:val="20"/>
                <w:lang w:eastAsia="en-US"/>
              </w:rPr>
              <w:t>3</w:t>
            </w:r>
            <w:r w:rsidRPr="00421DA5">
              <w:rPr>
                <w:rFonts w:eastAsia="Times New Roman" w:cs="Times New Roman"/>
                <w:b/>
                <w:bCs/>
                <w:color w:val="FFFFFF"/>
                <w:sz w:val="20"/>
                <w:szCs w:val="20"/>
                <w:lang w:eastAsia="en-US"/>
              </w:rPr>
              <w:t>0</w:t>
            </w:r>
          </w:p>
        </w:tc>
        <w:tc>
          <w:tcPr>
            <w:tcW w:w="843" w:type="pct"/>
            <w:shd w:val="clear" w:color="000000" w:fill="4F81BD"/>
            <w:vAlign w:val="center"/>
            <w:hideMark/>
          </w:tcPr>
          <w:p w14:paraId="30E2B840" w14:textId="530FD172" w:rsidR="008030C7" w:rsidRPr="00421DA5" w:rsidRDefault="008030C7" w:rsidP="001359F8">
            <w:pPr>
              <w:spacing w:after="0" w:line="240" w:lineRule="auto"/>
              <w:jc w:val="center"/>
              <w:rPr>
                <w:rFonts w:eastAsia="Times New Roman" w:cs="Times New Roman"/>
                <w:b/>
                <w:bCs/>
                <w:color w:val="FFFFFF"/>
                <w:sz w:val="20"/>
                <w:szCs w:val="20"/>
                <w:lang w:eastAsia="en-US"/>
              </w:rPr>
            </w:pPr>
            <w:r w:rsidRPr="00421DA5">
              <w:rPr>
                <w:rFonts w:eastAsia="Times New Roman" w:cs="Times New Roman"/>
                <w:b/>
                <w:bCs/>
                <w:color w:val="FFFFFF"/>
                <w:sz w:val="20"/>
                <w:szCs w:val="20"/>
                <w:lang w:eastAsia="en-US"/>
              </w:rPr>
              <w:t>CO2 Sequestered in 2050</w:t>
            </w:r>
          </w:p>
        </w:tc>
      </w:tr>
      <w:tr w:rsidR="008030C7" w:rsidRPr="00421DA5" w14:paraId="44859D16" w14:textId="77777777" w:rsidTr="008030C7">
        <w:trPr>
          <w:trHeight w:val="576"/>
          <w:jc w:val="center"/>
        </w:trPr>
        <w:tc>
          <w:tcPr>
            <w:tcW w:w="684" w:type="pct"/>
            <w:vMerge/>
            <w:vAlign w:val="center"/>
            <w:hideMark/>
          </w:tcPr>
          <w:p w14:paraId="519E7720" w14:textId="77777777" w:rsidR="008030C7" w:rsidRPr="00421DA5" w:rsidRDefault="008030C7" w:rsidP="001359F8">
            <w:pPr>
              <w:spacing w:after="0" w:line="240" w:lineRule="auto"/>
              <w:jc w:val="left"/>
              <w:rPr>
                <w:rFonts w:eastAsia="Times New Roman" w:cs="Times New Roman"/>
                <w:b/>
                <w:bCs/>
                <w:color w:val="FFFFFF"/>
                <w:sz w:val="20"/>
                <w:szCs w:val="20"/>
                <w:lang w:eastAsia="en-US"/>
              </w:rPr>
            </w:pPr>
          </w:p>
        </w:tc>
        <w:tc>
          <w:tcPr>
            <w:tcW w:w="897" w:type="pct"/>
            <w:shd w:val="clear" w:color="000000" w:fill="4F81BD"/>
            <w:vAlign w:val="center"/>
            <w:hideMark/>
          </w:tcPr>
          <w:p w14:paraId="1A0F8842" w14:textId="77777777" w:rsidR="008030C7" w:rsidRPr="00421DA5" w:rsidRDefault="008030C7" w:rsidP="001359F8">
            <w:pPr>
              <w:spacing w:after="0" w:line="240" w:lineRule="auto"/>
              <w:jc w:val="center"/>
              <w:rPr>
                <w:rFonts w:eastAsia="Times New Roman" w:cs="Times New Roman"/>
                <w:i/>
                <w:iCs/>
                <w:color w:val="FFFFFF"/>
                <w:sz w:val="20"/>
                <w:szCs w:val="20"/>
                <w:lang w:eastAsia="en-US"/>
              </w:rPr>
            </w:pPr>
            <w:r w:rsidRPr="00421DA5">
              <w:rPr>
                <w:rFonts w:eastAsia="Times New Roman" w:cs="Times New Roman"/>
                <w:i/>
                <w:iCs/>
                <w:color w:val="FFFFFF"/>
                <w:sz w:val="20"/>
                <w:szCs w:val="20"/>
                <w:lang w:eastAsia="en-US"/>
              </w:rPr>
              <w:t>(Gt CO2-eq/year)</w:t>
            </w:r>
          </w:p>
        </w:tc>
        <w:tc>
          <w:tcPr>
            <w:tcW w:w="844" w:type="pct"/>
            <w:shd w:val="clear" w:color="000000" w:fill="4F81BD"/>
            <w:vAlign w:val="center"/>
            <w:hideMark/>
          </w:tcPr>
          <w:p w14:paraId="60EB067E" w14:textId="77777777" w:rsidR="008030C7" w:rsidRPr="00421DA5" w:rsidRDefault="008030C7" w:rsidP="001359F8">
            <w:pPr>
              <w:spacing w:after="0" w:line="240" w:lineRule="auto"/>
              <w:jc w:val="center"/>
              <w:rPr>
                <w:rFonts w:eastAsia="Times New Roman" w:cs="Times New Roman"/>
                <w:i/>
                <w:iCs/>
                <w:color w:val="FFFFFF"/>
                <w:sz w:val="20"/>
                <w:szCs w:val="20"/>
                <w:lang w:eastAsia="en-US"/>
              </w:rPr>
            </w:pPr>
            <w:r w:rsidRPr="00421DA5">
              <w:rPr>
                <w:rFonts w:eastAsia="Times New Roman" w:cs="Times New Roman"/>
                <w:i/>
                <w:iCs/>
                <w:color w:val="FFFFFF"/>
                <w:sz w:val="20"/>
                <w:szCs w:val="20"/>
                <w:lang w:eastAsia="en-US"/>
              </w:rPr>
              <w:t>Gt CO2-eq/yr. (2020-2050)</w:t>
            </w:r>
          </w:p>
        </w:tc>
        <w:tc>
          <w:tcPr>
            <w:tcW w:w="888" w:type="pct"/>
            <w:shd w:val="clear" w:color="000000" w:fill="4F81BD"/>
            <w:vAlign w:val="center"/>
            <w:hideMark/>
          </w:tcPr>
          <w:p w14:paraId="33650AA8" w14:textId="77777777" w:rsidR="008030C7" w:rsidRPr="00421DA5" w:rsidRDefault="008030C7" w:rsidP="001359F8">
            <w:pPr>
              <w:spacing w:after="0" w:line="240" w:lineRule="auto"/>
              <w:jc w:val="center"/>
              <w:rPr>
                <w:rFonts w:eastAsia="Times New Roman" w:cs="Times New Roman"/>
                <w:i/>
                <w:iCs/>
                <w:color w:val="FFFFFF"/>
                <w:sz w:val="20"/>
                <w:szCs w:val="20"/>
                <w:lang w:eastAsia="en-US"/>
              </w:rPr>
            </w:pPr>
            <w:r w:rsidRPr="00421DA5">
              <w:rPr>
                <w:rFonts w:eastAsia="Times New Roman" w:cs="Times New Roman"/>
                <w:i/>
                <w:iCs/>
                <w:color w:val="FFFFFF"/>
                <w:sz w:val="20"/>
                <w:szCs w:val="20"/>
                <w:lang w:eastAsia="en-US"/>
              </w:rPr>
              <w:t>Gt CO2-eq (2020-2050)</w:t>
            </w:r>
          </w:p>
        </w:tc>
        <w:tc>
          <w:tcPr>
            <w:tcW w:w="844" w:type="pct"/>
            <w:shd w:val="clear" w:color="000000" w:fill="4F81BD"/>
            <w:vAlign w:val="center"/>
          </w:tcPr>
          <w:p w14:paraId="4BD89745" w14:textId="2C106342" w:rsidR="008030C7" w:rsidRPr="00421DA5" w:rsidRDefault="008030C7" w:rsidP="001359F8">
            <w:pPr>
              <w:spacing w:after="0" w:line="240" w:lineRule="auto"/>
              <w:jc w:val="center"/>
              <w:rPr>
                <w:rFonts w:eastAsia="Times New Roman" w:cs="Times New Roman"/>
                <w:i/>
                <w:iCs/>
                <w:color w:val="FFFFFF"/>
                <w:sz w:val="20"/>
                <w:szCs w:val="20"/>
                <w:lang w:eastAsia="en-US"/>
              </w:rPr>
            </w:pPr>
            <w:r w:rsidRPr="00421DA5">
              <w:rPr>
                <w:rFonts w:eastAsia="Times New Roman" w:cs="Times New Roman"/>
                <w:i/>
                <w:iCs/>
                <w:color w:val="FFFFFF"/>
                <w:sz w:val="20"/>
                <w:szCs w:val="20"/>
                <w:lang w:eastAsia="en-US"/>
              </w:rPr>
              <w:t>(Gt CO2-eq/year)</w:t>
            </w:r>
          </w:p>
        </w:tc>
        <w:tc>
          <w:tcPr>
            <w:tcW w:w="843" w:type="pct"/>
            <w:shd w:val="clear" w:color="000000" w:fill="4F81BD"/>
            <w:vAlign w:val="center"/>
            <w:hideMark/>
          </w:tcPr>
          <w:p w14:paraId="04F84BEE" w14:textId="673A8A4D" w:rsidR="008030C7" w:rsidRPr="00421DA5" w:rsidRDefault="008030C7" w:rsidP="001359F8">
            <w:pPr>
              <w:spacing w:after="0" w:line="240" w:lineRule="auto"/>
              <w:jc w:val="center"/>
              <w:rPr>
                <w:rFonts w:eastAsia="Times New Roman" w:cs="Times New Roman"/>
                <w:i/>
                <w:iCs/>
                <w:color w:val="FFFFFF"/>
                <w:sz w:val="20"/>
                <w:szCs w:val="20"/>
                <w:lang w:eastAsia="en-US"/>
              </w:rPr>
            </w:pPr>
            <w:r w:rsidRPr="00421DA5">
              <w:rPr>
                <w:rFonts w:eastAsia="Times New Roman" w:cs="Times New Roman"/>
                <w:i/>
                <w:iCs/>
                <w:color w:val="FFFFFF"/>
                <w:sz w:val="20"/>
                <w:szCs w:val="20"/>
                <w:lang w:eastAsia="en-US"/>
              </w:rPr>
              <w:t>(Gt CO2-eq/year)</w:t>
            </w:r>
          </w:p>
        </w:tc>
      </w:tr>
      <w:tr w:rsidR="008030C7" w:rsidRPr="00421DA5" w14:paraId="39F73509" w14:textId="77777777" w:rsidTr="008030C7">
        <w:trPr>
          <w:trHeight w:val="792"/>
          <w:jc w:val="center"/>
        </w:trPr>
        <w:tc>
          <w:tcPr>
            <w:tcW w:w="684" w:type="pct"/>
            <w:shd w:val="clear" w:color="auto" w:fill="auto"/>
            <w:vAlign w:val="center"/>
            <w:hideMark/>
          </w:tcPr>
          <w:p w14:paraId="54E8349A" w14:textId="77777777" w:rsidR="008030C7" w:rsidRPr="00421DA5" w:rsidRDefault="008030C7" w:rsidP="001359F8">
            <w:pPr>
              <w:spacing w:after="0" w:line="240" w:lineRule="auto"/>
              <w:jc w:val="center"/>
              <w:rPr>
                <w:rFonts w:eastAsia="Times New Roman" w:cs="Times New Roman"/>
                <w:b/>
                <w:bCs/>
                <w:i/>
                <w:iCs/>
                <w:color w:val="000000"/>
                <w:sz w:val="20"/>
                <w:szCs w:val="20"/>
                <w:lang w:eastAsia="en-US"/>
              </w:rPr>
            </w:pPr>
            <w:r w:rsidRPr="00421DA5">
              <w:rPr>
                <w:rFonts w:eastAsia="Times New Roman" w:cs="Times New Roman"/>
                <w:b/>
                <w:bCs/>
                <w:i/>
                <w:iCs/>
                <w:color w:val="000000"/>
                <w:sz w:val="20"/>
                <w:szCs w:val="20"/>
                <w:lang w:eastAsia="en-US"/>
              </w:rPr>
              <w:t>Plausible</w:t>
            </w:r>
          </w:p>
        </w:tc>
        <w:tc>
          <w:tcPr>
            <w:tcW w:w="897" w:type="pct"/>
            <w:shd w:val="clear" w:color="auto" w:fill="auto"/>
            <w:vAlign w:val="center"/>
            <w:hideMark/>
          </w:tcPr>
          <w:p w14:paraId="76CFAD85" w14:textId="0BDF50FF"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0.16</w:t>
            </w:r>
          </w:p>
        </w:tc>
        <w:tc>
          <w:tcPr>
            <w:tcW w:w="844" w:type="pct"/>
            <w:shd w:val="clear" w:color="auto" w:fill="auto"/>
            <w:vAlign w:val="center"/>
            <w:hideMark/>
          </w:tcPr>
          <w:p w14:paraId="1840C4C0" w14:textId="654E85D6"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1.</w:t>
            </w:r>
            <w:r w:rsidR="00751318">
              <w:rPr>
                <w:rFonts w:eastAsia="Times New Roman" w:cs="Times New Roman"/>
                <w:color w:val="000000"/>
                <w:sz w:val="20"/>
                <w:szCs w:val="20"/>
              </w:rPr>
              <w:t>84</w:t>
            </w:r>
          </w:p>
        </w:tc>
        <w:tc>
          <w:tcPr>
            <w:tcW w:w="888" w:type="pct"/>
            <w:shd w:val="clear" w:color="auto" w:fill="auto"/>
            <w:vAlign w:val="center"/>
            <w:hideMark/>
          </w:tcPr>
          <w:p w14:paraId="07C8AFED" w14:textId="10713D1C"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1.</w:t>
            </w:r>
            <w:r w:rsidR="00751318">
              <w:rPr>
                <w:rFonts w:eastAsia="Times New Roman" w:cs="Times New Roman"/>
                <w:color w:val="000000"/>
                <w:sz w:val="20"/>
                <w:szCs w:val="20"/>
              </w:rPr>
              <w:t>84</w:t>
            </w:r>
          </w:p>
        </w:tc>
        <w:tc>
          <w:tcPr>
            <w:tcW w:w="844" w:type="pct"/>
            <w:vAlign w:val="center"/>
          </w:tcPr>
          <w:p w14:paraId="5454427D" w14:textId="68493485" w:rsidR="008030C7" w:rsidRPr="00052F76" w:rsidRDefault="008030C7" w:rsidP="003610CB">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0.02</w:t>
            </w:r>
          </w:p>
        </w:tc>
        <w:tc>
          <w:tcPr>
            <w:tcW w:w="843" w:type="pct"/>
            <w:shd w:val="clear" w:color="auto" w:fill="auto"/>
            <w:vAlign w:val="center"/>
            <w:hideMark/>
          </w:tcPr>
          <w:p w14:paraId="7C754579" w14:textId="04D757E9"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0.16</w:t>
            </w:r>
          </w:p>
        </w:tc>
      </w:tr>
      <w:tr w:rsidR="008030C7" w:rsidRPr="00421DA5" w14:paraId="6DCE4E58" w14:textId="77777777" w:rsidTr="008030C7">
        <w:trPr>
          <w:trHeight w:val="792"/>
          <w:jc w:val="center"/>
        </w:trPr>
        <w:tc>
          <w:tcPr>
            <w:tcW w:w="684" w:type="pct"/>
            <w:shd w:val="clear" w:color="auto" w:fill="auto"/>
            <w:vAlign w:val="center"/>
            <w:hideMark/>
          </w:tcPr>
          <w:p w14:paraId="5BBA5A55" w14:textId="0B261CC1" w:rsidR="008030C7" w:rsidRPr="00421DA5" w:rsidRDefault="00E46909" w:rsidP="001359F8">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897" w:type="pct"/>
            <w:shd w:val="clear" w:color="auto" w:fill="auto"/>
            <w:vAlign w:val="center"/>
            <w:hideMark/>
          </w:tcPr>
          <w:p w14:paraId="600F9A65" w14:textId="634210E5"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w:t>
            </w:r>
            <w:r w:rsidR="00751318">
              <w:rPr>
                <w:rFonts w:eastAsia="Times New Roman" w:cs="Times New Roman"/>
                <w:color w:val="000000"/>
                <w:sz w:val="20"/>
                <w:szCs w:val="20"/>
              </w:rPr>
              <w:t>20</w:t>
            </w:r>
          </w:p>
        </w:tc>
        <w:tc>
          <w:tcPr>
            <w:tcW w:w="844" w:type="pct"/>
            <w:shd w:val="clear" w:color="auto" w:fill="auto"/>
            <w:vAlign w:val="center"/>
            <w:hideMark/>
          </w:tcPr>
          <w:p w14:paraId="51A2F6A0" w14:textId="788F0418"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2.</w:t>
            </w:r>
            <w:r w:rsidR="00751318">
              <w:rPr>
                <w:rFonts w:eastAsia="Times New Roman" w:cs="Times New Roman"/>
                <w:color w:val="000000"/>
                <w:sz w:val="20"/>
                <w:szCs w:val="20"/>
              </w:rPr>
              <w:t>28</w:t>
            </w:r>
          </w:p>
        </w:tc>
        <w:tc>
          <w:tcPr>
            <w:tcW w:w="888" w:type="pct"/>
            <w:shd w:val="clear" w:color="auto" w:fill="auto"/>
            <w:vAlign w:val="center"/>
            <w:hideMark/>
          </w:tcPr>
          <w:p w14:paraId="73DC2692" w14:textId="219D03EF"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2.</w:t>
            </w:r>
            <w:r w:rsidR="00751318">
              <w:rPr>
                <w:rFonts w:eastAsia="Times New Roman" w:cs="Times New Roman"/>
                <w:color w:val="000000"/>
                <w:sz w:val="20"/>
                <w:szCs w:val="20"/>
              </w:rPr>
              <w:t>28</w:t>
            </w:r>
          </w:p>
        </w:tc>
        <w:tc>
          <w:tcPr>
            <w:tcW w:w="844" w:type="pct"/>
            <w:vAlign w:val="center"/>
          </w:tcPr>
          <w:p w14:paraId="2EBBCFA6" w14:textId="61CAFB39" w:rsidR="008030C7" w:rsidRPr="00052F76" w:rsidRDefault="008030C7" w:rsidP="003610CB">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0.03</w:t>
            </w:r>
          </w:p>
        </w:tc>
        <w:tc>
          <w:tcPr>
            <w:tcW w:w="843" w:type="pct"/>
            <w:shd w:val="clear" w:color="auto" w:fill="auto"/>
            <w:vAlign w:val="center"/>
            <w:hideMark/>
          </w:tcPr>
          <w:p w14:paraId="7F154393" w14:textId="1DE9D5CD"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0.19</w:t>
            </w:r>
          </w:p>
        </w:tc>
      </w:tr>
      <w:tr w:rsidR="008030C7" w:rsidRPr="00421DA5" w14:paraId="60B9FD79" w14:textId="77777777" w:rsidTr="008030C7">
        <w:trPr>
          <w:trHeight w:val="792"/>
          <w:jc w:val="center"/>
        </w:trPr>
        <w:tc>
          <w:tcPr>
            <w:tcW w:w="684" w:type="pct"/>
            <w:shd w:val="clear" w:color="auto" w:fill="auto"/>
            <w:vAlign w:val="center"/>
            <w:hideMark/>
          </w:tcPr>
          <w:p w14:paraId="1EA06E32" w14:textId="77777777" w:rsidR="008030C7" w:rsidRPr="00421DA5" w:rsidRDefault="008030C7" w:rsidP="001359F8">
            <w:pPr>
              <w:spacing w:after="0" w:line="240" w:lineRule="auto"/>
              <w:jc w:val="center"/>
              <w:rPr>
                <w:rFonts w:eastAsia="Times New Roman" w:cs="Times New Roman"/>
                <w:b/>
                <w:bCs/>
                <w:i/>
                <w:iCs/>
                <w:color w:val="000000"/>
                <w:sz w:val="20"/>
                <w:szCs w:val="20"/>
                <w:lang w:eastAsia="en-US"/>
              </w:rPr>
            </w:pPr>
            <w:r w:rsidRPr="00421DA5">
              <w:rPr>
                <w:rFonts w:eastAsia="Times New Roman" w:cs="Times New Roman"/>
                <w:b/>
                <w:bCs/>
                <w:i/>
                <w:iCs/>
                <w:color w:val="000000"/>
                <w:sz w:val="20"/>
                <w:szCs w:val="20"/>
                <w:lang w:eastAsia="en-US"/>
              </w:rPr>
              <w:t>Optimum</w:t>
            </w:r>
          </w:p>
        </w:tc>
        <w:tc>
          <w:tcPr>
            <w:tcW w:w="897" w:type="pct"/>
            <w:shd w:val="clear" w:color="auto" w:fill="auto"/>
            <w:vAlign w:val="center"/>
            <w:hideMark/>
          </w:tcPr>
          <w:p w14:paraId="4D486377" w14:textId="1FAC9B01"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0.3</w:t>
            </w:r>
            <w:r w:rsidR="00751318">
              <w:rPr>
                <w:rFonts w:eastAsia="Times New Roman" w:cs="Times New Roman"/>
                <w:color w:val="000000"/>
                <w:sz w:val="20"/>
                <w:szCs w:val="20"/>
              </w:rPr>
              <w:t>4</w:t>
            </w:r>
          </w:p>
        </w:tc>
        <w:tc>
          <w:tcPr>
            <w:tcW w:w="844" w:type="pct"/>
            <w:shd w:val="clear" w:color="auto" w:fill="auto"/>
            <w:vAlign w:val="center"/>
            <w:hideMark/>
          </w:tcPr>
          <w:p w14:paraId="6D1CA6BE" w14:textId="3BC32B2A" w:rsidR="008030C7" w:rsidRPr="00421DA5" w:rsidRDefault="00751318" w:rsidP="001359F8">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rPr>
              <w:t>4.02</w:t>
            </w:r>
          </w:p>
        </w:tc>
        <w:tc>
          <w:tcPr>
            <w:tcW w:w="888" w:type="pct"/>
            <w:shd w:val="clear" w:color="auto" w:fill="auto"/>
            <w:vAlign w:val="center"/>
            <w:hideMark/>
          </w:tcPr>
          <w:p w14:paraId="7F35B10B" w14:textId="495BADC5" w:rsidR="008030C7" w:rsidRPr="00421DA5" w:rsidRDefault="00751318" w:rsidP="001359F8">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rPr>
              <w:t>4.02</w:t>
            </w:r>
          </w:p>
        </w:tc>
        <w:tc>
          <w:tcPr>
            <w:tcW w:w="844" w:type="pct"/>
            <w:vAlign w:val="center"/>
          </w:tcPr>
          <w:p w14:paraId="259D8F3E" w14:textId="67BE5CF7" w:rsidR="008030C7" w:rsidRPr="00052F76" w:rsidRDefault="008030C7" w:rsidP="003610CB">
            <w:pPr>
              <w:spacing w:after="0" w:line="240" w:lineRule="auto"/>
              <w:jc w:val="center"/>
              <w:rPr>
                <w:rFonts w:eastAsia="Times New Roman" w:cs="Times New Roman"/>
                <w:color w:val="000000"/>
                <w:sz w:val="20"/>
                <w:szCs w:val="20"/>
              </w:rPr>
            </w:pPr>
            <w:r>
              <w:rPr>
                <w:rFonts w:eastAsia="Times New Roman" w:cs="Times New Roman"/>
                <w:color w:val="000000"/>
                <w:sz w:val="20"/>
                <w:szCs w:val="20"/>
              </w:rPr>
              <w:t>0.05</w:t>
            </w:r>
          </w:p>
        </w:tc>
        <w:tc>
          <w:tcPr>
            <w:tcW w:w="843" w:type="pct"/>
            <w:shd w:val="clear" w:color="auto" w:fill="auto"/>
            <w:vAlign w:val="center"/>
            <w:hideMark/>
          </w:tcPr>
          <w:p w14:paraId="30023BB9" w14:textId="3EFA5BB9" w:rsidR="008030C7" w:rsidRPr="00421DA5" w:rsidRDefault="008030C7" w:rsidP="001359F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0.33</w:t>
            </w:r>
          </w:p>
        </w:tc>
      </w:tr>
    </w:tbl>
    <w:p w14:paraId="5200117F" w14:textId="77777777" w:rsidR="00444E55" w:rsidRDefault="00444E55" w:rsidP="00444E55">
      <w:pPr>
        <w:pStyle w:val="Caption"/>
        <w:jc w:val="center"/>
      </w:pPr>
    </w:p>
    <w:p w14:paraId="43965544" w14:textId="0415B6A1" w:rsidR="00BB79D6" w:rsidRDefault="00444E55" w:rsidP="00444E55">
      <w:pPr>
        <w:pStyle w:val="Caption"/>
        <w:jc w:val="center"/>
      </w:pPr>
      <w:bookmarkStart w:id="768" w:name="_Toc65944978"/>
      <w:r>
        <w:t xml:space="preserve">Table </w:t>
      </w:r>
      <w:r w:rsidR="00D862D3">
        <w:fldChar w:fldCharType="begin"/>
      </w:r>
      <w:r w:rsidR="00D862D3">
        <w:instrText xml:space="preserve"> STYLEREF 1 \s </w:instrText>
      </w:r>
      <w:r w:rsidR="00D862D3">
        <w:fldChar w:fldCharType="separate"/>
      </w:r>
      <w:r w:rsidR="00C574D7">
        <w:rPr>
          <w:noProof/>
        </w:rPr>
        <w:t>3</w:t>
      </w:r>
      <w:r w:rsidR="00D862D3">
        <w:rPr>
          <w:noProof/>
        </w:rPr>
        <w:fldChar w:fldCharType="end"/>
      </w:r>
      <w:r w:rsidR="00C574D7">
        <w:noBreakHyphen/>
      </w:r>
      <w:r w:rsidR="00D862D3">
        <w:fldChar w:fldCharType="begin"/>
      </w:r>
      <w:r w:rsidR="00D862D3">
        <w:instrText xml:space="preserve"> SEQ Table \* ARABIC \s 1 </w:instrText>
      </w:r>
      <w:r w:rsidR="00D862D3">
        <w:fldChar w:fldCharType="separate"/>
      </w:r>
      <w:r w:rsidR="00C574D7">
        <w:rPr>
          <w:noProof/>
        </w:rPr>
        <w:t>2</w:t>
      </w:r>
      <w:r w:rsidR="00D862D3">
        <w:rPr>
          <w:noProof/>
        </w:rPr>
        <w:fldChar w:fldCharType="end"/>
      </w:r>
      <w:r>
        <w:t xml:space="preserve"> Climate Impacts</w:t>
      </w:r>
      <w:bookmarkEnd w:id="768"/>
    </w:p>
    <w:p w14:paraId="500BF51C" w14:textId="77777777" w:rsidR="00387B89" w:rsidRPr="00387B89" w:rsidRDefault="00387B89" w:rsidP="00387B89"/>
    <w:bookmarkEnd w:id="767"/>
    <w:p w14:paraId="0E116523" w14:textId="52D9CAEA" w:rsidR="003E032D" w:rsidRDefault="00533593" w:rsidP="003E032D">
      <w:pPr>
        <w:keepNext/>
        <w:jc w:val="center"/>
      </w:pPr>
      <w:r>
        <w:rPr>
          <w:noProof/>
        </w:rPr>
        <w:drawing>
          <wp:inline distT="0" distB="0" distL="0" distR="0" wp14:anchorId="084A643A" wp14:editId="28F3CA28">
            <wp:extent cx="4860925" cy="3341688"/>
            <wp:effectExtent l="0" t="0" r="15875" b="11430"/>
            <wp:docPr id="14" name="Chart 14">
              <a:extLst xmlns:a="http://schemas.openxmlformats.org/drawingml/2006/main">
                <a:ext uri="{FF2B5EF4-FFF2-40B4-BE49-F238E27FC236}">
                  <a16:creationId xmlns:a16="http://schemas.microsoft.com/office/drawing/2014/main" id="{00000000-0008-0000-1E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B4BF78A" w14:textId="04F97319" w:rsidR="00DE44F6" w:rsidRDefault="003E032D" w:rsidP="003E032D">
      <w:pPr>
        <w:pStyle w:val="Caption"/>
        <w:jc w:val="center"/>
      </w:pPr>
      <w:bookmarkStart w:id="769" w:name="_Toc65944953"/>
      <w:r>
        <w:t xml:space="preserve">Figure </w:t>
      </w:r>
      <w:r w:rsidR="00D862D3">
        <w:fldChar w:fldCharType="begin"/>
      </w:r>
      <w:r w:rsidR="00D862D3">
        <w:instrText xml:space="preserve"> STYLEREF 1 \s </w:instrText>
      </w:r>
      <w:r w:rsidR="00D862D3">
        <w:fldChar w:fldCharType="separate"/>
      </w:r>
      <w:r>
        <w:rPr>
          <w:noProof/>
        </w:rPr>
        <w:t>3</w:t>
      </w:r>
      <w:r w:rsidR="00D862D3">
        <w:rPr>
          <w:noProof/>
        </w:rPr>
        <w:fldChar w:fldCharType="end"/>
      </w:r>
      <w:r>
        <w:t>.</w:t>
      </w:r>
      <w:r w:rsidR="00D862D3">
        <w:fldChar w:fldCharType="begin"/>
      </w:r>
      <w:r w:rsidR="00D862D3">
        <w:instrText xml:space="preserve"> SEQ Figure \* ARABIC \s 1 </w:instrText>
      </w:r>
      <w:r w:rsidR="00D862D3">
        <w:fldChar w:fldCharType="separate"/>
      </w:r>
      <w:r>
        <w:rPr>
          <w:noProof/>
        </w:rPr>
        <w:t>3</w:t>
      </w:r>
      <w:r w:rsidR="00D862D3">
        <w:rPr>
          <w:noProof/>
        </w:rPr>
        <w:fldChar w:fldCharType="end"/>
      </w:r>
      <w:r>
        <w:t>. Annual total reduction in CO</w:t>
      </w:r>
      <w:r w:rsidRPr="003E032D">
        <w:rPr>
          <w:vertAlign w:val="subscript"/>
        </w:rPr>
        <w:t>2</w:t>
      </w:r>
      <w:r>
        <w:t>, 2020-2050</w:t>
      </w:r>
      <w:bookmarkEnd w:id="769"/>
    </w:p>
    <w:p w14:paraId="040714D7" w14:textId="4B157D80" w:rsidR="004A1C9E" w:rsidRDefault="004A1C9E" w:rsidP="00B53655"/>
    <w:p w14:paraId="76FF1DE6" w14:textId="77777777" w:rsidR="004A1C9E" w:rsidRDefault="004A1C9E" w:rsidP="00B53655"/>
    <w:tbl>
      <w:tblPr>
        <w:tblW w:w="4260" w:type="dxa"/>
        <w:jc w:val="center"/>
        <w:tblLook w:val="04A0" w:firstRow="1" w:lastRow="0" w:firstColumn="1" w:lastColumn="0" w:noHBand="0" w:noVBand="1"/>
      </w:tblPr>
      <w:tblGrid>
        <w:gridCol w:w="1360"/>
        <w:gridCol w:w="1450"/>
        <w:gridCol w:w="1450"/>
      </w:tblGrid>
      <w:tr w:rsidR="00A122D2" w:rsidRPr="00A122D2" w14:paraId="05267A9B" w14:textId="77777777" w:rsidTr="002A75A7">
        <w:trPr>
          <w:trHeight w:val="1320"/>
          <w:jc w:val="center"/>
        </w:trPr>
        <w:tc>
          <w:tcPr>
            <w:tcW w:w="136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3B56D32A" w14:textId="77777777" w:rsidR="00A122D2" w:rsidRPr="00A122D2" w:rsidRDefault="00A122D2" w:rsidP="00A122D2">
            <w:pPr>
              <w:spacing w:after="0" w:line="240" w:lineRule="auto"/>
              <w:jc w:val="center"/>
              <w:rPr>
                <w:rFonts w:eastAsia="Times New Roman" w:cs="Times New Roman"/>
                <w:b/>
                <w:bCs/>
                <w:color w:val="FFFFFF"/>
                <w:sz w:val="20"/>
                <w:szCs w:val="20"/>
                <w:lang w:eastAsia="en-US"/>
              </w:rPr>
            </w:pPr>
            <w:r w:rsidRPr="00A122D2">
              <w:rPr>
                <w:rFonts w:eastAsia="Times New Roman" w:cs="Times New Roman"/>
                <w:b/>
                <w:bCs/>
                <w:color w:val="FFFFFF"/>
                <w:sz w:val="20"/>
                <w:szCs w:val="20"/>
                <w:lang w:eastAsia="en-US"/>
              </w:rPr>
              <w:t>Scenario</w:t>
            </w:r>
          </w:p>
        </w:tc>
        <w:tc>
          <w:tcPr>
            <w:tcW w:w="1450" w:type="dxa"/>
            <w:tcBorders>
              <w:top w:val="single" w:sz="4" w:space="0" w:color="auto"/>
              <w:left w:val="nil"/>
              <w:bottom w:val="single" w:sz="4" w:space="0" w:color="auto"/>
              <w:right w:val="single" w:sz="4" w:space="0" w:color="auto"/>
            </w:tcBorders>
            <w:shd w:val="clear" w:color="000000" w:fill="4F81BD"/>
            <w:vAlign w:val="center"/>
            <w:hideMark/>
          </w:tcPr>
          <w:p w14:paraId="0CEFB40C" w14:textId="77777777" w:rsidR="00A122D2" w:rsidRPr="00A122D2" w:rsidRDefault="00A122D2" w:rsidP="00A122D2">
            <w:pPr>
              <w:spacing w:after="0" w:line="240" w:lineRule="auto"/>
              <w:jc w:val="center"/>
              <w:rPr>
                <w:rFonts w:eastAsia="Times New Roman" w:cs="Times New Roman"/>
                <w:b/>
                <w:bCs/>
                <w:color w:val="FFFFFF"/>
                <w:sz w:val="20"/>
                <w:szCs w:val="20"/>
                <w:lang w:eastAsia="en-US"/>
              </w:rPr>
            </w:pPr>
            <w:r w:rsidRPr="00A122D2">
              <w:rPr>
                <w:rFonts w:eastAsia="Times New Roman" w:cs="Times New Roman"/>
                <w:b/>
                <w:bCs/>
                <w:color w:val="FFFFFF"/>
                <w:sz w:val="20"/>
                <w:szCs w:val="20"/>
                <w:lang w:eastAsia="en-US"/>
              </w:rPr>
              <w:t>GHG Concentration Change in 2050</w:t>
            </w:r>
          </w:p>
        </w:tc>
        <w:tc>
          <w:tcPr>
            <w:tcW w:w="1450" w:type="dxa"/>
            <w:tcBorders>
              <w:top w:val="single" w:sz="4" w:space="0" w:color="auto"/>
              <w:left w:val="nil"/>
              <w:bottom w:val="single" w:sz="4" w:space="0" w:color="auto"/>
              <w:right w:val="single" w:sz="4" w:space="0" w:color="auto"/>
            </w:tcBorders>
            <w:shd w:val="clear" w:color="000000" w:fill="4F81BD"/>
            <w:vAlign w:val="center"/>
            <w:hideMark/>
          </w:tcPr>
          <w:p w14:paraId="62DAF644" w14:textId="77777777" w:rsidR="00A122D2" w:rsidRPr="00A122D2" w:rsidRDefault="00A122D2" w:rsidP="00A122D2">
            <w:pPr>
              <w:spacing w:after="0" w:line="240" w:lineRule="auto"/>
              <w:jc w:val="center"/>
              <w:rPr>
                <w:rFonts w:eastAsia="Times New Roman" w:cs="Times New Roman"/>
                <w:b/>
                <w:bCs/>
                <w:color w:val="FFFFFF"/>
                <w:sz w:val="20"/>
                <w:szCs w:val="20"/>
                <w:lang w:eastAsia="en-US"/>
              </w:rPr>
            </w:pPr>
            <w:r w:rsidRPr="00A122D2">
              <w:rPr>
                <w:rFonts w:eastAsia="Times New Roman" w:cs="Times New Roman"/>
                <w:b/>
                <w:bCs/>
                <w:color w:val="FFFFFF"/>
                <w:sz w:val="20"/>
                <w:szCs w:val="20"/>
                <w:lang w:eastAsia="en-US"/>
              </w:rPr>
              <w:t>GHG Concentration Rate of Change in 2050</w:t>
            </w:r>
          </w:p>
        </w:tc>
      </w:tr>
      <w:tr w:rsidR="00A122D2" w:rsidRPr="00A122D2" w14:paraId="650A551B" w14:textId="77777777" w:rsidTr="002A75A7">
        <w:trPr>
          <w:trHeight w:val="840"/>
          <w:jc w:val="center"/>
        </w:trPr>
        <w:tc>
          <w:tcPr>
            <w:tcW w:w="1360" w:type="dxa"/>
            <w:vMerge/>
            <w:tcBorders>
              <w:top w:val="single" w:sz="4" w:space="0" w:color="auto"/>
              <w:left w:val="single" w:sz="4" w:space="0" w:color="auto"/>
              <w:bottom w:val="single" w:sz="4" w:space="0" w:color="auto"/>
              <w:right w:val="single" w:sz="4" w:space="0" w:color="auto"/>
            </w:tcBorders>
            <w:vAlign w:val="center"/>
            <w:hideMark/>
          </w:tcPr>
          <w:p w14:paraId="303A2F00" w14:textId="77777777" w:rsidR="00A122D2" w:rsidRPr="00A122D2" w:rsidRDefault="00A122D2" w:rsidP="00A122D2">
            <w:pPr>
              <w:spacing w:after="0" w:line="240" w:lineRule="auto"/>
              <w:jc w:val="left"/>
              <w:rPr>
                <w:rFonts w:eastAsia="Times New Roman" w:cs="Times New Roman"/>
                <w:b/>
                <w:bCs/>
                <w:color w:val="FFFFFF"/>
                <w:sz w:val="20"/>
                <w:szCs w:val="20"/>
                <w:lang w:eastAsia="en-US"/>
              </w:rPr>
            </w:pPr>
          </w:p>
        </w:tc>
        <w:tc>
          <w:tcPr>
            <w:tcW w:w="1450" w:type="dxa"/>
            <w:tcBorders>
              <w:top w:val="nil"/>
              <w:left w:val="nil"/>
              <w:bottom w:val="single" w:sz="4" w:space="0" w:color="auto"/>
              <w:right w:val="single" w:sz="4" w:space="0" w:color="auto"/>
            </w:tcBorders>
            <w:shd w:val="clear" w:color="000000" w:fill="4F81BD"/>
            <w:vAlign w:val="center"/>
            <w:hideMark/>
          </w:tcPr>
          <w:p w14:paraId="4329F0A9" w14:textId="77777777" w:rsidR="00A122D2" w:rsidRPr="00A122D2" w:rsidRDefault="00A122D2" w:rsidP="00A122D2">
            <w:pPr>
              <w:spacing w:after="0" w:line="240" w:lineRule="auto"/>
              <w:jc w:val="center"/>
              <w:rPr>
                <w:rFonts w:eastAsia="Times New Roman" w:cs="Times New Roman"/>
                <w:i/>
                <w:iCs/>
                <w:color w:val="FFFFFF"/>
                <w:sz w:val="20"/>
                <w:szCs w:val="20"/>
                <w:lang w:eastAsia="en-US"/>
              </w:rPr>
            </w:pPr>
            <w:r w:rsidRPr="00A122D2">
              <w:rPr>
                <w:rFonts w:eastAsia="Times New Roman" w:cs="Times New Roman"/>
                <w:i/>
                <w:iCs/>
                <w:color w:val="FFFFFF"/>
                <w:sz w:val="20"/>
                <w:szCs w:val="20"/>
                <w:lang w:eastAsia="en-US"/>
              </w:rPr>
              <w:t>PPM CO</w:t>
            </w:r>
            <w:r w:rsidRPr="00A122D2">
              <w:rPr>
                <w:rFonts w:eastAsia="Times New Roman" w:cs="Times New Roman"/>
                <w:i/>
                <w:iCs/>
                <w:color w:val="FFFFFF"/>
                <w:sz w:val="20"/>
                <w:szCs w:val="20"/>
                <w:vertAlign w:val="subscript"/>
                <w:lang w:eastAsia="en-US"/>
              </w:rPr>
              <w:t>2</w:t>
            </w:r>
            <w:r w:rsidRPr="00A122D2">
              <w:rPr>
                <w:rFonts w:eastAsia="Times New Roman" w:cs="Times New Roman"/>
                <w:i/>
                <w:iCs/>
                <w:color w:val="FFFFFF"/>
                <w:sz w:val="20"/>
                <w:szCs w:val="20"/>
                <w:lang w:eastAsia="en-US"/>
              </w:rPr>
              <w:t>-eq (2050)</w:t>
            </w:r>
          </w:p>
        </w:tc>
        <w:tc>
          <w:tcPr>
            <w:tcW w:w="1450" w:type="dxa"/>
            <w:tcBorders>
              <w:top w:val="nil"/>
              <w:left w:val="nil"/>
              <w:bottom w:val="single" w:sz="4" w:space="0" w:color="auto"/>
              <w:right w:val="single" w:sz="4" w:space="0" w:color="auto"/>
            </w:tcBorders>
            <w:shd w:val="clear" w:color="000000" w:fill="4F81BD"/>
            <w:vAlign w:val="center"/>
            <w:hideMark/>
          </w:tcPr>
          <w:p w14:paraId="3B025F2F" w14:textId="77777777" w:rsidR="00A122D2" w:rsidRPr="00A122D2" w:rsidRDefault="00A122D2" w:rsidP="00A122D2">
            <w:pPr>
              <w:spacing w:after="0" w:line="240" w:lineRule="auto"/>
              <w:jc w:val="center"/>
              <w:rPr>
                <w:rFonts w:eastAsia="Times New Roman" w:cs="Times New Roman"/>
                <w:i/>
                <w:iCs/>
                <w:color w:val="FFFFFF"/>
                <w:sz w:val="20"/>
                <w:szCs w:val="20"/>
                <w:lang w:eastAsia="en-US"/>
              </w:rPr>
            </w:pPr>
            <w:r w:rsidRPr="00A122D2">
              <w:rPr>
                <w:rFonts w:eastAsia="Times New Roman" w:cs="Times New Roman"/>
                <w:i/>
                <w:iCs/>
                <w:color w:val="FFFFFF"/>
                <w:sz w:val="20"/>
                <w:szCs w:val="20"/>
                <w:lang w:eastAsia="en-US"/>
              </w:rPr>
              <w:t>PPM CO</w:t>
            </w:r>
            <w:r w:rsidRPr="00A122D2">
              <w:rPr>
                <w:rFonts w:eastAsia="Times New Roman" w:cs="Times New Roman"/>
                <w:i/>
                <w:iCs/>
                <w:color w:val="FFFFFF"/>
                <w:sz w:val="20"/>
                <w:szCs w:val="20"/>
                <w:vertAlign w:val="subscript"/>
                <w:lang w:eastAsia="en-US"/>
              </w:rPr>
              <w:t>2</w:t>
            </w:r>
            <w:r w:rsidRPr="00A122D2">
              <w:rPr>
                <w:rFonts w:eastAsia="Times New Roman" w:cs="Times New Roman"/>
                <w:i/>
                <w:iCs/>
                <w:color w:val="FFFFFF"/>
                <w:sz w:val="20"/>
                <w:szCs w:val="20"/>
                <w:lang w:eastAsia="en-US"/>
              </w:rPr>
              <w:t>-eq change from 2049-2050</w:t>
            </w:r>
          </w:p>
        </w:tc>
      </w:tr>
      <w:tr w:rsidR="00204C78" w:rsidRPr="00A122D2" w14:paraId="302F211F" w14:textId="77777777" w:rsidTr="002A75A7">
        <w:trPr>
          <w:trHeight w:val="312"/>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86FCE24" w14:textId="77777777" w:rsidR="00204C78" w:rsidRPr="00A122D2" w:rsidRDefault="00204C78" w:rsidP="00204C78">
            <w:pPr>
              <w:spacing w:after="0" w:line="240" w:lineRule="auto"/>
              <w:jc w:val="center"/>
              <w:rPr>
                <w:rFonts w:eastAsia="Times New Roman" w:cs="Times New Roman"/>
                <w:b/>
                <w:bCs/>
                <w:i/>
                <w:iCs/>
                <w:color w:val="000000"/>
                <w:sz w:val="20"/>
                <w:szCs w:val="20"/>
                <w:lang w:eastAsia="en-US"/>
              </w:rPr>
            </w:pPr>
            <w:r w:rsidRPr="00A122D2">
              <w:rPr>
                <w:rFonts w:eastAsia="Times New Roman" w:cs="Times New Roman"/>
                <w:b/>
                <w:bCs/>
                <w:i/>
                <w:iCs/>
                <w:color w:val="000000"/>
                <w:sz w:val="20"/>
                <w:szCs w:val="20"/>
                <w:lang w:eastAsia="en-US"/>
              </w:rPr>
              <w:t>Plausible</w:t>
            </w:r>
          </w:p>
        </w:tc>
        <w:tc>
          <w:tcPr>
            <w:tcW w:w="1450" w:type="dxa"/>
            <w:tcBorders>
              <w:top w:val="nil"/>
              <w:left w:val="nil"/>
              <w:bottom w:val="single" w:sz="4" w:space="0" w:color="auto"/>
              <w:right w:val="single" w:sz="4" w:space="0" w:color="auto"/>
            </w:tcBorders>
            <w:shd w:val="clear" w:color="auto" w:fill="auto"/>
            <w:vAlign w:val="center"/>
            <w:hideMark/>
          </w:tcPr>
          <w:p w14:paraId="5444130B" w14:textId="795D0DCC" w:rsidR="00204C78" w:rsidRPr="00A122D2" w:rsidRDefault="00204C78" w:rsidP="00204C7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0.1</w:t>
            </w:r>
            <w:r w:rsidR="00751318">
              <w:rPr>
                <w:rFonts w:eastAsia="Times New Roman" w:cs="Times New Roman"/>
                <w:color w:val="000000"/>
                <w:sz w:val="20"/>
                <w:szCs w:val="20"/>
              </w:rPr>
              <w:t>5</w:t>
            </w:r>
          </w:p>
        </w:tc>
        <w:tc>
          <w:tcPr>
            <w:tcW w:w="1450" w:type="dxa"/>
            <w:tcBorders>
              <w:top w:val="nil"/>
              <w:left w:val="nil"/>
              <w:bottom w:val="single" w:sz="4" w:space="0" w:color="auto"/>
              <w:right w:val="single" w:sz="4" w:space="0" w:color="auto"/>
            </w:tcBorders>
            <w:shd w:val="clear" w:color="auto" w:fill="auto"/>
            <w:vAlign w:val="center"/>
            <w:hideMark/>
          </w:tcPr>
          <w:p w14:paraId="529B7046" w14:textId="79F9193F" w:rsidR="00204C78" w:rsidRPr="00A122D2" w:rsidRDefault="00204C78" w:rsidP="00204C7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0.01</w:t>
            </w:r>
          </w:p>
        </w:tc>
      </w:tr>
      <w:tr w:rsidR="00204C78" w:rsidRPr="00A122D2" w14:paraId="54883F55" w14:textId="77777777" w:rsidTr="002A75A7">
        <w:trPr>
          <w:trHeight w:val="312"/>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B166720" w14:textId="71626FC5" w:rsidR="00204C78" w:rsidRPr="00A122D2" w:rsidRDefault="00E46909" w:rsidP="00204C78">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1450" w:type="dxa"/>
            <w:tcBorders>
              <w:top w:val="nil"/>
              <w:left w:val="nil"/>
              <w:bottom w:val="single" w:sz="4" w:space="0" w:color="auto"/>
              <w:right w:val="single" w:sz="4" w:space="0" w:color="auto"/>
            </w:tcBorders>
            <w:shd w:val="clear" w:color="auto" w:fill="auto"/>
            <w:vAlign w:val="center"/>
            <w:hideMark/>
          </w:tcPr>
          <w:p w14:paraId="457EE754" w14:textId="01E735E3" w:rsidR="00204C78" w:rsidRPr="00A122D2" w:rsidRDefault="00204C78" w:rsidP="00204C7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0.1</w:t>
            </w:r>
            <w:r w:rsidR="00751318">
              <w:rPr>
                <w:rFonts w:eastAsia="Times New Roman" w:cs="Times New Roman"/>
                <w:color w:val="000000"/>
                <w:sz w:val="20"/>
                <w:szCs w:val="20"/>
              </w:rPr>
              <w:t>8</w:t>
            </w:r>
          </w:p>
        </w:tc>
        <w:tc>
          <w:tcPr>
            <w:tcW w:w="1450" w:type="dxa"/>
            <w:tcBorders>
              <w:top w:val="nil"/>
              <w:left w:val="nil"/>
              <w:bottom w:val="single" w:sz="4" w:space="0" w:color="auto"/>
              <w:right w:val="single" w:sz="4" w:space="0" w:color="auto"/>
            </w:tcBorders>
            <w:shd w:val="clear" w:color="auto" w:fill="auto"/>
            <w:vAlign w:val="center"/>
            <w:hideMark/>
          </w:tcPr>
          <w:p w14:paraId="307D5DE7" w14:textId="4DC0B8A8" w:rsidR="00204C78" w:rsidRPr="00A122D2" w:rsidRDefault="00204C78" w:rsidP="00204C7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0.02</w:t>
            </w:r>
          </w:p>
        </w:tc>
      </w:tr>
      <w:tr w:rsidR="00204C78" w:rsidRPr="00A122D2" w14:paraId="20EF3F12" w14:textId="77777777" w:rsidTr="002A75A7">
        <w:trPr>
          <w:trHeight w:val="312"/>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9F2869C" w14:textId="77777777" w:rsidR="00204C78" w:rsidRPr="00A122D2" w:rsidRDefault="00204C78" w:rsidP="00204C78">
            <w:pPr>
              <w:spacing w:after="0" w:line="240" w:lineRule="auto"/>
              <w:jc w:val="center"/>
              <w:rPr>
                <w:rFonts w:eastAsia="Times New Roman" w:cs="Times New Roman"/>
                <w:b/>
                <w:bCs/>
                <w:i/>
                <w:iCs/>
                <w:color w:val="000000"/>
                <w:sz w:val="20"/>
                <w:szCs w:val="20"/>
                <w:lang w:eastAsia="en-US"/>
              </w:rPr>
            </w:pPr>
            <w:r w:rsidRPr="00A122D2">
              <w:rPr>
                <w:rFonts w:eastAsia="Times New Roman" w:cs="Times New Roman"/>
                <w:b/>
                <w:bCs/>
                <w:i/>
                <w:iCs/>
                <w:color w:val="000000"/>
                <w:sz w:val="20"/>
                <w:szCs w:val="20"/>
                <w:lang w:eastAsia="en-US"/>
              </w:rPr>
              <w:t>Optimum</w:t>
            </w:r>
          </w:p>
        </w:tc>
        <w:tc>
          <w:tcPr>
            <w:tcW w:w="1450" w:type="dxa"/>
            <w:tcBorders>
              <w:top w:val="nil"/>
              <w:left w:val="nil"/>
              <w:bottom w:val="single" w:sz="4" w:space="0" w:color="auto"/>
              <w:right w:val="single" w:sz="4" w:space="0" w:color="auto"/>
            </w:tcBorders>
            <w:shd w:val="clear" w:color="auto" w:fill="auto"/>
            <w:vAlign w:val="center"/>
            <w:hideMark/>
          </w:tcPr>
          <w:p w14:paraId="3822C346" w14:textId="1E0AF2CD" w:rsidR="00204C78" w:rsidRPr="00A122D2" w:rsidRDefault="00204C78" w:rsidP="00204C7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0.3</w:t>
            </w:r>
            <w:r w:rsidR="00751318">
              <w:rPr>
                <w:rFonts w:eastAsia="Times New Roman" w:cs="Times New Roman"/>
                <w:color w:val="000000"/>
                <w:sz w:val="20"/>
                <w:szCs w:val="20"/>
              </w:rPr>
              <w:t>3</w:t>
            </w:r>
          </w:p>
        </w:tc>
        <w:tc>
          <w:tcPr>
            <w:tcW w:w="1450" w:type="dxa"/>
            <w:tcBorders>
              <w:top w:val="nil"/>
              <w:left w:val="nil"/>
              <w:bottom w:val="single" w:sz="4" w:space="0" w:color="auto"/>
              <w:right w:val="single" w:sz="4" w:space="0" w:color="auto"/>
            </w:tcBorders>
            <w:shd w:val="clear" w:color="auto" w:fill="auto"/>
            <w:vAlign w:val="center"/>
            <w:hideMark/>
          </w:tcPr>
          <w:p w14:paraId="28AA1B8A" w14:textId="445E5DB3" w:rsidR="00204C78" w:rsidRPr="00A122D2" w:rsidRDefault="00204C78" w:rsidP="00204C78">
            <w:pPr>
              <w:spacing w:after="0" w:line="240" w:lineRule="auto"/>
              <w:jc w:val="center"/>
              <w:rPr>
                <w:rFonts w:eastAsia="Times New Roman" w:cs="Times New Roman"/>
                <w:color w:val="000000"/>
                <w:sz w:val="20"/>
                <w:szCs w:val="20"/>
                <w:lang w:eastAsia="en-US"/>
              </w:rPr>
            </w:pPr>
            <w:r w:rsidRPr="00052F76">
              <w:rPr>
                <w:rFonts w:eastAsia="Times New Roman" w:cs="Times New Roman"/>
                <w:color w:val="000000"/>
                <w:sz w:val="20"/>
                <w:szCs w:val="20"/>
              </w:rPr>
              <w:t>0.03</w:t>
            </w:r>
          </w:p>
        </w:tc>
      </w:tr>
    </w:tbl>
    <w:p w14:paraId="6D742703" w14:textId="77777777" w:rsidR="00A122D2" w:rsidRPr="00A122D2" w:rsidRDefault="00A122D2" w:rsidP="00A122D2"/>
    <w:p w14:paraId="52077D33" w14:textId="7D72E619" w:rsidR="003A7FE2" w:rsidRDefault="00DE44F6" w:rsidP="00DE44F6">
      <w:pPr>
        <w:pStyle w:val="Caption"/>
        <w:jc w:val="center"/>
      </w:pPr>
      <w:bookmarkStart w:id="770" w:name="_Toc65944979"/>
      <w:r>
        <w:t xml:space="preserve">Table </w:t>
      </w:r>
      <w:r w:rsidR="00D862D3">
        <w:fldChar w:fldCharType="begin"/>
      </w:r>
      <w:r w:rsidR="00D862D3">
        <w:instrText xml:space="preserve"> STYLEREF 1 \s </w:instrText>
      </w:r>
      <w:r w:rsidR="00D862D3">
        <w:fldChar w:fldCharType="separate"/>
      </w:r>
      <w:r w:rsidR="00C574D7">
        <w:rPr>
          <w:noProof/>
        </w:rPr>
        <w:t>3</w:t>
      </w:r>
      <w:r w:rsidR="00D862D3">
        <w:rPr>
          <w:noProof/>
        </w:rPr>
        <w:fldChar w:fldCharType="end"/>
      </w:r>
      <w:r w:rsidR="00C574D7">
        <w:noBreakHyphen/>
      </w:r>
      <w:r w:rsidR="00D862D3">
        <w:fldChar w:fldCharType="begin"/>
      </w:r>
      <w:r w:rsidR="00D862D3">
        <w:instrText xml:space="preserve"> SEQ Table \* ARABIC \s 1 </w:instrText>
      </w:r>
      <w:r w:rsidR="00D862D3">
        <w:fldChar w:fldCharType="separate"/>
      </w:r>
      <w:r w:rsidR="00C574D7">
        <w:rPr>
          <w:noProof/>
        </w:rPr>
        <w:t>3</w:t>
      </w:r>
      <w:r w:rsidR="00D862D3">
        <w:rPr>
          <w:noProof/>
        </w:rPr>
        <w:fldChar w:fldCharType="end"/>
      </w:r>
      <w:r>
        <w:t xml:space="preserve"> Impacts on Atmospheric Concentrations of CO</w:t>
      </w:r>
      <w:r w:rsidRPr="00AF1BB4">
        <w:rPr>
          <w:vertAlign w:val="subscript"/>
        </w:rPr>
        <w:t>2</w:t>
      </w:r>
      <w:r>
        <w:t>-eq</w:t>
      </w:r>
      <w:bookmarkEnd w:id="770"/>
    </w:p>
    <w:p w14:paraId="66EC2EBB" w14:textId="02834F49" w:rsidR="00B261E0" w:rsidRDefault="551A77D0" w:rsidP="002A3EA5">
      <w:pPr>
        <w:pStyle w:val="Heading2"/>
        <w:numPr>
          <w:ilvl w:val="1"/>
          <w:numId w:val="4"/>
        </w:numPr>
        <w:jc w:val="left"/>
      </w:pPr>
      <w:bookmarkStart w:id="771" w:name="_Toc66127674"/>
      <w:r w:rsidRPr="551A77D0">
        <w:t>Financial Impacts</w:t>
      </w:r>
      <w:bookmarkEnd w:id="771"/>
    </w:p>
    <w:p w14:paraId="02854312" w14:textId="08ACBBBE" w:rsidR="00D36F2E" w:rsidRPr="00D36F2E" w:rsidRDefault="00D36F2E" w:rsidP="00D36F2E">
      <w:r>
        <w:t>Currently, the financial impacts are not modeled.</w:t>
      </w:r>
    </w:p>
    <w:p w14:paraId="373BC169" w14:textId="77777777" w:rsidR="006B675D" w:rsidRPr="005F1E2F" w:rsidRDefault="006B675D" w:rsidP="002A3EA5">
      <w:pPr>
        <w:pStyle w:val="Heading2"/>
        <w:numPr>
          <w:ilvl w:val="1"/>
          <w:numId w:val="4"/>
        </w:numPr>
        <w:jc w:val="left"/>
      </w:pPr>
      <w:bookmarkStart w:id="772" w:name="_Toc66127675"/>
      <w:bookmarkStart w:id="773" w:name="_Toc524993435"/>
      <w:r w:rsidRPr="551A77D0">
        <w:t>Other Impacts</w:t>
      </w:r>
      <w:bookmarkEnd w:id="772"/>
    </w:p>
    <w:p w14:paraId="0A77976A" w14:textId="6D249A15" w:rsidR="006B675D" w:rsidRPr="00DC3559" w:rsidRDefault="005F33C1" w:rsidP="002A757A">
      <w:pPr>
        <w:jc w:val="left"/>
        <w:rPr>
          <w:bCs/>
        </w:rPr>
      </w:pPr>
      <w:r>
        <w:t>There are no other impacts modeled.</w:t>
      </w:r>
    </w:p>
    <w:p w14:paraId="7A5C0514" w14:textId="77777777" w:rsidR="006B675D" w:rsidRPr="006B675D" w:rsidRDefault="006B675D" w:rsidP="002A757A">
      <w:pPr>
        <w:jc w:val="left"/>
      </w:pPr>
    </w:p>
    <w:p w14:paraId="6A61D5E5" w14:textId="0BCF2A6C" w:rsidR="00564869" w:rsidRDefault="551A77D0" w:rsidP="002A3EA5">
      <w:pPr>
        <w:pStyle w:val="Heading1"/>
        <w:numPr>
          <w:ilvl w:val="0"/>
          <w:numId w:val="4"/>
        </w:numPr>
      </w:pPr>
      <w:bookmarkStart w:id="774" w:name="_Toc66127676"/>
      <w:bookmarkEnd w:id="773"/>
      <w:r>
        <w:t>Discussion</w:t>
      </w:r>
      <w:bookmarkEnd w:id="774"/>
    </w:p>
    <w:p w14:paraId="54F24B17" w14:textId="5A779B65" w:rsidR="006B23F9" w:rsidRDefault="0055058B" w:rsidP="00D43EE0">
      <w:r>
        <w:t xml:space="preserve">Macroalgae forests play a key role in carbon cycling in the ocean as well as providing numerous additional ecosystem services. It is estimated that macroalgae forests may sequester as much carbon as coastal </w:t>
      </w:r>
      <w:r w:rsidR="00E53A06">
        <w:t>vegetated ecosystems (salt marshes, mangroves, and seagrasses), yet these important ecosystems are typically left out of blue carbon schemes and discussion</w:t>
      </w:r>
      <w:r w:rsidR="00F71B48">
        <w:t xml:space="preserve">s. </w:t>
      </w:r>
      <w:r w:rsidR="00B330D1">
        <w:t xml:space="preserve">Reasons for the exclusion of macroalgae forests from such initiatives include the belief that </w:t>
      </w:r>
      <w:r w:rsidR="00FB3A64">
        <w:t>long-term sequestration is minimal due to their rocky substrate habitat, uncertainty about the amount of carbon exported to and sequestered in deep sea sediments, and the complexity involved in parsing macroalgae forest carbon exported to and sequestered in tidal marsh, mangrove, and seagrass ecosystems, where they are potentially already counted as blue carbon</w:t>
      </w:r>
      <w:r w:rsidR="003D10CE">
        <w:t xml:space="preserve"> </w:t>
      </w:r>
      <w:r w:rsidR="003D10CE">
        <w:fldChar w:fldCharType="begin"/>
      </w:r>
      <w:r w:rsidR="002514EF">
        <w:instrText xml:space="preserve"> ADDIN ZOTERO_ITEM CSL_CITATION {"citationID":"npmifFlg","properties":{"formattedCitation":"(Filbee-Dexter &amp; Wernberg, 2020; Krause-Jensen &amp; Duarte, 2016)","plainCitation":"(Filbee-Dexter &amp; Wernberg, 2020; Krause-Jensen &amp; Duarte, 2016)","noteIndex":0},"citationItems":[{"id":"Egm58kUX/thnNz2Wv","uris":["http://zotero.org/users/6689819/items/VVZZ9EYQ"],"uri":["http://zotero.org/users/6689819/items/VVZZ9EYQ"],"itemData":{"id":4267,"type":"article-journal","abstract":"Recognition of the potential for vegetated coastal ecosystems to store and sequester carbon has led to their increasing inclusion into global carbon budgets and carbon offset schemes. However, kelp forests have been overlooked in evaluations of this ‘blue carbon’, which have been limited to tidal marshes, mangrove forests, and seagrass beds. We determined the continental-scale contribution to blue carbon from kelp forests in Australia using areal extent, biomass, and productivity measures from across the entire Great Southern Reef. We reveal that these kelp forests represent 10.3–22.7 Tg C and contribute 1.3–2.8 Tg C year−1 in sequestered production, amounting to more than 30% of total blue carbon stored and sequestered around the Australian continent, and ~ 3% of the total global blue carbon. We conclude that the omission of kelp forests from blue carbon assessments significantly underestimates the carbon storage and sequestration potential from vegetated coastal ecosystems globally.","container-title":"Scientific Reports","DOI":"10.1038/s41598-020-69258-7","ISSN":"2045-2322","issue":"1","language":"en","note":"number: 1\npublisher: Nature Publishing Group","page":"12341","source":"www-nature-com.library2.csumb.edu:2248","title":"Substantial blue carbon in overlooked Australian kelp forests","volume":"10","author":[{"family":"Filbee-Dexter","given":"Karen"},{"family":"Wernberg","given":"Thomas"}],"issued":{"date-parts":[["2020",7,23]]}}},{"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sidR="003D10CE">
        <w:fldChar w:fldCharType="separate"/>
      </w:r>
      <w:r w:rsidR="006B6863" w:rsidRPr="006B6863">
        <w:rPr>
          <w:rFonts w:cs="Times New Roman"/>
        </w:rPr>
        <w:t>(Filbee-Dexter &amp; Wernberg, 2020; Krause-Jensen &amp; Duarte, 2016)</w:t>
      </w:r>
      <w:r w:rsidR="003D10CE">
        <w:fldChar w:fldCharType="end"/>
      </w:r>
      <w:r w:rsidR="00FB3A64">
        <w:t xml:space="preserve">. </w:t>
      </w:r>
      <w:r w:rsidR="006B23F9">
        <w:t xml:space="preserve">However, despite only rudimentary estimates of the percentage of macroalgae forest carbon that is sequestered, the importance of these ecosystems both as a carbon sink and as </w:t>
      </w:r>
      <w:r w:rsidR="00C30D37">
        <w:t xml:space="preserve">foundational species, and their current trends of declining abundance, suggest an urgency in advocating for their protection. </w:t>
      </w:r>
    </w:p>
    <w:p w14:paraId="04E2DB48" w14:textId="3BB50C3D" w:rsidR="008C166F" w:rsidRDefault="00210F50" w:rsidP="002A3EA5">
      <w:pPr>
        <w:pStyle w:val="Heading2"/>
        <w:numPr>
          <w:ilvl w:val="1"/>
          <w:numId w:val="13"/>
        </w:numPr>
        <w:jc w:val="left"/>
      </w:pPr>
      <w:bookmarkStart w:id="775" w:name="_Toc66127677"/>
      <w:bookmarkStart w:id="776" w:name="_Toc62206693"/>
      <w:r>
        <w:t xml:space="preserve">Macroalgae Protection </w:t>
      </w:r>
      <w:r w:rsidR="000206D9">
        <w:t>and Climate Change</w:t>
      </w:r>
      <w:bookmarkEnd w:id="775"/>
    </w:p>
    <w:p w14:paraId="1659FCD1" w14:textId="57938E2B" w:rsidR="004E39F8" w:rsidRDefault="004E39F8" w:rsidP="004E39F8">
      <w:r>
        <w:t>A global meta-analysis found that kelp forests are declining an average of 1.8</w:t>
      </w:r>
      <w:r w:rsidR="00186DE0">
        <w:t xml:space="preserve"> percent</w:t>
      </w:r>
      <w:r>
        <w:t xml:space="preserve"> per year, but </w:t>
      </w:r>
      <w:r w:rsidR="000E7DC3">
        <w:t xml:space="preserve">with high regional variability, including increases in several regions </w:t>
      </w:r>
      <w:r w:rsidR="000E7DC3">
        <w:fldChar w:fldCharType="begin"/>
      </w:r>
      <w:r w:rsidR="002514EF">
        <w:instrText xml:space="preserve"> ADDIN ZOTERO_ITEM CSL_CITATION {"citationID":"hxhG9CE5","properties":{"formattedCitation":"(Krumhansl et al., 2016)","plainCitation":"(Krumhansl et al., 2016)","noteIndex":0},"citationItems":[{"id":"Egm58kUX/7lvDL89l","uris":["http://zotero.org/users/6689819/items/KY2GLZ4F"],"uri":["http://zotero.org/users/6689819/items/KY2GLZ4F"],"itemData":{"id":2127,"type":"article-journal","abstract":"Kelp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K."}],"issued":{"date-parts":[["2016",11,29]]}}}],"schema":"https://github.com/citation-style-language/schema/raw/master/csl-citation.json"} </w:instrText>
      </w:r>
      <w:r w:rsidR="000E7DC3">
        <w:fldChar w:fldCharType="separate"/>
      </w:r>
      <w:r w:rsidR="009F464D" w:rsidRPr="009F464D">
        <w:rPr>
          <w:rFonts w:cs="Times New Roman"/>
        </w:rPr>
        <w:t>(Krumhansl et al., 2016)</w:t>
      </w:r>
      <w:r w:rsidR="000E7DC3">
        <w:fldChar w:fldCharType="end"/>
      </w:r>
      <w:r w:rsidR="000E7DC3">
        <w:t xml:space="preserve">. Our study, accounting for more recent studies and those that focus on other macroalgae forest species outside of the Laminariales calculated an estimated average of 2.6 percent degradation per year. </w:t>
      </w:r>
      <w:r w:rsidR="00836E74">
        <w:t xml:space="preserve">In areas where kelp or other macroalgae forests are declining, numerous drivers have been identified, including warming, overfishing of predators, direct harvest of kelp, and eutrophication </w:t>
      </w:r>
      <w:r w:rsidR="00836E74">
        <w:fldChar w:fldCharType="begin"/>
      </w:r>
      <w:r w:rsidR="002514EF">
        <w:instrText xml:space="preserve"> ADDIN ZOTERO_ITEM CSL_CITATION {"citationID":"UnaQQ7C0","properties":{"formattedCitation":"(Carnell &amp; Keough, 2019; Christie et al., 2019b; Estes et al., 1998; Filbee-Dexter et al., 2016; Filbee-Dexter &amp; Scheibling, 2014; Filbee-Dexter &amp; Wernberg, 2018; Krause-Jensen et al., 2018; Krumhansl et al., 2016; Ling et al., 2009; Moy &amp; Christie, 2012; Kjell Magnus Norderhaug et al., 2021; Rogers-Bennett &amp; Catton, 2019; Smale, 2020; Steneck et al., 2002; Wernberg et al., 2016)","plainCitation":"(Carnell &amp; Keough, 2019; Christie et al., 2019b; Estes et al., 1998; Filbee-Dexter et al., 2016; Filbee-Dexter &amp; Scheibling, 2014; Filbee-Dexter &amp; Wernberg, 2018; Krause-Jensen et al., 2018; Krumhansl et al., 2016; Ling et al., 2009; Moy &amp; Christie, 2012; Kjell Magnus Norderhaug et al., 2021; Rogers-Bennett &amp; Catton, 2019; Smale, 2020; Steneck et al., 2002; Wernberg et al., 2016)","noteIndex":0},"citationItems":[{"id":"Egm58kUX/8722Tka9","uris":["http://zotero.org/users/6689819/items/QB4Q96ZV"],"uri":["http://zotero.org/users/6689819/items/QB4Q96ZV"],"itemData":{"id":3633,"type":"article-journal","abstract":"Managing changing ecosystems requires an understanding both of how the system is currently performing and of how current performance relates to long-term, often variable, natural dynamics. However, making such assessments usually relies on having long-term ecological datasets, leaving managers often reliant on assumptions because such information is relatively rare. This is particularly an issue in kelp forests, as these ecosystems are difficult to survey, and many monitoring programs are relatively recent (last 10–20 years). A historical time series was constructed of kelp (Ecklonia radiata) and sea urchin (Heliocidaris erythrogramma) populations using various field-collected datasets, beginning in the 1960s, for the large shallow embayment of Port Phillip Bay, Australia. Additionally, aerial photographs were sourced to calculate the extent of these algal beds, going back to the 1930s. Both surveys and aerial images confirm that between the 1930s and the 1980s, kelp once occurred as dense (21–58% cover) beds over large sections of reef at all surveyed sites. However, by the early 2000s, kelp cover had declined by between 59 and 98%. From 2005 to 2012, sea urchins became 250–420% more abundant and were observed to be directly consuming large areas of macroalgae, creating the so-called sea urchin barrens. Analysis of reef algal cover between the 1930s and 2014 indicates that increases in temperature and declines in rainfall—which, in Port Phillip Bay, influences salinity, nutrient inputs and algal productivity—are correlated with the declines in kelp abundance. While it is difficult to tease apart all possible drivers, the years 1997–2009 coincided with a 1 °C increase in average air temperature and the longest drought period (137 mm less rainfall than the annual long-term average) in this region in recent record.","container-title":"Estuaries and Coasts","DOI":"10.1007/s12237-019-00525-1","ISSN":"1559-2731","issue":"3","journalAbbreviation":"Estuaries and Coasts","language":"en","page":"765-778","source":"Springer Link","title":"Reconstructing Historical Marine Populations Reveals Major Decline of a Kelp Forest Ecosystem in Australia","volume":"42","author":[{"family":"Carnell","given":"Paul E."},{"family":"Keough","given":"Michael J."}],"issued":{"date-parts":[["2019",5,1]]}}},{"id":"Egm58kUX/KZggKhnD","uris":["http://zotero.org/users/6689819/items/HFPWW2U9"],"uri":["http://zotero.org/users/6689819/items/HFPWW2U9"],"itemData":{"id":4204,"type":"article-journal","abstract":"Around year 2000, sugar kelp (Saccharina latissima) forests were observed to disappear in southern parts of Norway, being replaced by mats of turf algae (i.e. filamentous ephemeral algae) loaded with sediments. About 80% of the observed stations on the Skagerrak coast and about 40% on the North Sea coast were affected. Various types of turf algae replaced S. latissima in a discontinuous pattern. This large spatial scale event was reported as a possible irrevocable regime shift, not caused by a single factor but related to multiple stressors where eutrophication and ocean warming were proposed to be the most important. Recent observations have however revealed that the seabed state has flipped back and forth between sugar kelp and turf algae in several areas and on temporal scales spanning from seasons to years. The relative abundance of S. latissima at monitoring sites at the Norwegian southern coast has fluctuated dramatically during the last 12 years. The abundance of S. latissima has varied from sparse to common at several of these sites. In 2016, sugar kelp abundance had increased in more than half of the sites, compared to earlier years. Shifts from kelp forests to turf have not earlier been documented to recover, and such events are described as irrevocable regime shifts. The monitoring data as well as other field observations and field experiments question this regime shift paradigm. Although traditionally considered as a perennial macrophyte, several of our studies indicate that sugar kelp possess many of the characteristic traits of opportunistic species, such as high dispersal potential, high colonization rate, which enables the species to rapidly colonize available substrate. However, where turf algae persist, space for recolonization of sugar kelp will most likely be minor. In this paper we explore the spatial and temporal shift dynamic between sugar kelp and turf algae based on monitoring data and other studies. Based on a synthesis of mapped fluctuations between the two states, and studies on sugar kelps recolonization abilities, we discuss prerequisites and drivers for both irrevocable regime shifts and natural fluctuations, as well as possible mitigation actions.","container-title":"Frontiers in Marine Science","DOI":"10.3389/fmars.2019.00072","ISSN":"2296-7745","journalAbbreviation":"Front. Mar. Sci.","language":"English","note":"publisher: Frontiers","source":"Frontiers","title":"Shifts Between Sugar Kelp and Turf Algae in Norway: Regime Shifts or Fluctuations Between Different Opportunistic Seaweed Species?","title-short":"Shifts Between Sugar Kelp and Turf Algae in Norway","URL":"http://www.frontiersin.org/articles/10.3389/fmars.2019.00072/full","volume":"6","author":[{"family":"Christie","given":"Hartvig"},{"family":"Andersen","given":"Guri S."},{"family":"Bekkby","given":"Trine"},{"family":"Fagerli","given":"Camilla W."},{"family":"Gitmark","given":"Janne K."},{"family":"Gundersen","given":"Hege"},{"family":"Rinde","given":"Eli"}],"accessed":{"date-parts":[["2021",1,27]]},"issued":{"date-parts":[["2019"]]}}},{"id":"Egm58kUX/ce9j255f","uris":["http://zotero.org/users/6689819/items/YABA6B7U"],"uri":["http://zotero.org/users/6689819/items/YABA6B7U"],"itemData":{"id":4178,"type":"article-journal","abstract":"After nearly a century of recovery from overhunting, sea otter populations are in abrupt decline over large areas of western Alaska. Increased killer whale predation is the likely cause of these declines. Elevated sea urchin density and the consequent deforestation of kelp beds in the nearshore community demonstrate that the otter's keystone role has been reduced or eliminated. This chain of interactions was probably initiated by anthropogenic changes in the offshore oceanic ecosystem.","container-title":"Science","ISSN":"0036-8075","issue":"5388","note":"publisher: American Association for the Advancement of Science","page":"473-476","source":"JSTOR","title":"Killer Whale Predation on Sea Otters Linking Oceanic and Nearshore Ecosystems","volume":"282","author":[{"family":"Estes","given":"J. A."},{"family":"Tinker","given":"M. T."},{"family":"Williams","given":"T. M."},{"family":"Doak","given":"D. F."}],"issued":{"date-parts":[["1998"]]}}},{"id":"Egm58kUX/Vdl0d1qU","uris":["http://zotero.org/users/6689819/items/Z2M6GGL5"],"uri":["http://zotero.org/users/6689819/items/Z2M6GGL5"],"itemData":{"id":4213,"type":"article-journal","abstract":"Understanding the impacts of climate change on biological systems requires obser- vational data over multi-decadal time spans and broad spatial scales. Extensive research at an ocean warming hotspot off Nova Scotia, Canada, enabled us to evaluate the impact of 3 decades of observed temperature rise on a coastal marine ecosystem. Here, we document changes in the kelp community from sites monitored since 1949, 1968 and 1984, and from coastal surveys in 1982, 2000, 2007 and 2014. We show that mean kelp biomass has declined by 85−99% over the past 4−6 decades, and a catastrophic phase shift has occurred from luxuriant kelp beds to rocky reefs dom- inated by opportunistic turf-forming and invasive algae. This shift likely represents a persistent change, driven by multiple biotic and abiotic interactions, with positive feedback mechanisms (e.g. sediment accumulation) that stabilize the invasive/turf-algal state. This study is the first to show multi-decadal declines in kelp related to warming temperatures in the Northwest Atlantic. The large-scale degradation of an important coastal ecosystem within a warming hotspot presents a troubling example of the instability of marine systems in a rapidly changing ocean environment.","container-title":"Marine Ecology Progress Series","DOI":"10.3354/meps11554","journalAbbreviation":"Marine Ecology Progress Series","source":"ResearchGate","title":"Large-scale degradation of a kelp ecosystem in an ocean warming hotspot","volume":"543","author":[{"family":"Filbee-Dexter","given":"Karen"},{"family":"Feehan","given":"Colette"},{"family":"Scheibling","given":"Robert"}],"issued":{"date-parts":[["2016",2,3]]}}},{"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E."}],"issued":{"date-parts":[["2014"]]}}},{"id":"Egm58kUX/UwMdd4ed","uris":["http://zotero.org/users/6689819/items/BUFJLMNB"],"uri":["http://zotero.org/users/6689819/items/BUFJLMNB"],"itemData":{"id":4170,"type":"article-journal","abstract":"Kelp forests are structurally complex habitats, which provide valuable services along 25% of the world's coastlines. Globally, many kelp forests have disappeared and been replaced by turf algae over the last decade. Evidence that environmental conditions are becoming less favorable for kelps, combined with a lack of observed recovery, raises concern that these changes represent persistent regime shifts. Here, we show that human activities mediate turf transitions through geographically disparate abiotic (warming and eutrophication) and biotic (herbivory and epiphytism) drivers of kelp loss. Evidence suggests kelp forests are pushed beyond tipping points where new, stabilizing feedback systems (sedimentation, competition, and Allee effects) reinforce turf dominance. Although these new locks on the degraded ecosystems are strong, a mechanistic understanding of feedback systems and interactions between global and local drivers of kelp loss will expose which processes are easier to control. This should provide management solutions to curb the pervasive trend of the flattening of kelp forests globally.","container-title":"BioScience","DOI":"10.1093/biosci/bix147","ISSN":"0006-3568","issue":"2","journalAbbreviation":"BioScience","page":"64-76","source":"Silverchair","title":"Rise of Turfs: A New Battlefront for Globally Declining Kelp Forests","title-short":"Rise of Turfs","volume":"68","author":[{"family":"Filbee-Dexter","given":"Karen"},{"family":"Wernberg","given":"Thomas"}],"issued":{"date-parts":[["2018",2,1]]}}},{"id":"Egm58kUX/LBdBy3rZ","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M."}],"issued":{"date-parts":[["2018",6]]}}},{"id":"Egm58kUX/7lvDL89l","uris":["http://zotero.org/users/6689819/items/KY2GLZ4F"],"uri":["http://zotero.org/users/6689819/items/KY2GLZ4F"],"itemData":{"id":2127,"type":"article-journal","abstract":"Kelp forests (Order Laminariales) form key biogenic habitats in coastal regions of temperate and Arctic seas worldwide, providing ecosystem services valued in the range of billions of dollars annually. Although local evidence suggests that kelp forests are increasingly threatened by a variety of stressors, no comprehensive global analysis of change in kelp abundances currently exists. Here, we build and analyze a global database of kelp time series spanning the past half-century to assess regional and global trends in kelp abundances. We detected a high degree of geographic variation in trends, with regional variability in the direction and magnitude of change far exceeding a small global average decline (instantaneous rate of change = −0.018 y−1). Our analysis identified declines in 38% of ecoregions for which there are data (−0.015 to −0.18 y−1), increases in 27% of ecoregions (0.015 to 0.11 y−1), and no detectable change in 35% of ecoregions. These spatially variable trajectories reflected regional differences in the drivers of change, uncertainty in some regions owing to poor spatial and temporal data coverage, and the dynamic nature of kelp populations. We conclude that although global drivers could be affecting kelp forests at multiple scales, local stressors and regional variation in the effects of these drivers dominate kelp dynamics, in contrast to many other marine and terrestrial foundation species.","container-title":"Proceedings of the National Academy of Sciences","DOI":"10.1073/pnas.1606102113","ISSN":"0027-8424, 1091-6490","issue":"48","journalAbbreviation":"PNAS","language":"en","note":"publisher: National Academy of Sciences\nsection: Biological Sciences\nPMID: 27849580","page":"13785-13790","source":"www.pnas.org","title":"Global patterns of kelp forest change over the past half-century","volume":"113","author":[{"family":"Krumhansl","given":"Kira A."},{"family":"Okamoto","given":"Daniel K."},{"family":"Rassweiler","given":"Andrew"},{"family":"Novak","given":"Mark"},{"family":"Bolton","given":"John J."},{"family":"Cavanaugh","given":"Kyle C."},{"family":"Connell","given":"Sean D."},{"family":"Johnson","given":"Craig R."},{"family":"Konar","given":"Brenda"},{"family":"Ling","given":"Scott D."},{"family":"Micheli","given":"Fiorenza"},{"family":"Norderhaug","given":"Kjell M."},{"family":"Pérez-Matus","given":"Alejandro"},{"family":"Sousa-Pinto","given":"Isabel"},{"family":"Reed","given":"Daniel C."},{"family":"Salomon","given":"Anne K."},{"family":"Shears","given":"Nick T."},{"family":"Wernberg","given":"Thomas"},{"family":"Anderson","given":"Robert J."},{"family":"Barrett","given":"Nevell S."},{"family":"Buschmann","given":"Alejandro H."},{"family":"Carr","given":"Mark H."},{"family":"Caselle","given":"Jennifer E."},{"family":"Derrien-Courtel","given":"Sandrine"},{"family":"Edgar","given":"Graham J."},{"family":"Edwards","given":"Matt"},{"family":"Estes","given":"James A."},{"family":"Goodwin","given":"Claire"},{"family":"Kenner","given":"Michael C."},{"family":"Kushner","given":"David J."},{"family":"Moy","given":"Frithjof E."},{"family":"Nunn","given":"Julia"},{"family":"Steneck","given":"Robert S."},{"family":"Vásquez","given":"Julio"},{"family":"Watson","given":"Jane"},{"family":"Witman","given":"Jon D."},{"family":"Byrnes","given":"Jarrett E. K."}],"issued":{"date-parts":[["2016",11,29]]}}},{"id":"Egm58kUX/WSXqzddH","uris":["http://zotero.org/users/6689819/items/9F4T9E6D"],"uri":["http://zotero.org/users/6689819/items/9F4T9E6D"],"itemData":{"id":3748,"type":"article-journal","abstract":"A key consideration in assessing impacts of climate change is the possibility of synergistic effects with other human-induced stressors. In the ocean realm, climate change and overfishing pose two of the greatest challenges to the structure and functioning of marine ecosystems. In eastern Tasmania, temperate coastal waters are warming at approximately four times the global ocean warming average, representing the fastest rate of warming in the Southern Hemisphere. This has driven range extension of the ecologically important long-spined sea urchin (Centrostephanus rodgersii), which has now commenced catastrophic overgrazing of productive Tasmanian kelp beds leading to loss of biodiversity and important rocky reef ecosystem services. Coincident with the overgrazing is heavy fishing of reef-based predators including the spiny lobster Jasus edwardsii. By conducting experiments inside and outside Marine Protected Areas we show that fishing, by removing large predatory lobsters, has reduced the resilience of kelp beds against the climate-driven threat of the sea urchin and thus increased risk of catastrophic shift to widespread sea urchin barrens. This shows that interactions between multiple human-induced stressors can exacerbate nonlinear responses of ecosystems to climate change and limit the adaptive capacity of these systems. Management actions focused on reducing the risk of catastrophic phase shift in ecosystems are particularly urgent in the face of ongoing warming and unprecedented levels of predator removal from the world's oceans.","container-title":"Proceedings of the National Academy of Sciences","DOI":"10.1073/pnas.0907529106","ISSN":"0027-8424, 1091-6490","issue":"52","journalAbbreviation":"PNAS","language":"en","note":"publisher: National Academy of Sciences\nsection: Biological Sciences\nPMID: 20018706","page":"22341-22345","source":"www-pnas-org.library2.csumb.edu:2248","title":"Overfishing reduces resilience of kelp beds to climate-driven catastrophic phase shift","volume":"106","author":[{"family":"Ling","given":"S. D."},{"family":"Johnson","given":"C. R."},{"family":"Frusher","given":"S. D."},{"family":"Ridgway","given":"K. R."}],"issued":{"date-parts":[["2009",12,29]]}}},{"id":"Egm58kUX/SszdmEW4","uris":["http://zotero.org/users/6689819/items/9J92M628"],"uri":["http://zotero.org/users/6689819/items/9J92M628"],"itemData":{"id":3658,"type":"article-journal","abstract":"Sugar kelp forests (Saccharina latissima) normally dominate the sublittoral rocky sea bed in medium exposed to sheltered areas of the Norwegian coast. In 2002, a large-scale disappearance of sugar kelp was observed, and a survey of more than 600 sites along the coast of southern Norway (58–63°N, 6–11°E) during 2004–2009 recorded a large-scale shift from anticipated sugar kelp forests to communities dominated by filamentous, ephemeral macroalgae. The loss of sugar kelp was most severe in the Skagerrak region, and a comparison with earlier studies supported the observed changes in the community structure and regional differences between the Skagerrak region and the west coast. Filamentous red algae dominated the sublittoral communities at the Skagerrak coast, whereas coarsely branched and filamentous brown algae were most abundant at the west coast sites with low or no abundance of sugar kelp. The cause of this large-scale shift is not clear, but our observations suggest eutrophication (nutrient and particle pollution) and climate change (increase in temperature) as the two main drivers synergistically contributing, alongside other factors, to the demise of S. latissima. If the ephemeral algae community represents an alternative stable state, it will have implications for marine coastal zone production and management.","container-title":"Marine Biology Research","DOI":"10.1080/17451000.2011.637561","ISSN":"1745-1000","issue":"4","journalAbbreviation":"null","note":"publisher: Taylor &amp; Francis","page":"309-321","source":"imarest.tandfonline.com (Atypon)","title":"Large-scale shift from sugar kelp (Saccharina latissima) to ephemeral algae along the south and west coast of Norway","volume":"8","author":[{"family":"Moy","given":"Frithjof E."},{"family":"Christie","given":"Hartvig"}],"issued":{"date-parts":[["2012",5,1]]}}},{"id":"Egm58kUX/4spKCg76","uris":["http://zotero.org/users/6689819/items/MWLHE35F"],"uri":["http://zotero.org/users/6689819/items/MWLHE35F"],"itemData":{"id":4188,"type":"article-journal","abstract":"In this contribution, we propose fishery driven predator release as the cause for the largest grazing event ever observed in the NE Atlantic. Based on the evolving appreciation of limits to population connectivity, published and previously unpublished data, we discuss whether overfishing caused a grazer bloom of the sea urchin (Strongylocentrotus droebachiensis) resulting in overgrazing of more than 2000 km2 kelp (Laminaria hyperborea) forest along Norwegian and Russian coasts during the 1970 s. We show that coastal fisheries likely depleted predatory coastal fish stocks through modernization of fishing methods and fleet. These fish were important predators on urchins and the reduction coincided with the urchin bloom. From this circumstantial evidence, we hypothesize that coastal predatory fish were important in regulating sea urchins, and that a local population dynamics perspective is necessary in management of coastal ecosystems.","container-title":"Ambio","DOI":"10.1007/s13280-020-01362-4","ISSN":"1654-7209","issue":"1","journalAbbreviation":"Ambio","language":"en","page":"163-173","source":"Springer Link","title":"Depletion of coastal predatory fish sub-stocks coincided with the largest sea urchin grazing event observed in the NE Atlantic","volume":"50","author":[{"family":"Norderhaug","given":"Kjell Magnus"},{"family":"Nedreaas","given":"Kjell"},{"family":"Huserbråten","given":"Mats"},{"family":"Moland","given":"Even"}],"issued":{"date-parts":[["2021",1,1]]}}},{"id":"Egm58kUX/SYv8mwYQ","uris":["http://zotero.org/users/6689819/items/RYUQX8R3"],"uri":["http://zotero.org/users/6689819/items/RYUQX8R3"],"itemData":{"id":4182,"type":"article-journal","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services.","container-title":"Scientific Reports","DOI":"10.1038/s41598-019-51114-y","ISSN":"2045-2322","issue":"1","language":"en","note":"number: 1\npublisher: Nature Publishing Group","page":"15050","source":"www.nature.com","title":"Marine heat wave and multiple stressors tip bull kelp forest to sea urchin barrens","volume":"9","author":[{"family":"Rogers-Bennett","given":"L."},{"family":"Catton","given":"C. A."}],"issued":{"date-parts":[["2019",10,21]]}}},{"id":"Egm58kUX/CXVnXx31","uris":["http://zotero.org/users/6689819/items/859ID65K"],"uri":["http://zotero.org/users/6689819/items/859ID65K"],"itemData":{"id":2173,"type":"article-journal","abstract":"Kelp forests represent some of the most diverse and productive habitats on Earth, and provide a range of ecosystem goods and services on which human populations depend. As the distribution and ecophysiology of kelp species is strongly influenced by temperature, recent warming trends in many regions have been linked with concurrent changes in kelp populations, communities and ecosystems. Over the past decade, the number of reports of ocean warming impacts on kelp forests has risen sharply. Here, I synthesise recent studies to highlight general patterns and trends. While kelp responses to climate change vary greatly between ocean basins, regions and species, there is compelling evidence to show that ocean warming poses an unequivocal threat to the persistence and integrity of kelp forest ecosystems in coming decades.","container-title":"New Phytologist","DOI":"10.1111/nph.16107","ISSN":"1469-8137","issue":"4","language":"en","note":"_eprint: https://nph.onlinelibrary.wiley.com/doi/pdf/10.1111/nph.16107","page":"1447-1454","source":"Wiley Online Library","title":"Impacts of ocean warming on kelp forest ecosystems","volume":"225","author":[{"family":"Smale","given":"Dan A."}],"issued":{"date-parts":[["2020"]]}}},{"id":"Egm58kUX/lITbe9da","uris":["http://zotero.org/users/6689819/items/VXPRUSMP"],"uri":["http://zotero.org/users/6689819/items/VXPRUSMP"],"itemData":{"id":4190,"type":"article-journal","abstract":"Kelp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Conservation","DOI":"10.1017/S0376892902000322","journalAbbreviation":"Environmental Conservation","page":"436-459","source":"ResearchGate","title":"Kelp Forest Ecosystems: Biodiversity, Stability, Resilience and Future","title-short":"Kelp Forest Ecosystems","volume":"29","author":[{"family":"Steneck","given":"R.S."},{"family":"Graham","given":"Michael"},{"family":"Bourque","given":"Bruce"},{"family":"Corbett","given":"Debbie"},{"family":"Erlandson","given":"Jon"},{"family":"Estes","given":"James"}],"issued":{"date-parts":[["2002",12,1]]}}},{"id":"Egm58kUX/wkxRratZ","uris":["http://zotero.org/users/6689819/items/I2FJAU6U"],"uri":["http://zotero.org/users/6689819/items/I2FJAU6U"],"itemData":{"id":3739,"type":"article-journal","abstract":"No turning back?\nEcosystems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face.\nScience, this issue p. 169\nEcosystem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forests.\nRapid warming tropicalizes a temperate kelp forest.\nRapid warming tropicalizes a temperate kelp forest.","container-title":"Science","DOI":"10.1126/science.aad8745","ISSN":"0036-8075, 1095-9203","issue":"6295","language":"en","note":"publisher: American Association for the Advancement of Science\nsection: Reports\nPMID: 27387951","page":"169-172","source":"science-sciencemag-org.library2.csumb.edu:2248","title":"Climate-driven regime shift of a temperate marine ecosystem","volume":"353","author":[{"family":"Wernberg","given":"Thomas"},{"family":"Bennett","given":"Scott"},{"family":"Babcock","given":"Russell C."},{"family":"Bettignies","given":"Thibaut","dropping-particle":"de"},{"family":"Cure","given":"Katherine"},{"family":"Depczynski","given":"Martial"},{"family":"Dufois","given":"Francois"},{"family":"Fromont","given":"Jane"},{"family":"Fulton","given":"Christopher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00836E74">
        <w:fldChar w:fldCharType="separate"/>
      </w:r>
      <w:r w:rsidR="006B6863" w:rsidRPr="006B6863">
        <w:rPr>
          <w:rFonts w:cs="Times New Roman"/>
        </w:rPr>
        <w:t>(Carnell &amp; Keough, 2019; Christie et al., 2019b; Estes et al., 1998; Filbee-Dexter et al., 2016; Filbee-Dexter &amp; Scheibling, 2014; Filbee-Dexter &amp; Wernberg, 2018; Krause-Jensen et al., 2018; Krumhansl et al., 2016; Ling et al., 2009; Moy &amp; Christie, 2012; Kjell Magnus Norderhaug et al., 2021; Rogers-Bennett &amp; Catton, 2019; Smale, 2020; Steneck et al., 2002; Wernberg et al., 2016)</w:t>
      </w:r>
      <w:r w:rsidR="00836E74">
        <w:fldChar w:fldCharType="end"/>
      </w:r>
      <w:r w:rsidR="001F4CC6">
        <w:t>.</w:t>
      </w:r>
    </w:p>
    <w:p w14:paraId="4141500F" w14:textId="7F61E53A" w:rsidR="005B0077" w:rsidRDefault="007F76B8" w:rsidP="005B0077">
      <w:r>
        <w:t xml:space="preserve">Many of these anthropogenic drivers, such as </w:t>
      </w:r>
      <w:r w:rsidR="001B0D8C">
        <w:t xml:space="preserve">eutrophication, algae harvesting, and fishing, can be addressed by local resources managers and </w:t>
      </w:r>
      <w:r w:rsidR="006D3C47">
        <w:t>may be ameliorated in part via protection of macroalgae forests in MPAs</w:t>
      </w:r>
      <w:r w:rsidR="00A36674">
        <w:t xml:space="preserve"> </w:t>
      </w:r>
      <w:r w:rsidR="00A36674">
        <w:fldChar w:fldCharType="begin"/>
      </w:r>
      <w:r w:rsidR="002514EF">
        <w:instrText xml:space="preserve"> ADDIN ZOTERO_ITEM CSL_CITATION {"citationID":"ffFrXI9E","properties":{"formattedCitation":"(Coleman &amp; Wernberg, 2017; Krause-Jensen et al., 2018; Wernberg et al., 2019)","plainCitation":"(Coleman &amp; Wernberg, 2017; Krause-Jensen et al., 2018; Wernberg et al., 2019)","noteIndex":0},"citationItems":[{"id":"Egm58kUX/A4d3BVGL","uris":["http://zotero.org/users/6689819/items/PR4VYKII"],"uri":["http://zotero.org/users/6689819/items/PR4VYKII"],"itemData":{"id":4270,"type":"article-journal","abstract":"Kelp forests dominated by species of Laminariales are globally recognized as key habitats on subtidal temperate rocky reefs. Forests characterized by fucalean seaweed, in contrast, receive relatively less attention despite being abundant, ubiquitous, and ecologically important. Here, we review information on subtidal fucalean taxa of Australia's Great Southern Reef, with a focus on the three most abundant and widely distributed genera (Phyllospora, Scytothalia, and Sargassum) to reveal the functionally unique role of fucoids in temperate reef ecology. Fucalean species span the entire temperate coastline of Australia ( 71,000 km2) and play an important role in supporting subtidal temperate biodiversity and economic values on rocky reefs as well as in adjacent habitats. Climatic and anthropogenic stressors have precipitated significant range retractions and declines in many fucoids, with critical implications for associated assemblages. Such losses are persistent and unlikely to be reversed naturally due to the life history of these species and colonization of competitors and grazers following loss. Active restoration is proving successful in bringing back some fucoid species (Phyllospora comosa) lost from urban shores and will complement other passive and active forms of conservation. Fucalean forests play a unique role on subtidal temperate reefs globally, especially in Australia, but are comparatively understudied. Addressing this knowledge gap will be critical for understanding, predicting, and mitigating extant and future loss of these underwater forests and the valuable ecosystem services they support.","container-title":"Ecology and Evolution","DOI":"https://doi.org/10.1002/ece3.3279","ISSN":"2045-7758","issue":"20","language":"en","note":"_eprint: https://onlinelibrary.wiley.com/doi/pdf/10.1002/ece3.3279","page":"8406-8418","source":"Wiley Online Library","title":"Forgotten underwater forests: The key role of fucoids on Australian temperate reefs","title-short":"Forgotten underwater forests","volume":"7","author":[{"family":"Coleman","given":"Melinda A."},{"family":"Wernberg","given":"Thomas"}],"issued":{"date-parts":[["2017"]]}}},{"id":"Egm58kUX/LBdBy3rZ","uris":["http://zotero.org/users/6689819/items/4MU6ZMP7"],"uri":["http://zotero.org/users/6689819/items/4MU6ZMP7"],"itemData":{"id":3375,"type":"article-journal","abstract":"Macroalgae form the most extensive and productive benthic marine vegetated habitats globally but their inclusion in Blue Carbon (BC) strategies remains controversial. We review the arguments offered to reject or include macroalgae in the BC framework, and identify the challenges that have precluded macroalgae from being incorporated so far. Evidence that macroalgae support significant carbon burial is compelling. The carbon they supply to sediment stocks in angiosperm BC habitats is already included in current assessments, so that macroalgae are de facto recognized as important donors of BC. The key challenges are (i) documenting macroalgal carbon sequestered beyond BC habitat, (ii) tracing it back to source habitats, and (iii) showing that management actions at the habitat lead to increased sequestration at the sink site. These challenges apply equally to carbon exported from BC coastal habitats. Because of the large carbon sink they support, incorporation of macroalgae into BC accounting and actions is an imperative. This requires a paradigm shift in accounting procedures as well as developing methods to enable the capacity to trace carbon from donor to sink habitats in the ocean.","container-title":"Biology Letters","DOI":"10.1098/rsbl.2018.0236","ISSN":"1744-9561, 1744-957X","issue":"6","journalAbbreviation":"Biol. Lett.","language":"en","page":"20180236","source":"DOI.org (Crossref)","title":"Sequestration of macroalgal carbon: the elephant in the Blue Carbon room","title-short":"Sequestration of macroalgal carbon","volume":"14","author":[{"family":"Krause-Jensen","given":"Dorte"},{"family":"Lavery","given":"Paul"},{"family":"Serrano","given":"Oscar"},{"family":"Marbà","given":"Núria"},{"family":"Masque","given":"Pere"},{"family":"Duarte","given":"Carlos M."}],"issued":{"date-parts":[["2018",6]]}}},{"id":"Egm58kUX/0oSq4J1Y","uris":["http://zotero.org/users/6689819/items/3BM9HZJM"],"uri":["http://zotero.org/users/6689819/items/3BM9HZJM"],"itemData":{"id":4245,"type":"chapter","abstract":"Kelp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A36674">
        <w:fldChar w:fldCharType="separate"/>
      </w:r>
      <w:r w:rsidR="009F464D" w:rsidRPr="009F464D">
        <w:rPr>
          <w:rFonts w:cs="Times New Roman"/>
        </w:rPr>
        <w:t>(Coleman &amp; Wernberg, 2017; Krause-Jensen et al., 2018; Wernberg et al., 2019)</w:t>
      </w:r>
      <w:r w:rsidR="00A36674">
        <w:fldChar w:fldCharType="end"/>
      </w:r>
      <w:r w:rsidR="006D3C47">
        <w:t xml:space="preserve">. Even in areas which experience declines due to warming, </w:t>
      </w:r>
      <w:r w:rsidR="00391603">
        <w:t>protection in MPAs is likely to increase the resilience of the ecosystem to withstand warming events and recover following warming-induced declines, rather than shift to alternative stable states</w:t>
      </w:r>
      <w:r w:rsidR="00B92989">
        <w:t xml:space="preserve"> </w:t>
      </w:r>
      <w:r w:rsidR="00B92989">
        <w:fldChar w:fldCharType="begin"/>
      </w:r>
      <w:r w:rsidR="002514EF">
        <w:instrText xml:space="preserve"> ADDIN ZOTERO_ITEM CSL_CITATION {"citationID":"4b9DmWMc","properties":{"formattedCitation":"(Babcock et al., 1999; Eisaguirre et al., 2020; Filbee-Dexter &amp; Scheibling, 2014; Ling &amp; Johnson, 2012)","plainCitation":"(Babcock et al., 1999; Eisaguirre et al., 2020; Filbee-Dexter &amp; Scheibling, 2014; Ling &amp; Johnson, 2012)","noteIndex":0},"citationItems":[{"id":497,"uris":["http://zotero.org/groups/2241941/items/UP8NRCDP"],"uri":["http://zotero.org/groups/2241941/items/UP8NRCDP"],"itemData":{"id":497,"type":"article-journal","abstract":"'No-take' marine reserves provide a valuable tool for managing marine resources as well as for providing relatively undisturbed habitat with which to assess modifications to ecosystems. We studied 2 marine reserves in northeastern New Zealand,\nthe Leigh Marine Reserve (established 1975) and Tawharanui Marine Park (established 1982) in order to assess whether changes in protected predator populations had resulted in other indirect changes to grazers and consequently to algal abundance. Estimates\nof abundance of the most common demersal predatory fish Pagrus auratus indicated that adults of this species (i.e. large enough to prey upon urchins) were at least 5.75 and 8.70 times more abundant inside reserves than in adjacent\nunprotected areas. Overall, P. auratus were also much larger inside reserves with mean total lengths of 316 mm compared with 186 mm in fished areas. The spiny lobster Jasus edwardsii displayed similar trends, and was\napproximately 1.6 to 3.7 times more abundant inside the reserves than outside. Lobsters within the reserves had a mean carapace length of 109.9 mm, compared with 93.5 mm outside the reserves. In one of the reserves, densities of the sea urchin\nEvechinus chloroticus had declined from 4.9 to 1.4 m-2 since 1978 in areas formerly dominated by it. Consequently, kelp forests were more extensive in 1998 than they were at the time of reserve creation. Urchin-dominated barrens\noccupied only 14% of available reef substratum in reserves as opposed to 40% in unprotected areas. These changes in community structure, which have persisted since at least 1994, demonstrate not only higher trophic complexity than anticipated in\nAustralasian ecosystems but also increased primary and secondary productivity in marine reserves as a consequence of protection. Trends inside reserves indicate large-scale reduction of benthic primary production as an indirect result of fishing activity\nin unprotected areas.","container-title":"Marine Ecology Progress Series","DOI":"10.3354/meps189125","ISSN":"0171-8630, 1616-1599","language":"en","page":"125-134","source":"www.int-res.com","title":"Changes in community structure in temperate marine reserves","volume":"189","author":[{"family":"Babcock","given":"Russell C."},{"family":"Kelly","given":"Shane"},{"family":"Shears","given":"Nick T."},{"family":"Walker","given":"Jarrod W."},{"family":"Willis","given":"Trevor J."}],"issued":{"date-parts":[["1999",11,26]]}}},{"id":3516,"uris":["http://zotero.org/groups/2241941/items/PTG5NMNA"],"uri":["http://zotero.org/groups/2241941/items/PTG5NMNA"],"itemData":{"id":3516,"type":"article-journal","abstract":"Ecosystems are changing at alarming rates because of climate change and a wide variety of other anthropogenic stressors. These stressors have the potential to cause phase shifts to less productive ecosystems. A major challenge for ecologists is to identify ecosystem attributes that enhance resilience and can buffer systems from shifts to less desirable alternative states. In this study, we used the Northern Channel Islands, California, as a model kelp forest ecosystem that had been perturbed from the loss of an important sea star predator due to a sea star wasting disease. To determine the mechanisms that prevent phase shifts from productive kelp forests to less productive urchin barrens, we compared pre- and postdisease predator assemblages as predictors of purple urchin densities. We found that prior to the onset of the disease outbreak, the sunflower sea star exerted strong predation pressures and was able to suppress purple urchin populations effectively. After the disease outbreak, which functionally extirpated the sunflower star, we found that the ecosystem response—urchin and algal abundances—depended on the abundance and/or size of remaining predator species. Inside Marine Protected Areas (MPAs), the large numbers and sizes of other urchin predators suppressed purple urchin populations resulting in kelp and understory algal growth. Outside of the MPAs, where these alternative urchin predators are fished, less abundant, and smaller, urchin populations grew dramatically in the absence of sunflower stars resulting in less kelp at these locations. Our results demonstrate that protected trophic redundancy inside MPAs creates a net of stability that could limit kelp forest ecosystem phase shifts to less desirable, alternative states when perturbed. This highlights the importance of harboring diversity and managing predator guilds.","container-title":"Ecology","DOI":"https://doi.org/10.1002/ecy.2993","ISSN":"1939-9170","issue":"5","language":"en","note":"_eprint: https://esajournals.onlinelibrary.wiley.com/doi/pdf/10.1002/ecy.2993","page":"e02993","source":"Wiley Online Library","title":"Trophic redundancy and predator size class structure drive differences in kelp forest ecosystem dynamics","volume":"101","author":[{"family":"Eisaguirre","given":"Jacob H."},{"family":"Eisaguirre","given":"Joseph M."},{"family":"Davis","given":"Kathryn"},{"family":"Carlson","given":"Peter M."},{"family":"Gaines","given":"Steven D."},{"family":"Caselle","given":"Jennifer E."}],"issued":{"date-parts":[["2020"]]}}},{"id":"Egm58kUX/8pGDqkSA","uris":["http://zotero.org/users/6689819/items/EAIFXMIN"],"uri":["http://zotero.org/users/6689819/items/EAIFXMIN"],"itemData":{"id":4185,"type":"article-journal","abstract":"Sea urchin barrens are benthic communities on rocky subtidal reefs that are dominated by urchins and coralline algae; in the absence of intense herbivory by urchins, these barrens support luxuriant seaweed communities such as kelp beds (or forests). Barrens can extend over 1000s of km of coastline or occur in small patches (10s to 100s of m) within a kelp bed. They are characterized by low primary productivity and low food-web complexity relative to kelp communities and are generally considered a collapsed state of the kelp ecosystem. To assess the stability of sea urchin barrens and potential for return to a kelp-dominated state, we document temporal and spatial patterns of occurrence of barrens along temperate and polar coasts. We examine the various drivers of phase (or regime) shifts in these areas, the threshold levels of urchin abundance that trigger abrupt changes in ecosystem state, and the feedback mechanisms that stabilize each state. Although longitudinal (decadal) studies are limited, we find evidence in several regions that transitions between barrens and kelp beds are characterized by discontinuous phase shifts, with different thresholds for forward (to barrens) and reverse (to kelp beds) shifts, in accordance with alternative stable-state dynamics. In other areas, barrens may reflect regime shifts associated with large-scale oceanographic changes. Accelerating climate change and increasing anthropogenic impacts play important roles in altering alternative stable-state dynamics and triggering phase shifts. Recovery of the kelp state may be possible through management or remediation measures, but this necessitates a clear understanding of the thresholds and stabilizing factors for a given system.","DOI":"10.3354/MEPS10573","source":"Semantic Scholar","title":"Sea urchin barrens as alternative stable states of collapsed kelp ecosystems","author":[{"family":"Filbee-Dexter","given":"Karen"},{"family":"Scheibling","given":"R. E."}],"issued":{"date-parts":[["2014"]]}}},{"id":"Egm58kUX/80QLzi2z","uris":["http://zotero.org/users/6689819/items/3G5RD2PE"],"uri":["http://zotero.org/users/6689819/items/3G5RD2PE"],"itemData":{"id":4467,"type":"article-journal","abstract":"Spatial closures in the marine environment are widely accepted as effective conservation and fisheries management tools. Given increasing human-derived stressors acting on marine ecosystems, the need for such effective action is urgently clear. Here we explore mechanisms underlying the utility of marine reserves to reinstate trophic dynamics and to increase resilience of kelp beds against climate-driven phase shift to sea urchin barrens on the rapidly warming Tasmanian east coast. Tethering and tagging experiments were used to examine size- and shelter-specific survival of the range-extending sea urchin Centrostephanus rodgersii (Diadematidae) translocated to reefs inside and outside no-take Tasmanian marine reserves. Results show that survival rates of C. rodgersii exposed on flat reef substratum by tethering were approximately seven times (small urchins 10.1 times; large urchins 6.1 times) lower on protected reef within marine reserve boundaries (high abundance of large predatory-capable lobsters) compared to fished reef (large predatory lobsters absent). When able to seek crevice shelter, tag-resighting models estimated that mortality rates of C. rodgersii were lower overall but remained 3.3 times (small urchins 2.1 times; large urchins 6.4 times) higher in the presence of large lobsters inside marine reserves, with higher survival of small urchins owing to greater access to crevices relative to large urchins. Indeed, shelter was 6.3 times and 3.1 times more important to survival of small and large urchins, respectively, on reserved relative to fished reef. Experimental results corroborate with surveys throughout the range extension region, showing greater occurrence of overgrazing on high-relief rocky habitats where shelter for C. rodgersii is readily available. This shows that ecosystem impacts mediated by range extension of such habitat-modifying organisms will be heterogeneous in space, and that marine systems with a more natural complement of large and thus functional predators, as achievable within no-take reserves, will minimize local risk of phase shifts by reinstating size and habitat-specific predator–prey dynamics eroded by fishing. Importantly, our findings also highlight the crucial need to account for the influence of size dynamics and habitat complexity on rates of key predator–prey interactions when managing expectations of ecosystem-level responses within marine reserve boundaries.","container-title":"Ecological Applications","DOI":"https://doi.org/10.1890/11-1587.1","ISSN":"1939-5582","issue":"4","language":"en","note":"_eprint: https://onlinelibrary.wiley.com/doi/pdf/10.1890/11-1587.1","page":"1232-1245","source":"Wiley Online Library","title":"Marine reserves reduce risk of climate-driven phase shift by reinstating size- and habitat-specific trophic interactions","volume":"22","author":[{"family":"Ling","given":"S. D."},{"family":"Johnson","given":"C. R."}],"issued":{"date-parts":[["2012"]]}}}],"schema":"https://github.com/citation-style-language/schema/raw/master/csl-citation.json"} </w:instrText>
      </w:r>
      <w:r w:rsidR="00B92989">
        <w:fldChar w:fldCharType="separate"/>
      </w:r>
      <w:r w:rsidR="006B6863" w:rsidRPr="006B6863">
        <w:rPr>
          <w:rFonts w:cs="Times New Roman"/>
        </w:rPr>
        <w:t>(Babcock et al., 1999; Eisaguirre et al., 2020; Filbee-Dexter &amp; Scheibling, 2014; Ling &amp; Johnson, 2012)</w:t>
      </w:r>
      <w:r w:rsidR="00B92989">
        <w:fldChar w:fldCharType="end"/>
      </w:r>
      <w:r w:rsidR="00EB2F98">
        <w:t xml:space="preserve">. </w:t>
      </w:r>
      <w:r w:rsidR="00391603">
        <w:t>However, even with the best efforts of local resource managers to conserve these ecosystems, some continued decline due to climate change is likely inevitable</w:t>
      </w:r>
      <w:r w:rsidR="00EB2F98">
        <w:t xml:space="preserve"> </w:t>
      </w:r>
      <w:r w:rsidR="007555A7">
        <w:fldChar w:fldCharType="begin"/>
      </w:r>
      <w:r w:rsidR="002514EF">
        <w:instrText xml:space="preserve"> ADDIN ZOTERO_ITEM CSL_CITATION {"citationID":"87KMhEpT","properties":{"formattedCitation":"(Filbee-Dexter &amp; Wernberg, 2020; Wernberg et al., 2019)","plainCitation":"(Filbee-Dexter &amp; Wernberg, 2020; Wernberg et al., 2019)","noteIndex":0},"citationItems":[{"id":"Egm58kUX/thnNz2Wv","uris":["http://zotero.org/users/6689819/items/VVZZ9EYQ"],"uri":["http://zotero.org/users/6689819/items/VVZZ9EYQ"],"itemData":{"id":4267,"type":"article-journal","abstract":"Recognition of the potential for vegetated coastal ecosystems to store and sequester carbon has led to their increasing inclusion into global carbon budgets and carbon offset schemes. However, kelp forests have been overlooked in evaluations of this ‘blue carbon’, which have been limited to tidal marshes, mangrove forests, and seagrass beds. We determined the continental-scale contribution to blue carbon from kelp forests in Australia using areal extent, biomass, and productivity measures from across the entire Great Southern Reef. We reveal that these kelp forests represent 10.3–22.7 Tg C and contribute 1.3–2.8 Tg C year−1 in sequestered production, amounting to more than 30% of total blue carbon stored and sequestered around the Australian continent, and ~ 3% of the total global blue carbon. We conclude that the omission of kelp forests from blue carbon assessments significantly underestimates the carbon storage and sequestration potential from vegetated coastal ecosystems globally.","container-title":"Scientific Reports","DOI":"10.1038/s41598-020-69258-7","ISSN":"2045-2322","issue":"1","language":"en","note":"number: 1\npublisher: Nature Publishing Group","page":"12341","source":"www-nature-com.library2.csumb.edu:2248","title":"Substantial blue carbon in overlooked Australian kelp forests","volume":"10","author":[{"family":"Filbee-Dexter","given":"Karen"},{"family":"Wernberg","given":"Thomas"}],"issued":{"date-parts":[["2020",7,23]]}}},{"id":"Egm58kUX/0oSq4J1Y","uris":["http://zotero.org/users/6689819/items/3BM9HZJM"],"uri":["http://zotero.org/users/6689819/items/3BM9HZJM"],"itemData":{"id":4245,"type":"chapter","abstract":"Kelp forests are extensive underwater habitats that range along 25% of the world’s coastlines, providing valuable resources, habitat, and services for coastal communities. They grow best in cold, nutrient-rich water, where they attain some of the highest rates of primary production of any natural ecosystem. Kelps exhibit a great diversity of growth forms and life strategies, with the largest individuals reaching lengths of more than 30 m and biomasses of 42 kg. In the past half century, threats to kelp forests have increased in number and severity, leading to a global decline of kelp abundances of ~2% per year. Trajectories of change vary considerable across regions and include range contractions, range expansions, species replacements, establishment of invasive kelps, replacement by turf algae reefs or regime shifts to sea urchin barrens. These changes will likely have significant impacts on marine biodiversity and ecosystem functioning because kelps are foundation species for a plethora of habitat-associated plants and animals, many of which are socio-economically important. Some forms of management have been effective in restoring kelp forests, however in many cases the threats facing kelp forests in the future greatly exceed local conservation strategies, necessitating novel conservation solutions to protect and conserve these ecosystems. Although the diversity of changes to kelp forest globally make it challenging to generalize about their future, it seems almost certain that many kelp forests a few decades from now will differ substantially from what they are today.","ISBN":"978-0-12-805052-1","note":"DOI: 10.1016/B978-0-12-805052-1.00003-6","page":"57-78","source":"ResearchGate","title":"Status and Trends for the World’s Kelp Forests","author":[{"family":"Wernberg","given":"Thomas"},{"family":"Krumhansl","given":"Kira"},{"family":"Filbee-dexter","given":"Karen"},{"family":"Pedersen","given":"Morten"}],"issued":{"date-parts":[["2019",1,1]]}}}],"schema":"https://github.com/citation-style-language/schema/raw/master/csl-citation.json"} </w:instrText>
      </w:r>
      <w:r w:rsidR="007555A7">
        <w:fldChar w:fldCharType="separate"/>
      </w:r>
      <w:r w:rsidR="006B6863" w:rsidRPr="006B6863">
        <w:rPr>
          <w:rFonts w:cs="Times New Roman"/>
        </w:rPr>
        <w:t>(Filbee-Dexter &amp; Wernberg, 2020; Wernberg et al., 2019)</w:t>
      </w:r>
      <w:r w:rsidR="007555A7">
        <w:fldChar w:fldCharType="end"/>
      </w:r>
      <w:r w:rsidR="00391603">
        <w:t xml:space="preserve">. </w:t>
      </w:r>
      <w:r w:rsidR="00A519C2">
        <w:t>Unfortunately, the expected declines in macroalgae forest area will reduce the amount of carbon sequestered in these habitats</w:t>
      </w:r>
      <w:r w:rsidR="003068F1">
        <w:t xml:space="preserve"> </w:t>
      </w:r>
      <w:r w:rsidR="003068F1">
        <w:fldChar w:fldCharType="begin"/>
      </w:r>
      <w:r w:rsidR="002514EF">
        <w:instrText xml:space="preserve"> ADDIN ZOTERO_ITEM CSL_CITATION {"citationID":"CwiUuTTz","properties":{"formattedCitation":"(Filbee-Dexter &amp; Wernberg, 2020)","plainCitation":"(Filbee-Dexter &amp; Wernberg, 2020)","noteIndex":0},"citationItems":[{"id":"Egm58kUX/thnNz2Wv","uris":["http://zotero.org/users/6689819/items/VVZZ9EYQ"],"uri":["http://zotero.org/users/6689819/items/VVZZ9EYQ"],"itemData":{"id":4267,"type":"article-journal","abstract":"Recognition of the potential for vegetated coastal ecosystems to store and sequester carbon has led to their increasing inclusion into global carbon budgets and carbon offset schemes. However, kelp forests have been overlooked in evaluations of this ‘blue carbon’, which have been limited to tidal marshes, mangrove forests, and seagrass beds. We determined the continental-scale contribution to blue carbon from kelp forests in Australia using areal extent, biomass, and productivity measures from across the entire Great Southern Reef. We reveal that these kelp forests represent 10.3–22.7 Tg C and contribute 1.3–2.8 Tg C year−1 in sequestered production, amounting to more than 30% of total blue carbon stored and sequestered around the Australian continent, and ~ 3% of the total global blue carbon. We conclude that the omission of kelp forests from blue carbon assessments significantly underestimates the carbon storage and sequestration potential from vegetated coastal ecosystems globally.","container-title":"Scientific Reports","DOI":"10.1038/s41598-020-69258-7","ISSN":"2045-2322","issue":"1","language":"en","note":"number: 1\npublisher: Nature Publishing Group","page":"12341","source":"www-nature-com.library2.csumb.edu:2248","title":"Substantial blue carbon in overlooked Australian kelp forests","volume":"10","author":[{"family":"Filbee-Dexter","given":"Karen"},{"family":"Wernberg","given":"Thomas"}],"issued":{"date-parts":[["2020",7,23]]}}}],"schema":"https://github.com/citation-style-language/schema/raw/master/csl-citation.json"} </w:instrText>
      </w:r>
      <w:r w:rsidR="003068F1">
        <w:fldChar w:fldCharType="separate"/>
      </w:r>
      <w:r w:rsidR="006B6863" w:rsidRPr="006B6863">
        <w:rPr>
          <w:rFonts w:cs="Times New Roman"/>
        </w:rPr>
        <w:t>(Filbee-Dexter &amp; Wernberg, 2020)</w:t>
      </w:r>
      <w:r w:rsidR="003068F1">
        <w:fldChar w:fldCharType="end"/>
      </w:r>
      <w:r w:rsidR="00E01E61">
        <w:t>, which in turn reduces the ability to combat climate change. The potential losses of macroalgae forest</w:t>
      </w:r>
      <w:r w:rsidR="002E55AE">
        <w:t xml:space="preserve">s which may occur despite protection of these habitats in MPAs, underscores the importance of also incorporating active habitat restoration, which is considered as a </w:t>
      </w:r>
      <w:r w:rsidR="00991C9C">
        <w:t>part of one solution</w:t>
      </w:r>
      <w:r w:rsidR="002E55AE">
        <w:t>.</w:t>
      </w:r>
    </w:p>
    <w:p w14:paraId="061298B8" w14:textId="1C946B3E" w:rsidR="00B22320" w:rsidRDefault="00214345" w:rsidP="002A3EA5">
      <w:pPr>
        <w:pStyle w:val="Heading2"/>
        <w:numPr>
          <w:ilvl w:val="1"/>
          <w:numId w:val="4"/>
        </w:numPr>
        <w:jc w:val="left"/>
      </w:pPr>
      <w:bookmarkStart w:id="777" w:name="_Toc66127678"/>
      <w:r>
        <w:t>Limitations</w:t>
      </w:r>
      <w:bookmarkEnd w:id="776"/>
      <w:bookmarkEnd w:id="777"/>
    </w:p>
    <w:p w14:paraId="1279879D" w14:textId="52006986" w:rsidR="00B22320" w:rsidRPr="00667968" w:rsidRDefault="00B22320" w:rsidP="00B22320">
      <w:r w:rsidRPr="00667968">
        <w:t>One of the limitations is the data constraint on how much of the wild macroalgae area is currently being degraded which would shed light on the need to protect these ecosystems. Krumhansl et al. (2016) compiled a global database with data from 34 out of 99 ecoregions in which kelp forests exist and concluded that the rate of decrease totaled -1.8</w:t>
      </w:r>
      <w:r w:rsidR="00186DE0">
        <w:t xml:space="preserve"> percen</w:t>
      </w:r>
      <w:r w:rsidR="001F4CC6">
        <w:t>t per year</w:t>
      </w:r>
      <w:r w:rsidRPr="00667968">
        <w:t>. However, the results show a significant spread of regional variability with “declines in 38</w:t>
      </w:r>
      <w:r w:rsidR="00186DE0">
        <w:t xml:space="preserve"> percent</w:t>
      </w:r>
      <w:r w:rsidRPr="00667968">
        <w:t xml:space="preserve"> of ecoregions for which there are data (-0.015 to - 0.18 y</w:t>
      </w:r>
      <w:r w:rsidRPr="001F4CC6">
        <w:rPr>
          <w:vertAlign w:val="superscript"/>
        </w:rPr>
        <w:t>-1</w:t>
      </w:r>
      <w:r w:rsidRPr="00667968">
        <w:t>), increases in 27</w:t>
      </w:r>
      <w:r w:rsidR="00186DE0">
        <w:t xml:space="preserve"> percent</w:t>
      </w:r>
      <w:r w:rsidRPr="00667968">
        <w:t xml:space="preserve"> of ecoregions (0.015 to 0.11 y</w:t>
      </w:r>
      <w:r w:rsidRPr="001F4CC6">
        <w:rPr>
          <w:vertAlign w:val="superscript"/>
        </w:rPr>
        <w:t>-1</w:t>
      </w:r>
      <w:r w:rsidRPr="00667968">
        <w:t>), and no detectable change in 35</w:t>
      </w:r>
      <w:r w:rsidR="00186DE0">
        <w:t xml:space="preserve"> percent</w:t>
      </w:r>
      <w:r w:rsidRPr="00667968">
        <w:t xml:space="preserve"> of ecoregions” (Krumhansl et al., 2016).</w:t>
      </w:r>
    </w:p>
    <w:p w14:paraId="5B54516C" w14:textId="74DD27F9" w:rsidR="00B22320" w:rsidRPr="00667968" w:rsidRDefault="00B22320" w:rsidP="00B22320">
      <w:r w:rsidRPr="00667968">
        <w:t xml:space="preserve">The long-term carbon mitigation potential stemming from wild macroalgae is a rather new area of research. As a result, the </w:t>
      </w:r>
      <w:r w:rsidR="00765F36">
        <w:rPr>
          <w:i/>
          <w:iCs/>
        </w:rPr>
        <w:t>Macroalgae Protection</w:t>
      </w:r>
      <w:r w:rsidRPr="00667968">
        <w:t xml:space="preserve"> model includes only one estimate of the </w:t>
      </w:r>
      <w:r w:rsidR="00186DE0">
        <w:t>percent</w:t>
      </w:r>
      <w:r w:rsidRPr="00667968">
        <w:t xml:space="preserve"> of NPP which is sequestered in the long- term based on Krause- Jensen and Duarte (2016). Once research progresses further on this front, the model can be refined.</w:t>
      </w:r>
    </w:p>
    <w:p w14:paraId="4CC48FB3" w14:textId="77777777" w:rsidR="00B22320" w:rsidRPr="00667968" w:rsidRDefault="00B22320" w:rsidP="00B22320">
      <w:r w:rsidRPr="00667968">
        <w:t>In addition, a potential increase in CO</w:t>
      </w:r>
      <w:r w:rsidRPr="00667968">
        <w:rPr>
          <w:vertAlign w:val="subscript"/>
        </w:rPr>
        <w:t>2</w:t>
      </w:r>
      <w:r w:rsidRPr="00667968">
        <w:t xml:space="preserve"> concentration could result in a higher capacity of macroalgae to photosynthesize and grow in some cases which would result in higher NPP values.</w:t>
      </w:r>
    </w:p>
    <w:p w14:paraId="2BC99C59" w14:textId="77777777" w:rsidR="00B22320" w:rsidRPr="003E262A" w:rsidRDefault="00B22320" w:rsidP="00B22320">
      <w:pPr>
        <w:rPr>
          <w:i/>
          <w:iCs/>
        </w:rPr>
      </w:pPr>
      <w:r w:rsidRPr="00667968">
        <w:t>Another limitation is the lack of financial data.</w:t>
      </w:r>
    </w:p>
    <w:p w14:paraId="790662D7" w14:textId="3D577D24" w:rsidR="00B22320" w:rsidRDefault="00B22320" w:rsidP="002A3EA5">
      <w:pPr>
        <w:pStyle w:val="Heading2"/>
        <w:numPr>
          <w:ilvl w:val="1"/>
          <w:numId w:val="4"/>
        </w:numPr>
        <w:jc w:val="left"/>
      </w:pPr>
      <w:bookmarkStart w:id="778" w:name="_Toc62206694"/>
      <w:bookmarkStart w:id="779" w:name="_Toc66127679"/>
      <w:r w:rsidRPr="551A77D0">
        <w:t>Benchmarks</w:t>
      </w:r>
      <w:bookmarkEnd w:id="778"/>
      <w:bookmarkEnd w:id="779"/>
    </w:p>
    <w:p w14:paraId="32F1F432" w14:textId="7555B369" w:rsidR="003E6736" w:rsidRDefault="00186931" w:rsidP="00025BA3">
      <w:r>
        <w:t xml:space="preserve">No study was found which estimated the potential carbon benefits of protecting macroalgae forests. </w:t>
      </w:r>
      <w:r w:rsidR="00511BAD">
        <w:t xml:space="preserve">Krause-Jensen and Duarte </w:t>
      </w:r>
      <w:r w:rsidR="00911AD1">
        <w:fldChar w:fldCharType="begin"/>
      </w:r>
      <w:r w:rsidR="002514EF">
        <w:instrText xml:space="preserve"> ADDIN ZOTERO_ITEM CSL_CITATION {"citationID":"2OoMKcf2","properties":{"formattedCitation":"(2016)","plainCitation":"(2016)","noteIndex":0},"citationItems":[{"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M."}],"issued":{"date-parts":[["2016"]]}},"suppress-author":true}],"schema":"https://github.com/citation-style-language/schema/raw/master/csl-citation.json"} </w:instrText>
      </w:r>
      <w:r w:rsidR="00911AD1">
        <w:fldChar w:fldCharType="separate"/>
      </w:r>
      <w:r w:rsidR="006133DA" w:rsidRPr="006133DA">
        <w:rPr>
          <w:rFonts w:cs="Times New Roman"/>
        </w:rPr>
        <w:t>(2016)</w:t>
      </w:r>
      <w:r w:rsidR="00911AD1">
        <w:fldChar w:fldCharType="end"/>
      </w:r>
      <w:r w:rsidR="00511BAD">
        <w:t xml:space="preserve"> estimated that macroalgae forests sequester up to 173 </w:t>
      </w:r>
      <w:r w:rsidR="00C375DF">
        <w:t xml:space="preserve">Tg </w:t>
      </w:r>
      <w:r w:rsidR="00142AA4">
        <w:t xml:space="preserve">(range: 61-268 Tg C/yr) </w:t>
      </w:r>
      <w:r w:rsidR="00C375DF">
        <w:t xml:space="preserve">of carbon per year. Converted to </w:t>
      </w:r>
      <w:r>
        <w:t>Gigatons of CO</w:t>
      </w:r>
      <w:r w:rsidRPr="000B021F">
        <w:rPr>
          <w:vertAlign w:val="subscript"/>
        </w:rPr>
        <w:t>2-eq</w:t>
      </w:r>
      <w:r>
        <w:t xml:space="preserve">, this is equivalent to approximately </w:t>
      </w:r>
      <w:r w:rsidR="004B4F58">
        <w:t>0</w:t>
      </w:r>
      <w:r>
        <w:t xml:space="preserve">.635 </w:t>
      </w:r>
      <w:r w:rsidR="000B021F" w:rsidRPr="000B021F">
        <w:rPr>
          <w:bCs/>
        </w:rPr>
        <w:t>Gt CO</w:t>
      </w:r>
      <w:r w:rsidR="000B021F" w:rsidRPr="000B021F">
        <w:rPr>
          <w:bCs/>
          <w:vertAlign w:val="subscript"/>
        </w:rPr>
        <w:t>2-eq</w:t>
      </w:r>
      <w:r w:rsidR="000B021F">
        <w:t xml:space="preserve"> </w:t>
      </w:r>
      <w:r>
        <w:t xml:space="preserve">sequestered per year. </w:t>
      </w:r>
      <w:r w:rsidR="003E6736">
        <w:t xml:space="preserve">This represents total current macroalgae forest carbon sequestration, and they did not estimate the proportion of this sequestration that would </w:t>
      </w:r>
      <w:r w:rsidR="00EE7F8A">
        <w:t>result from</w:t>
      </w:r>
      <w:r w:rsidR="003E6736" w:rsidRPr="003E6736">
        <w:t xml:space="preserve"> </w:t>
      </w:r>
      <w:r w:rsidR="00EE7F8A">
        <w:t>macroalgae</w:t>
      </w:r>
      <w:r w:rsidR="003E6736" w:rsidRPr="003E6736">
        <w:t xml:space="preserve"> forest protection</w:t>
      </w:r>
      <w:r w:rsidR="00EE7F8A">
        <w:t xml:space="preserve"> scenarios</w:t>
      </w:r>
      <w:r w:rsidR="003E6736" w:rsidRPr="003E6736">
        <w:t xml:space="preserve">. </w:t>
      </w:r>
      <w:r w:rsidR="00EE7F8A">
        <w:t xml:space="preserve">Considering that </w:t>
      </w:r>
      <w:r w:rsidR="003E6736" w:rsidRPr="003E6736">
        <w:t xml:space="preserve">the </w:t>
      </w:r>
      <w:r w:rsidR="00EE7F8A">
        <w:t xml:space="preserve">Drawdown model estimates the </w:t>
      </w:r>
      <w:r w:rsidR="003E6736" w:rsidRPr="003E6736">
        <w:t xml:space="preserve">climate benefit of protection of some proportion of this </w:t>
      </w:r>
      <w:r w:rsidR="00EE7F8A">
        <w:t xml:space="preserve">macroalgae </w:t>
      </w:r>
      <w:r w:rsidR="003E6736" w:rsidRPr="003E6736">
        <w:t>forest</w:t>
      </w:r>
      <w:r w:rsidR="00EE7F8A">
        <w:t>,</w:t>
      </w:r>
      <w:r w:rsidR="003E6736" w:rsidRPr="003E6736">
        <w:t xml:space="preserve"> relative to a reference scenario in which a larger proportion is degraded but some still survives, </w:t>
      </w:r>
      <w:r w:rsidR="00EE7F8A">
        <w:t xml:space="preserve">it is expected that about </w:t>
      </w:r>
      <w:r w:rsidR="00FF4D48">
        <w:t>25 to 50 percent</w:t>
      </w:r>
      <w:r w:rsidR="003E6736" w:rsidRPr="003E6736">
        <w:t xml:space="preserve"> of this </w:t>
      </w:r>
      <w:r w:rsidR="00EE7F8A">
        <w:t xml:space="preserve">total </w:t>
      </w:r>
      <w:r w:rsidR="003E6736" w:rsidRPr="003E6736">
        <w:t>sequestration</w:t>
      </w:r>
      <w:r w:rsidR="00261E3C">
        <w:t xml:space="preserve"> could be attributed to a </w:t>
      </w:r>
      <w:r w:rsidR="003E6736" w:rsidRPr="003E6736">
        <w:t>climate benefit of the protection scenarios,</w:t>
      </w:r>
      <w:r w:rsidR="00261E3C">
        <w:t xml:space="preserve"> depending on the specific protection scenario.</w:t>
      </w:r>
      <w:r w:rsidR="003E6736" w:rsidRPr="003E6736">
        <w:t xml:space="preserve"> </w:t>
      </w:r>
    </w:p>
    <w:p w14:paraId="60689E2D" w14:textId="40782B63" w:rsidR="00025BA3" w:rsidRPr="00D14BB8" w:rsidRDefault="00142AA4" w:rsidP="00025BA3">
      <w:r>
        <w:t>Our model estimated that</w:t>
      </w:r>
      <w:r w:rsidR="00414074">
        <w:t>, relative to a reference</w:t>
      </w:r>
      <w:r w:rsidR="00BA5669">
        <w:t>,</w:t>
      </w:r>
      <w:r>
        <w:t xml:space="preserve"> protection of macroalgae forests could </w:t>
      </w:r>
      <w:r w:rsidR="00186DE0">
        <w:t>annua</w:t>
      </w:r>
      <w:r w:rsidR="007524C4">
        <w:t>l</w:t>
      </w:r>
      <w:r w:rsidR="00186DE0">
        <w:t xml:space="preserve">ly </w:t>
      </w:r>
      <w:r>
        <w:t>sequester, depending on the level of adoption,</w:t>
      </w:r>
      <w:r w:rsidR="00261E3C" w:rsidRPr="00261E3C">
        <w:t xml:space="preserve"> </w:t>
      </w:r>
      <w:r w:rsidR="00EE0820">
        <w:t>0.</w:t>
      </w:r>
      <w:r w:rsidR="00EF0D8B">
        <w:t>1</w:t>
      </w:r>
      <w:r w:rsidR="00751318">
        <w:t>5</w:t>
      </w:r>
      <w:r w:rsidR="00EE0820" w:rsidRPr="000B021F">
        <w:t xml:space="preserve"> </w:t>
      </w:r>
      <w:r w:rsidR="000B021F" w:rsidRPr="000B021F">
        <w:rPr>
          <w:bCs/>
        </w:rPr>
        <w:t>Gt CO</w:t>
      </w:r>
      <w:r w:rsidR="000B021F" w:rsidRPr="000B021F">
        <w:rPr>
          <w:bCs/>
          <w:vertAlign w:val="subscript"/>
        </w:rPr>
        <w:t>2-eq</w:t>
      </w:r>
      <w:r w:rsidR="000B021F">
        <w:t xml:space="preserve"> </w:t>
      </w:r>
      <w:r w:rsidR="00EE0820">
        <w:t xml:space="preserve">(for the </w:t>
      </w:r>
      <w:r w:rsidR="00EE0820">
        <w:rPr>
          <w:i/>
          <w:iCs/>
        </w:rPr>
        <w:t xml:space="preserve">Plausible </w:t>
      </w:r>
      <w:r w:rsidR="00EE0820">
        <w:t>scenario</w:t>
      </w:r>
      <w:r w:rsidR="004B4F58">
        <w:t>)</w:t>
      </w:r>
      <w:r w:rsidR="00EE0820">
        <w:t xml:space="preserve"> to 0.</w:t>
      </w:r>
      <w:r w:rsidR="00015F2A">
        <w:t>33</w:t>
      </w:r>
      <w:r w:rsidR="00BA5669">
        <w:t xml:space="preserve"> </w:t>
      </w:r>
      <w:r w:rsidR="000B021F" w:rsidRPr="000B021F">
        <w:rPr>
          <w:bCs/>
        </w:rPr>
        <w:t>Gt CO</w:t>
      </w:r>
      <w:r w:rsidR="000B021F" w:rsidRPr="000B021F">
        <w:rPr>
          <w:bCs/>
          <w:vertAlign w:val="subscript"/>
        </w:rPr>
        <w:t>2-eq</w:t>
      </w:r>
      <w:r w:rsidR="000B021F">
        <w:rPr>
          <w:bCs/>
          <w:sz w:val="20"/>
          <w:szCs w:val="20"/>
          <w:vertAlign w:val="subscript"/>
        </w:rPr>
        <w:t xml:space="preserve"> </w:t>
      </w:r>
      <w:r w:rsidR="000B021F">
        <w:t xml:space="preserve">(for the </w:t>
      </w:r>
      <w:r w:rsidR="000B021F">
        <w:rPr>
          <w:i/>
          <w:iCs/>
        </w:rPr>
        <w:t>Optimum</w:t>
      </w:r>
      <w:r w:rsidR="000B021F">
        <w:t xml:space="preserve"> scenario</w:t>
      </w:r>
      <w:r w:rsidR="00395465">
        <w:t xml:space="preserve">). Adjusting for the proportion of the total </w:t>
      </w:r>
      <w:r w:rsidR="00CC0B2D">
        <w:t>carbon sequestration potential that might be attributed to macroalgae forest protection</w:t>
      </w:r>
      <w:r w:rsidR="00FF4D48">
        <w:t xml:space="preserve"> (about 25 to 50 percent)</w:t>
      </w:r>
      <w:r w:rsidR="00D14BB8">
        <w:t xml:space="preserve">, the comparison of our values with those in Krause-Jensen and Duarte </w:t>
      </w:r>
      <w:r w:rsidR="006133DA">
        <w:fldChar w:fldCharType="begin"/>
      </w:r>
      <w:r w:rsidR="002514EF">
        <w:instrText xml:space="preserve"> ADDIN ZOTERO_ITEM CSL_CITATION {"citationID":"fIdIeOtL","properties":{"formattedCitation":"(2016)","plainCitation":"(2016)","noteIndex":0},"citationItems":[{"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M."}],"issued":{"date-parts":[["2016"]]}},"suppress-author":true}],"schema":"https://github.com/citation-style-language/schema/raw/master/csl-citation.json"} </w:instrText>
      </w:r>
      <w:r w:rsidR="006133DA">
        <w:fldChar w:fldCharType="separate"/>
      </w:r>
      <w:r w:rsidR="00940397" w:rsidRPr="00940397">
        <w:rPr>
          <w:rFonts w:cs="Times New Roman"/>
        </w:rPr>
        <w:t>(2016)</w:t>
      </w:r>
      <w:r w:rsidR="006133DA">
        <w:fldChar w:fldCharType="end"/>
      </w:r>
      <w:r w:rsidR="00D14BB8">
        <w:t xml:space="preserve"> are in line with expectations.</w:t>
      </w:r>
    </w:p>
    <w:tbl>
      <w:tblPr>
        <w:tblStyle w:val="TableGrid"/>
        <w:tblW w:w="2432" w:type="pct"/>
        <w:jc w:val="center"/>
        <w:tblLook w:val="04A0" w:firstRow="1" w:lastRow="0" w:firstColumn="1" w:lastColumn="0" w:noHBand="0" w:noVBand="1"/>
      </w:tblPr>
      <w:tblGrid>
        <w:gridCol w:w="1482"/>
        <w:gridCol w:w="3066"/>
      </w:tblGrid>
      <w:tr w:rsidR="00E65D38" w:rsidRPr="006B675D" w14:paraId="3B4C6617" w14:textId="77777777" w:rsidTr="00E65D38">
        <w:trPr>
          <w:cantSplit/>
          <w:trHeight w:val="329"/>
          <w:tblHeader/>
          <w:jc w:val="center"/>
        </w:trPr>
        <w:tc>
          <w:tcPr>
            <w:tcW w:w="1629" w:type="pct"/>
            <w:shd w:val="clear" w:color="auto" w:fill="4F81BD" w:themeFill="accent1"/>
            <w:vAlign w:val="center"/>
          </w:tcPr>
          <w:p w14:paraId="46EFDBC6" w14:textId="77777777" w:rsidR="00E65D38" w:rsidRPr="006B675D" w:rsidRDefault="00E65D38" w:rsidP="00BE462C">
            <w:pPr>
              <w:spacing w:line="240" w:lineRule="auto"/>
              <w:jc w:val="left"/>
              <w:rPr>
                <w:b/>
                <w:bCs/>
                <w:color w:val="FFFFFF" w:themeColor="background1"/>
                <w:sz w:val="20"/>
                <w:szCs w:val="20"/>
              </w:rPr>
            </w:pPr>
            <w:r w:rsidRPr="006B675D">
              <w:rPr>
                <w:b/>
                <w:bCs/>
                <w:color w:val="FFFFFF" w:themeColor="background1"/>
                <w:sz w:val="20"/>
                <w:szCs w:val="20"/>
              </w:rPr>
              <w:t>Source and Scenario</w:t>
            </w:r>
          </w:p>
        </w:tc>
        <w:tc>
          <w:tcPr>
            <w:tcW w:w="3371" w:type="pct"/>
            <w:shd w:val="clear" w:color="auto" w:fill="4F81BD" w:themeFill="accent1"/>
            <w:vAlign w:val="center"/>
          </w:tcPr>
          <w:p w14:paraId="7ACF26E6" w14:textId="55D050A0" w:rsidR="00E65D38" w:rsidRPr="006B675D" w:rsidRDefault="00E65D38" w:rsidP="00BE462C">
            <w:pPr>
              <w:spacing w:line="240" w:lineRule="auto"/>
              <w:jc w:val="left"/>
              <w:rPr>
                <w:b/>
                <w:color w:val="FFFFFF" w:themeColor="background1"/>
                <w:sz w:val="20"/>
                <w:szCs w:val="20"/>
              </w:rPr>
            </w:pPr>
            <w:r>
              <w:rPr>
                <w:b/>
                <w:color w:val="FFFFFF" w:themeColor="background1"/>
                <w:sz w:val="20"/>
                <w:szCs w:val="20"/>
              </w:rPr>
              <w:t xml:space="preserve">Max (Ocean) </w:t>
            </w:r>
            <w:r w:rsidRPr="006B675D">
              <w:rPr>
                <w:b/>
                <w:color w:val="FFFFFF" w:themeColor="background1"/>
                <w:sz w:val="20"/>
                <w:szCs w:val="20"/>
              </w:rPr>
              <w:t>Mitigation Impact (i.e. Gt CO</w:t>
            </w:r>
            <w:r w:rsidRPr="006B675D">
              <w:rPr>
                <w:b/>
                <w:color w:val="FFFFFF" w:themeColor="background1"/>
                <w:sz w:val="20"/>
                <w:szCs w:val="20"/>
                <w:vertAlign w:val="subscript"/>
              </w:rPr>
              <w:t>2-eq</w:t>
            </w:r>
            <w:r w:rsidRPr="006B675D">
              <w:rPr>
                <w:b/>
                <w:color w:val="FFFFFF" w:themeColor="background1"/>
                <w:sz w:val="20"/>
                <w:szCs w:val="20"/>
              </w:rPr>
              <w:t xml:space="preserve"> </w:t>
            </w:r>
            <w:r>
              <w:rPr>
                <w:b/>
                <w:color w:val="FFFFFF" w:themeColor="background1"/>
                <w:sz w:val="20"/>
                <w:szCs w:val="20"/>
              </w:rPr>
              <w:t>sequestered per year</w:t>
            </w:r>
            <w:r w:rsidRPr="006B675D">
              <w:rPr>
                <w:b/>
                <w:color w:val="FFFFFF" w:themeColor="background1"/>
                <w:sz w:val="20"/>
                <w:szCs w:val="20"/>
              </w:rPr>
              <w:t>)</w:t>
            </w:r>
            <w:r>
              <w:rPr>
                <w:b/>
                <w:color w:val="FFFFFF" w:themeColor="background1"/>
                <w:sz w:val="20"/>
                <w:szCs w:val="20"/>
              </w:rPr>
              <w:t xml:space="preserve"> </w:t>
            </w:r>
          </w:p>
        </w:tc>
      </w:tr>
      <w:tr w:rsidR="00E65D38" w:rsidRPr="006B675D" w14:paraId="0E34D4E3" w14:textId="77777777" w:rsidTr="00E65D38">
        <w:trPr>
          <w:trHeight w:val="432"/>
          <w:jc w:val="center"/>
        </w:trPr>
        <w:tc>
          <w:tcPr>
            <w:tcW w:w="1629" w:type="pct"/>
            <w:vAlign w:val="center"/>
          </w:tcPr>
          <w:p w14:paraId="7CF55C97" w14:textId="7F187760" w:rsidR="00E65D38" w:rsidRPr="009127F9" w:rsidRDefault="00C84B45" w:rsidP="00BE462C">
            <w:pPr>
              <w:spacing w:line="240" w:lineRule="auto"/>
              <w:jc w:val="left"/>
              <w:rPr>
                <w:bCs/>
                <w:sz w:val="20"/>
                <w:szCs w:val="20"/>
              </w:rPr>
            </w:pPr>
            <w:r>
              <w:rPr>
                <w:bCs/>
                <w:sz w:val="20"/>
                <w:szCs w:val="20"/>
              </w:rPr>
              <w:fldChar w:fldCharType="begin"/>
            </w:r>
            <w:r w:rsidR="002514EF">
              <w:rPr>
                <w:bCs/>
                <w:sz w:val="20"/>
                <w:szCs w:val="20"/>
              </w:rPr>
              <w:instrText xml:space="preserve"> ADDIN ZOTERO_ITEM CSL_CITATION {"citationID":"xIX6aeZf","properties":{"formattedCitation":"(Krause-Jensen &amp; Duarte, 2016)","plainCitation":"(Krause-Jensen &amp; Duarte, 2016)","noteIndex":0},"citationItems":[{"id":"Egm58kUX/pbusFBck","uris":["http://zotero.org/users/6689819/items/EB5CE4DJ"],"uri":["http://zotero.org/users/6689819/items/EB5CE4DJ"],"itemData":{"id":2030,"type":"article-journal","container-title":"Nature Geoscience","issue":"10","note":"publisher: Nature Publishing Group","page":"737–742","source":"Google Scholar","title":"Substantial role of macroalgae in marine carbon sequestration","volume":"9","author":[{"family":"Krause-Jensen","given":"Dorte"},{"family":"Duarte","given":"Carlos M."}],"issued":{"date-parts":[["2016"]]}}}],"schema":"https://github.com/citation-style-language/schema/raw/master/csl-citation.json"} </w:instrText>
            </w:r>
            <w:r>
              <w:rPr>
                <w:bCs/>
                <w:sz w:val="20"/>
                <w:szCs w:val="20"/>
              </w:rPr>
              <w:fldChar w:fldCharType="separate"/>
            </w:r>
            <w:r w:rsidR="009F464D" w:rsidRPr="009F464D">
              <w:rPr>
                <w:rFonts w:cs="Times New Roman"/>
                <w:sz w:val="20"/>
              </w:rPr>
              <w:t>(Krause-Jensen &amp; Duarte, 2016)</w:t>
            </w:r>
            <w:r>
              <w:rPr>
                <w:bCs/>
                <w:sz w:val="20"/>
                <w:szCs w:val="20"/>
              </w:rPr>
              <w:fldChar w:fldCharType="end"/>
            </w:r>
          </w:p>
        </w:tc>
        <w:tc>
          <w:tcPr>
            <w:tcW w:w="3371" w:type="pct"/>
            <w:vAlign w:val="center"/>
          </w:tcPr>
          <w:p w14:paraId="6BEDFDB2" w14:textId="1018D68B" w:rsidR="00E65D38" w:rsidRPr="00E65D38" w:rsidRDefault="00C84B45" w:rsidP="00E65D38">
            <w:pPr>
              <w:spacing w:line="240" w:lineRule="auto"/>
              <w:jc w:val="center"/>
              <w:rPr>
                <w:bCs/>
                <w:szCs w:val="20"/>
              </w:rPr>
            </w:pPr>
            <w:r>
              <w:rPr>
                <w:bCs/>
                <w:szCs w:val="20"/>
              </w:rPr>
              <w:t>0</w:t>
            </w:r>
            <w:r w:rsidR="00E65D38">
              <w:rPr>
                <w:bCs/>
                <w:szCs w:val="20"/>
              </w:rPr>
              <w:t>.</w:t>
            </w:r>
            <w:r w:rsidR="005601AB">
              <w:rPr>
                <w:bCs/>
                <w:szCs w:val="20"/>
              </w:rPr>
              <w:t>635</w:t>
            </w:r>
          </w:p>
        </w:tc>
      </w:tr>
      <w:tr w:rsidR="0002669C" w:rsidRPr="006B675D" w14:paraId="6548FC3A" w14:textId="77777777" w:rsidTr="00E65D38">
        <w:trPr>
          <w:trHeight w:val="427"/>
          <w:jc w:val="center"/>
        </w:trPr>
        <w:tc>
          <w:tcPr>
            <w:tcW w:w="1629" w:type="pct"/>
            <w:vAlign w:val="center"/>
          </w:tcPr>
          <w:p w14:paraId="1BD7AEFB" w14:textId="77777777" w:rsidR="0002669C" w:rsidRPr="00DF58CC" w:rsidRDefault="0002669C" w:rsidP="0002669C">
            <w:pPr>
              <w:spacing w:line="240" w:lineRule="auto"/>
              <w:jc w:val="left"/>
              <w:rPr>
                <w:sz w:val="20"/>
                <w:szCs w:val="20"/>
              </w:rPr>
            </w:pPr>
            <w:r>
              <w:rPr>
                <w:i/>
                <w:iCs/>
                <w:sz w:val="20"/>
                <w:szCs w:val="20"/>
              </w:rPr>
              <w:t xml:space="preserve">Plausible </w:t>
            </w:r>
            <w:r>
              <w:rPr>
                <w:sz w:val="20"/>
                <w:szCs w:val="20"/>
              </w:rPr>
              <w:t>Scenario</w:t>
            </w:r>
          </w:p>
        </w:tc>
        <w:tc>
          <w:tcPr>
            <w:tcW w:w="3371" w:type="pct"/>
            <w:vAlign w:val="center"/>
          </w:tcPr>
          <w:p w14:paraId="3C609499" w14:textId="68A88B6B" w:rsidR="0002669C" w:rsidRPr="00C84B45" w:rsidRDefault="00015F2A" w:rsidP="0002669C">
            <w:pPr>
              <w:spacing w:line="240" w:lineRule="auto"/>
              <w:jc w:val="center"/>
              <w:rPr>
                <w:bCs/>
                <w:szCs w:val="20"/>
              </w:rPr>
            </w:pPr>
            <w:r>
              <w:rPr>
                <w:rFonts w:eastAsia="Times New Roman" w:cs="Times New Roman"/>
                <w:color w:val="000000"/>
                <w:sz w:val="20"/>
                <w:szCs w:val="20"/>
              </w:rPr>
              <w:t>0.1</w:t>
            </w:r>
            <w:r w:rsidR="00751318">
              <w:rPr>
                <w:rFonts w:eastAsia="Times New Roman" w:cs="Times New Roman"/>
                <w:color w:val="000000"/>
                <w:sz w:val="20"/>
                <w:szCs w:val="20"/>
              </w:rPr>
              <w:t>5</w:t>
            </w:r>
          </w:p>
        </w:tc>
      </w:tr>
      <w:tr w:rsidR="0002669C" w:rsidRPr="006B675D" w14:paraId="0D8A1B7B" w14:textId="77777777" w:rsidTr="00E65D38">
        <w:trPr>
          <w:trHeight w:val="329"/>
          <w:jc w:val="center"/>
        </w:trPr>
        <w:tc>
          <w:tcPr>
            <w:tcW w:w="1629" w:type="pct"/>
            <w:vAlign w:val="center"/>
          </w:tcPr>
          <w:p w14:paraId="3C012A9E" w14:textId="4C4EF29F" w:rsidR="0002669C" w:rsidRPr="00DF58CC" w:rsidRDefault="00E46909" w:rsidP="0002669C">
            <w:pPr>
              <w:spacing w:line="240" w:lineRule="auto"/>
              <w:jc w:val="left"/>
              <w:rPr>
                <w:bCs/>
                <w:sz w:val="20"/>
                <w:szCs w:val="20"/>
              </w:rPr>
            </w:pPr>
            <w:r>
              <w:rPr>
                <w:bCs/>
                <w:i/>
                <w:iCs/>
                <w:sz w:val="20"/>
                <w:szCs w:val="20"/>
              </w:rPr>
              <w:t>Ambitious</w:t>
            </w:r>
            <w:r w:rsidR="0002669C">
              <w:rPr>
                <w:bCs/>
                <w:sz w:val="20"/>
                <w:szCs w:val="20"/>
              </w:rPr>
              <w:t xml:space="preserve"> Scenario</w:t>
            </w:r>
          </w:p>
        </w:tc>
        <w:tc>
          <w:tcPr>
            <w:tcW w:w="3371" w:type="pct"/>
            <w:vAlign w:val="center"/>
          </w:tcPr>
          <w:p w14:paraId="13CCB84F" w14:textId="24F9774B" w:rsidR="0002669C" w:rsidRPr="00C84B45" w:rsidRDefault="0002669C" w:rsidP="0002669C">
            <w:pPr>
              <w:spacing w:line="240" w:lineRule="auto"/>
              <w:jc w:val="center"/>
              <w:rPr>
                <w:bCs/>
                <w:szCs w:val="20"/>
              </w:rPr>
            </w:pPr>
            <w:r w:rsidRPr="00396E7C">
              <w:rPr>
                <w:rFonts w:eastAsia="Times New Roman" w:cs="Times New Roman"/>
                <w:color w:val="000000"/>
                <w:sz w:val="20"/>
                <w:szCs w:val="20"/>
              </w:rPr>
              <w:t>0.</w:t>
            </w:r>
            <w:r w:rsidR="00015F2A">
              <w:rPr>
                <w:rFonts w:eastAsia="Times New Roman" w:cs="Times New Roman"/>
                <w:color w:val="000000"/>
                <w:sz w:val="20"/>
                <w:szCs w:val="20"/>
              </w:rPr>
              <w:t>1</w:t>
            </w:r>
            <w:r w:rsidR="00751318">
              <w:rPr>
                <w:rFonts w:eastAsia="Times New Roman" w:cs="Times New Roman"/>
                <w:color w:val="000000"/>
                <w:sz w:val="20"/>
                <w:szCs w:val="20"/>
              </w:rPr>
              <w:t>8</w:t>
            </w:r>
          </w:p>
        </w:tc>
      </w:tr>
      <w:tr w:rsidR="0002669C" w:rsidRPr="006B675D" w14:paraId="7EB39C4B" w14:textId="77777777" w:rsidTr="00E65D38">
        <w:trPr>
          <w:trHeight w:val="329"/>
          <w:jc w:val="center"/>
        </w:trPr>
        <w:tc>
          <w:tcPr>
            <w:tcW w:w="1629" w:type="pct"/>
            <w:vAlign w:val="center"/>
          </w:tcPr>
          <w:p w14:paraId="064D03F8" w14:textId="77777777" w:rsidR="0002669C" w:rsidRPr="00DF58CC" w:rsidRDefault="0002669C" w:rsidP="0002669C">
            <w:pPr>
              <w:spacing w:line="240" w:lineRule="auto"/>
              <w:jc w:val="left"/>
              <w:rPr>
                <w:sz w:val="20"/>
                <w:szCs w:val="20"/>
              </w:rPr>
            </w:pPr>
            <w:r>
              <w:rPr>
                <w:i/>
                <w:iCs/>
                <w:sz w:val="20"/>
                <w:szCs w:val="20"/>
              </w:rPr>
              <w:t>Optimum</w:t>
            </w:r>
            <w:r>
              <w:rPr>
                <w:sz w:val="20"/>
                <w:szCs w:val="20"/>
              </w:rPr>
              <w:t xml:space="preserve"> Scenario</w:t>
            </w:r>
          </w:p>
        </w:tc>
        <w:tc>
          <w:tcPr>
            <w:tcW w:w="3371" w:type="pct"/>
            <w:vAlign w:val="center"/>
          </w:tcPr>
          <w:p w14:paraId="539E031B" w14:textId="2539820A" w:rsidR="0002669C" w:rsidRPr="00C84B45" w:rsidRDefault="0002669C" w:rsidP="0002669C">
            <w:pPr>
              <w:spacing w:line="240" w:lineRule="auto"/>
              <w:jc w:val="center"/>
              <w:rPr>
                <w:bCs/>
                <w:szCs w:val="20"/>
              </w:rPr>
            </w:pPr>
            <w:r w:rsidRPr="00396E7C">
              <w:rPr>
                <w:rFonts w:eastAsia="Times New Roman" w:cs="Times New Roman"/>
                <w:color w:val="000000"/>
                <w:sz w:val="20"/>
                <w:szCs w:val="20"/>
              </w:rPr>
              <w:t>0.</w:t>
            </w:r>
            <w:r w:rsidR="00015F2A">
              <w:rPr>
                <w:rFonts w:eastAsia="Times New Roman" w:cs="Times New Roman"/>
                <w:color w:val="000000"/>
                <w:sz w:val="20"/>
                <w:szCs w:val="20"/>
              </w:rPr>
              <w:t>33</w:t>
            </w:r>
          </w:p>
        </w:tc>
      </w:tr>
    </w:tbl>
    <w:p w14:paraId="105A5AA0" w14:textId="4B23066E" w:rsidR="00EB5B15" w:rsidRDefault="00EB5B15">
      <w:pPr>
        <w:spacing w:after="160" w:line="259" w:lineRule="auto"/>
        <w:jc w:val="left"/>
        <w:rPr>
          <w:rFonts w:asciiTheme="majorHAnsi" w:eastAsiaTheme="majorEastAsia" w:hAnsiTheme="majorHAnsi" w:cstheme="majorBidi"/>
          <w:b/>
          <w:bCs/>
          <w:smallCaps/>
          <w:color w:val="000000" w:themeColor="text1"/>
          <w:sz w:val="36"/>
          <w:szCs w:val="36"/>
          <w:lang w:val="en-GB"/>
        </w:rPr>
      </w:pPr>
    </w:p>
    <w:p w14:paraId="7454D80C" w14:textId="24C3373C" w:rsidR="00434F61" w:rsidRDefault="551A77D0" w:rsidP="002A3EA5">
      <w:pPr>
        <w:pStyle w:val="Heading1"/>
        <w:numPr>
          <w:ilvl w:val="0"/>
          <w:numId w:val="4"/>
        </w:numPr>
      </w:pPr>
      <w:bookmarkStart w:id="780" w:name="_Toc66127680"/>
      <w:r>
        <w:t>References</w:t>
      </w:r>
      <w:bookmarkEnd w:id="780"/>
    </w:p>
    <w:p w14:paraId="050AB0D4" w14:textId="77777777" w:rsidR="002514EF" w:rsidRDefault="00B3408E" w:rsidP="00A5668D">
      <w:pPr>
        <w:pStyle w:val="Bibliography"/>
      </w:pPr>
      <w:r>
        <w:fldChar w:fldCharType="begin"/>
      </w:r>
      <w:r w:rsidR="00F6245E">
        <w:instrText xml:space="preserve"> ADDIN ZOTERO_BIBL {"uncited":[],"omitted":[],"custom":[]} CSL_BIBLIOGRAPHY </w:instrText>
      </w:r>
      <w:r>
        <w:fldChar w:fldCharType="separate"/>
      </w:r>
      <w:r w:rsidR="002514EF">
        <w:t xml:space="preserve">Aller-Rojas, O., Moreno, B., Aponte, H., &amp; Zavala, J. (2020). Carbon storage estimation of </w:t>
      </w:r>
      <w:r w:rsidR="002514EF">
        <w:rPr>
          <w:i/>
          <w:iCs/>
        </w:rPr>
        <w:t>Lessonia trabeculata</w:t>
      </w:r>
      <w:r w:rsidR="002514EF">
        <w:t xml:space="preserve"> kelp beds in Southern Peru: An analysis from the San Juan de Marcona region. </w:t>
      </w:r>
      <w:r w:rsidR="002514EF">
        <w:rPr>
          <w:i/>
          <w:iCs/>
        </w:rPr>
        <w:t>Carbon Management</w:t>
      </w:r>
      <w:r w:rsidR="002514EF">
        <w:t xml:space="preserve">, </w:t>
      </w:r>
      <w:r w:rsidR="002514EF">
        <w:rPr>
          <w:i/>
          <w:iCs/>
        </w:rPr>
        <w:t>11</w:t>
      </w:r>
      <w:r w:rsidR="002514EF">
        <w:t>(5), 525–532. https://doi.org/10.1080/17583004.2020.1808765</w:t>
      </w:r>
    </w:p>
    <w:p w14:paraId="062E5E57" w14:textId="77777777" w:rsidR="002514EF" w:rsidRDefault="002514EF">
      <w:pPr>
        <w:pStyle w:val="Bibliography"/>
        <w:pPrChange w:id="781" w:author="Emilia Jankowska" w:date="2021-03-30T12:40:00Z">
          <w:pPr>
            <w:widowControl w:val="0"/>
            <w:autoSpaceDE w:val="0"/>
            <w:autoSpaceDN w:val="0"/>
            <w:adjustRightInd w:val="0"/>
            <w:spacing w:after="0" w:line="240" w:lineRule="auto"/>
          </w:pPr>
        </w:pPrChange>
      </w:pPr>
      <w:r>
        <w:t xml:space="preserve">Arrigo, K. R. (2005). Marine microorganisms and global nutrient cycles. </w:t>
      </w:r>
      <w:r>
        <w:rPr>
          <w:i/>
          <w:iCs/>
        </w:rPr>
        <w:t>Nature</w:t>
      </w:r>
      <w:r>
        <w:t xml:space="preserve">, </w:t>
      </w:r>
      <w:r>
        <w:rPr>
          <w:i/>
          <w:iCs/>
        </w:rPr>
        <w:t>437</w:t>
      </w:r>
      <w:r>
        <w:t>(7057), 349–355. https://doi.org/10.1038/nature04159</w:t>
      </w:r>
    </w:p>
    <w:p w14:paraId="3BE5E5FA" w14:textId="77777777" w:rsidR="002514EF" w:rsidRDefault="002514EF">
      <w:pPr>
        <w:pStyle w:val="Bibliography"/>
        <w:pPrChange w:id="782" w:author="Emilia Jankowska" w:date="2021-03-30T12:40:00Z">
          <w:pPr>
            <w:widowControl w:val="0"/>
            <w:autoSpaceDE w:val="0"/>
            <w:autoSpaceDN w:val="0"/>
            <w:adjustRightInd w:val="0"/>
            <w:spacing w:after="0" w:line="240" w:lineRule="auto"/>
          </w:pPr>
        </w:pPrChange>
      </w:pPr>
      <w:r>
        <w:t xml:space="preserve">Atwood, T. B., &amp; Hammill, E. (2018). The Importance of Marine Predators in the Provisioning of Ecosystem Services by Coastal Plant Communities. </w:t>
      </w:r>
      <w:r>
        <w:rPr>
          <w:i/>
          <w:iCs/>
        </w:rPr>
        <w:t>Frontiers in Plant Science</w:t>
      </w:r>
      <w:r>
        <w:t xml:space="preserve">, </w:t>
      </w:r>
      <w:r>
        <w:rPr>
          <w:i/>
          <w:iCs/>
        </w:rPr>
        <w:t>9</w:t>
      </w:r>
      <w:r>
        <w:t>. https://doi.org/10.3389/fpls.2018.01289</w:t>
      </w:r>
    </w:p>
    <w:p w14:paraId="7DB4754D" w14:textId="77777777" w:rsidR="002514EF" w:rsidRDefault="002514EF">
      <w:pPr>
        <w:pStyle w:val="Bibliography"/>
        <w:pPrChange w:id="783" w:author="Emilia Jankowska" w:date="2021-03-30T12:40:00Z">
          <w:pPr>
            <w:widowControl w:val="0"/>
            <w:autoSpaceDE w:val="0"/>
            <w:autoSpaceDN w:val="0"/>
            <w:adjustRightInd w:val="0"/>
            <w:spacing w:after="0" w:line="240" w:lineRule="auto"/>
          </w:pPr>
        </w:pPrChange>
      </w:pPr>
      <w:r>
        <w:t xml:space="preserve">Babcock, R. C., Kelly, S., Shears, N. T., Walker, J. W., &amp; Willis, T. J. (1999). Changes in community structure in temperate marine reserves. </w:t>
      </w:r>
      <w:r>
        <w:rPr>
          <w:i/>
          <w:iCs/>
        </w:rPr>
        <w:t>Marine Ecology Progress Series</w:t>
      </w:r>
      <w:r>
        <w:t xml:space="preserve">, </w:t>
      </w:r>
      <w:r>
        <w:rPr>
          <w:i/>
          <w:iCs/>
        </w:rPr>
        <w:t>189</w:t>
      </w:r>
      <w:r>
        <w:t>, 125–134. https://doi.org/10.3354/meps189125</w:t>
      </w:r>
    </w:p>
    <w:p w14:paraId="0F05136C" w14:textId="77777777" w:rsidR="002514EF" w:rsidRDefault="002514EF">
      <w:pPr>
        <w:pStyle w:val="Bibliography"/>
        <w:pPrChange w:id="784" w:author="Emilia Jankowska" w:date="2021-03-30T12:40:00Z">
          <w:pPr>
            <w:widowControl w:val="0"/>
            <w:autoSpaceDE w:val="0"/>
            <w:autoSpaceDN w:val="0"/>
            <w:adjustRightInd w:val="0"/>
            <w:spacing w:after="0" w:line="240" w:lineRule="auto"/>
          </w:pPr>
        </w:pPrChange>
      </w:pPr>
      <w:r>
        <w:t xml:space="preserve">Bayley, D. T. I., Marengo, I., &amp; Pelembe, T. (2017). </w:t>
      </w:r>
      <w:r>
        <w:rPr>
          <w:i/>
          <w:iCs/>
        </w:rPr>
        <w:t>Giant kelp ‘Blue carbon’ storage and sequestration value in the Falkland Islands.</w:t>
      </w:r>
      <w:r>
        <w:t xml:space="preserve"> (p. 25). South Atlantic Environment Research Institute. https://www.south-atlantic-research.org/wp-content/uploads/2018/04/Valuing-Ecosystem-services-in-the-Falkland-Islands_05062017.pdf</w:t>
      </w:r>
    </w:p>
    <w:p w14:paraId="50C6C0DE" w14:textId="77777777" w:rsidR="002514EF" w:rsidRDefault="002514EF">
      <w:pPr>
        <w:pStyle w:val="Bibliography"/>
        <w:pPrChange w:id="785" w:author="Emilia Jankowska" w:date="2021-03-30T12:40:00Z">
          <w:pPr>
            <w:widowControl w:val="0"/>
            <w:autoSpaceDE w:val="0"/>
            <w:autoSpaceDN w:val="0"/>
            <w:adjustRightInd w:val="0"/>
            <w:spacing w:after="0" w:line="240" w:lineRule="auto"/>
          </w:pPr>
        </w:pPrChange>
      </w:pPr>
      <w:r>
        <w:t xml:space="preserve">Bearham, D., Vanderklift, M. A., &amp; Gunson, J. R. (2013). Temperature and light explain spatial variation in growth and productivity of the kelp Ecklonia radiata. </w:t>
      </w:r>
      <w:r>
        <w:rPr>
          <w:i/>
          <w:iCs/>
        </w:rPr>
        <w:t>Marine Ecology Progress Series</w:t>
      </w:r>
      <w:r>
        <w:t xml:space="preserve">, </w:t>
      </w:r>
      <w:r>
        <w:rPr>
          <w:i/>
          <w:iCs/>
        </w:rPr>
        <w:t>476</w:t>
      </w:r>
      <w:r>
        <w:t>, 59–70. https://doi.org/10.3354/meps10148</w:t>
      </w:r>
    </w:p>
    <w:p w14:paraId="73E1EC0C" w14:textId="77777777" w:rsidR="002514EF" w:rsidRDefault="002514EF">
      <w:pPr>
        <w:pStyle w:val="Bibliography"/>
        <w:pPrChange w:id="786" w:author="Emilia Jankowska" w:date="2021-03-30T12:40:00Z">
          <w:pPr>
            <w:widowControl w:val="0"/>
            <w:autoSpaceDE w:val="0"/>
            <w:autoSpaceDN w:val="0"/>
            <w:adjustRightInd w:val="0"/>
            <w:spacing w:after="0" w:line="240" w:lineRule="auto"/>
          </w:pPr>
        </w:pPrChange>
      </w:pPr>
      <w:r>
        <w:t xml:space="preserve">Bennett, S., Wernberg, T., Connell, S. D., Hobday, A. J., Johnson, C. R., &amp; Poloczanska, E. S. (2016). The ‘Great Southern Reef’: Social, ecological and economic value of Australia’s neglected kelp forests. </w:t>
      </w:r>
      <w:r>
        <w:rPr>
          <w:i/>
          <w:iCs/>
        </w:rPr>
        <w:t>Marine and Freshwater Research</w:t>
      </w:r>
      <w:r>
        <w:t xml:space="preserve">, </w:t>
      </w:r>
      <w:r>
        <w:rPr>
          <w:i/>
          <w:iCs/>
        </w:rPr>
        <w:t>67</w:t>
      </w:r>
      <w:r>
        <w:t>(1), 47–56. https://doi.org/10.1071/MF15232</w:t>
      </w:r>
    </w:p>
    <w:p w14:paraId="3D297BAD" w14:textId="77777777" w:rsidR="002514EF" w:rsidRDefault="002514EF">
      <w:pPr>
        <w:pStyle w:val="Bibliography"/>
        <w:pPrChange w:id="787" w:author="Emilia Jankowska" w:date="2021-03-30T12:40:00Z">
          <w:pPr>
            <w:widowControl w:val="0"/>
            <w:autoSpaceDE w:val="0"/>
            <w:autoSpaceDN w:val="0"/>
            <w:adjustRightInd w:val="0"/>
            <w:spacing w:after="0" w:line="240" w:lineRule="auto"/>
          </w:pPr>
        </w:pPrChange>
      </w:pPr>
      <w:r>
        <w:t xml:space="preserve">Bolton, J. J. (2010). The biogeography of kelps (Laminariales, Phaeophyceae): A global analysis with new insights from recent advances in molecular phylogenetics. </w:t>
      </w:r>
      <w:r>
        <w:rPr>
          <w:i/>
          <w:iCs/>
        </w:rPr>
        <w:t>Helgoland Marine Research</w:t>
      </w:r>
      <w:r>
        <w:t xml:space="preserve">, </w:t>
      </w:r>
      <w:r>
        <w:rPr>
          <w:i/>
          <w:iCs/>
        </w:rPr>
        <w:t>64</w:t>
      </w:r>
      <w:r>
        <w:t>(4), 263–279. https://doi.org/10.1007/s10152-010-0211-6</w:t>
      </w:r>
    </w:p>
    <w:p w14:paraId="7B7A644D" w14:textId="77777777" w:rsidR="002514EF" w:rsidRDefault="002514EF">
      <w:pPr>
        <w:pStyle w:val="Bibliography"/>
        <w:pPrChange w:id="788" w:author="Emilia Jankowska" w:date="2021-03-30T12:40:00Z">
          <w:pPr>
            <w:widowControl w:val="0"/>
            <w:autoSpaceDE w:val="0"/>
            <w:autoSpaceDN w:val="0"/>
            <w:adjustRightInd w:val="0"/>
            <w:spacing w:after="0" w:line="240" w:lineRule="auto"/>
          </w:pPr>
        </w:pPrChange>
      </w:pPr>
      <w:r>
        <w:t xml:space="preserve">Bouillon, S., Borges, A. V., Castañeda‐Moya, E., Diele, K., Dittmar, T., Duke, N. C., Kristensen, E., Lee, S. Y., Marchand, C., Middelburg, J. J., Rivera‐Monroy, V. H., Smith, T. J., &amp; Twilley, R. R. (2008). Mangrove production and carbon sinks: A revision of global budget estimates. </w:t>
      </w:r>
      <w:r>
        <w:rPr>
          <w:i/>
          <w:iCs/>
        </w:rPr>
        <w:t>Global Biogeochemical Cycles</w:t>
      </w:r>
      <w:r>
        <w:t xml:space="preserve">, </w:t>
      </w:r>
      <w:r>
        <w:rPr>
          <w:i/>
          <w:iCs/>
        </w:rPr>
        <w:t>22</w:t>
      </w:r>
      <w:r>
        <w:t>(2). https://doi.org/10.1029/2007GB003052</w:t>
      </w:r>
    </w:p>
    <w:p w14:paraId="2166D09D" w14:textId="77777777" w:rsidR="002514EF" w:rsidRDefault="002514EF">
      <w:pPr>
        <w:pStyle w:val="Bibliography"/>
        <w:pPrChange w:id="789" w:author="Emilia Jankowska" w:date="2021-03-30T12:40:00Z">
          <w:pPr>
            <w:widowControl w:val="0"/>
            <w:autoSpaceDE w:val="0"/>
            <w:autoSpaceDN w:val="0"/>
            <w:adjustRightInd w:val="0"/>
            <w:spacing w:after="0" w:line="240" w:lineRule="auto"/>
          </w:pPr>
        </w:pPrChange>
      </w:pPr>
      <w:r>
        <w:t xml:space="preserve">Bowler, C., Karl, D. M., &amp; Colwell, R. R. (2009). Microbial oceanography in a sea of opportunity. </w:t>
      </w:r>
      <w:r>
        <w:rPr>
          <w:i/>
          <w:iCs/>
        </w:rPr>
        <w:t>Nature</w:t>
      </w:r>
      <w:r>
        <w:t xml:space="preserve">, </w:t>
      </w:r>
      <w:r>
        <w:rPr>
          <w:i/>
          <w:iCs/>
        </w:rPr>
        <w:t>459</w:t>
      </w:r>
      <w:r>
        <w:t>(7244), 180–184. https://doi.org/10.1038/nature08056</w:t>
      </w:r>
    </w:p>
    <w:p w14:paraId="005DED95" w14:textId="77777777" w:rsidR="002514EF" w:rsidRDefault="002514EF">
      <w:pPr>
        <w:pStyle w:val="Bibliography"/>
        <w:pPrChange w:id="790" w:author="Emilia Jankowska" w:date="2021-03-30T12:40:00Z">
          <w:pPr>
            <w:widowControl w:val="0"/>
            <w:autoSpaceDE w:val="0"/>
            <w:autoSpaceDN w:val="0"/>
            <w:adjustRightInd w:val="0"/>
            <w:spacing w:after="0" w:line="240" w:lineRule="auto"/>
          </w:pPr>
        </w:pPrChange>
      </w:pPr>
      <w:r>
        <w:t xml:space="preserve">Carnell, P. E., &amp; Keough, M. J. (2019). Reconstructing Historical Marine Populations Reveals Major Decline of a Kelp Forest Ecosystem in Australia. </w:t>
      </w:r>
      <w:r>
        <w:rPr>
          <w:i/>
          <w:iCs/>
        </w:rPr>
        <w:t>Estuaries and Coasts</w:t>
      </w:r>
      <w:r>
        <w:t xml:space="preserve">, </w:t>
      </w:r>
      <w:r>
        <w:rPr>
          <w:i/>
          <w:iCs/>
        </w:rPr>
        <w:t>42</w:t>
      </w:r>
      <w:r>
        <w:t>(3), 765–778. https://doi.org/10.1007/s12237-019-00525-1</w:t>
      </w:r>
    </w:p>
    <w:p w14:paraId="2E7018BD" w14:textId="77777777" w:rsidR="002514EF" w:rsidRDefault="002514EF">
      <w:pPr>
        <w:pStyle w:val="Bibliography"/>
        <w:pPrChange w:id="791" w:author="Emilia Jankowska" w:date="2021-03-30T12:40:00Z">
          <w:pPr>
            <w:widowControl w:val="0"/>
            <w:autoSpaceDE w:val="0"/>
            <w:autoSpaceDN w:val="0"/>
            <w:adjustRightInd w:val="0"/>
            <w:spacing w:after="0" w:line="240" w:lineRule="auto"/>
          </w:pPr>
        </w:pPrChange>
      </w:pPr>
      <w:r>
        <w:t xml:space="preserve">Casado-Amezúa, P., Araújo, R., Bárbara, I., Bermejo, R., Borja, Á., Díez, I., Fernández, C., Gorostiaga, J. M., Guinda, X., Hernández, I., Juanes, J. A., Peña, V., Peteiro, C., Puente, A., Quintana, I., Tuya, F., Viejo, R. M., Altamirano, M., Gallardo, T., &amp; Martínez, B. (2019). Distributional shifts of canopy-forming seaweeds from the Atlantic coast of Southern Europe. </w:t>
      </w:r>
      <w:r>
        <w:rPr>
          <w:i/>
          <w:iCs/>
        </w:rPr>
        <w:t>Biodiversity and Conservation</w:t>
      </w:r>
      <w:r>
        <w:t xml:space="preserve">, </w:t>
      </w:r>
      <w:r>
        <w:rPr>
          <w:i/>
          <w:iCs/>
        </w:rPr>
        <w:t>28</w:t>
      </w:r>
      <w:r>
        <w:t>(5), 1151–1172. https://doi.org/10.1007/s10531-019-01716-9</w:t>
      </w:r>
    </w:p>
    <w:p w14:paraId="1D71D990" w14:textId="77777777" w:rsidR="002514EF" w:rsidRDefault="002514EF">
      <w:pPr>
        <w:pStyle w:val="Bibliography"/>
        <w:pPrChange w:id="792" w:author="Emilia Jankowska" w:date="2021-03-30T12:40:00Z">
          <w:pPr>
            <w:widowControl w:val="0"/>
            <w:autoSpaceDE w:val="0"/>
            <w:autoSpaceDN w:val="0"/>
            <w:adjustRightInd w:val="0"/>
            <w:spacing w:after="0" w:line="240" w:lineRule="auto"/>
          </w:pPr>
        </w:pPrChange>
      </w:pPr>
      <w:r>
        <w:t xml:space="preserve">Chemodanov, A., Jinjikhashvily, G., Habiby, O., Liberzon, A., Israel, A., Yakhini, Z., &amp; Golberg, A. (2017). Net primary productivity, biofuel production and CO2 emissions reduction potential of Ulva sp. (Chlorophyta) biomass in a coastal area of the Eastern Mediterranean. </w:t>
      </w:r>
      <w:r>
        <w:rPr>
          <w:i/>
          <w:iCs/>
        </w:rPr>
        <w:t>Energy Conversion and Management</w:t>
      </w:r>
      <w:r>
        <w:t xml:space="preserve">, </w:t>
      </w:r>
      <w:r>
        <w:rPr>
          <w:i/>
          <w:iCs/>
        </w:rPr>
        <w:t>148</w:t>
      </w:r>
      <w:r>
        <w:t>, 1497–1507. https://doi.org/10.1016/j.enconman.2017.06.066</w:t>
      </w:r>
    </w:p>
    <w:p w14:paraId="33B43571" w14:textId="77777777" w:rsidR="002514EF" w:rsidRDefault="002514EF">
      <w:pPr>
        <w:pStyle w:val="Bibliography"/>
        <w:pPrChange w:id="793" w:author="Emilia Jankowska" w:date="2021-03-30T12:40:00Z">
          <w:pPr>
            <w:widowControl w:val="0"/>
            <w:autoSpaceDE w:val="0"/>
            <w:autoSpaceDN w:val="0"/>
            <w:adjustRightInd w:val="0"/>
            <w:spacing w:after="0" w:line="240" w:lineRule="auto"/>
          </w:pPr>
        </w:pPrChange>
      </w:pPr>
      <w:r>
        <w:t xml:space="preserve">Christie, H., Andersen, G. S., Bekkby, T., Fagerli, C. W., Gitmark, J. K., Gundersen, H., &amp; Rinde, E. (2019a). Shifts Between Sugar Kelp and Turf Algae in Norway: Regime Shifts or Fluctuations Between Different Opportunistic Seaweed Species? </w:t>
      </w:r>
      <w:r>
        <w:rPr>
          <w:i/>
          <w:iCs/>
        </w:rPr>
        <w:t>Frontiers in Marine Science</w:t>
      </w:r>
      <w:r>
        <w:t xml:space="preserve">, </w:t>
      </w:r>
      <w:r>
        <w:rPr>
          <w:i/>
          <w:iCs/>
        </w:rPr>
        <w:t>6</w:t>
      </w:r>
      <w:r>
        <w:t>. https://doi.org/10.3389/fmars.2019.00072</w:t>
      </w:r>
    </w:p>
    <w:p w14:paraId="2372F882" w14:textId="77777777" w:rsidR="002514EF" w:rsidRDefault="002514EF">
      <w:pPr>
        <w:pStyle w:val="Bibliography"/>
        <w:pPrChange w:id="794" w:author="Emilia Jankowska" w:date="2021-03-30T12:40:00Z">
          <w:pPr>
            <w:widowControl w:val="0"/>
            <w:autoSpaceDE w:val="0"/>
            <w:autoSpaceDN w:val="0"/>
            <w:adjustRightInd w:val="0"/>
            <w:spacing w:after="0" w:line="240" w:lineRule="auto"/>
          </w:pPr>
        </w:pPrChange>
      </w:pPr>
      <w:r>
        <w:t xml:space="preserve">Christie, H., Andersen, G. S., Bekkby, T., Fagerli, C. W., Gitmark, J. K., Gundersen, H., &amp; Rinde, E. (2019b). Shifts Between Sugar Kelp and Turf Algae in Norway: Regime Shifts or Fluctuations Between Different Opportunistic Seaweed Species? </w:t>
      </w:r>
      <w:r>
        <w:rPr>
          <w:i/>
          <w:iCs/>
        </w:rPr>
        <w:t>Frontiers in Marine Science</w:t>
      </w:r>
      <w:r>
        <w:t xml:space="preserve">, </w:t>
      </w:r>
      <w:r>
        <w:rPr>
          <w:i/>
          <w:iCs/>
        </w:rPr>
        <w:t>6</w:t>
      </w:r>
      <w:r>
        <w:t>. https://doi.org/10.3389/fmars.2019.00072</w:t>
      </w:r>
    </w:p>
    <w:p w14:paraId="0CB45F82" w14:textId="77777777" w:rsidR="002514EF" w:rsidRDefault="002514EF">
      <w:pPr>
        <w:pStyle w:val="Bibliography"/>
        <w:pPrChange w:id="795" w:author="Emilia Jankowska" w:date="2021-03-30T12:40:00Z">
          <w:pPr>
            <w:widowControl w:val="0"/>
            <w:autoSpaceDE w:val="0"/>
            <w:autoSpaceDN w:val="0"/>
            <w:adjustRightInd w:val="0"/>
            <w:spacing w:after="0" w:line="240" w:lineRule="auto"/>
          </w:pPr>
        </w:pPrChange>
      </w:pPr>
      <w:r>
        <w:t xml:space="preserve">Christie, H., Norderhaug, K., &amp; Fredriksen, S. (2009). Macrophytes as habitat for fauna. </w:t>
      </w:r>
      <w:r>
        <w:rPr>
          <w:i/>
          <w:iCs/>
        </w:rPr>
        <w:t>Marine Ecology Progress Series</w:t>
      </w:r>
      <w:r>
        <w:t xml:space="preserve">, </w:t>
      </w:r>
      <w:r>
        <w:rPr>
          <w:i/>
          <w:iCs/>
        </w:rPr>
        <w:t>396</w:t>
      </w:r>
      <w:r>
        <w:t>, 221–233. https://doi.org/10.3354/meps08351</w:t>
      </w:r>
    </w:p>
    <w:p w14:paraId="7EC0AE41" w14:textId="77777777" w:rsidR="002514EF" w:rsidRDefault="002514EF">
      <w:pPr>
        <w:pStyle w:val="Bibliography"/>
        <w:pPrChange w:id="796" w:author="Emilia Jankowska" w:date="2021-03-30T12:40:00Z">
          <w:pPr>
            <w:widowControl w:val="0"/>
            <w:autoSpaceDE w:val="0"/>
            <w:autoSpaceDN w:val="0"/>
            <w:adjustRightInd w:val="0"/>
            <w:spacing w:after="0" w:line="240" w:lineRule="auto"/>
          </w:pPr>
        </w:pPrChange>
      </w:pPr>
      <w:r>
        <w:t xml:space="preserve">Coleman, M. A., &amp; Wernberg, T. (2017). Forgotten underwater forests: The key role of fucoids on Australian temperate reefs. </w:t>
      </w:r>
      <w:r>
        <w:rPr>
          <w:i/>
          <w:iCs/>
        </w:rPr>
        <w:t>Ecology and Evolution</w:t>
      </w:r>
      <w:r>
        <w:t xml:space="preserve">, </w:t>
      </w:r>
      <w:r>
        <w:rPr>
          <w:i/>
          <w:iCs/>
        </w:rPr>
        <w:t>7</w:t>
      </w:r>
      <w:r>
        <w:t>(20), 8406–8418. https://doi.org/10.1002/ece3.3279</w:t>
      </w:r>
    </w:p>
    <w:p w14:paraId="40E9DE03" w14:textId="77777777" w:rsidR="002514EF" w:rsidRDefault="002514EF">
      <w:pPr>
        <w:pStyle w:val="Bibliography"/>
        <w:pPrChange w:id="797" w:author="Emilia Jankowska" w:date="2021-03-30T12:40:00Z">
          <w:pPr>
            <w:widowControl w:val="0"/>
            <w:autoSpaceDE w:val="0"/>
            <w:autoSpaceDN w:val="0"/>
            <w:adjustRightInd w:val="0"/>
            <w:spacing w:after="0" w:line="240" w:lineRule="auto"/>
          </w:pPr>
        </w:pPrChange>
      </w:pPr>
      <w:r>
        <w:t xml:space="preserve">Connell, S., Russell, B., Turner, D., Shepherd, S., Kildea, T., Miller, D., Airoldi, L., &amp; Cheshire, A. (2008). Recovering a lost baseline: Missing kelp forests from a metropolitan coast. </w:t>
      </w:r>
      <w:r>
        <w:rPr>
          <w:i/>
          <w:iCs/>
        </w:rPr>
        <w:t>Marine Ecology Progress Series</w:t>
      </w:r>
      <w:r>
        <w:t xml:space="preserve">, </w:t>
      </w:r>
      <w:r>
        <w:rPr>
          <w:i/>
          <w:iCs/>
        </w:rPr>
        <w:t>360</w:t>
      </w:r>
      <w:r>
        <w:t>, 63–72. https://doi.org/10.3354/meps07526</w:t>
      </w:r>
    </w:p>
    <w:p w14:paraId="66F6F03B" w14:textId="77777777" w:rsidR="002514EF" w:rsidRDefault="002514EF">
      <w:pPr>
        <w:pStyle w:val="Bibliography"/>
        <w:pPrChange w:id="798" w:author="Emilia Jankowska" w:date="2021-03-30T12:40:00Z">
          <w:pPr>
            <w:widowControl w:val="0"/>
            <w:autoSpaceDE w:val="0"/>
            <w:autoSpaceDN w:val="0"/>
            <w:adjustRightInd w:val="0"/>
            <w:spacing w:after="0" w:line="240" w:lineRule="auto"/>
          </w:pPr>
        </w:pPrChange>
      </w:pPr>
      <w:r>
        <w:t xml:space="preserve">Dayton, P. K. (1985). Ecology of Kelp Communities. </w:t>
      </w:r>
      <w:r>
        <w:rPr>
          <w:i/>
          <w:iCs/>
        </w:rPr>
        <w:t>Annual Review of Ecology and Systematics</w:t>
      </w:r>
      <w:r>
        <w:t xml:space="preserve">, </w:t>
      </w:r>
      <w:r>
        <w:rPr>
          <w:i/>
          <w:iCs/>
        </w:rPr>
        <w:t>16</w:t>
      </w:r>
      <w:r>
        <w:t>, 215–245.</w:t>
      </w:r>
    </w:p>
    <w:p w14:paraId="2A6AEACA" w14:textId="77777777" w:rsidR="002514EF" w:rsidRDefault="002514EF">
      <w:pPr>
        <w:pStyle w:val="Bibliography"/>
        <w:pPrChange w:id="799" w:author="Emilia Jankowska" w:date="2021-03-30T12:40:00Z">
          <w:pPr>
            <w:widowControl w:val="0"/>
            <w:autoSpaceDE w:val="0"/>
            <w:autoSpaceDN w:val="0"/>
            <w:adjustRightInd w:val="0"/>
            <w:spacing w:after="0" w:line="240" w:lineRule="auto"/>
          </w:pPr>
        </w:pPrChange>
      </w:pPr>
      <w:r>
        <w:t xml:space="preserve">Duarte, C. M. (2017). Reviews and syntheses: Hidden forests, the role of vegetated coastal habitats in the ocean carbon budget. </w:t>
      </w:r>
      <w:r>
        <w:rPr>
          <w:i/>
          <w:iCs/>
        </w:rPr>
        <w:t>Biogeosciences</w:t>
      </w:r>
      <w:r>
        <w:t xml:space="preserve">, </w:t>
      </w:r>
      <w:r>
        <w:rPr>
          <w:i/>
          <w:iCs/>
        </w:rPr>
        <w:t>14</w:t>
      </w:r>
      <w:r>
        <w:t>(2), 301–310. https://doi.org/10.5194/bg-14-301-2017</w:t>
      </w:r>
    </w:p>
    <w:p w14:paraId="62BE1BAD" w14:textId="77777777" w:rsidR="002514EF" w:rsidRDefault="002514EF">
      <w:pPr>
        <w:pStyle w:val="Bibliography"/>
        <w:pPrChange w:id="800" w:author="Emilia Jankowska" w:date="2021-03-30T12:40:00Z">
          <w:pPr>
            <w:widowControl w:val="0"/>
            <w:autoSpaceDE w:val="0"/>
            <w:autoSpaceDN w:val="0"/>
            <w:adjustRightInd w:val="0"/>
            <w:spacing w:after="0" w:line="240" w:lineRule="auto"/>
          </w:pPr>
        </w:pPrChange>
      </w:pPr>
      <w:r>
        <w:t xml:space="preserve">Duarte, C. M., Agusti, S., Barbier, E., Britten, G. L., Castilla, J. C., Gattuso, J.-P., Fulweiler, R. W., Hughes, T. P., Knowlton, N., Lovelock, C. E., Lotze, H. K., Predragovic, M., Poloczanska, E., Roberts, C., &amp; Worm, B. (2020). Rebuilding marine life. </w:t>
      </w:r>
      <w:r>
        <w:rPr>
          <w:i/>
          <w:iCs/>
        </w:rPr>
        <w:t>Nature</w:t>
      </w:r>
      <w:r>
        <w:t xml:space="preserve">, </w:t>
      </w:r>
      <w:r>
        <w:rPr>
          <w:i/>
          <w:iCs/>
        </w:rPr>
        <w:t>580</w:t>
      </w:r>
      <w:r>
        <w:t>(7801), 39–51. https://doi.org/10.1038/s41586-020-2146-7</w:t>
      </w:r>
    </w:p>
    <w:p w14:paraId="3238A2F3" w14:textId="77777777" w:rsidR="002514EF" w:rsidRDefault="002514EF">
      <w:pPr>
        <w:pStyle w:val="Bibliography"/>
        <w:pPrChange w:id="801" w:author="Emilia Jankowska" w:date="2021-03-30T12:40:00Z">
          <w:pPr>
            <w:widowControl w:val="0"/>
            <w:autoSpaceDE w:val="0"/>
            <w:autoSpaceDN w:val="0"/>
            <w:adjustRightInd w:val="0"/>
            <w:spacing w:after="0" w:line="240" w:lineRule="auto"/>
          </w:pPr>
        </w:pPrChange>
      </w:pPr>
      <w:r>
        <w:t xml:space="preserve">Duarte, C. M., Losada, I. J., Hendriks, I. E., Mazarrasa, I., &amp; Marbà, N. (2013). The role of coastal plant communities for climate change mitigation and adaptation. </w:t>
      </w:r>
      <w:r>
        <w:rPr>
          <w:i/>
          <w:iCs/>
        </w:rPr>
        <w:t>Nature Climate Change</w:t>
      </w:r>
      <w:r>
        <w:t xml:space="preserve">, </w:t>
      </w:r>
      <w:r>
        <w:rPr>
          <w:i/>
          <w:iCs/>
        </w:rPr>
        <w:t>3</w:t>
      </w:r>
      <w:r>
        <w:t>(11), 961–968. https://doi.org/10.1038/nclimate1970</w:t>
      </w:r>
    </w:p>
    <w:p w14:paraId="41D01BB8" w14:textId="77777777" w:rsidR="002514EF" w:rsidRDefault="002514EF">
      <w:pPr>
        <w:pStyle w:val="Bibliography"/>
        <w:pPrChange w:id="802" w:author="Emilia Jankowska" w:date="2021-03-30T12:40:00Z">
          <w:pPr>
            <w:widowControl w:val="0"/>
            <w:autoSpaceDE w:val="0"/>
            <w:autoSpaceDN w:val="0"/>
            <w:adjustRightInd w:val="0"/>
            <w:spacing w:after="0" w:line="240" w:lineRule="auto"/>
          </w:pPr>
        </w:pPrChange>
      </w:pPr>
      <w:r>
        <w:t xml:space="preserve">Duarte, C. M., Middelburg, J. J., &amp; Caraco, N. (2005). Major role of marine vegetation on the oceanic carbon cycle. </w:t>
      </w:r>
      <w:r>
        <w:rPr>
          <w:i/>
          <w:iCs/>
        </w:rPr>
        <w:t>Biogeosciences</w:t>
      </w:r>
      <w:r>
        <w:t xml:space="preserve">, </w:t>
      </w:r>
      <w:r>
        <w:rPr>
          <w:i/>
          <w:iCs/>
        </w:rPr>
        <w:t>2</w:t>
      </w:r>
      <w:r>
        <w:t>(1), 1–8. https://doi.org/10.5194/bg-2-1-2005</w:t>
      </w:r>
    </w:p>
    <w:p w14:paraId="67C43AB5" w14:textId="77777777" w:rsidR="002514EF" w:rsidRDefault="002514EF">
      <w:pPr>
        <w:pStyle w:val="Bibliography"/>
        <w:pPrChange w:id="803" w:author="Emilia Jankowska" w:date="2021-03-30T12:40:00Z">
          <w:pPr>
            <w:widowControl w:val="0"/>
            <w:autoSpaceDE w:val="0"/>
            <w:autoSpaceDN w:val="0"/>
            <w:adjustRightInd w:val="0"/>
            <w:spacing w:after="0" w:line="240" w:lineRule="auto"/>
          </w:pPr>
        </w:pPrChange>
      </w:pPr>
      <w:r>
        <w:t xml:space="preserve">Eisaguirre, J. H., Eisaguirre, J. M., Davis, K., Carlson, P. M., Gaines, S. D., &amp; Caselle, J. E. (2020). Trophic redundancy and predator size class structure drive differences in kelp forest ecosystem dynamics. </w:t>
      </w:r>
      <w:r>
        <w:rPr>
          <w:i/>
          <w:iCs/>
        </w:rPr>
        <w:t>Ecology</w:t>
      </w:r>
      <w:r>
        <w:t xml:space="preserve">, </w:t>
      </w:r>
      <w:r>
        <w:rPr>
          <w:i/>
          <w:iCs/>
        </w:rPr>
        <w:t>101</w:t>
      </w:r>
      <w:r>
        <w:t>(5), e02993. https://doi.org/10.1002/ecy.2993</w:t>
      </w:r>
    </w:p>
    <w:p w14:paraId="6E0D1BED" w14:textId="77777777" w:rsidR="002514EF" w:rsidRDefault="002514EF">
      <w:pPr>
        <w:pStyle w:val="Bibliography"/>
        <w:pPrChange w:id="804" w:author="Emilia Jankowska" w:date="2021-03-30T12:40:00Z">
          <w:pPr>
            <w:widowControl w:val="0"/>
            <w:autoSpaceDE w:val="0"/>
            <w:autoSpaceDN w:val="0"/>
            <w:adjustRightInd w:val="0"/>
            <w:spacing w:after="0" w:line="240" w:lineRule="auto"/>
          </w:pPr>
        </w:pPrChange>
      </w:pPr>
      <w:r>
        <w:t xml:space="preserve">Eriksson, B. K., Johansson, G., &amp; Snoeijs, P. (2002). Long-Term Changes in the Macroalgal Vegetation of the Inner Gullmar Fjord, Swedish Skagerrak Coast1. </w:t>
      </w:r>
      <w:r>
        <w:rPr>
          <w:i/>
          <w:iCs/>
        </w:rPr>
        <w:t>Journal of Phycology</w:t>
      </w:r>
      <w:r>
        <w:t xml:space="preserve">, </w:t>
      </w:r>
      <w:r>
        <w:rPr>
          <w:i/>
          <w:iCs/>
        </w:rPr>
        <w:t>38</w:t>
      </w:r>
      <w:r>
        <w:t>(2), 284–296. https://doi.org/10.1046/j.1529-8817.2002.00170.x</w:t>
      </w:r>
    </w:p>
    <w:p w14:paraId="07F53BB4" w14:textId="77777777" w:rsidR="002514EF" w:rsidRDefault="002514EF">
      <w:pPr>
        <w:pStyle w:val="Bibliography"/>
        <w:pPrChange w:id="805" w:author="Emilia Jankowska" w:date="2021-03-30T12:40:00Z">
          <w:pPr>
            <w:widowControl w:val="0"/>
            <w:autoSpaceDE w:val="0"/>
            <w:autoSpaceDN w:val="0"/>
            <w:adjustRightInd w:val="0"/>
            <w:spacing w:after="0" w:line="240" w:lineRule="auto"/>
          </w:pPr>
        </w:pPrChange>
      </w:pPr>
      <w:r>
        <w:t xml:space="preserve">Estes, J. A., Tinker, M. T., Williams, T. M., &amp; Doak, D. F. (1998). Killer Whale Predation on Sea Otters Linking Oceanic and Nearshore Ecosystems. </w:t>
      </w:r>
      <w:r>
        <w:rPr>
          <w:i/>
          <w:iCs/>
        </w:rPr>
        <w:t>Science</w:t>
      </w:r>
      <w:r>
        <w:t xml:space="preserve">, </w:t>
      </w:r>
      <w:r>
        <w:rPr>
          <w:i/>
          <w:iCs/>
        </w:rPr>
        <w:t>282</w:t>
      </w:r>
      <w:r>
        <w:t>(5388), 473–476.</w:t>
      </w:r>
    </w:p>
    <w:p w14:paraId="66000B61" w14:textId="77777777" w:rsidR="002514EF" w:rsidRDefault="002514EF">
      <w:pPr>
        <w:pStyle w:val="Bibliography"/>
        <w:pPrChange w:id="806" w:author="Emilia Jankowska" w:date="2021-03-30T12:40:00Z">
          <w:pPr>
            <w:widowControl w:val="0"/>
            <w:autoSpaceDE w:val="0"/>
            <w:autoSpaceDN w:val="0"/>
            <w:adjustRightInd w:val="0"/>
            <w:spacing w:after="0" w:line="240" w:lineRule="auto"/>
          </w:pPr>
        </w:pPrChange>
      </w:pPr>
      <w:r>
        <w:t xml:space="preserve">Falkowski, P. G. (2004). The Evolution of Modern Eukaryotic Phytoplankton. </w:t>
      </w:r>
      <w:r>
        <w:rPr>
          <w:i/>
          <w:iCs/>
        </w:rPr>
        <w:t>Science</w:t>
      </w:r>
      <w:r>
        <w:t xml:space="preserve">, </w:t>
      </w:r>
      <w:r>
        <w:rPr>
          <w:i/>
          <w:iCs/>
        </w:rPr>
        <w:t>305</w:t>
      </w:r>
      <w:r>
        <w:t>(5682), 354–360. https://doi.org/10.1126/science.1095964</w:t>
      </w:r>
    </w:p>
    <w:p w14:paraId="2AC181C6" w14:textId="77777777" w:rsidR="002514EF" w:rsidRDefault="002514EF">
      <w:pPr>
        <w:pStyle w:val="Bibliography"/>
        <w:pPrChange w:id="807" w:author="Emilia Jankowska" w:date="2021-03-30T12:40:00Z">
          <w:pPr>
            <w:widowControl w:val="0"/>
            <w:autoSpaceDE w:val="0"/>
            <w:autoSpaceDN w:val="0"/>
            <w:adjustRightInd w:val="0"/>
            <w:spacing w:after="0" w:line="240" w:lineRule="auto"/>
          </w:pPr>
        </w:pPrChange>
      </w:pPr>
      <w:r>
        <w:t xml:space="preserve">Filbee-Dexter, K., Feehan, C., &amp; Scheibling, R. (2016). Large-scale degradation of a kelp ecosystem in an ocean warming hotspot. </w:t>
      </w:r>
      <w:r>
        <w:rPr>
          <w:i/>
          <w:iCs/>
        </w:rPr>
        <w:t>Marine Ecology Progress Series</w:t>
      </w:r>
      <w:r>
        <w:t xml:space="preserve">, </w:t>
      </w:r>
      <w:r>
        <w:rPr>
          <w:i/>
          <w:iCs/>
        </w:rPr>
        <w:t>543</w:t>
      </w:r>
      <w:r>
        <w:t>. https://doi.org/10.3354/meps11554</w:t>
      </w:r>
    </w:p>
    <w:p w14:paraId="5C9C543B" w14:textId="77777777" w:rsidR="002514EF" w:rsidRDefault="002514EF">
      <w:pPr>
        <w:pStyle w:val="Bibliography"/>
        <w:pPrChange w:id="808" w:author="Emilia Jankowska" w:date="2021-03-30T12:40:00Z">
          <w:pPr>
            <w:widowControl w:val="0"/>
            <w:autoSpaceDE w:val="0"/>
            <w:autoSpaceDN w:val="0"/>
            <w:adjustRightInd w:val="0"/>
            <w:spacing w:after="0" w:line="240" w:lineRule="auto"/>
          </w:pPr>
        </w:pPrChange>
      </w:pPr>
      <w:r>
        <w:t xml:space="preserve">Filbee-Dexter, K., &amp; Scheibling, R. E. (2014). </w:t>
      </w:r>
      <w:r>
        <w:rPr>
          <w:i/>
          <w:iCs/>
        </w:rPr>
        <w:t>Sea urchin barrens as alternative stable states of collapsed kelp ecosystems</w:t>
      </w:r>
      <w:r>
        <w:t>. https://doi.org/10.3354/MEPS10573</w:t>
      </w:r>
    </w:p>
    <w:p w14:paraId="74584A53" w14:textId="77777777" w:rsidR="002514EF" w:rsidRDefault="002514EF">
      <w:pPr>
        <w:pStyle w:val="Bibliography"/>
        <w:pPrChange w:id="809" w:author="Emilia Jankowska" w:date="2021-03-30T12:40:00Z">
          <w:pPr>
            <w:widowControl w:val="0"/>
            <w:autoSpaceDE w:val="0"/>
            <w:autoSpaceDN w:val="0"/>
            <w:adjustRightInd w:val="0"/>
            <w:spacing w:after="0" w:line="240" w:lineRule="auto"/>
          </w:pPr>
        </w:pPrChange>
      </w:pPr>
      <w:r>
        <w:t xml:space="preserve">Filbee-Dexter, K., &amp; Wernberg, T. (2018). Rise of Turfs: A New Battlefront for Globally Declining Kelp Forests. </w:t>
      </w:r>
      <w:r>
        <w:rPr>
          <w:i/>
          <w:iCs/>
        </w:rPr>
        <w:t>BioScience</w:t>
      </w:r>
      <w:r>
        <w:t xml:space="preserve">, </w:t>
      </w:r>
      <w:r>
        <w:rPr>
          <w:i/>
          <w:iCs/>
        </w:rPr>
        <w:t>68</w:t>
      </w:r>
      <w:r>
        <w:t>(2), 64–76. https://doi.org/10.1093/biosci/bix147</w:t>
      </w:r>
    </w:p>
    <w:p w14:paraId="7A284BC2" w14:textId="77777777" w:rsidR="002514EF" w:rsidRDefault="002514EF">
      <w:pPr>
        <w:pStyle w:val="Bibliography"/>
        <w:pPrChange w:id="810" w:author="Emilia Jankowska" w:date="2021-03-30T12:40:00Z">
          <w:pPr>
            <w:widowControl w:val="0"/>
            <w:autoSpaceDE w:val="0"/>
            <w:autoSpaceDN w:val="0"/>
            <w:adjustRightInd w:val="0"/>
            <w:spacing w:after="0" w:line="240" w:lineRule="auto"/>
          </w:pPr>
        </w:pPrChange>
      </w:pPr>
      <w:r>
        <w:t xml:space="preserve">Filbee-Dexter, K., &amp; Wernberg, T. (2020). Substantial blue carbon in overlooked Australian kelp forests. </w:t>
      </w:r>
      <w:r>
        <w:rPr>
          <w:i/>
          <w:iCs/>
        </w:rPr>
        <w:t>Scientific Reports</w:t>
      </w:r>
      <w:r>
        <w:t xml:space="preserve">, </w:t>
      </w:r>
      <w:r>
        <w:rPr>
          <w:i/>
          <w:iCs/>
        </w:rPr>
        <w:t>10</w:t>
      </w:r>
      <w:r>
        <w:t>(1), 12341. https://doi.org/10.1038/s41598-020-69258-7</w:t>
      </w:r>
    </w:p>
    <w:p w14:paraId="76EF4A2F" w14:textId="77777777" w:rsidR="002514EF" w:rsidRDefault="002514EF">
      <w:pPr>
        <w:pStyle w:val="Bibliography"/>
        <w:pPrChange w:id="811" w:author="Emilia Jankowska" w:date="2021-03-30T12:40:00Z">
          <w:pPr>
            <w:widowControl w:val="0"/>
            <w:autoSpaceDE w:val="0"/>
            <w:autoSpaceDN w:val="0"/>
            <w:adjustRightInd w:val="0"/>
            <w:spacing w:after="0" w:line="240" w:lineRule="auto"/>
          </w:pPr>
        </w:pPrChange>
      </w:pPr>
      <w:r>
        <w:t xml:space="preserve">Filbee-Dexter, K., Wernberg, T., Fredriksen, S., Norderhaug, K. M., &amp; Pedersen, M. F. (2019). Arctic kelp forests: Diversity, resilience and future. </w:t>
      </w:r>
      <w:r>
        <w:rPr>
          <w:i/>
          <w:iCs/>
        </w:rPr>
        <w:t>Global and Planetary Change</w:t>
      </w:r>
      <w:r>
        <w:t xml:space="preserve">, </w:t>
      </w:r>
      <w:r>
        <w:rPr>
          <w:i/>
          <w:iCs/>
        </w:rPr>
        <w:t>172</w:t>
      </w:r>
      <w:r>
        <w:t>, 1–14. https://doi.org/10.1016/j.gloplacha.2018.09.005</w:t>
      </w:r>
    </w:p>
    <w:p w14:paraId="54FDDEE4" w14:textId="77777777" w:rsidR="002514EF" w:rsidRDefault="002514EF">
      <w:pPr>
        <w:pStyle w:val="Bibliography"/>
        <w:pPrChange w:id="812" w:author="Emilia Jankowska" w:date="2021-03-30T12:40:00Z">
          <w:pPr>
            <w:widowControl w:val="0"/>
            <w:autoSpaceDE w:val="0"/>
            <w:autoSpaceDN w:val="0"/>
            <w:adjustRightInd w:val="0"/>
            <w:spacing w:after="0" w:line="240" w:lineRule="auto"/>
          </w:pPr>
        </w:pPrChange>
      </w:pPr>
      <w:r>
        <w:t xml:space="preserve">Friedlander, A. M., Ballesteros, E., Bell, T. W., Caselle, J. E., Campagna, C., Goodell, W., Hüne, M., Muñoz, A., Salinas-de-León, P., Sala, E., &amp; Dayton, P. K. (2020). Kelp forests at the end of the earth: 45 years later. </w:t>
      </w:r>
      <w:r>
        <w:rPr>
          <w:i/>
          <w:iCs/>
        </w:rPr>
        <w:t>PLOS ONE</w:t>
      </w:r>
      <w:r>
        <w:t xml:space="preserve">, </w:t>
      </w:r>
      <w:r>
        <w:rPr>
          <w:i/>
          <w:iCs/>
        </w:rPr>
        <w:t>15</w:t>
      </w:r>
      <w:r>
        <w:t>(3), e0229259. https://doi.org/10.1371/journal.pone.0229259</w:t>
      </w:r>
    </w:p>
    <w:p w14:paraId="2A5CA75F" w14:textId="77777777" w:rsidR="002514EF" w:rsidRDefault="002514EF">
      <w:pPr>
        <w:pStyle w:val="Bibliography"/>
        <w:pPrChange w:id="813" w:author="Emilia Jankowska" w:date="2021-03-30T12:40:00Z">
          <w:pPr>
            <w:widowControl w:val="0"/>
            <w:autoSpaceDE w:val="0"/>
            <w:autoSpaceDN w:val="0"/>
            <w:adjustRightInd w:val="0"/>
            <w:spacing w:after="0" w:line="240" w:lineRule="auto"/>
          </w:pPr>
        </w:pPrChange>
      </w:pPr>
      <w:r>
        <w:t xml:space="preserve">Gagné, J. A., Mann, K. H., &amp; Chapman, A. R. O. (1982). Seasonal patterns of growth and storage in Laminaria longicruris in relation to differing patterns of availability of nitrogen in the water. </w:t>
      </w:r>
      <w:r>
        <w:rPr>
          <w:i/>
          <w:iCs/>
        </w:rPr>
        <w:t>Marine Biology</w:t>
      </w:r>
      <w:r>
        <w:t xml:space="preserve">, </w:t>
      </w:r>
      <w:r>
        <w:rPr>
          <w:i/>
          <w:iCs/>
        </w:rPr>
        <w:t>69</w:t>
      </w:r>
      <w:r>
        <w:t>(1), 91–101. https://doi.org/10.1007/BF00396965</w:t>
      </w:r>
    </w:p>
    <w:p w14:paraId="3F8DB97C" w14:textId="77777777" w:rsidR="002514EF" w:rsidRDefault="002514EF">
      <w:pPr>
        <w:pStyle w:val="Bibliography"/>
        <w:pPrChange w:id="814" w:author="Emilia Jankowska" w:date="2021-03-30T12:40:00Z">
          <w:pPr>
            <w:widowControl w:val="0"/>
            <w:autoSpaceDE w:val="0"/>
            <w:autoSpaceDN w:val="0"/>
            <w:adjustRightInd w:val="0"/>
            <w:spacing w:after="0" w:line="240" w:lineRule="auto"/>
          </w:pPr>
        </w:pPrChange>
      </w:pPr>
      <w:r>
        <w:t xml:space="preserve">Gattuso, J.-P., B, G., Duarte, C., Kleypas, J., Middelburg, J., &amp; Antoine, D. (2006). Light availability in the coastal ocean: Impact on the distribution of benthic photosynthetic organisms and their contribution to primary production. </w:t>
      </w:r>
      <w:r>
        <w:rPr>
          <w:i/>
          <w:iCs/>
        </w:rPr>
        <w:t>Biogeosciences</w:t>
      </w:r>
      <w:r>
        <w:t xml:space="preserve">, </w:t>
      </w:r>
      <w:r>
        <w:rPr>
          <w:i/>
          <w:iCs/>
        </w:rPr>
        <w:t>3</w:t>
      </w:r>
      <w:r>
        <w:t>. https://doi.org/10.5194/bg-3-489-2006</w:t>
      </w:r>
    </w:p>
    <w:p w14:paraId="3B1198F2" w14:textId="77777777" w:rsidR="002514EF" w:rsidRDefault="002514EF">
      <w:pPr>
        <w:pStyle w:val="Bibliography"/>
        <w:pPrChange w:id="815" w:author="Emilia Jankowska" w:date="2021-03-30T12:40:00Z">
          <w:pPr>
            <w:widowControl w:val="0"/>
            <w:autoSpaceDE w:val="0"/>
            <w:autoSpaceDN w:val="0"/>
            <w:adjustRightInd w:val="0"/>
            <w:spacing w:after="0" w:line="240" w:lineRule="auto"/>
          </w:pPr>
        </w:pPrChange>
      </w:pPr>
      <w:r>
        <w:t xml:space="preserve">Gorman, D., Horta, P., Flores, A. A. V., Turra, A., Berchez, F. A. de S., Batista, M. B., Filho, E. S. L., Melo, M. S., Ignacio, B. L., Carneiro, I. M., Villaça, R. C., &amp; Széchy, M. T. M. (2020). Decadal losses of canopy-forming algae along the warm temperate coastline of Brazil. </w:t>
      </w:r>
      <w:r>
        <w:rPr>
          <w:i/>
          <w:iCs/>
        </w:rPr>
        <w:t>Global Change Biology</w:t>
      </w:r>
      <w:r>
        <w:t xml:space="preserve">, </w:t>
      </w:r>
      <w:r>
        <w:rPr>
          <w:i/>
          <w:iCs/>
        </w:rPr>
        <w:t>26</w:t>
      </w:r>
      <w:r>
        <w:t>(3), 1446–1457. https://doi.org/10.1111/gcb.14956</w:t>
      </w:r>
    </w:p>
    <w:p w14:paraId="2D256005" w14:textId="77777777" w:rsidR="002514EF" w:rsidRDefault="002514EF">
      <w:pPr>
        <w:pStyle w:val="Bibliography"/>
        <w:pPrChange w:id="816" w:author="Emilia Jankowska" w:date="2021-03-30T12:40:00Z">
          <w:pPr>
            <w:widowControl w:val="0"/>
            <w:autoSpaceDE w:val="0"/>
            <w:autoSpaceDN w:val="0"/>
            <w:adjustRightInd w:val="0"/>
            <w:spacing w:after="0" w:line="240" w:lineRule="auto"/>
          </w:pPr>
        </w:pPrChange>
      </w:pPr>
      <w:r>
        <w:t xml:space="preserve">Gouvêa, L. P., Assis, J., Gurgel, C. F. D., Serrão, E. A., Silveira, T. C. L., Santos, R., Duarte, C. M., Peres, L. M. C., Carvalho, V. F., Batista, M., Bastos, E., Sissini, M. N., &amp; Horta, P. A. (2020). Golden carbon of Sargassum forests revealed as an opportunity for climate change mitigation. </w:t>
      </w:r>
      <w:r>
        <w:rPr>
          <w:i/>
          <w:iCs/>
        </w:rPr>
        <w:t>Science of The Total Environment</w:t>
      </w:r>
      <w:r>
        <w:t xml:space="preserve">, </w:t>
      </w:r>
      <w:r>
        <w:rPr>
          <w:i/>
          <w:iCs/>
        </w:rPr>
        <w:t>729</w:t>
      </w:r>
      <w:r>
        <w:t>, 138745. https://doi.org/10.1016/j.scitotenv.2020.138745</w:t>
      </w:r>
    </w:p>
    <w:p w14:paraId="0DE16D12" w14:textId="77777777" w:rsidR="002514EF" w:rsidRDefault="002514EF">
      <w:pPr>
        <w:pStyle w:val="Bibliography"/>
        <w:pPrChange w:id="817" w:author="Emilia Jankowska" w:date="2021-03-30T12:40:00Z">
          <w:pPr>
            <w:widowControl w:val="0"/>
            <w:autoSpaceDE w:val="0"/>
            <w:autoSpaceDN w:val="0"/>
            <w:adjustRightInd w:val="0"/>
            <w:spacing w:after="0" w:line="240" w:lineRule="auto"/>
          </w:pPr>
        </w:pPrChange>
      </w:pPr>
      <w:r>
        <w:t xml:space="preserve">Graham et al., 2007. (n.d.). </w:t>
      </w:r>
      <w:r>
        <w:rPr>
          <w:i/>
          <w:iCs/>
        </w:rPr>
        <w:t>Deep-water kelp refugia as potential hotspots of tropical marine diversity and productivity</w:t>
      </w:r>
      <w:r>
        <w:t>.</w:t>
      </w:r>
    </w:p>
    <w:p w14:paraId="1C22096F" w14:textId="77777777" w:rsidR="002514EF" w:rsidRDefault="002514EF">
      <w:pPr>
        <w:pStyle w:val="Bibliography"/>
        <w:pPrChange w:id="818" w:author="Emilia Jankowska" w:date="2021-03-30T12:40:00Z">
          <w:pPr>
            <w:widowControl w:val="0"/>
            <w:autoSpaceDE w:val="0"/>
            <w:autoSpaceDN w:val="0"/>
            <w:adjustRightInd w:val="0"/>
            <w:spacing w:after="0" w:line="240" w:lineRule="auto"/>
          </w:pPr>
        </w:pPrChange>
      </w:pPr>
      <w:r>
        <w:t xml:space="preserve">Hamilton, S. L., Bell, T. W., Watson, J. R., Grorud‐Colvert, K. A., &amp; Menge, B. A. (2020). Remote sensing: Generation of long-term kelp bed data sets for evaluation of impacts of climatic variation. </w:t>
      </w:r>
      <w:r>
        <w:rPr>
          <w:i/>
          <w:iCs/>
        </w:rPr>
        <w:t>Ecology</w:t>
      </w:r>
      <w:r>
        <w:t xml:space="preserve">, </w:t>
      </w:r>
      <w:r>
        <w:rPr>
          <w:i/>
          <w:iCs/>
        </w:rPr>
        <w:t>101</w:t>
      </w:r>
      <w:r>
        <w:t>(7), e03031. https://doi.org/10.1002/ecy.3031</w:t>
      </w:r>
    </w:p>
    <w:p w14:paraId="60D09C26" w14:textId="77777777" w:rsidR="002514EF" w:rsidRDefault="002514EF">
      <w:pPr>
        <w:pStyle w:val="Bibliography"/>
        <w:pPrChange w:id="819" w:author="Emilia Jankowska" w:date="2021-03-30T12:40:00Z">
          <w:pPr>
            <w:widowControl w:val="0"/>
            <w:autoSpaceDE w:val="0"/>
            <w:autoSpaceDN w:val="0"/>
            <w:adjustRightInd w:val="0"/>
            <w:spacing w:after="0" w:line="240" w:lineRule="auto"/>
          </w:pPr>
        </w:pPrChange>
      </w:pPr>
      <w:r>
        <w:t xml:space="preserve">Houghton, R. a. (2007). Balancing the Global Carbon Budget. </w:t>
      </w:r>
      <w:r>
        <w:rPr>
          <w:i/>
          <w:iCs/>
        </w:rPr>
        <w:t>Annual Review of Earth and Planetary Sciences</w:t>
      </w:r>
      <w:r>
        <w:t xml:space="preserve">, </w:t>
      </w:r>
      <w:r>
        <w:rPr>
          <w:i/>
          <w:iCs/>
        </w:rPr>
        <w:t>35</w:t>
      </w:r>
      <w:r>
        <w:t>(1), 313–347. https://doi.org/10.1146/annurev.earth.35.031306.140057</w:t>
      </w:r>
    </w:p>
    <w:p w14:paraId="3E0339D1" w14:textId="77777777" w:rsidR="002514EF" w:rsidRDefault="002514EF">
      <w:pPr>
        <w:pStyle w:val="Bibliography"/>
        <w:pPrChange w:id="820" w:author="Emilia Jankowska" w:date="2021-03-30T12:40:00Z">
          <w:pPr>
            <w:widowControl w:val="0"/>
            <w:autoSpaceDE w:val="0"/>
            <w:autoSpaceDN w:val="0"/>
            <w:adjustRightInd w:val="0"/>
            <w:spacing w:after="0" w:line="240" w:lineRule="auto"/>
          </w:pPr>
        </w:pPrChange>
      </w:pPr>
      <w:r>
        <w:t xml:space="preserve">Howard, J., McLeod, E., Thomas, S., Eastwood, E., Fox, M., Wenzel, L., &amp; Pidgeon, E. (2017). The potential to integrate blue carbon into MPA design and management. </w:t>
      </w:r>
      <w:r>
        <w:rPr>
          <w:i/>
          <w:iCs/>
        </w:rPr>
        <w:t>Aquatic Conservation: Marine and Freshwater Ecosystems</w:t>
      </w:r>
      <w:r>
        <w:t xml:space="preserve">, </w:t>
      </w:r>
      <w:r>
        <w:rPr>
          <w:i/>
          <w:iCs/>
        </w:rPr>
        <w:t>27</w:t>
      </w:r>
      <w:r>
        <w:t>(S1), 100–115. https://doi.org/10.1002/aqc.2809</w:t>
      </w:r>
    </w:p>
    <w:p w14:paraId="1CCDE2DE" w14:textId="77777777" w:rsidR="002514EF" w:rsidRDefault="002514EF">
      <w:pPr>
        <w:pStyle w:val="Bibliography"/>
        <w:pPrChange w:id="821" w:author="Emilia Jankowska" w:date="2021-03-30T12:40:00Z">
          <w:pPr>
            <w:widowControl w:val="0"/>
            <w:autoSpaceDE w:val="0"/>
            <w:autoSpaceDN w:val="0"/>
            <w:adjustRightInd w:val="0"/>
            <w:spacing w:after="0" w:line="240" w:lineRule="auto"/>
          </w:pPr>
        </w:pPrChange>
      </w:pPr>
      <w:r>
        <w:t xml:space="preserve">Johnson, C. R., Banks, S. C., Barrett, N. S., Cazassus, F., Dunstan, P. K., Edgar, G. J., Frusher, S. D., Gardner, C., Haddon, M., Helidoniotis, F., Hill, K. L., Holbrook, N. J., Hosie, G. W., Last, P. R., Ling, S. D., Melbourne-Thomas, J., Miller, K., Pecl, G. T., Richardson, A. J., … Taw, N. (2011). Climate change cascades: Shifts in oceanography, species’ ranges and subtidal marine community dynamics in eastern Tasmania. </w:t>
      </w:r>
      <w:r>
        <w:rPr>
          <w:i/>
          <w:iCs/>
        </w:rPr>
        <w:t>Journal of Experimental Marine Biology and Ecology</w:t>
      </w:r>
      <w:r>
        <w:t xml:space="preserve">, </w:t>
      </w:r>
      <w:r>
        <w:rPr>
          <w:i/>
          <w:iCs/>
        </w:rPr>
        <w:t>400</w:t>
      </w:r>
      <w:r>
        <w:t>(1), 17–32. https://doi.org/10.1016/j.jembe.2011.02.032</w:t>
      </w:r>
    </w:p>
    <w:p w14:paraId="21850D42" w14:textId="77777777" w:rsidR="002514EF" w:rsidRDefault="002514EF">
      <w:pPr>
        <w:pStyle w:val="Bibliography"/>
        <w:pPrChange w:id="822" w:author="Emilia Jankowska" w:date="2021-03-30T12:40:00Z">
          <w:pPr>
            <w:widowControl w:val="0"/>
            <w:autoSpaceDE w:val="0"/>
            <w:autoSpaceDN w:val="0"/>
            <w:adjustRightInd w:val="0"/>
            <w:spacing w:after="0" w:line="240" w:lineRule="auto"/>
          </w:pPr>
        </w:pPrChange>
      </w:pPr>
      <w:r>
        <w:t xml:space="preserve">Kennedy, H., Beggins, J., Duarte, C. M., Fourqurean, J. W., Holmer, M., Marbà, N., &amp; Middelburg, J. J. (2010). Seagrass sediments as a global carbon sink: Isotopic constraints. </w:t>
      </w:r>
      <w:r>
        <w:rPr>
          <w:i/>
          <w:iCs/>
        </w:rPr>
        <w:t>Global Biogeochemical Cycles</w:t>
      </w:r>
      <w:r>
        <w:t xml:space="preserve">, </w:t>
      </w:r>
      <w:r>
        <w:rPr>
          <w:i/>
          <w:iCs/>
        </w:rPr>
        <w:t>24</w:t>
      </w:r>
      <w:r>
        <w:t>(4). https://doi.org/10.1029/2010GB003848</w:t>
      </w:r>
    </w:p>
    <w:p w14:paraId="085A4FB5" w14:textId="77777777" w:rsidR="002514EF" w:rsidRDefault="002514EF">
      <w:pPr>
        <w:pStyle w:val="Bibliography"/>
        <w:pPrChange w:id="823" w:author="Emilia Jankowska" w:date="2021-03-30T12:40:00Z">
          <w:pPr>
            <w:widowControl w:val="0"/>
            <w:autoSpaceDE w:val="0"/>
            <w:autoSpaceDN w:val="0"/>
            <w:adjustRightInd w:val="0"/>
            <w:spacing w:after="0" w:line="240" w:lineRule="auto"/>
          </w:pPr>
        </w:pPrChange>
      </w:pPr>
      <w:r>
        <w:t xml:space="preserve">Kraan, S. (2013). Mass-cultivation of carbohydrate rich macroalgae, a possible solution for sustainable biofuel production. </w:t>
      </w:r>
      <w:r>
        <w:rPr>
          <w:i/>
          <w:iCs/>
        </w:rPr>
        <w:t>Mitigation and Adaptation Strategies for Global Change</w:t>
      </w:r>
      <w:r>
        <w:t xml:space="preserve">, </w:t>
      </w:r>
      <w:r>
        <w:rPr>
          <w:i/>
          <w:iCs/>
        </w:rPr>
        <w:t>18</w:t>
      </w:r>
      <w:r>
        <w:t>(1), 27–46. https://doi.org/10.1007/s11027-010-9275-5</w:t>
      </w:r>
    </w:p>
    <w:p w14:paraId="0BB0851C" w14:textId="77777777" w:rsidR="002514EF" w:rsidRDefault="002514EF">
      <w:pPr>
        <w:pStyle w:val="Bibliography"/>
        <w:pPrChange w:id="824" w:author="Emilia Jankowska" w:date="2021-03-30T12:40:00Z">
          <w:pPr>
            <w:widowControl w:val="0"/>
            <w:autoSpaceDE w:val="0"/>
            <w:autoSpaceDN w:val="0"/>
            <w:adjustRightInd w:val="0"/>
            <w:spacing w:after="0" w:line="240" w:lineRule="auto"/>
          </w:pPr>
        </w:pPrChange>
      </w:pPr>
      <w:r>
        <w:t xml:space="preserve">Krause-Jensen, D., &amp; Duarte, C. M. (2016). Substantial role of macroalgae in marine carbon sequestration. </w:t>
      </w:r>
      <w:r>
        <w:rPr>
          <w:i/>
          <w:iCs/>
        </w:rPr>
        <w:t>Nature Geoscience</w:t>
      </w:r>
      <w:r>
        <w:t xml:space="preserve">, </w:t>
      </w:r>
      <w:r>
        <w:rPr>
          <w:i/>
          <w:iCs/>
        </w:rPr>
        <w:t>9</w:t>
      </w:r>
      <w:r>
        <w:t>(10), 737–742.</w:t>
      </w:r>
    </w:p>
    <w:p w14:paraId="0DEF390C" w14:textId="77777777" w:rsidR="002514EF" w:rsidRDefault="002514EF">
      <w:pPr>
        <w:pStyle w:val="Bibliography"/>
        <w:pPrChange w:id="825" w:author="Emilia Jankowska" w:date="2021-03-30T12:40:00Z">
          <w:pPr>
            <w:widowControl w:val="0"/>
            <w:autoSpaceDE w:val="0"/>
            <w:autoSpaceDN w:val="0"/>
            <w:adjustRightInd w:val="0"/>
            <w:spacing w:after="0" w:line="240" w:lineRule="auto"/>
          </w:pPr>
        </w:pPrChange>
      </w:pPr>
      <w:r>
        <w:t xml:space="preserve">Krause-Jensen, D., Lavery, P., Serrano, O., Marbà, N., Masque, P., &amp; Duarte, C. M. (2018). Sequestration of macroalgal carbon: The elephant in the Blue Carbon room. </w:t>
      </w:r>
      <w:r>
        <w:rPr>
          <w:i/>
          <w:iCs/>
        </w:rPr>
        <w:t>Biology Letters</w:t>
      </w:r>
      <w:r>
        <w:t xml:space="preserve">, </w:t>
      </w:r>
      <w:r>
        <w:rPr>
          <w:i/>
          <w:iCs/>
        </w:rPr>
        <w:t>14</w:t>
      </w:r>
      <w:r>
        <w:t>(6), 20180236. https://doi.org/10.1098/rsbl.2018.0236</w:t>
      </w:r>
    </w:p>
    <w:p w14:paraId="2D6C4BD7" w14:textId="77777777" w:rsidR="002514EF" w:rsidRDefault="002514EF">
      <w:pPr>
        <w:pStyle w:val="Bibliography"/>
        <w:pPrChange w:id="826" w:author="Emilia Jankowska" w:date="2021-03-30T12:40:00Z">
          <w:pPr>
            <w:widowControl w:val="0"/>
            <w:autoSpaceDE w:val="0"/>
            <w:autoSpaceDN w:val="0"/>
            <w:adjustRightInd w:val="0"/>
            <w:spacing w:after="0" w:line="240" w:lineRule="auto"/>
          </w:pPr>
        </w:pPrChange>
      </w:pPr>
      <w:r>
        <w:t xml:space="preserve">Krumhansl, K. A., Okamoto, D. K., Rassweiler, A., Novak, M., Bolton, J. J., Cavanaugh, K. C., Connell, S. D., Johnson, C. R., Konar, B., Ling, S. D., Micheli, F., Norderhaug, K. M., Pérez-Matus, A., Sousa-Pinto, I., Reed, D. C., Salomon, A. K., Shears, N. T., Wernberg, T., Anderson, R. J., … Byrnes, J. E. K. (2016). Global patterns of kelp forest change over the past half-century. </w:t>
      </w:r>
      <w:r>
        <w:rPr>
          <w:i/>
          <w:iCs/>
        </w:rPr>
        <w:t>Proceedings of the National Academy of Sciences</w:t>
      </w:r>
      <w:r>
        <w:t xml:space="preserve">, </w:t>
      </w:r>
      <w:r>
        <w:rPr>
          <w:i/>
          <w:iCs/>
        </w:rPr>
        <w:t>113</w:t>
      </w:r>
      <w:r>
        <w:t>(48), 13785–13790. https://doi.org/10.1073/pnas.1606102113</w:t>
      </w:r>
    </w:p>
    <w:p w14:paraId="2EA63FB6" w14:textId="77777777" w:rsidR="002514EF" w:rsidRPr="002514EF" w:rsidRDefault="002514EF">
      <w:pPr>
        <w:pStyle w:val="Bibliography"/>
        <w:rPr>
          <w:lang w:val="pl-PL"/>
          <w:rPrChange w:id="827" w:author="Emilia Jankowska" w:date="2021-03-30T12:41:00Z">
            <w:rPr/>
          </w:rPrChange>
        </w:rPr>
        <w:pPrChange w:id="828" w:author="Emilia Jankowska" w:date="2021-03-30T12:40:00Z">
          <w:pPr>
            <w:widowControl w:val="0"/>
            <w:autoSpaceDE w:val="0"/>
            <w:autoSpaceDN w:val="0"/>
            <w:adjustRightInd w:val="0"/>
            <w:spacing w:after="0" w:line="240" w:lineRule="auto"/>
          </w:pPr>
        </w:pPrChange>
      </w:pPr>
      <w:r>
        <w:t xml:space="preserve">Laffoley, D., &amp; Grimsditch, G. D. (2009). </w:t>
      </w:r>
      <w:r>
        <w:rPr>
          <w:i/>
          <w:iCs/>
        </w:rPr>
        <w:t>The management of natural coastal carbon sinks</w:t>
      </w:r>
      <w:r>
        <w:t xml:space="preserve">. </w:t>
      </w:r>
      <w:r w:rsidRPr="002514EF">
        <w:rPr>
          <w:lang w:val="pl-PL"/>
          <w:rPrChange w:id="829" w:author="Emilia Jankowska" w:date="2021-03-30T12:41:00Z">
            <w:rPr/>
          </w:rPrChange>
        </w:rPr>
        <w:t>Iucn. https://books.google.com/books?hl=en&amp;lr=&amp;id=NZzlOHYvvO4C&amp;oi=fnd&amp;pg=PR5&amp;dq=The+management+of+natural+coastal+carbon+sinks.&amp;ots=8dA_kKqnlx&amp;sig=UsMrrz_Ads95wwGu6vFiIU1qMh0</w:t>
      </w:r>
    </w:p>
    <w:p w14:paraId="3AE70355" w14:textId="77777777" w:rsidR="002514EF" w:rsidRDefault="002514EF">
      <w:pPr>
        <w:pStyle w:val="Bibliography"/>
        <w:pPrChange w:id="830" w:author="Emilia Jankowska" w:date="2021-03-30T12:40:00Z">
          <w:pPr>
            <w:widowControl w:val="0"/>
            <w:autoSpaceDE w:val="0"/>
            <w:autoSpaceDN w:val="0"/>
            <w:adjustRightInd w:val="0"/>
            <w:spacing w:after="0" w:line="240" w:lineRule="auto"/>
          </w:pPr>
        </w:pPrChange>
      </w:pPr>
      <w:r>
        <w:t xml:space="preserve">Layton, C., Coleman, M. A., Marzinelli, E. M., Steinberg, P. D., Swearer, S. E., Vergés, A., Wernberg, T., &amp; Johnson, C. R. (2020). Kelp Forest Restoration in Australia. </w:t>
      </w:r>
      <w:r>
        <w:rPr>
          <w:i/>
          <w:iCs/>
        </w:rPr>
        <w:t>Frontiers in Marine Science</w:t>
      </w:r>
      <w:r>
        <w:t xml:space="preserve">, </w:t>
      </w:r>
      <w:r>
        <w:rPr>
          <w:i/>
          <w:iCs/>
        </w:rPr>
        <w:t>7</w:t>
      </w:r>
      <w:r>
        <w:t>. https://doi.org/10.3389/fmars.2020.00074</w:t>
      </w:r>
    </w:p>
    <w:p w14:paraId="4B77A207" w14:textId="77777777" w:rsidR="002514EF" w:rsidRDefault="002514EF">
      <w:pPr>
        <w:pStyle w:val="Bibliography"/>
        <w:pPrChange w:id="831" w:author="Emilia Jankowska" w:date="2021-03-30T12:40:00Z">
          <w:pPr>
            <w:widowControl w:val="0"/>
            <w:autoSpaceDE w:val="0"/>
            <w:autoSpaceDN w:val="0"/>
            <w:adjustRightInd w:val="0"/>
            <w:spacing w:after="0" w:line="240" w:lineRule="auto"/>
          </w:pPr>
        </w:pPrChange>
      </w:pPr>
      <w:r>
        <w:t xml:space="preserve">Ling, S. D., &amp; Johnson, C. R. (2012). Marine reserves reduce risk of climate-driven phase shift by reinstating size- and habitat-specific trophic interactions. </w:t>
      </w:r>
      <w:r>
        <w:rPr>
          <w:i/>
          <w:iCs/>
        </w:rPr>
        <w:t>Ecological Applications</w:t>
      </w:r>
      <w:r>
        <w:t xml:space="preserve">, </w:t>
      </w:r>
      <w:r>
        <w:rPr>
          <w:i/>
          <w:iCs/>
        </w:rPr>
        <w:t>22</w:t>
      </w:r>
      <w:r>
        <w:t>(4), 1232–1245. https://doi.org/10.1890/11-1587.1</w:t>
      </w:r>
    </w:p>
    <w:p w14:paraId="478FD1B1" w14:textId="77777777" w:rsidR="002514EF" w:rsidRDefault="002514EF">
      <w:pPr>
        <w:pStyle w:val="Bibliography"/>
        <w:pPrChange w:id="832" w:author="Emilia Jankowska" w:date="2021-03-30T12:40:00Z">
          <w:pPr>
            <w:widowControl w:val="0"/>
            <w:autoSpaceDE w:val="0"/>
            <w:autoSpaceDN w:val="0"/>
            <w:adjustRightInd w:val="0"/>
            <w:spacing w:after="0" w:line="240" w:lineRule="auto"/>
          </w:pPr>
        </w:pPrChange>
      </w:pPr>
      <w:r>
        <w:t xml:space="preserve">Ling, S. D., Johnson, C. R., Frusher, S. D., &amp; Ridgway, K. R. (2009). Overfishing reduces resilience of kelp beds to climate-driven catastrophic phase shift. </w:t>
      </w:r>
      <w:r>
        <w:rPr>
          <w:i/>
          <w:iCs/>
        </w:rPr>
        <w:t>Proceedings of the National Academy of Sciences</w:t>
      </w:r>
      <w:r>
        <w:t xml:space="preserve">, </w:t>
      </w:r>
      <w:r>
        <w:rPr>
          <w:i/>
          <w:iCs/>
        </w:rPr>
        <w:t>106</w:t>
      </w:r>
      <w:r>
        <w:t>(52), 22341–22345. https://doi.org/10.1073/pnas.0907529106</w:t>
      </w:r>
    </w:p>
    <w:p w14:paraId="736C4365" w14:textId="77777777" w:rsidR="002514EF" w:rsidRDefault="002514EF">
      <w:pPr>
        <w:pStyle w:val="Bibliography"/>
        <w:pPrChange w:id="833" w:author="Emilia Jankowska" w:date="2021-03-30T12:40:00Z">
          <w:pPr>
            <w:widowControl w:val="0"/>
            <w:autoSpaceDE w:val="0"/>
            <w:autoSpaceDN w:val="0"/>
            <w:adjustRightInd w:val="0"/>
            <w:spacing w:after="0" w:line="240" w:lineRule="auto"/>
          </w:pPr>
        </w:pPrChange>
      </w:pPr>
      <w:r>
        <w:t xml:space="preserve">Lubchenco, J., Haugan, P. M., &amp; Pangestu, M. E. (2020). Five priorities for a sustainable ocean economy. </w:t>
      </w:r>
      <w:r>
        <w:rPr>
          <w:i/>
          <w:iCs/>
        </w:rPr>
        <w:t>Nature</w:t>
      </w:r>
      <w:r>
        <w:t xml:space="preserve">, </w:t>
      </w:r>
      <w:r>
        <w:rPr>
          <w:i/>
          <w:iCs/>
        </w:rPr>
        <w:t>588</w:t>
      </w:r>
      <w:r>
        <w:t>(7836), 30–32. https://doi.org/10.1038/d41586-020-03303-3</w:t>
      </w:r>
    </w:p>
    <w:p w14:paraId="1B628091" w14:textId="77777777" w:rsidR="002514EF" w:rsidRDefault="002514EF">
      <w:pPr>
        <w:pStyle w:val="Bibliography"/>
        <w:pPrChange w:id="834" w:author="Emilia Jankowska" w:date="2021-03-30T12:40:00Z">
          <w:pPr>
            <w:widowControl w:val="0"/>
            <w:autoSpaceDE w:val="0"/>
            <w:autoSpaceDN w:val="0"/>
            <w:adjustRightInd w:val="0"/>
            <w:spacing w:after="0" w:line="240" w:lineRule="auto"/>
          </w:pPr>
        </w:pPrChange>
      </w:pPr>
      <w:r>
        <w:t xml:space="preserve">Macreadie, P. I., Anton, A., Raven, J. A., Beaumont, N., Connolly, R. M., Friess, D. A., Kelleway, J. J., Kennedy, H., Kuwae, T., Lavery, P. S., Lovelock, C. E., Smale, D. A., Apostolaki, E. T., Atwood, T. B., Baldock, J., Bianchi, T. S., Chmura, G. L., Eyre, B. D., Fourqurean, J. W., … Duarte, C. M. (2019). The future of Blue Carbon science. </w:t>
      </w:r>
      <w:r>
        <w:rPr>
          <w:i/>
          <w:iCs/>
        </w:rPr>
        <w:t>Nature Communications</w:t>
      </w:r>
      <w:r>
        <w:t xml:space="preserve">, </w:t>
      </w:r>
      <w:r>
        <w:rPr>
          <w:i/>
          <w:iCs/>
        </w:rPr>
        <w:t>10</w:t>
      </w:r>
      <w:r>
        <w:t>(1), 3998. https://doi.org/10.1038/s41467-019-11693-w</w:t>
      </w:r>
    </w:p>
    <w:p w14:paraId="2CEAEC5B" w14:textId="77777777" w:rsidR="002514EF" w:rsidRDefault="002514EF">
      <w:pPr>
        <w:pStyle w:val="Bibliography"/>
        <w:pPrChange w:id="835" w:author="Emilia Jankowska" w:date="2021-03-30T12:40:00Z">
          <w:pPr>
            <w:widowControl w:val="0"/>
            <w:autoSpaceDE w:val="0"/>
            <w:autoSpaceDN w:val="0"/>
            <w:adjustRightInd w:val="0"/>
            <w:spacing w:after="0" w:line="240" w:lineRule="auto"/>
          </w:pPr>
        </w:pPrChange>
      </w:pPr>
      <w:r>
        <w:t xml:space="preserve">Mann, K. H. (1973). Seaweeds: Their Productivity and Strategy for Growth: The role of large marine algae in coastal productivity is far more important than has been suspected. </w:t>
      </w:r>
      <w:r>
        <w:rPr>
          <w:i/>
          <w:iCs/>
        </w:rPr>
        <w:t>Science</w:t>
      </w:r>
      <w:r>
        <w:t xml:space="preserve">, </w:t>
      </w:r>
      <w:r>
        <w:rPr>
          <w:i/>
          <w:iCs/>
        </w:rPr>
        <w:t>182</w:t>
      </w:r>
      <w:r>
        <w:t>(4116), 975–981. https://doi.org/10.1126/science.182.4116.975</w:t>
      </w:r>
    </w:p>
    <w:p w14:paraId="4B7A22F1" w14:textId="77777777" w:rsidR="002514EF" w:rsidRDefault="002514EF">
      <w:pPr>
        <w:pStyle w:val="Bibliography"/>
        <w:pPrChange w:id="836" w:author="Emilia Jankowska" w:date="2021-03-30T12:40:00Z">
          <w:pPr>
            <w:widowControl w:val="0"/>
            <w:autoSpaceDE w:val="0"/>
            <w:autoSpaceDN w:val="0"/>
            <w:adjustRightInd w:val="0"/>
            <w:spacing w:after="0" w:line="240" w:lineRule="auto"/>
          </w:pPr>
        </w:pPrChange>
      </w:pPr>
      <w:r>
        <w:t xml:space="preserve">Marine Conservation Institute. (2019). </w:t>
      </w:r>
      <w:r>
        <w:rPr>
          <w:i/>
          <w:iCs/>
        </w:rPr>
        <w:t>MPAtlas</w:t>
      </w:r>
      <w:r>
        <w:t>. MPAtlas [On-Line]. Seattle, WA. http://www.mpatlas.org/map/mpas/</w:t>
      </w:r>
    </w:p>
    <w:p w14:paraId="279B671F" w14:textId="77777777" w:rsidR="002514EF" w:rsidRDefault="002514EF">
      <w:pPr>
        <w:pStyle w:val="Bibliography"/>
        <w:pPrChange w:id="837" w:author="Emilia Jankowska" w:date="2021-03-30T12:40:00Z">
          <w:pPr>
            <w:widowControl w:val="0"/>
            <w:autoSpaceDE w:val="0"/>
            <w:autoSpaceDN w:val="0"/>
            <w:adjustRightInd w:val="0"/>
            <w:spacing w:after="0" w:line="240" w:lineRule="auto"/>
          </w:pPr>
        </w:pPrChange>
      </w:pPr>
      <w:r>
        <w:t xml:space="preserve">Mcleod, E., Chmura, G. L., Bouillon, S., Salm, R., Björk, M., Duarte, C. M., Lovelock, C. E., Schlesinger, W. H., &amp; Silliman, B. R. (2011). A blueprint for blue carbon: Toward an improved understanding of the role of vegetated coastal habitats in sequestering CO2. </w:t>
      </w:r>
      <w:r>
        <w:rPr>
          <w:i/>
          <w:iCs/>
        </w:rPr>
        <w:t>Frontiers in Ecology and the Environment</w:t>
      </w:r>
      <w:r>
        <w:t xml:space="preserve">, </w:t>
      </w:r>
      <w:r>
        <w:rPr>
          <w:i/>
          <w:iCs/>
        </w:rPr>
        <w:t>9</w:t>
      </w:r>
      <w:r>
        <w:t>(10), 552–560.</w:t>
      </w:r>
    </w:p>
    <w:p w14:paraId="0FCFD580" w14:textId="77777777" w:rsidR="002514EF" w:rsidRDefault="002514EF">
      <w:pPr>
        <w:pStyle w:val="Bibliography"/>
        <w:pPrChange w:id="838" w:author="Emilia Jankowska" w:date="2021-03-30T12:40:00Z">
          <w:pPr>
            <w:widowControl w:val="0"/>
            <w:autoSpaceDE w:val="0"/>
            <w:autoSpaceDN w:val="0"/>
            <w:adjustRightInd w:val="0"/>
            <w:spacing w:after="0" w:line="240" w:lineRule="auto"/>
          </w:pPr>
        </w:pPrChange>
      </w:pPr>
      <w:r>
        <w:t xml:space="preserve">Middelboe, A., &amp; Sand-Jensen, K. (2000). Long-term changes in macroalgal communities in a Danish estuary. </w:t>
      </w:r>
      <w:r>
        <w:rPr>
          <w:i/>
          <w:iCs/>
        </w:rPr>
        <w:t>Phycologia</w:t>
      </w:r>
      <w:r>
        <w:t xml:space="preserve">, </w:t>
      </w:r>
      <w:r>
        <w:rPr>
          <w:i/>
          <w:iCs/>
        </w:rPr>
        <w:t>39</w:t>
      </w:r>
      <w:r>
        <w:t>, 245–257. https://doi.org/10.2216/i0031-8884-39-3-245.1</w:t>
      </w:r>
    </w:p>
    <w:p w14:paraId="333E3CAF" w14:textId="77777777" w:rsidR="002514EF" w:rsidRDefault="002514EF">
      <w:pPr>
        <w:pStyle w:val="Bibliography"/>
        <w:pPrChange w:id="839" w:author="Emilia Jankowska" w:date="2021-03-30T12:40:00Z">
          <w:pPr>
            <w:widowControl w:val="0"/>
            <w:autoSpaceDE w:val="0"/>
            <w:autoSpaceDN w:val="0"/>
            <w:adjustRightInd w:val="0"/>
            <w:spacing w:after="0" w:line="240" w:lineRule="auto"/>
          </w:pPr>
        </w:pPrChange>
      </w:pPr>
      <w:r>
        <w:t xml:space="preserve">Moy, F. E., &amp; Christie, H. (2012). Large-scale shift from sugar kelp (Saccharina latissima) to ephemeral algae along the south and west coast of Norway. </w:t>
      </w:r>
      <w:r>
        <w:rPr>
          <w:i/>
          <w:iCs/>
        </w:rPr>
        <w:t>Marine Biology Research</w:t>
      </w:r>
      <w:r>
        <w:t xml:space="preserve">, </w:t>
      </w:r>
      <w:r>
        <w:rPr>
          <w:i/>
          <w:iCs/>
        </w:rPr>
        <w:t>8</w:t>
      </w:r>
      <w:r>
        <w:t>(4), 309–321. https://doi.org/10.1080/17451000.2011.637561</w:t>
      </w:r>
    </w:p>
    <w:p w14:paraId="75AACD5A" w14:textId="77777777" w:rsidR="002514EF" w:rsidRDefault="002514EF">
      <w:pPr>
        <w:pStyle w:val="Bibliography"/>
        <w:pPrChange w:id="840" w:author="Emilia Jankowska" w:date="2021-03-30T12:40:00Z">
          <w:pPr>
            <w:widowControl w:val="0"/>
            <w:autoSpaceDE w:val="0"/>
            <w:autoSpaceDN w:val="0"/>
            <w:adjustRightInd w:val="0"/>
            <w:spacing w:after="0" w:line="240" w:lineRule="auto"/>
          </w:pPr>
        </w:pPrChange>
      </w:pPr>
      <w:r>
        <w:t xml:space="preserve">National Geographic. (2020, December 2). </w:t>
      </w:r>
      <w:r>
        <w:rPr>
          <w:i/>
          <w:iCs/>
        </w:rPr>
        <w:t>Key Fishing Nations Endorse the Protection of 30% of the Ocean</w:t>
      </w:r>
      <w:r>
        <w:t>. National Geographic Society Newsroom. https://blog.nationalgeographic.org/2020/12/02/key-fishing-nations-endorse-the-protection-of-30-of-the-ocean/</w:t>
      </w:r>
    </w:p>
    <w:p w14:paraId="3494F659" w14:textId="77777777" w:rsidR="002514EF" w:rsidRDefault="002514EF">
      <w:pPr>
        <w:pStyle w:val="Bibliography"/>
        <w:pPrChange w:id="841" w:author="Emilia Jankowska" w:date="2021-03-30T12:40:00Z">
          <w:pPr>
            <w:widowControl w:val="0"/>
            <w:autoSpaceDE w:val="0"/>
            <w:autoSpaceDN w:val="0"/>
            <w:adjustRightInd w:val="0"/>
            <w:spacing w:after="0" w:line="240" w:lineRule="auto"/>
          </w:pPr>
        </w:pPrChange>
      </w:pPr>
      <w:r>
        <w:t xml:space="preserve">National Geographic. (2021). </w:t>
      </w:r>
      <w:r>
        <w:rPr>
          <w:i/>
          <w:iCs/>
        </w:rPr>
        <w:t>Biden commits to ambitious 30x30 conservation target</w:t>
      </w:r>
      <w:r>
        <w:t>. https://www.nationalgeographic.com/environment/2021/01/biden-commits-to-30-by-2030-conservation-executive-orders/</w:t>
      </w:r>
    </w:p>
    <w:p w14:paraId="51BB8986" w14:textId="77777777" w:rsidR="002514EF" w:rsidRDefault="002514EF">
      <w:pPr>
        <w:pStyle w:val="Bibliography"/>
        <w:pPrChange w:id="842" w:author="Emilia Jankowska" w:date="2021-03-30T12:40:00Z">
          <w:pPr>
            <w:widowControl w:val="0"/>
            <w:autoSpaceDE w:val="0"/>
            <w:autoSpaceDN w:val="0"/>
            <w:adjustRightInd w:val="0"/>
            <w:spacing w:after="0" w:line="240" w:lineRule="auto"/>
          </w:pPr>
        </w:pPrChange>
      </w:pPr>
      <w:r>
        <w:t xml:space="preserve">Nellemann, C., &amp; GRID--Arendal (Eds.). (2009). </w:t>
      </w:r>
      <w:r>
        <w:rPr>
          <w:i/>
          <w:iCs/>
        </w:rPr>
        <w:t>Blue carbon: The role of healthy oceans in binding carbon: a rapid response assessment</w:t>
      </w:r>
      <w:r>
        <w:t>. GRID-Arendal.</w:t>
      </w:r>
    </w:p>
    <w:p w14:paraId="2297C7AD" w14:textId="77777777" w:rsidR="002514EF" w:rsidRDefault="002514EF">
      <w:pPr>
        <w:pStyle w:val="Bibliography"/>
        <w:pPrChange w:id="843" w:author="Emilia Jankowska" w:date="2021-03-30T12:40:00Z">
          <w:pPr>
            <w:widowControl w:val="0"/>
            <w:autoSpaceDE w:val="0"/>
            <w:autoSpaceDN w:val="0"/>
            <w:adjustRightInd w:val="0"/>
            <w:spacing w:after="0" w:line="240" w:lineRule="auto"/>
          </w:pPr>
        </w:pPrChange>
      </w:pPr>
      <w:r>
        <w:t xml:space="preserve">Norderhaug, Kjell M., &amp; Christie, H. (2011). Secondary production in a Laminaria hyperborea kelp forest and variation according to wave exposure. </w:t>
      </w:r>
      <w:r>
        <w:rPr>
          <w:i/>
          <w:iCs/>
        </w:rPr>
        <w:t>Estuarine, Coastal and Shelf Science</w:t>
      </w:r>
      <w:r>
        <w:t xml:space="preserve">, </w:t>
      </w:r>
      <w:r>
        <w:rPr>
          <w:i/>
          <w:iCs/>
        </w:rPr>
        <w:t>95</w:t>
      </w:r>
      <w:r>
        <w:t>(1), 135–144. https://doi.org/10.1016/j.ecss.2011.08.028</w:t>
      </w:r>
    </w:p>
    <w:p w14:paraId="33D40433" w14:textId="77777777" w:rsidR="002514EF" w:rsidRDefault="002514EF">
      <w:pPr>
        <w:pStyle w:val="Bibliography"/>
        <w:pPrChange w:id="844" w:author="Emilia Jankowska" w:date="2021-03-30T12:40:00Z">
          <w:pPr>
            <w:widowControl w:val="0"/>
            <w:autoSpaceDE w:val="0"/>
            <w:autoSpaceDN w:val="0"/>
            <w:adjustRightInd w:val="0"/>
            <w:spacing w:after="0" w:line="240" w:lineRule="auto"/>
          </w:pPr>
        </w:pPrChange>
      </w:pPr>
      <w:r>
        <w:t xml:space="preserve">Norderhaug, Kjell Magnus, Nedreaas, K., Huserbråten, M., &amp; Moland, E. (2021). Depletion of coastal predatory fish sub-stocks coincided with the largest sea urchin grazing event observed in the NE Atlantic. </w:t>
      </w:r>
      <w:r>
        <w:rPr>
          <w:i/>
          <w:iCs/>
        </w:rPr>
        <w:t>Ambio</w:t>
      </w:r>
      <w:r>
        <w:t xml:space="preserve">, </w:t>
      </w:r>
      <w:r>
        <w:rPr>
          <w:i/>
          <w:iCs/>
        </w:rPr>
        <w:t>50</w:t>
      </w:r>
      <w:r>
        <w:t>(1), 163–173. https://doi.org/10.1007/s13280-020-01362-4</w:t>
      </w:r>
    </w:p>
    <w:p w14:paraId="67B1F5E3" w14:textId="77777777" w:rsidR="002514EF" w:rsidRDefault="002514EF">
      <w:pPr>
        <w:pStyle w:val="Bibliography"/>
        <w:pPrChange w:id="845" w:author="Emilia Jankowska" w:date="2021-03-30T12:40:00Z">
          <w:pPr>
            <w:widowControl w:val="0"/>
            <w:autoSpaceDE w:val="0"/>
            <w:autoSpaceDN w:val="0"/>
            <w:adjustRightInd w:val="0"/>
            <w:spacing w:after="0" w:line="240" w:lineRule="auto"/>
          </w:pPr>
        </w:pPrChange>
      </w:pPr>
      <w:r>
        <w:t xml:space="preserve">O’Brien, J. M., &amp; Scheibling, R. E. (2018). Turf wars: Competition between foundation and turf-forming species on temperate and tropical reefs and its role in regime shifts. </w:t>
      </w:r>
      <w:r>
        <w:rPr>
          <w:i/>
          <w:iCs/>
        </w:rPr>
        <w:t>Marine Ecology Progress Series</w:t>
      </w:r>
      <w:r>
        <w:t xml:space="preserve">, </w:t>
      </w:r>
      <w:r>
        <w:rPr>
          <w:i/>
          <w:iCs/>
        </w:rPr>
        <w:t>590</w:t>
      </w:r>
      <w:r>
        <w:t>, 1–17. https://doi.org/10.3354/meps12530</w:t>
      </w:r>
    </w:p>
    <w:p w14:paraId="3132EBBE" w14:textId="77777777" w:rsidR="002514EF" w:rsidRDefault="002514EF">
      <w:pPr>
        <w:pStyle w:val="Bibliography"/>
        <w:pPrChange w:id="846" w:author="Emilia Jankowska" w:date="2021-03-30T12:40:00Z">
          <w:pPr>
            <w:widowControl w:val="0"/>
            <w:autoSpaceDE w:val="0"/>
            <w:autoSpaceDN w:val="0"/>
            <w:adjustRightInd w:val="0"/>
            <w:spacing w:after="0" w:line="240" w:lineRule="auto"/>
          </w:pPr>
        </w:pPrChange>
      </w:pPr>
      <w:r>
        <w:t xml:space="preserve">Ortega, A., Geraldi, N., Alam, I., Kamau, A., Acinas, S., Logares, R., Gasol, J., Massana, R., Krause-Jensen, D., &amp; Duarte, C. (2019). Important contribution of macroalgae to oceanic carbon sequestration. </w:t>
      </w:r>
      <w:r>
        <w:rPr>
          <w:i/>
          <w:iCs/>
        </w:rPr>
        <w:t>Nature Geoscience</w:t>
      </w:r>
      <w:r>
        <w:t xml:space="preserve">, </w:t>
      </w:r>
      <w:r>
        <w:rPr>
          <w:i/>
          <w:iCs/>
        </w:rPr>
        <w:t>12</w:t>
      </w:r>
      <w:r>
        <w:t>. https://doi.org/10.1038/s41561-019-0421-8</w:t>
      </w:r>
    </w:p>
    <w:p w14:paraId="098AAF8B" w14:textId="77777777" w:rsidR="002514EF" w:rsidRDefault="002514EF">
      <w:pPr>
        <w:pStyle w:val="Bibliography"/>
        <w:pPrChange w:id="847" w:author="Emilia Jankowska" w:date="2021-03-30T12:40:00Z">
          <w:pPr>
            <w:widowControl w:val="0"/>
            <w:autoSpaceDE w:val="0"/>
            <w:autoSpaceDN w:val="0"/>
            <w:adjustRightInd w:val="0"/>
            <w:spacing w:after="0" w:line="240" w:lineRule="auto"/>
          </w:pPr>
        </w:pPrChange>
      </w:pPr>
      <w:r>
        <w:t xml:space="preserve">Pessarrodona, A., Moore, P. J., Sayer, M. D. J., &amp; Smale, D. A. (2018). Carbon assimilation and transfer through kelp forests in the NE Atlantic is diminished under a warmer ocean climate. </w:t>
      </w:r>
      <w:r>
        <w:rPr>
          <w:i/>
          <w:iCs/>
        </w:rPr>
        <w:t>Global Change Biology</w:t>
      </w:r>
      <w:r>
        <w:t xml:space="preserve">, </w:t>
      </w:r>
      <w:r>
        <w:rPr>
          <w:i/>
          <w:iCs/>
        </w:rPr>
        <w:t>24</w:t>
      </w:r>
      <w:r>
        <w:t>(9), 4386–4398. https://doi.org/10.1111/gcb.14303</w:t>
      </w:r>
    </w:p>
    <w:p w14:paraId="287D20F8" w14:textId="77777777" w:rsidR="002514EF" w:rsidRDefault="002514EF">
      <w:pPr>
        <w:pStyle w:val="Bibliography"/>
        <w:pPrChange w:id="848" w:author="Emilia Jankowska" w:date="2021-03-30T12:40:00Z">
          <w:pPr>
            <w:widowControl w:val="0"/>
            <w:autoSpaceDE w:val="0"/>
            <w:autoSpaceDN w:val="0"/>
            <w:adjustRightInd w:val="0"/>
            <w:spacing w:after="0" w:line="240" w:lineRule="auto"/>
          </w:pPr>
        </w:pPrChange>
      </w:pPr>
      <w:r>
        <w:t xml:space="preserve">Rogers-Bennett, L., &amp; Catton, C. A. (2019). Marine heat wave and multiple stressors tip bull kelp forest to sea urchin barrens. </w:t>
      </w:r>
      <w:r>
        <w:rPr>
          <w:i/>
          <w:iCs/>
        </w:rPr>
        <w:t>Scientific Reports</w:t>
      </w:r>
      <w:r>
        <w:t xml:space="preserve">, </w:t>
      </w:r>
      <w:r>
        <w:rPr>
          <w:i/>
          <w:iCs/>
        </w:rPr>
        <w:t>9</w:t>
      </w:r>
      <w:r>
        <w:t>(1), 15050. https://doi.org/10.1038/s41598-019-51114-y</w:t>
      </w:r>
    </w:p>
    <w:p w14:paraId="636689C8" w14:textId="77777777" w:rsidR="002514EF" w:rsidRDefault="002514EF">
      <w:pPr>
        <w:pStyle w:val="Bibliography"/>
        <w:pPrChange w:id="849" w:author="Emilia Jankowska" w:date="2021-03-30T12:40:00Z">
          <w:pPr>
            <w:widowControl w:val="0"/>
            <w:autoSpaceDE w:val="0"/>
            <w:autoSpaceDN w:val="0"/>
            <w:adjustRightInd w:val="0"/>
            <w:spacing w:after="0" w:line="240" w:lineRule="auto"/>
          </w:pPr>
        </w:pPrChange>
      </w:pPr>
      <w:r>
        <w:t xml:space="preserve">Savage, J. M., Hudson, M. D., &amp; Osborne, P. E. (2020). Chapter 18—The challenges of establishing marine protected areas in South East Asia. In J. Humphreys &amp; R. W. E. Clark (Eds.), </w:t>
      </w:r>
      <w:r>
        <w:rPr>
          <w:i/>
          <w:iCs/>
        </w:rPr>
        <w:t>Marine Protected Areas</w:t>
      </w:r>
      <w:r>
        <w:t xml:space="preserve"> (pp. 343–359). Elsevier. https://doi.org/10.1016/B978-0-08-102698-4.00018-6</w:t>
      </w:r>
    </w:p>
    <w:p w14:paraId="6FC0A6A1" w14:textId="77777777" w:rsidR="002514EF" w:rsidRDefault="002514EF">
      <w:pPr>
        <w:pStyle w:val="Bibliography"/>
        <w:pPrChange w:id="850" w:author="Emilia Jankowska" w:date="2021-03-30T12:40:00Z">
          <w:pPr>
            <w:widowControl w:val="0"/>
            <w:autoSpaceDE w:val="0"/>
            <w:autoSpaceDN w:val="0"/>
            <w:adjustRightInd w:val="0"/>
            <w:spacing w:after="0" w:line="240" w:lineRule="auto"/>
          </w:pPr>
        </w:pPrChange>
      </w:pPr>
      <w:r>
        <w:t xml:space="preserve">Simon, N., Cras, A.-L., Foulon, E., &amp; Lemée, R. (2009). Diversity and evolution of marine phytoplankton. </w:t>
      </w:r>
      <w:r>
        <w:rPr>
          <w:i/>
          <w:iCs/>
        </w:rPr>
        <w:t>Comptes Rendus Biologies</w:t>
      </w:r>
      <w:r>
        <w:t xml:space="preserve">, </w:t>
      </w:r>
      <w:r>
        <w:rPr>
          <w:i/>
          <w:iCs/>
        </w:rPr>
        <w:t>332</w:t>
      </w:r>
      <w:r>
        <w:t>(2), 159–170. https://doi.org/10.1016/j.crvi.2008.09.009</w:t>
      </w:r>
    </w:p>
    <w:p w14:paraId="4CC55AAF" w14:textId="77777777" w:rsidR="002514EF" w:rsidRDefault="002514EF">
      <w:pPr>
        <w:pStyle w:val="Bibliography"/>
        <w:pPrChange w:id="851" w:author="Emilia Jankowska" w:date="2021-03-30T12:40:00Z">
          <w:pPr>
            <w:widowControl w:val="0"/>
            <w:autoSpaceDE w:val="0"/>
            <w:autoSpaceDN w:val="0"/>
            <w:adjustRightInd w:val="0"/>
            <w:spacing w:after="0" w:line="240" w:lineRule="auto"/>
          </w:pPr>
        </w:pPrChange>
      </w:pPr>
      <w:r>
        <w:t xml:space="preserve">Smale, D. A. (2020). Impacts of ocean warming on kelp forest ecosystems. </w:t>
      </w:r>
      <w:r>
        <w:rPr>
          <w:i/>
          <w:iCs/>
        </w:rPr>
        <w:t>New Phytologist</w:t>
      </w:r>
      <w:r>
        <w:t xml:space="preserve">, </w:t>
      </w:r>
      <w:r>
        <w:rPr>
          <w:i/>
          <w:iCs/>
        </w:rPr>
        <w:t>225</w:t>
      </w:r>
      <w:r>
        <w:t>(4), 1447–1454. https://doi.org/10.1111/nph.16107</w:t>
      </w:r>
    </w:p>
    <w:p w14:paraId="4A34D081" w14:textId="77777777" w:rsidR="002514EF" w:rsidRDefault="002514EF">
      <w:pPr>
        <w:pStyle w:val="Bibliography"/>
        <w:pPrChange w:id="852" w:author="Emilia Jankowska" w:date="2021-03-30T12:40:00Z">
          <w:pPr>
            <w:widowControl w:val="0"/>
            <w:autoSpaceDE w:val="0"/>
            <w:autoSpaceDN w:val="0"/>
            <w:adjustRightInd w:val="0"/>
            <w:spacing w:after="0" w:line="240" w:lineRule="auto"/>
          </w:pPr>
        </w:pPrChange>
      </w:pPr>
      <w:r>
        <w:t xml:space="preserve">Smale, D. A., Burrows, M. T., Moore, P., O’Connor, N., &amp; Hawkins, S. J. (2013). Threats and knowledge gaps for ecosystem services provided by kelp forests: A northeast Atlantic perspective. </w:t>
      </w:r>
      <w:r>
        <w:rPr>
          <w:i/>
          <w:iCs/>
        </w:rPr>
        <w:t>Ecology and Evolution</w:t>
      </w:r>
      <w:r>
        <w:t xml:space="preserve">, </w:t>
      </w:r>
      <w:r>
        <w:rPr>
          <w:i/>
          <w:iCs/>
        </w:rPr>
        <w:t>3</w:t>
      </w:r>
      <w:r>
        <w:t>(11), 4016–4038. https://doi.org/10.1002/ece3.774</w:t>
      </w:r>
    </w:p>
    <w:p w14:paraId="672FB20A" w14:textId="77777777" w:rsidR="002514EF" w:rsidRDefault="002514EF">
      <w:pPr>
        <w:pStyle w:val="Bibliography"/>
        <w:pPrChange w:id="853" w:author="Emilia Jankowska" w:date="2021-03-30T12:40:00Z">
          <w:pPr>
            <w:widowControl w:val="0"/>
            <w:autoSpaceDE w:val="0"/>
            <w:autoSpaceDN w:val="0"/>
            <w:adjustRightInd w:val="0"/>
            <w:spacing w:after="0" w:line="240" w:lineRule="auto"/>
          </w:pPr>
        </w:pPrChange>
      </w:pPr>
      <w:r>
        <w:t xml:space="preserve">Smale, D. A., Moore, P. J., Queirós, A. M., Higgs, N. D., &amp; Burrows, M. T. (2018). Appreciating interconnectivity between habitats is key to blue carbon management. </w:t>
      </w:r>
      <w:r>
        <w:rPr>
          <w:i/>
          <w:iCs/>
        </w:rPr>
        <w:t>Frontiers in Ecology and the Environment</w:t>
      </w:r>
      <w:r>
        <w:t xml:space="preserve">, </w:t>
      </w:r>
      <w:r>
        <w:rPr>
          <w:i/>
          <w:iCs/>
        </w:rPr>
        <w:t>16</w:t>
      </w:r>
      <w:r>
        <w:t>(2), 71–73. https://doi.org/10.1002/fee.1765</w:t>
      </w:r>
    </w:p>
    <w:p w14:paraId="2BCE06EC" w14:textId="77777777" w:rsidR="002514EF" w:rsidRDefault="002514EF">
      <w:pPr>
        <w:pStyle w:val="Bibliography"/>
        <w:pPrChange w:id="854" w:author="Emilia Jankowska" w:date="2021-03-30T12:40:00Z">
          <w:pPr>
            <w:widowControl w:val="0"/>
            <w:autoSpaceDE w:val="0"/>
            <w:autoSpaceDN w:val="0"/>
            <w:adjustRightInd w:val="0"/>
            <w:spacing w:after="0" w:line="240" w:lineRule="auto"/>
          </w:pPr>
        </w:pPrChange>
      </w:pPr>
      <w:r>
        <w:t xml:space="preserve">Steneck, R. S., Graham, M., Bourque, B., Corbett, D., Erlandson, J., &amp; Estes, J. (2002). Kelp Forest Ecosystems: Biodiversity, Stability, Resilience and Future. </w:t>
      </w:r>
      <w:r>
        <w:rPr>
          <w:i/>
          <w:iCs/>
        </w:rPr>
        <w:t>Environmental Conservation</w:t>
      </w:r>
      <w:r>
        <w:t xml:space="preserve">, </w:t>
      </w:r>
      <w:r>
        <w:rPr>
          <w:i/>
          <w:iCs/>
        </w:rPr>
        <w:t>29</w:t>
      </w:r>
      <w:r>
        <w:t>, 436–459. https://doi.org/10.1017/S0376892902000322</w:t>
      </w:r>
    </w:p>
    <w:p w14:paraId="19EC44AF" w14:textId="77777777" w:rsidR="002514EF" w:rsidRDefault="002514EF">
      <w:pPr>
        <w:pStyle w:val="Bibliography"/>
        <w:pPrChange w:id="855" w:author="Emilia Jankowska" w:date="2021-03-30T12:40:00Z">
          <w:pPr>
            <w:widowControl w:val="0"/>
            <w:autoSpaceDE w:val="0"/>
            <w:autoSpaceDN w:val="0"/>
            <w:adjustRightInd w:val="0"/>
            <w:spacing w:after="0" w:line="240" w:lineRule="auto"/>
          </w:pPr>
        </w:pPrChange>
      </w:pPr>
      <w:r>
        <w:t xml:space="preserve">Steneck, R. S., &amp; Johnson, C. (2013). Kelp forests: Dynamic patterns, processes, and feedbacks. </w:t>
      </w:r>
      <w:r>
        <w:rPr>
          <w:i/>
          <w:iCs/>
        </w:rPr>
        <w:t>Marine Community Ecology and Conservation</w:t>
      </w:r>
      <w:r>
        <w:t>, 315–336.</w:t>
      </w:r>
    </w:p>
    <w:p w14:paraId="1813A2DA" w14:textId="77777777" w:rsidR="002514EF" w:rsidRDefault="002514EF">
      <w:pPr>
        <w:pStyle w:val="Bibliography"/>
        <w:pPrChange w:id="856" w:author="Emilia Jankowska" w:date="2021-03-30T12:40:00Z">
          <w:pPr>
            <w:widowControl w:val="0"/>
            <w:autoSpaceDE w:val="0"/>
            <w:autoSpaceDN w:val="0"/>
            <w:adjustRightInd w:val="0"/>
            <w:spacing w:after="0" w:line="240" w:lineRule="auto"/>
          </w:pPr>
        </w:pPrChange>
      </w:pPr>
      <w:r>
        <w:t xml:space="preserve">Stuchtey, M. R., Vincent, A., Merkl, A., Bucher, M., Haugan, P. M., Lubchenco, J., &amp; Pangestu, M. E. (2020). </w:t>
      </w:r>
      <w:r>
        <w:rPr>
          <w:i/>
          <w:iCs/>
        </w:rPr>
        <w:t>Ocean Solutions That Benefit People, Nature and the Economy</w:t>
      </w:r>
      <w:r>
        <w:t xml:space="preserve"> (A Report Commissioned by the High Level Panel for a Sustainable Ocean Economy., p. 148).</w:t>
      </w:r>
    </w:p>
    <w:p w14:paraId="445B3E4A" w14:textId="77777777" w:rsidR="002514EF" w:rsidRDefault="002514EF">
      <w:pPr>
        <w:pStyle w:val="Bibliography"/>
        <w:pPrChange w:id="857" w:author="Emilia Jankowska" w:date="2021-03-30T12:40:00Z">
          <w:pPr>
            <w:widowControl w:val="0"/>
            <w:autoSpaceDE w:val="0"/>
            <w:autoSpaceDN w:val="0"/>
            <w:adjustRightInd w:val="0"/>
            <w:spacing w:after="0" w:line="240" w:lineRule="auto"/>
          </w:pPr>
        </w:pPrChange>
      </w:pPr>
      <w:r>
        <w:t xml:space="preserve">UNEP-WCMC. (2020). </w:t>
      </w:r>
      <w:r>
        <w:rPr>
          <w:i/>
          <w:iCs/>
        </w:rPr>
        <w:t>Explore the World’s Marine Protected Areas</w:t>
      </w:r>
      <w:r>
        <w:t>. Protected Planet. https://protectedplanet.net/marine</w:t>
      </w:r>
    </w:p>
    <w:p w14:paraId="7B718674" w14:textId="77777777" w:rsidR="002514EF" w:rsidRDefault="002514EF">
      <w:pPr>
        <w:pStyle w:val="Bibliography"/>
        <w:pPrChange w:id="858" w:author="Emilia Jankowska" w:date="2021-03-30T12:40:00Z">
          <w:pPr>
            <w:widowControl w:val="0"/>
            <w:autoSpaceDE w:val="0"/>
            <w:autoSpaceDN w:val="0"/>
            <w:adjustRightInd w:val="0"/>
            <w:spacing w:after="0" w:line="240" w:lineRule="auto"/>
          </w:pPr>
        </w:pPrChange>
      </w:pPr>
      <w:r>
        <w:t xml:space="preserve">Voerman, S. E., Llera, E., &amp; Rico, J. M. (2013). Climate driven changes in subtidal kelp forest communities in NW Spain. </w:t>
      </w:r>
      <w:r>
        <w:rPr>
          <w:i/>
          <w:iCs/>
        </w:rPr>
        <w:t>Marine Environmental Research</w:t>
      </w:r>
      <w:r>
        <w:t xml:space="preserve">, </w:t>
      </w:r>
      <w:r>
        <w:rPr>
          <w:i/>
          <w:iCs/>
        </w:rPr>
        <w:t>90</w:t>
      </w:r>
      <w:r>
        <w:t>, 119–127. https://doi.org/10.1016/j.marenvres.2013.06.006</w:t>
      </w:r>
    </w:p>
    <w:p w14:paraId="4D400DB8" w14:textId="77777777" w:rsidR="002514EF" w:rsidRDefault="002514EF">
      <w:pPr>
        <w:pStyle w:val="Bibliography"/>
        <w:pPrChange w:id="859" w:author="Emilia Jankowska" w:date="2021-03-30T12:40:00Z">
          <w:pPr>
            <w:widowControl w:val="0"/>
            <w:autoSpaceDE w:val="0"/>
            <w:autoSpaceDN w:val="0"/>
            <w:adjustRightInd w:val="0"/>
            <w:spacing w:after="0" w:line="240" w:lineRule="auto"/>
          </w:pPr>
        </w:pPrChange>
      </w:pPr>
      <w:r>
        <w:t xml:space="preserve">Vogt, H., &amp; Schramm, W. (1991). Conspicuous decline of Fucus in Kiel Bay (Western Baltic): What are the causes? </w:t>
      </w:r>
      <w:r>
        <w:rPr>
          <w:i/>
          <w:iCs/>
        </w:rPr>
        <w:t>Marine Ecology Progress Series</w:t>
      </w:r>
      <w:r>
        <w:t xml:space="preserve">, </w:t>
      </w:r>
      <w:r>
        <w:rPr>
          <w:i/>
          <w:iCs/>
        </w:rPr>
        <w:t>69</w:t>
      </w:r>
      <w:r>
        <w:t>(1/2), 189–194.</w:t>
      </w:r>
    </w:p>
    <w:p w14:paraId="2D5B362B" w14:textId="77777777" w:rsidR="002514EF" w:rsidRDefault="002514EF">
      <w:pPr>
        <w:pStyle w:val="Bibliography"/>
        <w:pPrChange w:id="860" w:author="Emilia Jankowska" w:date="2021-03-30T12:40:00Z">
          <w:pPr>
            <w:widowControl w:val="0"/>
            <w:autoSpaceDE w:val="0"/>
            <w:autoSpaceDN w:val="0"/>
            <w:adjustRightInd w:val="0"/>
            <w:spacing w:after="0" w:line="240" w:lineRule="auto"/>
          </w:pPr>
        </w:pPrChange>
      </w:pPr>
      <w:r>
        <w:t xml:space="preserve">Wernberg, T., Bennett, S., Babcock, R. C., Bettignies, T. de, Cure, K., Depczynski, M., Dufois, F., Fromont, J., Fulton, C. J., Hovey, R. K., Harvey, E. S., Holmes, T. H., Kendrick, G. A., Radford, B., Santana-Garcon, J., Saunders, B. J., Smale, D. A., Thomsen, M. S., Tuckett, C. A., … Wilson, S. (2016). Climate-driven regime shift of a temperate marine ecosystem. </w:t>
      </w:r>
      <w:r>
        <w:rPr>
          <w:i/>
          <w:iCs/>
        </w:rPr>
        <w:t>Science</w:t>
      </w:r>
      <w:r>
        <w:t xml:space="preserve">, </w:t>
      </w:r>
      <w:r>
        <w:rPr>
          <w:i/>
          <w:iCs/>
        </w:rPr>
        <w:t>353</w:t>
      </w:r>
      <w:r>
        <w:t>(6295), 169–172. https://doi.org/10.1126/science.aad8745</w:t>
      </w:r>
    </w:p>
    <w:p w14:paraId="1F39DFCC" w14:textId="77777777" w:rsidR="002514EF" w:rsidRDefault="002514EF">
      <w:pPr>
        <w:pStyle w:val="Bibliography"/>
        <w:pPrChange w:id="861" w:author="Emilia Jankowska" w:date="2021-03-30T12:40:00Z">
          <w:pPr>
            <w:widowControl w:val="0"/>
            <w:autoSpaceDE w:val="0"/>
            <w:autoSpaceDN w:val="0"/>
            <w:adjustRightInd w:val="0"/>
            <w:spacing w:after="0" w:line="240" w:lineRule="auto"/>
          </w:pPr>
        </w:pPrChange>
      </w:pPr>
      <w:r>
        <w:t xml:space="preserve">Wernberg, T., Krumhansl, K., Filbee-dexter, K., &amp; Pedersen, M. (2019). </w:t>
      </w:r>
      <w:r>
        <w:rPr>
          <w:i/>
          <w:iCs/>
        </w:rPr>
        <w:t>Status and Trends for the World’s Kelp Forests</w:t>
      </w:r>
      <w:r>
        <w:t xml:space="preserve"> (pp. 57–78). https://doi.org/10.1016/B978-0-12-805052-1.00003-6</w:t>
      </w:r>
    </w:p>
    <w:p w14:paraId="0A4B563A" w14:textId="77777777" w:rsidR="002514EF" w:rsidRDefault="002514EF">
      <w:pPr>
        <w:pStyle w:val="Bibliography"/>
        <w:pPrChange w:id="862" w:author="Emilia Jankowska" w:date="2021-03-30T12:40:00Z">
          <w:pPr>
            <w:widowControl w:val="0"/>
            <w:autoSpaceDE w:val="0"/>
            <w:autoSpaceDN w:val="0"/>
            <w:adjustRightInd w:val="0"/>
            <w:spacing w:after="0" w:line="240" w:lineRule="auto"/>
          </w:pPr>
        </w:pPrChange>
      </w:pPr>
      <w:r>
        <w:t xml:space="preserve">Wernberg, T., Russell, B. D., Moore, P. J., Ling, S. D., Smale, D. A., Campbell, A., Coleman, M. A., Steinberg, P. D., Kendrick, G. A., &amp; Connell, S. D. (2011). Impacts of climate change in a global hotspot for temperate marine biodiversity and ocean warming. </w:t>
      </w:r>
      <w:r>
        <w:rPr>
          <w:i/>
          <w:iCs/>
        </w:rPr>
        <w:t>Journal of Experimental Marine Biology and Ecology</w:t>
      </w:r>
      <w:r>
        <w:t xml:space="preserve">, </w:t>
      </w:r>
      <w:r>
        <w:rPr>
          <w:i/>
          <w:iCs/>
        </w:rPr>
        <w:t>400</w:t>
      </w:r>
      <w:r>
        <w:t>(1), 7–16. https://doi.org/10.1016/j.jembe.2011.02.021</w:t>
      </w:r>
    </w:p>
    <w:p w14:paraId="07379CA1" w14:textId="77777777" w:rsidR="002514EF" w:rsidRDefault="002514EF">
      <w:pPr>
        <w:pStyle w:val="Bibliography"/>
        <w:pPrChange w:id="863" w:author="Emilia Jankowska" w:date="2021-03-30T12:40:00Z">
          <w:pPr>
            <w:widowControl w:val="0"/>
            <w:autoSpaceDE w:val="0"/>
            <w:autoSpaceDN w:val="0"/>
            <w:adjustRightInd w:val="0"/>
            <w:spacing w:after="0" w:line="240" w:lineRule="auto"/>
          </w:pPr>
        </w:pPrChange>
      </w:pPr>
      <w:r>
        <w:t xml:space="preserve">Wilmers, C. C., Estes, J. A., Edwards, M., Laidre, K. L., &amp; Konar, B. (2012). Do trophic cascades affect the storage and flux of atmospheric carbon? An analysis of sea otters and kelp forests. </w:t>
      </w:r>
      <w:r>
        <w:rPr>
          <w:i/>
          <w:iCs/>
        </w:rPr>
        <w:t>Frontiers in Ecology and the Environment</w:t>
      </w:r>
      <w:r>
        <w:t xml:space="preserve">, </w:t>
      </w:r>
      <w:r>
        <w:rPr>
          <w:i/>
          <w:iCs/>
        </w:rPr>
        <w:t>10</w:t>
      </w:r>
      <w:r>
        <w:t>(8), 409–415. https://doi.org/10.1890/110176</w:t>
      </w:r>
    </w:p>
    <w:p w14:paraId="7B8090BF" w14:textId="77777777" w:rsidR="002514EF" w:rsidRDefault="002514EF">
      <w:pPr>
        <w:pStyle w:val="Bibliography"/>
        <w:pPrChange w:id="864" w:author="Emilia Jankowska" w:date="2021-03-30T12:40:00Z">
          <w:pPr>
            <w:widowControl w:val="0"/>
            <w:autoSpaceDE w:val="0"/>
            <w:autoSpaceDN w:val="0"/>
            <w:adjustRightInd w:val="0"/>
            <w:spacing w:after="0" w:line="240" w:lineRule="auto"/>
          </w:pPr>
        </w:pPrChange>
      </w:pPr>
      <w:r>
        <w:t xml:space="preserve">Xu, Q., Gao, F., &amp; Yang, H. (2016). Importance of kelp-derived organic carbon to the scallop Chlamys farreri in an integrated multi-trophic aquaculture system. </w:t>
      </w:r>
      <w:r>
        <w:rPr>
          <w:i/>
          <w:iCs/>
        </w:rPr>
        <w:t>Chinese Journal of Oceanology and Limnology</w:t>
      </w:r>
      <w:r>
        <w:t xml:space="preserve">, </w:t>
      </w:r>
      <w:r>
        <w:rPr>
          <w:i/>
          <w:iCs/>
        </w:rPr>
        <w:t>34</w:t>
      </w:r>
      <w:r>
        <w:t>(2), 322–329. https://doi.org/10.1007/s00343-015-4332-2</w:t>
      </w:r>
    </w:p>
    <w:p w14:paraId="4868A5D6" w14:textId="1E5927E0" w:rsidR="00874D3D" w:rsidRPr="00DC3559" w:rsidRDefault="00B3408E" w:rsidP="00C06EA7">
      <w:pPr>
        <w:jc w:val="left"/>
      </w:pPr>
      <w:r>
        <w:fldChar w:fldCharType="end"/>
      </w:r>
    </w:p>
    <w:p w14:paraId="02EABFF3" w14:textId="6F23F628" w:rsidR="006745FF" w:rsidRPr="003A0234" w:rsidRDefault="006745FF" w:rsidP="002A3EA5">
      <w:pPr>
        <w:pStyle w:val="Heading1"/>
        <w:numPr>
          <w:ilvl w:val="0"/>
          <w:numId w:val="4"/>
        </w:numPr>
      </w:pPr>
      <w:bookmarkStart w:id="865" w:name="_Toc66127681"/>
      <w:r w:rsidRPr="00BB79D6">
        <w:t>Glossary</w:t>
      </w:r>
      <w:bookmarkEnd w:id="865"/>
    </w:p>
    <w:p w14:paraId="02D27B4A" w14:textId="77777777" w:rsidR="006745FF" w:rsidRPr="00BB79D6" w:rsidRDefault="006745FF" w:rsidP="002A757A">
      <w:pPr>
        <w:jc w:val="left"/>
      </w:pPr>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2A757A">
      <w:pPr>
        <w:jc w:val="left"/>
      </w:pPr>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2A757A">
      <w:pPr>
        <w:jc w:val="left"/>
      </w:pPr>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2A757A">
      <w:pPr>
        <w:jc w:val="left"/>
      </w:pPr>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2A757A">
      <w:pPr>
        <w:jc w:val="left"/>
      </w:pPr>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2A757A">
      <w:pPr>
        <w:jc w:val="left"/>
      </w:pPr>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2A757A">
      <w:pPr>
        <w:jc w:val="left"/>
      </w:pPr>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2A757A">
      <w:pPr>
        <w:jc w:val="left"/>
      </w:pPr>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2A757A">
      <w:pPr>
        <w:jc w:val="left"/>
      </w:pPr>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2A757A">
      <w:pPr>
        <w:jc w:val="left"/>
      </w:pPr>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BB79D6" w:rsidRDefault="006745FF" w:rsidP="002A757A">
      <w:pPr>
        <w:jc w:val="left"/>
      </w:pPr>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2A757A">
      <w:pPr>
        <w:jc w:val="left"/>
      </w:pPr>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2A757A">
      <w:pPr>
        <w:jc w:val="left"/>
      </w:pPr>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2A757A">
      <w:pPr>
        <w:jc w:val="left"/>
      </w:pPr>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77507D03" w14:textId="77777777" w:rsidR="006745FF" w:rsidRPr="00BB79D6" w:rsidRDefault="006745FF" w:rsidP="002A757A">
      <w:pPr>
        <w:jc w:val="left"/>
      </w:pPr>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2A757A">
      <w:pPr>
        <w:jc w:val="left"/>
      </w:pPr>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2A757A">
      <w:pPr>
        <w:jc w:val="left"/>
      </w:pPr>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2A757A">
      <w:pPr>
        <w:jc w:val="left"/>
      </w:pPr>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2A757A">
      <w:pPr>
        <w:jc w:val="left"/>
      </w:pPr>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2A757A">
      <w:pPr>
        <w:jc w:val="left"/>
      </w:pPr>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2A757A">
      <w:pPr>
        <w:jc w:val="left"/>
      </w:pPr>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2A757A">
      <w:pPr>
        <w:jc w:val="left"/>
      </w:pPr>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2A757A">
      <w:pPr>
        <w:jc w:val="left"/>
      </w:pPr>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2A015E29" w:rsidR="006745FF" w:rsidRPr="00BB79D6" w:rsidRDefault="006745FF" w:rsidP="002A757A">
      <w:pPr>
        <w:jc w:val="left"/>
      </w:pPr>
      <w:r w:rsidRPr="00BB79D6">
        <w:rPr>
          <w:b/>
        </w:rPr>
        <w:t xml:space="preserve">PDS/ Project </w:t>
      </w:r>
      <w:r w:rsidR="00E46909">
        <w:rPr>
          <w:b/>
        </w:rPr>
        <w:t>Ambitious</w:t>
      </w:r>
      <w:r w:rsidRPr="00BB79D6">
        <w:rPr>
          <w:b/>
        </w:rPr>
        <w:t xml:space="preserve"> Scenario</w:t>
      </w:r>
      <w:r w:rsidRPr="00BB79D6">
        <w:t xml:space="preserve"> – this is the high growth scenario for adoption of the solution</w:t>
      </w:r>
    </w:p>
    <w:p w14:paraId="6F8267F5" w14:textId="77777777" w:rsidR="006745FF" w:rsidRPr="00BB79D6" w:rsidRDefault="006745FF" w:rsidP="002A757A">
      <w:pPr>
        <w:jc w:val="left"/>
      </w:pPr>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2A757A">
      <w:pPr>
        <w:jc w:val="left"/>
      </w:pPr>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2A757A">
      <w:pPr>
        <w:jc w:val="left"/>
      </w:pPr>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2A757A">
      <w:pPr>
        <w:jc w:val="left"/>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2A757A">
      <w:pPr>
        <w:jc w:val="left"/>
      </w:pPr>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sidP="002A757A">
      <w:pPr>
        <w:jc w:val="left"/>
      </w:pPr>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2A757A">
      <w:pPr>
        <w:jc w:val="left"/>
      </w:pPr>
    </w:p>
    <w:p w14:paraId="06D9A50A" w14:textId="7CBFC779" w:rsidR="006745FF" w:rsidRPr="00BB79D6" w:rsidRDefault="006745FF" w:rsidP="002A757A">
      <w:pPr>
        <w:jc w:val="left"/>
      </w:pPr>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2A757A">
      <w:pPr>
        <w:jc w:val="left"/>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2A757A">
      <w:pPr>
        <w:jc w:val="left"/>
      </w:pPr>
      <w:r w:rsidRPr="00BB79D6">
        <w:rPr>
          <w:b/>
        </w:rPr>
        <w:t>TWh/ Terawatt-hour</w:t>
      </w:r>
      <w:r w:rsidRPr="00BB79D6">
        <w:t xml:space="preserve"> – A unit of energy equal to 1 billion kilowatt-hours</w:t>
      </w:r>
    </w:p>
    <w:sectPr w:rsidR="006745FF" w:rsidRPr="00996E91">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F2C3B" w14:textId="77777777" w:rsidR="00360030" w:rsidRDefault="00360030" w:rsidP="00D26F59">
      <w:pPr>
        <w:spacing w:after="0"/>
      </w:pPr>
      <w:r>
        <w:separator/>
      </w:r>
    </w:p>
  </w:endnote>
  <w:endnote w:type="continuationSeparator" w:id="0">
    <w:p w14:paraId="50A0DC68" w14:textId="77777777" w:rsidR="00360030" w:rsidRDefault="00360030"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Whitney Bold">
    <w:altName w:val="Calibri"/>
    <w:panose1 w:val="020B0604020202020204"/>
    <w:charset w:val="00"/>
    <w:family w:val="swiss"/>
    <w:notTrueType/>
    <w:pitch w:val="default"/>
    <w:sig w:usb0="00000003" w:usb1="00000000"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Cambria Math">
    <w:panose1 w:val="02040503050406030204"/>
    <w:charset w:val="EE"/>
    <w:family w:val="roman"/>
    <w:pitch w:val="variable"/>
    <w:sig w:usb0="E00006FF" w:usb1="420024FF" w:usb2="02000000" w:usb3="00000000" w:csb0="0000019F" w:csb1="00000000"/>
  </w:font>
  <w:font w:name="Helvetica,Times New Roman">
    <w:altName w:val="Helvetic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EC0AFC" w:rsidRPr="00F26176" w:rsidRDefault="00EC0AFC"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DEA3C" w14:textId="77777777" w:rsidR="00360030" w:rsidRDefault="00360030" w:rsidP="00D26F59">
      <w:pPr>
        <w:spacing w:after="0"/>
      </w:pPr>
      <w:r>
        <w:separator/>
      </w:r>
    </w:p>
  </w:footnote>
  <w:footnote w:type="continuationSeparator" w:id="0">
    <w:p w14:paraId="74D41B16" w14:textId="77777777" w:rsidR="00360030" w:rsidRDefault="00360030" w:rsidP="00D26F59">
      <w:pPr>
        <w:spacing w:after="0"/>
      </w:pPr>
      <w:r>
        <w:continuationSeparator/>
      </w:r>
    </w:p>
  </w:footnote>
  <w:footnote w:id="1">
    <w:p w14:paraId="606C0906" w14:textId="01735F72" w:rsidR="00EC0AFC" w:rsidRDefault="00EC0AFC" w:rsidP="00FB2C53">
      <w:pPr>
        <w:pStyle w:val="FootnoteText"/>
      </w:pPr>
      <w:r w:rsidRPr="00B05F37">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2019-2050.</w:t>
      </w:r>
    </w:p>
  </w:footnote>
  <w:footnote w:id="2">
    <w:p w14:paraId="7AB70E43" w14:textId="77777777" w:rsidR="00EC0AFC" w:rsidRDefault="00EC0AFC" w:rsidP="007F3CEB">
      <w:pPr>
        <w:pStyle w:val="FootnoteText"/>
      </w:pPr>
      <w:r w:rsidRPr="00B05F37">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17F7215"/>
    <w:multiLevelType w:val="hybridMultilevel"/>
    <w:tmpl w:val="99E0C4D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129D4177"/>
    <w:multiLevelType w:val="hybridMultilevel"/>
    <w:tmpl w:val="7B7A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5E4AB3"/>
    <w:multiLevelType w:val="multilevel"/>
    <w:tmpl w:val="97CAB304"/>
    <w:lvl w:ilvl="0">
      <w:start w:val="1"/>
      <w:numFmt w:val="decimal"/>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B81057C"/>
    <w:multiLevelType w:val="hybridMultilevel"/>
    <w:tmpl w:val="9A204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94073E"/>
    <w:multiLevelType w:val="multilevel"/>
    <w:tmpl w:val="EEB2A36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E40479"/>
    <w:multiLevelType w:val="hybridMultilevel"/>
    <w:tmpl w:val="1B225A34"/>
    <w:lvl w:ilvl="0" w:tplc="0736F5C4">
      <w:start w:val="1"/>
      <w:numFmt w:val="decimal"/>
      <w:lvlText w:val="Assumption %1:"/>
      <w:lvlJc w:val="left"/>
      <w:pPr>
        <w:ind w:left="2520" w:hanging="360"/>
      </w:pPr>
      <w:rPr>
        <w:rFonts w:hint="default"/>
        <w:b/>
        <w:i w:val="0"/>
        <w:iCs w:val="0"/>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61D45935"/>
    <w:multiLevelType w:val="hybridMultilevel"/>
    <w:tmpl w:val="C164C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9"/>
  </w:num>
  <w:num w:numId="3">
    <w:abstractNumId w:val="6"/>
  </w:num>
  <w:num w:numId="4">
    <w:abstractNumId w:val="8"/>
  </w:num>
  <w:num w:numId="5">
    <w:abstractNumId w:val="8"/>
    <w:lvlOverride w:ilvl="0">
      <w:startOverride w:val="2"/>
    </w:lvlOverride>
    <w:lvlOverride w:ilvl="1">
      <w:startOverride w:val="1"/>
    </w:lvlOverride>
  </w:num>
  <w:num w:numId="6">
    <w:abstractNumId w:val="5"/>
  </w:num>
  <w:num w:numId="7">
    <w:abstractNumId w:val="10"/>
  </w:num>
  <w:num w:numId="8">
    <w:abstractNumId w:val="7"/>
  </w:num>
  <w:num w:numId="9">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ilia Jankowska">
    <w15:presenceInfo w15:providerId="Windows Live" w15:userId="716125ab883408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ExMzW1tDQ1MbFQ0lEKTi0uzszPAykwqwUA7+STniwAAAA="/>
  </w:docVars>
  <w:rsids>
    <w:rsidRoot w:val="00967E71"/>
    <w:rsid w:val="0000143C"/>
    <w:rsid w:val="0000294F"/>
    <w:rsid w:val="00007F1A"/>
    <w:rsid w:val="00011A54"/>
    <w:rsid w:val="00013B7B"/>
    <w:rsid w:val="00014CE5"/>
    <w:rsid w:val="00015F2A"/>
    <w:rsid w:val="000178CE"/>
    <w:rsid w:val="000178E9"/>
    <w:rsid w:val="000206D9"/>
    <w:rsid w:val="00022BEF"/>
    <w:rsid w:val="00023152"/>
    <w:rsid w:val="00024F11"/>
    <w:rsid w:val="00025BA3"/>
    <w:rsid w:val="0002669C"/>
    <w:rsid w:val="00027B88"/>
    <w:rsid w:val="0003158E"/>
    <w:rsid w:val="00032198"/>
    <w:rsid w:val="00032A8D"/>
    <w:rsid w:val="00032D9C"/>
    <w:rsid w:val="000330C6"/>
    <w:rsid w:val="00033FA7"/>
    <w:rsid w:val="00042DD4"/>
    <w:rsid w:val="0004351E"/>
    <w:rsid w:val="000500D3"/>
    <w:rsid w:val="0005392F"/>
    <w:rsid w:val="00054158"/>
    <w:rsid w:val="00055AF9"/>
    <w:rsid w:val="000560AB"/>
    <w:rsid w:val="00056ED1"/>
    <w:rsid w:val="00057050"/>
    <w:rsid w:val="00060931"/>
    <w:rsid w:val="00060997"/>
    <w:rsid w:val="000617B2"/>
    <w:rsid w:val="00064C70"/>
    <w:rsid w:val="000663BB"/>
    <w:rsid w:val="00066EFC"/>
    <w:rsid w:val="000670C2"/>
    <w:rsid w:val="00067EB9"/>
    <w:rsid w:val="00073DF0"/>
    <w:rsid w:val="0007432A"/>
    <w:rsid w:val="00075F31"/>
    <w:rsid w:val="00077875"/>
    <w:rsid w:val="00081F00"/>
    <w:rsid w:val="000828F9"/>
    <w:rsid w:val="000829DC"/>
    <w:rsid w:val="00082A4E"/>
    <w:rsid w:val="00082EB1"/>
    <w:rsid w:val="00083CB9"/>
    <w:rsid w:val="0008408B"/>
    <w:rsid w:val="000846DE"/>
    <w:rsid w:val="00084876"/>
    <w:rsid w:val="00084A8C"/>
    <w:rsid w:val="000856B7"/>
    <w:rsid w:val="000859F9"/>
    <w:rsid w:val="00085D04"/>
    <w:rsid w:val="000875B5"/>
    <w:rsid w:val="00087D3B"/>
    <w:rsid w:val="00090812"/>
    <w:rsid w:val="0009232E"/>
    <w:rsid w:val="0009271D"/>
    <w:rsid w:val="00093C23"/>
    <w:rsid w:val="00093D19"/>
    <w:rsid w:val="00094C95"/>
    <w:rsid w:val="0009541F"/>
    <w:rsid w:val="00095CC1"/>
    <w:rsid w:val="000971F9"/>
    <w:rsid w:val="000A69E2"/>
    <w:rsid w:val="000A6F40"/>
    <w:rsid w:val="000A7E42"/>
    <w:rsid w:val="000B021F"/>
    <w:rsid w:val="000B142B"/>
    <w:rsid w:val="000B1609"/>
    <w:rsid w:val="000B18FF"/>
    <w:rsid w:val="000B1918"/>
    <w:rsid w:val="000B2571"/>
    <w:rsid w:val="000B2C97"/>
    <w:rsid w:val="000B311D"/>
    <w:rsid w:val="000B3EE3"/>
    <w:rsid w:val="000B529E"/>
    <w:rsid w:val="000B62B9"/>
    <w:rsid w:val="000B73A6"/>
    <w:rsid w:val="000C0366"/>
    <w:rsid w:val="000C1202"/>
    <w:rsid w:val="000C1469"/>
    <w:rsid w:val="000C2C2F"/>
    <w:rsid w:val="000C3205"/>
    <w:rsid w:val="000C3F49"/>
    <w:rsid w:val="000C50FC"/>
    <w:rsid w:val="000C6658"/>
    <w:rsid w:val="000C7A55"/>
    <w:rsid w:val="000D1BB9"/>
    <w:rsid w:val="000D27D1"/>
    <w:rsid w:val="000D30DE"/>
    <w:rsid w:val="000D3855"/>
    <w:rsid w:val="000D3C6B"/>
    <w:rsid w:val="000D4F12"/>
    <w:rsid w:val="000D52DA"/>
    <w:rsid w:val="000D733D"/>
    <w:rsid w:val="000D7BC5"/>
    <w:rsid w:val="000E126D"/>
    <w:rsid w:val="000E397B"/>
    <w:rsid w:val="000E3B4F"/>
    <w:rsid w:val="000E4B2D"/>
    <w:rsid w:val="000E594F"/>
    <w:rsid w:val="000E61FA"/>
    <w:rsid w:val="000E7DC3"/>
    <w:rsid w:val="000F131E"/>
    <w:rsid w:val="000F2C88"/>
    <w:rsid w:val="000F6DEC"/>
    <w:rsid w:val="00101408"/>
    <w:rsid w:val="00102A2D"/>
    <w:rsid w:val="00103776"/>
    <w:rsid w:val="00105855"/>
    <w:rsid w:val="001073C8"/>
    <w:rsid w:val="00112479"/>
    <w:rsid w:val="00115150"/>
    <w:rsid w:val="001171EE"/>
    <w:rsid w:val="00122FA8"/>
    <w:rsid w:val="00123A28"/>
    <w:rsid w:val="001241A5"/>
    <w:rsid w:val="00124262"/>
    <w:rsid w:val="0012484D"/>
    <w:rsid w:val="00124C49"/>
    <w:rsid w:val="00125B80"/>
    <w:rsid w:val="001278A2"/>
    <w:rsid w:val="0013077F"/>
    <w:rsid w:val="001359F8"/>
    <w:rsid w:val="00135E71"/>
    <w:rsid w:val="00135EE0"/>
    <w:rsid w:val="00136093"/>
    <w:rsid w:val="001360F4"/>
    <w:rsid w:val="00136EF2"/>
    <w:rsid w:val="00137B82"/>
    <w:rsid w:val="00137D20"/>
    <w:rsid w:val="00137DD2"/>
    <w:rsid w:val="001407B2"/>
    <w:rsid w:val="00140C82"/>
    <w:rsid w:val="00140D5B"/>
    <w:rsid w:val="00140F1E"/>
    <w:rsid w:val="00141FEB"/>
    <w:rsid w:val="00142AA4"/>
    <w:rsid w:val="0014539F"/>
    <w:rsid w:val="0014614F"/>
    <w:rsid w:val="00146885"/>
    <w:rsid w:val="00150182"/>
    <w:rsid w:val="00152E5D"/>
    <w:rsid w:val="001556F4"/>
    <w:rsid w:val="0016341E"/>
    <w:rsid w:val="00164BF8"/>
    <w:rsid w:val="001665F9"/>
    <w:rsid w:val="00170562"/>
    <w:rsid w:val="00172AA1"/>
    <w:rsid w:val="001759D2"/>
    <w:rsid w:val="00176B3E"/>
    <w:rsid w:val="0018320D"/>
    <w:rsid w:val="00185ECD"/>
    <w:rsid w:val="00186931"/>
    <w:rsid w:val="00186DE0"/>
    <w:rsid w:val="0019128B"/>
    <w:rsid w:val="00193B3A"/>
    <w:rsid w:val="00193E8B"/>
    <w:rsid w:val="00193F8B"/>
    <w:rsid w:val="001962FE"/>
    <w:rsid w:val="00196C42"/>
    <w:rsid w:val="00196EB7"/>
    <w:rsid w:val="001A1AB8"/>
    <w:rsid w:val="001A213F"/>
    <w:rsid w:val="001A3375"/>
    <w:rsid w:val="001A33B3"/>
    <w:rsid w:val="001A6EB0"/>
    <w:rsid w:val="001A77DC"/>
    <w:rsid w:val="001B0D8C"/>
    <w:rsid w:val="001B1300"/>
    <w:rsid w:val="001B15CA"/>
    <w:rsid w:val="001B3003"/>
    <w:rsid w:val="001B3392"/>
    <w:rsid w:val="001B58F5"/>
    <w:rsid w:val="001B6745"/>
    <w:rsid w:val="001B74DE"/>
    <w:rsid w:val="001C01BB"/>
    <w:rsid w:val="001C2B6F"/>
    <w:rsid w:val="001C3DC0"/>
    <w:rsid w:val="001C49CB"/>
    <w:rsid w:val="001C5872"/>
    <w:rsid w:val="001C587C"/>
    <w:rsid w:val="001C7689"/>
    <w:rsid w:val="001D10C6"/>
    <w:rsid w:val="001D17E8"/>
    <w:rsid w:val="001D29AD"/>
    <w:rsid w:val="001D33FD"/>
    <w:rsid w:val="001D6DAF"/>
    <w:rsid w:val="001E0EB3"/>
    <w:rsid w:val="001E0FF2"/>
    <w:rsid w:val="001E2CE4"/>
    <w:rsid w:val="001E2FCE"/>
    <w:rsid w:val="001E551A"/>
    <w:rsid w:val="001E5566"/>
    <w:rsid w:val="001F0771"/>
    <w:rsid w:val="001F0950"/>
    <w:rsid w:val="001F2EFC"/>
    <w:rsid w:val="001F2FAF"/>
    <w:rsid w:val="001F31F3"/>
    <w:rsid w:val="001F4CC6"/>
    <w:rsid w:val="001F6FB0"/>
    <w:rsid w:val="001F7C5C"/>
    <w:rsid w:val="00202086"/>
    <w:rsid w:val="00202788"/>
    <w:rsid w:val="00202C95"/>
    <w:rsid w:val="002030D0"/>
    <w:rsid w:val="002044B8"/>
    <w:rsid w:val="0020482C"/>
    <w:rsid w:val="00204A86"/>
    <w:rsid w:val="00204C78"/>
    <w:rsid w:val="002054A2"/>
    <w:rsid w:val="002054FC"/>
    <w:rsid w:val="0021082B"/>
    <w:rsid w:val="00210A0C"/>
    <w:rsid w:val="00210A7E"/>
    <w:rsid w:val="00210F50"/>
    <w:rsid w:val="00211264"/>
    <w:rsid w:val="00212335"/>
    <w:rsid w:val="00212EDF"/>
    <w:rsid w:val="00214345"/>
    <w:rsid w:val="0021526A"/>
    <w:rsid w:val="00215F04"/>
    <w:rsid w:val="00216B08"/>
    <w:rsid w:val="00216BF5"/>
    <w:rsid w:val="00216E00"/>
    <w:rsid w:val="00220156"/>
    <w:rsid w:val="00221954"/>
    <w:rsid w:val="002237BF"/>
    <w:rsid w:val="002255E1"/>
    <w:rsid w:val="00227892"/>
    <w:rsid w:val="002303F0"/>
    <w:rsid w:val="00231715"/>
    <w:rsid w:val="0023178B"/>
    <w:rsid w:val="00231CCF"/>
    <w:rsid w:val="0023204A"/>
    <w:rsid w:val="002327F1"/>
    <w:rsid w:val="00232AAA"/>
    <w:rsid w:val="00233C0E"/>
    <w:rsid w:val="00237992"/>
    <w:rsid w:val="00243C0D"/>
    <w:rsid w:val="00245B65"/>
    <w:rsid w:val="002476A8"/>
    <w:rsid w:val="00250861"/>
    <w:rsid w:val="002514EF"/>
    <w:rsid w:val="00255D19"/>
    <w:rsid w:val="0025657F"/>
    <w:rsid w:val="00257252"/>
    <w:rsid w:val="00260326"/>
    <w:rsid w:val="002603E9"/>
    <w:rsid w:val="00261E3C"/>
    <w:rsid w:val="00262912"/>
    <w:rsid w:val="0026327C"/>
    <w:rsid w:val="00264D1A"/>
    <w:rsid w:val="002653C4"/>
    <w:rsid w:val="00266635"/>
    <w:rsid w:val="0026673B"/>
    <w:rsid w:val="00266AC4"/>
    <w:rsid w:val="00267007"/>
    <w:rsid w:val="00267DFE"/>
    <w:rsid w:val="00270442"/>
    <w:rsid w:val="00270ECD"/>
    <w:rsid w:val="00272912"/>
    <w:rsid w:val="00273F6A"/>
    <w:rsid w:val="00274B56"/>
    <w:rsid w:val="00276124"/>
    <w:rsid w:val="00276615"/>
    <w:rsid w:val="00281B76"/>
    <w:rsid w:val="00284FDF"/>
    <w:rsid w:val="00286090"/>
    <w:rsid w:val="00287C4E"/>
    <w:rsid w:val="00290D71"/>
    <w:rsid w:val="00291D3C"/>
    <w:rsid w:val="00293F9E"/>
    <w:rsid w:val="00294DD2"/>
    <w:rsid w:val="002950AA"/>
    <w:rsid w:val="00295B82"/>
    <w:rsid w:val="00296302"/>
    <w:rsid w:val="0029701C"/>
    <w:rsid w:val="002973E2"/>
    <w:rsid w:val="00297601"/>
    <w:rsid w:val="002A04C9"/>
    <w:rsid w:val="002A21B5"/>
    <w:rsid w:val="002A2FC3"/>
    <w:rsid w:val="002A3EA5"/>
    <w:rsid w:val="002A4E84"/>
    <w:rsid w:val="002A62C7"/>
    <w:rsid w:val="002A63C5"/>
    <w:rsid w:val="002A757A"/>
    <w:rsid w:val="002A75A7"/>
    <w:rsid w:val="002B0388"/>
    <w:rsid w:val="002B2A9D"/>
    <w:rsid w:val="002B3917"/>
    <w:rsid w:val="002B4E23"/>
    <w:rsid w:val="002B5325"/>
    <w:rsid w:val="002C0282"/>
    <w:rsid w:val="002C219D"/>
    <w:rsid w:val="002C493C"/>
    <w:rsid w:val="002C54F3"/>
    <w:rsid w:val="002C7643"/>
    <w:rsid w:val="002D265A"/>
    <w:rsid w:val="002D3983"/>
    <w:rsid w:val="002D402C"/>
    <w:rsid w:val="002D4B9E"/>
    <w:rsid w:val="002D5C14"/>
    <w:rsid w:val="002D6588"/>
    <w:rsid w:val="002D6F1F"/>
    <w:rsid w:val="002E1070"/>
    <w:rsid w:val="002E370B"/>
    <w:rsid w:val="002E42A1"/>
    <w:rsid w:val="002E49AA"/>
    <w:rsid w:val="002E53F8"/>
    <w:rsid w:val="002E55AE"/>
    <w:rsid w:val="002E5A67"/>
    <w:rsid w:val="002E69FF"/>
    <w:rsid w:val="002F219E"/>
    <w:rsid w:val="002F259A"/>
    <w:rsid w:val="002F30FA"/>
    <w:rsid w:val="002F5829"/>
    <w:rsid w:val="0030099E"/>
    <w:rsid w:val="00300BB1"/>
    <w:rsid w:val="00300CEE"/>
    <w:rsid w:val="00302B90"/>
    <w:rsid w:val="00303670"/>
    <w:rsid w:val="00304B1F"/>
    <w:rsid w:val="00304E17"/>
    <w:rsid w:val="00306076"/>
    <w:rsid w:val="003068F1"/>
    <w:rsid w:val="003069EE"/>
    <w:rsid w:val="00307999"/>
    <w:rsid w:val="003141D9"/>
    <w:rsid w:val="0031552B"/>
    <w:rsid w:val="0031630A"/>
    <w:rsid w:val="003165C2"/>
    <w:rsid w:val="00321130"/>
    <w:rsid w:val="00321726"/>
    <w:rsid w:val="0032175B"/>
    <w:rsid w:val="00322A6F"/>
    <w:rsid w:val="0032353F"/>
    <w:rsid w:val="00323B10"/>
    <w:rsid w:val="00324514"/>
    <w:rsid w:val="003249FA"/>
    <w:rsid w:val="0032598E"/>
    <w:rsid w:val="00325AF7"/>
    <w:rsid w:val="003260E9"/>
    <w:rsid w:val="00327951"/>
    <w:rsid w:val="00327B08"/>
    <w:rsid w:val="003304C3"/>
    <w:rsid w:val="00330ACF"/>
    <w:rsid w:val="00330D16"/>
    <w:rsid w:val="00331AD0"/>
    <w:rsid w:val="00333492"/>
    <w:rsid w:val="00333748"/>
    <w:rsid w:val="00335286"/>
    <w:rsid w:val="00335526"/>
    <w:rsid w:val="00341243"/>
    <w:rsid w:val="00343CEB"/>
    <w:rsid w:val="003441E1"/>
    <w:rsid w:val="00344262"/>
    <w:rsid w:val="003445BD"/>
    <w:rsid w:val="00345467"/>
    <w:rsid w:val="003456E8"/>
    <w:rsid w:val="0034746E"/>
    <w:rsid w:val="0035210F"/>
    <w:rsid w:val="0035617F"/>
    <w:rsid w:val="00357A12"/>
    <w:rsid w:val="00360030"/>
    <w:rsid w:val="003610CB"/>
    <w:rsid w:val="003616CC"/>
    <w:rsid w:val="00362B41"/>
    <w:rsid w:val="00362BE5"/>
    <w:rsid w:val="00363D1F"/>
    <w:rsid w:val="003661CF"/>
    <w:rsid w:val="00367315"/>
    <w:rsid w:val="003675B1"/>
    <w:rsid w:val="00367667"/>
    <w:rsid w:val="0037089C"/>
    <w:rsid w:val="003727F8"/>
    <w:rsid w:val="003743E3"/>
    <w:rsid w:val="00374564"/>
    <w:rsid w:val="003761CC"/>
    <w:rsid w:val="0037695E"/>
    <w:rsid w:val="00376E2C"/>
    <w:rsid w:val="0038334F"/>
    <w:rsid w:val="00386BD3"/>
    <w:rsid w:val="003874A6"/>
    <w:rsid w:val="00387B89"/>
    <w:rsid w:val="00390A20"/>
    <w:rsid w:val="00390D40"/>
    <w:rsid w:val="00391603"/>
    <w:rsid w:val="003922A1"/>
    <w:rsid w:val="003947B9"/>
    <w:rsid w:val="00395465"/>
    <w:rsid w:val="0039548D"/>
    <w:rsid w:val="00395868"/>
    <w:rsid w:val="00396CB5"/>
    <w:rsid w:val="003970C1"/>
    <w:rsid w:val="003A0234"/>
    <w:rsid w:val="003A180B"/>
    <w:rsid w:val="003A2697"/>
    <w:rsid w:val="003A4A6C"/>
    <w:rsid w:val="003A4CBC"/>
    <w:rsid w:val="003A7929"/>
    <w:rsid w:val="003A7FE2"/>
    <w:rsid w:val="003B1580"/>
    <w:rsid w:val="003B1EF1"/>
    <w:rsid w:val="003B2331"/>
    <w:rsid w:val="003B2BDF"/>
    <w:rsid w:val="003B390A"/>
    <w:rsid w:val="003B4C27"/>
    <w:rsid w:val="003B6FDF"/>
    <w:rsid w:val="003C025A"/>
    <w:rsid w:val="003C04AF"/>
    <w:rsid w:val="003C2441"/>
    <w:rsid w:val="003C2496"/>
    <w:rsid w:val="003C3271"/>
    <w:rsid w:val="003C3760"/>
    <w:rsid w:val="003C69B0"/>
    <w:rsid w:val="003D008C"/>
    <w:rsid w:val="003D0DB7"/>
    <w:rsid w:val="003D10CE"/>
    <w:rsid w:val="003D1511"/>
    <w:rsid w:val="003D27C3"/>
    <w:rsid w:val="003D2BAE"/>
    <w:rsid w:val="003D30A2"/>
    <w:rsid w:val="003D40A9"/>
    <w:rsid w:val="003D4AAA"/>
    <w:rsid w:val="003D5A02"/>
    <w:rsid w:val="003D68FC"/>
    <w:rsid w:val="003D6A0C"/>
    <w:rsid w:val="003E032D"/>
    <w:rsid w:val="003E0AE3"/>
    <w:rsid w:val="003E17FC"/>
    <w:rsid w:val="003E262A"/>
    <w:rsid w:val="003E2A20"/>
    <w:rsid w:val="003E30B0"/>
    <w:rsid w:val="003E5135"/>
    <w:rsid w:val="003E5803"/>
    <w:rsid w:val="003E6114"/>
    <w:rsid w:val="003E6736"/>
    <w:rsid w:val="003E6B5E"/>
    <w:rsid w:val="003F01AD"/>
    <w:rsid w:val="003F14BB"/>
    <w:rsid w:val="003F59FD"/>
    <w:rsid w:val="003F7B52"/>
    <w:rsid w:val="0040027A"/>
    <w:rsid w:val="00400783"/>
    <w:rsid w:val="004057C8"/>
    <w:rsid w:val="00405BE0"/>
    <w:rsid w:val="00406E5C"/>
    <w:rsid w:val="00407F88"/>
    <w:rsid w:val="00412662"/>
    <w:rsid w:val="0041398C"/>
    <w:rsid w:val="00414074"/>
    <w:rsid w:val="004150EC"/>
    <w:rsid w:val="00416A4B"/>
    <w:rsid w:val="00416F0D"/>
    <w:rsid w:val="00417B61"/>
    <w:rsid w:val="00421DA5"/>
    <w:rsid w:val="0042499A"/>
    <w:rsid w:val="004276AA"/>
    <w:rsid w:val="0043039C"/>
    <w:rsid w:val="00433358"/>
    <w:rsid w:val="004340F9"/>
    <w:rsid w:val="00434F61"/>
    <w:rsid w:val="004365A5"/>
    <w:rsid w:val="00440460"/>
    <w:rsid w:val="00440EDF"/>
    <w:rsid w:val="0044137C"/>
    <w:rsid w:val="00442C20"/>
    <w:rsid w:val="00442F4B"/>
    <w:rsid w:val="0044343F"/>
    <w:rsid w:val="00444E55"/>
    <w:rsid w:val="0045095A"/>
    <w:rsid w:val="004522C9"/>
    <w:rsid w:val="004555EB"/>
    <w:rsid w:val="004561C8"/>
    <w:rsid w:val="0045676A"/>
    <w:rsid w:val="004575C6"/>
    <w:rsid w:val="0046051E"/>
    <w:rsid w:val="004616F4"/>
    <w:rsid w:val="004636AD"/>
    <w:rsid w:val="00470954"/>
    <w:rsid w:val="00471B20"/>
    <w:rsid w:val="00471F33"/>
    <w:rsid w:val="004723F6"/>
    <w:rsid w:val="004726D5"/>
    <w:rsid w:val="0047355E"/>
    <w:rsid w:val="00475821"/>
    <w:rsid w:val="00477210"/>
    <w:rsid w:val="00477A4F"/>
    <w:rsid w:val="00480E3F"/>
    <w:rsid w:val="00480F50"/>
    <w:rsid w:val="00481717"/>
    <w:rsid w:val="00481F8C"/>
    <w:rsid w:val="00481FD9"/>
    <w:rsid w:val="004825B2"/>
    <w:rsid w:val="00483744"/>
    <w:rsid w:val="00483FFA"/>
    <w:rsid w:val="00485337"/>
    <w:rsid w:val="004858E0"/>
    <w:rsid w:val="00486C75"/>
    <w:rsid w:val="00487017"/>
    <w:rsid w:val="0048788F"/>
    <w:rsid w:val="00490F36"/>
    <w:rsid w:val="00492F5E"/>
    <w:rsid w:val="00494972"/>
    <w:rsid w:val="00494CEE"/>
    <w:rsid w:val="00496526"/>
    <w:rsid w:val="004A1C9E"/>
    <w:rsid w:val="004A466E"/>
    <w:rsid w:val="004A4BD1"/>
    <w:rsid w:val="004A4DFA"/>
    <w:rsid w:val="004A6074"/>
    <w:rsid w:val="004A65B3"/>
    <w:rsid w:val="004A670E"/>
    <w:rsid w:val="004A68F9"/>
    <w:rsid w:val="004B1A0B"/>
    <w:rsid w:val="004B2165"/>
    <w:rsid w:val="004B3EF6"/>
    <w:rsid w:val="004B3FDB"/>
    <w:rsid w:val="004B4416"/>
    <w:rsid w:val="004B45D0"/>
    <w:rsid w:val="004B4859"/>
    <w:rsid w:val="004B4939"/>
    <w:rsid w:val="004B4B21"/>
    <w:rsid w:val="004B4F58"/>
    <w:rsid w:val="004B5386"/>
    <w:rsid w:val="004B75B7"/>
    <w:rsid w:val="004C01B6"/>
    <w:rsid w:val="004C1461"/>
    <w:rsid w:val="004C195B"/>
    <w:rsid w:val="004C2EA3"/>
    <w:rsid w:val="004C4580"/>
    <w:rsid w:val="004D114A"/>
    <w:rsid w:val="004D1B65"/>
    <w:rsid w:val="004D345F"/>
    <w:rsid w:val="004D5125"/>
    <w:rsid w:val="004D5520"/>
    <w:rsid w:val="004D587A"/>
    <w:rsid w:val="004D607C"/>
    <w:rsid w:val="004D754B"/>
    <w:rsid w:val="004E0F0D"/>
    <w:rsid w:val="004E25EB"/>
    <w:rsid w:val="004E2869"/>
    <w:rsid w:val="004E39F8"/>
    <w:rsid w:val="004E4047"/>
    <w:rsid w:val="004E4194"/>
    <w:rsid w:val="004E578B"/>
    <w:rsid w:val="004E6600"/>
    <w:rsid w:val="004E7333"/>
    <w:rsid w:val="004F0D58"/>
    <w:rsid w:val="004F0EF5"/>
    <w:rsid w:val="004F1696"/>
    <w:rsid w:val="004F3DE4"/>
    <w:rsid w:val="004F5425"/>
    <w:rsid w:val="004F667D"/>
    <w:rsid w:val="004F7872"/>
    <w:rsid w:val="00503D26"/>
    <w:rsid w:val="00503F11"/>
    <w:rsid w:val="00510528"/>
    <w:rsid w:val="00510E65"/>
    <w:rsid w:val="00511BAD"/>
    <w:rsid w:val="005131C6"/>
    <w:rsid w:val="00513BFF"/>
    <w:rsid w:val="00517A1F"/>
    <w:rsid w:val="005251A9"/>
    <w:rsid w:val="005257DE"/>
    <w:rsid w:val="00525D1E"/>
    <w:rsid w:val="005264C6"/>
    <w:rsid w:val="00526E32"/>
    <w:rsid w:val="00526F0B"/>
    <w:rsid w:val="005275A5"/>
    <w:rsid w:val="00531EE3"/>
    <w:rsid w:val="0053240D"/>
    <w:rsid w:val="00533593"/>
    <w:rsid w:val="005341AC"/>
    <w:rsid w:val="005353DF"/>
    <w:rsid w:val="00535AC0"/>
    <w:rsid w:val="00540434"/>
    <w:rsid w:val="00540530"/>
    <w:rsid w:val="005410B2"/>
    <w:rsid w:val="00541D39"/>
    <w:rsid w:val="00542221"/>
    <w:rsid w:val="00542FCB"/>
    <w:rsid w:val="00544144"/>
    <w:rsid w:val="005446EB"/>
    <w:rsid w:val="00545907"/>
    <w:rsid w:val="00545BA7"/>
    <w:rsid w:val="0055058B"/>
    <w:rsid w:val="005536BD"/>
    <w:rsid w:val="00555605"/>
    <w:rsid w:val="00557A3B"/>
    <w:rsid w:val="005601AB"/>
    <w:rsid w:val="0056080E"/>
    <w:rsid w:val="00561650"/>
    <w:rsid w:val="0056225E"/>
    <w:rsid w:val="00564869"/>
    <w:rsid w:val="00564C96"/>
    <w:rsid w:val="00564FFD"/>
    <w:rsid w:val="00570955"/>
    <w:rsid w:val="00570C51"/>
    <w:rsid w:val="00571C43"/>
    <w:rsid w:val="00571C64"/>
    <w:rsid w:val="005730B4"/>
    <w:rsid w:val="00573C50"/>
    <w:rsid w:val="005746C1"/>
    <w:rsid w:val="00575F73"/>
    <w:rsid w:val="005761D5"/>
    <w:rsid w:val="00576819"/>
    <w:rsid w:val="00577A66"/>
    <w:rsid w:val="00580C4D"/>
    <w:rsid w:val="0058423F"/>
    <w:rsid w:val="005842EC"/>
    <w:rsid w:val="00584CBD"/>
    <w:rsid w:val="00584ECC"/>
    <w:rsid w:val="0058534C"/>
    <w:rsid w:val="005856D0"/>
    <w:rsid w:val="005867BD"/>
    <w:rsid w:val="00586AA5"/>
    <w:rsid w:val="005925A3"/>
    <w:rsid w:val="00592C10"/>
    <w:rsid w:val="00592C39"/>
    <w:rsid w:val="00592D80"/>
    <w:rsid w:val="00593612"/>
    <w:rsid w:val="00595872"/>
    <w:rsid w:val="00597CFF"/>
    <w:rsid w:val="005A0AE6"/>
    <w:rsid w:val="005A1C01"/>
    <w:rsid w:val="005A2188"/>
    <w:rsid w:val="005A5B00"/>
    <w:rsid w:val="005A5B8D"/>
    <w:rsid w:val="005A5B97"/>
    <w:rsid w:val="005A6986"/>
    <w:rsid w:val="005B0077"/>
    <w:rsid w:val="005B0776"/>
    <w:rsid w:val="005B0B33"/>
    <w:rsid w:val="005B2CC0"/>
    <w:rsid w:val="005B3A05"/>
    <w:rsid w:val="005B7A11"/>
    <w:rsid w:val="005C4BF6"/>
    <w:rsid w:val="005C4D87"/>
    <w:rsid w:val="005C5D7F"/>
    <w:rsid w:val="005C5F8D"/>
    <w:rsid w:val="005C62D6"/>
    <w:rsid w:val="005C6EC2"/>
    <w:rsid w:val="005C77F5"/>
    <w:rsid w:val="005D026A"/>
    <w:rsid w:val="005D080D"/>
    <w:rsid w:val="005D2C9C"/>
    <w:rsid w:val="005D49A8"/>
    <w:rsid w:val="005D49C6"/>
    <w:rsid w:val="005D5776"/>
    <w:rsid w:val="005D735D"/>
    <w:rsid w:val="005E40E9"/>
    <w:rsid w:val="005F1E2F"/>
    <w:rsid w:val="005F27E1"/>
    <w:rsid w:val="005F33C1"/>
    <w:rsid w:val="005F38E3"/>
    <w:rsid w:val="005F4FCA"/>
    <w:rsid w:val="005F6F5D"/>
    <w:rsid w:val="005F7875"/>
    <w:rsid w:val="00602DF7"/>
    <w:rsid w:val="0060320B"/>
    <w:rsid w:val="006035E9"/>
    <w:rsid w:val="006035EF"/>
    <w:rsid w:val="00606656"/>
    <w:rsid w:val="0060672D"/>
    <w:rsid w:val="006071BF"/>
    <w:rsid w:val="00607528"/>
    <w:rsid w:val="00612FE2"/>
    <w:rsid w:val="0061319E"/>
    <w:rsid w:val="006133DA"/>
    <w:rsid w:val="00613649"/>
    <w:rsid w:val="006143B9"/>
    <w:rsid w:val="006158D5"/>
    <w:rsid w:val="00615C8C"/>
    <w:rsid w:val="00620637"/>
    <w:rsid w:val="006234B2"/>
    <w:rsid w:val="00623B31"/>
    <w:rsid w:val="0062498C"/>
    <w:rsid w:val="00624EC2"/>
    <w:rsid w:val="00630CB7"/>
    <w:rsid w:val="00630CD1"/>
    <w:rsid w:val="00631D39"/>
    <w:rsid w:val="0063355D"/>
    <w:rsid w:val="00634342"/>
    <w:rsid w:val="00635618"/>
    <w:rsid w:val="00640665"/>
    <w:rsid w:val="006428C3"/>
    <w:rsid w:val="00645192"/>
    <w:rsid w:val="006477CC"/>
    <w:rsid w:val="006501D5"/>
    <w:rsid w:val="00652B00"/>
    <w:rsid w:val="00654D87"/>
    <w:rsid w:val="006555B2"/>
    <w:rsid w:val="0065579A"/>
    <w:rsid w:val="006572CA"/>
    <w:rsid w:val="00657C53"/>
    <w:rsid w:val="00660C4E"/>
    <w:rsid w:val="00662B4A"/>
    <w:rsid w:val="00663A75"/>
    <w:rsid w:val="006645D6"/>
    <w:rsid w:val="00665F59"/>
    <w:rsid w:val="00666AAB"/>
    <w:rsid w:val="0066753A"/>
    <w:rsid w:val="0066787A"/>
    <w:rsid w:val="00667968"/>
    <w:rsid w:val="00670C8A"/>
    <w:rsid w:val="006713CC"/>
    <w:rsid w:val="00672812"/>
    <w:rsid w:val="006745FF"/>
    <w:rsid w:val="00675378"/>
    <w:rsid w:val="00675D5C"/>
    <w:rsid w:val="00683100"/>
    <w:rsid w:val="00686965"/>
    <w:rsid w:val="006879CC"/>
    <w:rsid w:val="0069014F"/>
    <w:rsid w:val="0069308D"/>
    <w:rsid w:val="0069370D"/>
    <w:rsid w:val="00695682"/>
    <w:rsid w:val="00695839"/>
    <w:rsid w:val="00695E13"/>
    <w:rsid w:val="00696274"/>
    <w:rsid w:val="006A009B"/>
    <w:rsid w:val="006A106E"/>
    <w:rsid w:val="006A25FA"/>
    <w:rsid w:val="006A33A6"/>
    <w:rsid w:val="006A48AC"/>
    <w:rsid w:val="006A4A08"/>
    <w:rsid w:val="006A5057"/>
    <w:rsid w:val="006A567E"/>
    <w:rsid w:val="006A7503"/>
    <w:rsid w:val="006B23F9"/>
    <w:rsid w:val="006B267A"/>
    <w:rsid w:val="006B2831"/>
    <w:rsid w:val="006B3F59"/>
    <w:rsid w:val="006B4864"/>
    <w:rsid w:val="006B5C1C"/>
    <w:rsid w:val="006B675D"/>
    <w:rsid w:val="006B6863"/>
    <w:rsid w:val="006B6A56"/>
    <w:rsid w:val="006B7964"/>
    <w:rsid w:val="006B7EDC"/>
    <w:rsid w:val="006C11ED"/>
    <w:rsid w:val="006C1F66"/>
    <w:rsid w:val="006C273F"/>
    <w:rsid w:val="006C4488"/>
    <w:rsid w:val="006C4966"/>
    <w:rsid w:val="006C563E"/>
    <w:rsid w:val="006C6111"/>
    <w:rsid w:val="006C6443"/>
    <w:rsid w:val="006C68A6"/>
    <w:rsid w:val="006D0603"/>
    <w:rsid w:val="006D134D"/>
    <w:rsid w:val="006D1386"/>
    <w:rsid w:val="006D3C47"/>
    <w:rsid w:val="006D4C3E"/>
    <w:rsid w:val="006D5D83"/>
    <w:rsid w:val="006D6012"/>
    <w:rsid w:val="006D6557"/>
    <w:rsid w:val="006D6758"/>
    <w:rsid w:val="006D6B70"/>
    <w:rsid w:val="006E0912"/>
    <w:rsid w:val="006E32FC"/>
    <w:rsid w:val="006E4D60"/>
    <w:rsid w:val="006E5314"/>
    <w:rsid w:val="006E56DA"/>
    <w:rsid w:val="006E6C65"/>
    <w:rsid w:val="006E7893"/>
    <w:rsid w:val="006F0487"/>
    <w:rsid w:val="006F2600"/>
    <w:rsid w:val="006F472A"/>
    <w:rsid w:val="006F505C"/>
    <w:rsid w:val="006F617B"/>
    <w:rsid w:val="006F6334"/>
    <w:rsid w:val="006F6451"/>
    <w:rsid w:val="006F7760"/>
    <w:rsid w:val="006F77F0"/>
    <w:rsid w:val="00705A00"/>
    <w:rsid w:val="0071020D"/>
    <w:rsid w:val="007102BE"/>
    <w:rsid w:val="00710588"/>
    <w:rsid w:val="00710612"/>
    <w:rsid w:val="00710D08"/>
    <w:rsid w:val="00711A6B"/>
    <w:rsid w:val="00713D12"/>
    <w:rsid w:val="00716F6D"/>
    <w:rsid w:val="00717861"/>
    <w:rsid w:val="00720EEE"/>
    <w:rsid w:val="00720F3A"/>
    <w:rsid w:val="00721C9A"/>
    <w:rsid w:val="0072333F"/>
    <w:rsid w:val="00723C39"/>
    <w:rsid w:val="0072606A"/>
    <w:rsid w:val="007302B5"/>
    <w:rsid w:val="007329C2"/>
    <w:rsid w:val="007351AA"/>
    <w:rsid w:val="00736A5C"/>
    <w:rsid w:val="00736D2D"/>
    <w:rsid w:val="007379F7"/>
    <w:rsid w:val="00740504"/>
    <w:rsid w:val="00741C5F"/>
    <w:rsid w:val="00742143"/>
    <w:rsid w:val="007446C8"/>
    <w:rsid w:val="00746D09"/>
    <w:rsid w:val="007500D3"/>
    <w:rsid w:val="00751318"/>
    <w:rsid w:val="007517AA"/>
    <w:rsid w:val="00751B5F"/>
    <w:rsid w:val="007524C4"/>
    <w:rsid w:val="00753F11"/>
    <w:rsid w:val="007546AE"/>
    <w:rsid w:val="007546C9"/>
    <w:rsid w:val="0075537A"/>
    <w:rsid w:val="007555A7"/>
    <w:rsid w:val="007576C6"/>
    <w:rsid w:val="00761959"/>
    <w:rsid w:val="00762877"/>
    <w:rsid w:val="007633FE"/>
    <w:rsid w:val="00763931"/>
    <w:rsid w:val="0076550F"/>
    <w:rsid w:val="00765F36"/>
    <w:rsid w:val="00767002"/>
    <w:rsid w:val="0076724D"/>
    <w:rsid w:val="00767436"/>
    <w:rsid w:val="00767F96"/>
    <w:rsid w:val="00774495"/>
    <w:rsid w:val="007754C1"/>
    <w:rsid w:val="00776A71"/>
    <w:rsid w:val="00780389"/>
    <w:rsid w:val="00781178"/>
    <w:rsid w:val="007864AB"/>
    <w:rsid w:val="00786C6B"/>
    <w:rsid w:val="0079042B"/>
    <w:rsid w:val="00790E19"/>
    <w:rsid w:val="00791571"/>
    <w:rsid w:val="00791BED"/>
    <w:rsid w:val="0079350D"/>
    <w:rsid w:val="00793705"/>
    <w:rsid w:val="00794A31"/>
    <w:rsid w:val="00796068"/>
    <w:rsid w:val="00796C46"/>
    <w:rsid w:val="007A109F"/>
    <w:rsid w:val="007A2858"/>
    <w:rsid w:val="007A2B74"/>
    <w:rsid w:val="007A2E69"/>
    <w:rsid w:val="007A58F9"/>
    <w:rsid w:val="007A6431"/>
    <w:rsid w:val="007A6959"/>
    <w:rsid w:val="007A7376"/>
    <w:rsid w:val="007A79E6"/>
    <w:rsid w:val="007B2C69"/>
    <w:rsid w:val="007B43DE"/>
    <w:rsid w:val="007B6910"/>
    <w:rsid w:val="007C0E27"/>
    <w:rsid w:val="007C1E20"/>
    <w:rsid w:val="007C2891"/>
    <w:rsid w:val="007C28E3"/>
    <w:rsid w:val="007C2EFA"/>
    <w:rsid w:val="007C4489"/>
    <w:rsid w:val="007C645A"/>
    <w:rsid w:val="007C770A"/>
    <w:rsid w:val="007D1608"/>
    <w:rsid w:val="007D2C50"/>
    <w:rsid w:val="007D2C6A"/>
    <w:rsid w:val="007D4C43"/>
    <w:rsid w:val="007D622E"/>
    <w:rsid w:val="007E0719"/>
    <w:rsid w:val="007E1019"/>
    <w:rsid w:val="007E21B9"/>
    <w:rsid w:val="007E34F4"/>
    <w:rsid w:val="007E5881"/>
    <w:rsid w:val="007E73F4"/>
    <w:rsid w:val="007E743D"/>
    <w:rsid w:val="007E76A0"/>
    <w:rsid w:val="007E7748"/>
    <w:rsid w:val="007F13D1"/>
    <w:rsid w:val="007F17E8"/>
    <w:rsid w:val="007F1A54"/>
    <w:rsid w:val="007F218C"/>
    <w:rsid w:val="007F3CEB"/>
    <w:rsid w:val="007F5F90"/>
    <w:rsid w:val="007F76B8"/>
    <w:rsid w:val="00800369"/>
    <w:rsid w:val="008003AE"/>
    <w:rsid w:val="008006D0"/>
    <w:rsid w:val="00801004"/>
    <w:rsid w:val="008011FE"/>
    <w:rsid w:val="00802013"/>
    <w:rsid w:val="008030C7"/>
    <w:rsid w:val="008033C8"/>
    <w:rsid w:val="00803E71"/>
    <w:rsid w:val="00804919"/>
    <w:rsid w:val="00805BDE"/>
    <w:rsid w:val="00807D37"/>
    <w:rsid w:val="008113FA"/>
    <w:rsid w:val="00813730"/>
    <w:rsid w:val="00813E7A"/>
    <w:rsid w:val="00814EF4"/>
    <w:rsid w:val="00816069"/>
    <w:rsid w:val="00816898"/>
    <w:rsid w:val="00817590"/>
    <w:rsid w:val="008203FB"/>
    <w:rsid w:val="00820985"/>
    <w:rsid w:val="00820BC1"/>
    <w:rsid w:val="00822929"/>
    <w:rsid w:val="00822F2D"/>
    <w:rsid w:val="00823E77"/>
    <w:rsid w:val="00823EF3"/>
    <w:rsid w:val="00824174"/>
    <w:rsid w:val="00826962"/>
    <w:rsid w:val="00826C41"/>
    <w:rsid w:val="008274C2"/>
    <w:rsid w:val="008312EF"/>
    <w:rsid w:val="00831307"/>
    <w:rsid w:val="008324D7"/>
    <w:rsid w:val="00832C97"/>
    <w:rsid w:val="008332CA"/>
    <w:rsid w:val="0083640C"/>
    <w:rsid w:val="0083647A"/>
    <w:rsid w:val="008368CA"/>
    <w:rsid w:val="00836E39"/>
    <w:rsid w:val="00836E74"/>
    <w:rsid w:val="00837784"/>
    <w:rsid w:val="00843F48"/>
    <w:rsid w:val="0084641A"/>
    <w:rsid w:val="00846450"/>
    <w:rsid w:val="0084690B"/>
    <w:rsid w:val="0084706D"/>
    <w:rsid w:val="00847D79"/>
    <w:rsid w:val="00847F8E"/>
    <w:rsid w:val="00850056"/>
    <w:rsid w:val="008510B7"/>
    <w:rsid w:val="008519D6"/>
    <w:rsid w:val="00852514"/>
    <w:rsid w:val="0085286D"/>
    <w:rsid w:val="00853227"/>
    <w:rsid w:val="008568F3"/>
    <w:rsid w:val="00856A08"/>
    <w:rsid w:val="00856E98"/>
    <w:rsid w:val="00856F61"/>
    <w:rsid w:val="00857C45"/>
    <w:rsid w:val="00861BC5"/>
    <w:rsid w:val="00861F62"/>
    <w:rsid w:val="00861FE7"/>
    <w:rsid w:val="008627CC"/>
    <w:rsid w:val="00862DAA"/>
    <w:rsid w:val="00863A0F"/>
    <w:rsid w:val="00871976"/>
    <w:rsid w:val="0087327B"/>
    <w:rsid w:val="0087476C"/>
    <w:rsid w:val="00874D3D"/>
    <w:rsid w:val="008779FD"/>
    <w:rsid w:val="008802A4"/>
    <w:rsid w:val="008806DE"/>
    <w:rsid w:val="00885516"/>
    <w:rsid w:val="00886814"/>
    <w:rsid w:val="0088744D"/>
    <w:rsid w:val="008877B7"/>
    <w:rsid w:val="00891909"/>
    <w:rsid w:val="00895221"/>
    <w:rsid w:val="0089609B"/>
    <w:rsid w:val="00896C08"/>
    <w:rsid w:val="008A609C"/>
    <w:rsid w:val="008A7600"/>
    <w:rsid w:val="008B15CB"/>
    <w:rsid w:val="008B314D"/>
    <w:rsid w:val="008C0CAD"/>
    <w:rsid w:val="008C166F"/>
    <w:rsid w:val="008C358F"/>
    <w:rsid w:val="008D1491"/>
    <w:rsid w:val="008D28D2"/>
    <w:rsid w:val="008D5DAB"/>
    <w:rsid w:val="008D6D1A"/>
    <w:rsid w:val="008D7151"/>
    <w:rsid w:val="008E49AD"/>
    <w:rsid w:val="008E5809"/>
    <w:rsid w:val="008E6B1D"/>
    <w:rsid w:val="008E6F32"/>
    <w:rsid w:val="008F1B85"/>
    <w:rsid w:val="008F1E2A"/>
    <w:rsid w:val="008F2ACC"/>
    <w:rsid w:val="008F358E"/>
    <w:rsid w:val="008F54BD"/>
    <w:rsid w:val="008F6C26"/>
    <w:rsid w:val="008F7841"/>
    <w:rsid w:val="008F7B45"/>
    <w:rsid w:val="00905FBB"/>
    <w:rsid w:val="0090601B"/>
    <w:rsid w:val="0090736A"/>
    <w:rsid w:val="00907B1B"/>
    <w:rsid w:val="00910DE0"/>
    <w:rsid w:val="00911AD1"/>
    <w:rsid w:val="009127F9"/>
    <w:rsid w:val="009129BD"/>
    <w:rsid w:val="00914311"/>
    <w:rsid w:val="0091496E"/>
    <w:rsid w:val="00914C7E"/>
    <w:rsid w:val="00916315"/>
    <w:rsid w:val="009177CC"/>
    <w:rsid w:val="0092052D"/>
    <w:rsid w:val="00920B54"/>
    <w:rsid w:val="00920E05"/>
    <w:rsid w:val="009219FC"/>
    <w:rsid w:val="00922843"/>
    <w:rsid w:val="00922FA3"/>
    <w:rsid w:val="00923CE4"/>
    <w:rsid w:val="00923F5D"/>
    <w:rsid w:val="00924D2B"/>
    <w:rsid w:val="0092523C"/>
    <w:rsid w:val="00926C81"/>
    <w:rsid w:val="009270B8"/>
    <w:rsid w:val="0093067B"/>
    <w:rsid w:val="00930DE7"/>
    <w:rsid w:val="009323F1"/>
    <w:rsid w:val="00932B10"/>
    <w:rsid w:val="00933FD7"/>
    <w:rsid w:val="00935059"/>
    <w:rsid w:val="00935470"/>
    <w:rsid w:val="009369D1"/>
    <w:rsid w:val="00936B09"/>
    <w:rsid w:val="009373AF"/>
    <w:rsid w:val="00937CEB"/>
    <w:rsid w:val="00940397"/>
    <w:rsid w:val="00941192"/>
    <w:rsid w:val="00941783"/>
    <w:rsid w:val="0094183F"/>
    <w:rsid w:val="00941CE1"/>
    <w:rsid w:val="0094349E"/>
    <w:rsid w:val="0094412F"/>
    <w:rsid w:val="00945023"/>
    <w:rsid w:val="00945470"/>
    <w:rsid w:val="0094667B"/>
    <w:rsid w:val="009470AC"/>
    <w:rsid w:val="009474B6"/>
    <w:rsid w:val="00951831"/>
    <w:rsid w:val="00951B63"/>
    <w:rsid w:val="0095473C"/>
    <w:rsid w:val="00954872"/>
    <w:rsid w:val="00954CF1"/>
    <w:rsid w:val="009556DA"/>
    <w:rsid w:val="00955E66"/>
    <w:rsid w:val="0096211B"/>
    <w:rsid w:val="00962201"/>
    <w:rsid w:val="009638E6"/>
    <w:rsid w:val="00966563"/>
    <w:rsid w:val="00967D53"/>
    <w:rsid w:val="00967E71"/>
    <w:rsid w:val="00973DA6"/>
    <w:rsid w:val="00974C5D"/>
    <w:rsid w:val="00974DB0"/>
    <w:rsid w:val="00975091"/>
    <w:rsid w:val="00976C45"/>
    <w:rsid w:val="009777E1"/>
    <w:rsid w:val="00977F6D"/>
    <w:rsid w:val="00981511"/>
    <w:rsid w:val="00981605"/>
    <w:rsid w:val="00981A95"/>
    <w:rsid w:val="00981D54"/>
    <w:rsid w:val="00982379"/>
    <w:rsid w:val="00983455"/>
    <w:rsid w:val="009838F3"/>
    <w:rsid w:val="00983E39"/>
    <w:rsid w:val="00985EC5"/>
    <w:rsid w:val="00987D36"/>
    <w:rsid w:val="009902EC"/>
    <w:rsid w:val="0099065D"/>
    <w:rsid w:val="00991C9C"/>
    <w:rsid w:val="00991DF2"/>
    <w:rsid w:val="00992B8D"/>
    <w:rsid w:val="00996E91"/>
    <w:rsid w:val="009A1009"/>
    <w:rsid w:val="009A27CB"/>
    <w:rsid w:val="009A298B"/>
    <w:rsid w:val="009A3522"/>
    <w:rsid w:val="009A4537"/>
    <w:rsid w:val="009A6ADF"/>
    <w:rsid w:val="009B3608"/>
    <w:rsid w:val="009B472D"/>
    <w:rsid w:val="009B6688"/>
    <w:rsid w:val="009B7C4C"/>
    <w:rsid w:val="009C0F77"/>
    <w:rsid w:val="009C2A06"/>
    <w:rsid w:val="009C2FF3"/>
    <w:rsid w:val="009C30D4"/>
    <w:rsid w:val="009C57FB"/>
    <w:rsid w:val="009C593C"/>
    <w:rsid w:val="009C784B"/>
    <w:rsid w:val="009D118F"/>
    <w:rsid w:val="009D3B78"/>
    <w:rsid w:val="009E031C"/>
    <w:rsid w:val="009E2AC9"/>
    <w:rsid w:val="009E441A"/>
    <w:rsid w:val="009E6074"/>
    <w:rsid w:val="009E6154"/>
    <w:rsid w:val="009E6E89"/>
    <w:rsid w:val="009F114A"/>
    <w:rsid w:val="009F306A"/>
    <w:rsid w:val="009F4361"/>
    <w:rsid w:val="009F464D"/>
    <w:rsid w:val="009F5593"/>
    <w:rsid w:val="009F5599"/>
    <w:rsid w:val="009F68C8"/>
    <w:rsid w:val="009F6A21"/>
    <w:rsid w:val="00A02139"/>
    <w:rsid w:val="00A0321D"/>
    <w:rsid w:val="00A0399A"/>
    <w:rsid w:val="00A04538"/>
    <w:rsid w:val="00A07592"/>
    <w:rsid w:val="00A07B5E"/>
    <w:rsid w:val="00A105EE"/>
    <w:rsid w:val="00A11B16"/>
    <w:rsid w:val="00A122D2"/>
    <w:rsid w:val="00A13AC6"/>
    <w:rsid w:val="00A13ADF"/>
    <w:rsid w:val="00A15761"/>
    <w:rsid w:val="00A15D6E"/>
    <w:rsid w:val="00A167DD"/>
    <w:rsid w:val="00A16EDF"/>
    <w:rsid w:val="00A2115B"/>
    <w:rsid w:val="00A2204D"/>
    <w:rsid w:val="00A23A21"/>
    <w:rsid w:val="00A23DDB"/>
    <w:rsid w:val="00A2638F"/>
    <w:rsid w:val="00A26D9E"/>
    <w:rsid w:val="00A27DF7"/>
    <w:rsid w:val="00A30010"/>
    <w:rsid w:val="00A30BD2"/>
    <w:rsid w:val="00A310D5"/>
    <w:rsid w:val="00A3237C"/>
    <w:rsid w:val="00A347CA"/>
    <w:rsid w:val="00A34C76"/>
    <w:rsid w:val="00A35BB5"/>
    <w:rsid w:val="00A35CAD"/>
    <w:rsid w:val="00A36093"/>
    <w:rsid w:val="00A36674"/>
    <w:rsid w:val="00A367E8"/>
    <w:rsid w:val="00A37324"/>
    <w:rsid w:val="00A402CC"/>
    <w:rsid w:val="00A40F43"/>
    <w:rsid w:val="00A41F01"/>
    <w:rsid w:val="00A44819"/>
    <w:rsid w:val="00A45A94"/>
    <w:rsid w:val="00A46D87"/>
    <w:rsid w:val="00A47517"/>
    <w:rsid w:val="00A50677"/>
    <w:rsid w:val="00A519C2"/>
    <w:rsid w:val="00A52E22"/>
    <w:rsid w:val="00A53CDF"/>
    <w:rsid w:val="00A549E2"/>
    <w:rsid w:val="00A5668D"/>
    <w:rsid w:val="00A5758D"/>
    <w:rsid w:val="00A60D49"/>
    <w:rsid w:val="00A63C99"/>
    <w:rsid w:val="00A644AD"/>
    <w:rsid w:val="00A64E87"/>
    <w:rsid w:val="00A65656"/>
    <w:rsid w:val="00A67282"/>
    <w:rsid w:val="00A6740A"/>
    <w:rsid w:val="00A67518"/>
    <w:rsid w:val="00A7030F"/>
    <w:rsid w:val="00A70D18"/>
    <w:rsid w:val="00A711A2"/>
    <w:rsid w:val="00A71FB6"/>
    <w:rsid w:val="00A72762"/>
    <w:rsid w:val="00A73037"/>
    <w:rsid w:val="00A734FA"/>
    <w:rsid w:val="00A7428B"/>
    <w:rsid w:val="00A746A0"/>
    <w:rsid w:val="00A7474F"/>
    <w:rsid w:val="00A8138C"/>
    <w:rsid w:val="00A81749"/>
    <w:rsid w:val="00A845B7"/>
    <w:rsid w:val="00A84C93"/>
    <w:rsid w:val="00A8560C"/>
    <w:rsid w:val="00A87030"/>
    <w:rsid w:val="00A87D0F"/>
    <w:rsid w:val="00A93893"/>
    <w:rsid w:val="00A95567"/>
    <w:rsid w:val="00A957B7"/>
    <w:rsid w:val="00A9582D"/>
    <w:rsid w:val="00A96258"/>
    <w:rsid w:val="00A96677"/>
    <w:rsid w:val="00A9755C"/>
    <w:rsid w:val="00AA08A9"/>
    <w:rsid w:val="00AA228F"/>
    <w:rsid w:val="00AA450B"/>
    <w:rsid w:val="00AA51F2"/>
    <w:rsid w:val="00AA524B"/>
    <w:rsid w:val="00AA57D2"/>
    <w:rsid w:val="00AA6A16"/>
    <w:rsid w:val="00AA74D8"/>
    <w:rsid w:val="00AB01A1"/>
    <w:rsid w:val="00AB1C93"/>
    <w:rsid w:val="00AB47BE"/>
    <w:rsid w:val="00AB51D1"/>
    <w:rsid w:val="00AB58DC"/>
    <w:rsid w:val="00AB6E21"/>
    <w:rsid w:val="00AB71E0"/>
    <w:rsid w:val="00AB783D"/>
    <w:rsid w:val="00AB7DAB"/>
    <w:rsid w:val="00AC06E1"/>
    <w:rsid w:val="00AC07CF"/>
    <w:rsid w:val="00AC1A14"/>
    <w:rsid w:val="00AC4150"/>
    <w:rsid w:val="00AC493E"/>
    <w:rsid w:val="00AC4C01"/>
    <w:rsid w:val="00AC6094"/>
    <w:rsid w:val="00AD3ABE"/>
    <w:rsid w:val="00AD4CF8"/>
    <w:rsid w:val="00AE165A"/>
    <w:rsid w:val="00AE1C1F"/>
    <w:rsid w:val="00AE2647"/>
    <w:rsid w:val="00AE3F8B"/>
    <w:rsid w:val="00AE55D6"/>
    <w:rsid w:val="00AE749D"/>
    <w:rsid w:val="00AE7A86"/>
    <w:rsid w:val="00AF0452"/>
    <w:rsid w:val="00AF0AA6"/>
    <w:rsid w:val="00AF1049"/>
    <w:rsid w:val="00AF24A4"/>
    <w:rsid w:val="00AF4953"/>
    <w:rsid w:val="00AF78D3"/>
    <w:rsid w:val="00AF7DA5"/>
    <w:rsid w:val="00B00FC9"/>
    <w:rsid w:val="00B035DF"/>
    <w:rsid w:val="00B04338"/>
    <w:rsid w:val="00B05134"/>
    <w:rsid w:val="00B05F37"/>
    <w:rsid w:val="00B06FC2"/>
    <w:rsid w:val="00B10049"/>
    <w:rsid w:val="00B13294"/>
    <w:rsid w:val="00B13B3D"/>
    <w:rsid w:val="00B140A5"/>
    <w:rsid w:val="00B144E5"/>
    <w:rsid w:val="00B1689F"/>
    <w:rsid w:val="00B22320"/>
    <w:rsid w:val="00B22C2D"/>
    <w:rsid w:val="00B2322A"/>
    <w:rsid w:val="00B24F59"/>
    <w:rsid w:val="00B251A2"/>
    <w:rsid w:val="00B261E0"/>
    <w:rsid w:val="00B3056D"/>
    <w:rsid w:val="00B32B04"/>
    <w:rsid w:val="00B330D1"/>
    <w:rsid w:val="00B33AC7"/>
    <w:rsid w:val="00B3408E"/>
    <w:rsid w:val="00B35D79"/>
    <w:rsid w:val="00B36063"/>
    <w:rsid w:val="00B364AE"/>
    <w:rsid w:val="00B403FC"/>
    <w:rsid w:val="00B404A4"/>
    <w:rsid w:val="00B418F7"/>
    <w:rsid w:val="00B41A49"/>
    <w:rsid w:val="00B43EF7"/>
    <w:rsid w:val="00B4419A"/>
    <w:rsid w:val="00B46810"/>
    <w:rsid w:val="00B476A3"/>
    <w:rsid w:val="00B502A3"/>
    <w:rsid w:val="00B51ACB"/>
    <w:rsid w:val="00B5320C"/>
    <w:rsid w:val="00B53512"/>
    <w:rsid w:val="00B53655"/>
    <w:rsid w:val="00B53B69"/>
    <w:rsid w:val="00B55CE3"/>
    <w:rsid w:val="00B57236"/>
    <w:rsid w:val="00B60B23"/>
    <w:rsid w:val="00B6121A"/>
    <w:rsid w:val="00B61639"/>
    <w:rsid w:val="00B6183A"/>
    <w:rsid w:val="00B6274D"/>
    <w:rsid w:val="00B62EF0"/>
    <w:rsid w:val="00B64822"/>
    <w:rsid w:val="00B65A3B"/>
    <w:rsid w:val="00B664A0"/>
    <w:rsid w:val="00B70574"/>
    <w:rsid w:val="00B7202B"/>
    <w:rsid w:val="00B73058"/>
    <w:rsid w:val="00B7367B"/>
    <w:rsid w:val="00B73B90"/>
    <w:rsid w:val="00B73BF1"/>
    <w:rsid w:val="00B76D3C"/>
    <w:rsid w:val="00B826D7"/>
    <w:rsid w:val="00B8327F"/>
    <w:rsid w:val="00B85398"/>
    <w:rsid w:val="00B8609C"/>
    <w:rsid w:val="00B87B45"/>
    <w:rsid w:val="00B92652"/>
    <w:rsid w:val="00B92989"/>
    <w:rsid w:val="00B93F4A"/>
    <w:rsid w:val="00B945AD"/>
    <w:rsid w:val="00B9497B"/>
    <w:rsid w:val="00B94F2A"/>
    <w:rsid w:val="00B952BF"/>
    <w:rsid w:val="00B961C2"/>
    <w:rsid w:val="00B96AE0"/>
    <w:rsid w:val="00BA2D74"/>
    <w:rsid w:val="00BA5669"/>
    <w:rsid w:val="00BA6838"/>
    <w:rsid w:val="00BA6895"/>
    <w:rsid w:val="00BA7563"/>
    <w:rsid w:val="00BB11B1"/>
    <w:rsid w:val="00BB15E2"/>
    <w:rsid w:val="00BB28E6"/>
    <w:rsid w:val="00BB79D6"/>
    <w:rsid w:val="00BC1813"/>
    <w:rsid w:val="00BC2F38"/>
    <w:rsid w:val="00BC43AC"/>
    <w:rsid w:val="00BC6230"/>
    <w:rsid w:val="00BC76B0"/>
    <w:rsid w:val="00BD1061"/>
    <w:rsid w:val="00BD136D"/>
    <w:rsid w:val="00BD3502"/>
    <w:rsid w:val="00BD4917"/>
    <w:rsid w:val="00BD5090"/>
    <w:rsid w:val="00BD5943"/>
    <w:rsid w:val="00BD5E41"/>
    <w:rsid w:val="00BD5EAC"/>
    <w:rsid w:val="00BD662B"/>
    <w:rsid w:val="00BD72CA"/>
    <w:rsid w:val="00BE15E6"/>
    <w:rsid w:val="00BE2EE4"/>
    <w:rsid w:val="00BE36E1"/>
    <w:rsid w:val="00BE4382"/>
    <w:rsid w:val="00BE462C"/>
    <w:rsid w:val="00BE54A6"/>
    <w:rsid w:val="00BE7716"/>
    <w:rsid w:val="00BE7B0B"/>
    <w:rsid w:val="00BF0072"/>
    <w:rsid w:val="00BF10AA"/>
    <w:rsid w:val="00BF19E3"/>
    <w:rsid w:val="00BF3903"/>
    <w:rsid w:val="00BF6D36"/>
    <w:rsid w:val="00BF6FA8"/>
    <w:rsid w:val="00C002D1"/>
    <w:rsid w:val="00C01AD7"/>
    <w:rsid w:val="00C02A8D"/>
    <w:rsid w:val="00C0394A"/>
    <w:rsid w:val="00C04501"/>
    <w:rsid w:val="00C05606"/>
    <w:rsid w:val="00C057BF"/>
    <w:rsid w:val="00C06EA7"/>
    <w:rsid w:val="00C07873"/>
    <w:rsid w:val="00C078C1"/>
    <w:rsid w:val="00C102C1"/>
    <w:rsid w:val="00C110B5"/>
    <w:rsid w:val="00C15067"/>
    <w:rsid w:val="00C157F0"/>
    <w:rsid w:val="00C170B0"/>
    <w:rsid w:val="00C17D15"/>
    <w:rsid w:val="00C21847"/>
    <w:rsid w:val="00C23CAC"/>
    <w:rsid w:val="00C3057D"/>
    <w:rsid w:val="00C30D37"/>
    <w:rsid w:val="00C31DB3"/>
    <w:rsid w:val="00C31E10"/>
    <w:rsid w:val="00C323A9"/>
    <w:rsid w:val="00C328B0"/>
    <w:rsid w:val="00C348CA"/>
    <w:rsid w:val="00C375DF"/>
    <w:rsid w:val="00C40948"/>
    <w:rsid w:val="00C41868"/>
    <w:rsid w:val="00C41BC1"/>
    <w:rsid w:val="00C44058"/>
    <w:rsid w:val="00C452CB"/>
    <w:rsid w:val="00C46AEF"/>
    <w:rsid w:val="00C5114B"/>
    <w:rsid w:val="00C519F1"/>
    <w:rsid w:val="00C528A6"/>
    <w:rsid w:val="00C52970"/>
    <w:rsid w:val="00C53A13"/>
    <w:rsid w:val="00C54C9C"/>
    <w:rsid w:val="00C56C33"/>
    <w:rsid w:val="00C574D7"/>
    <w:rsid w:val="00C57ACD"/>
    <w:rsid w:val="00C57FAA"/>
    <w:rsid w:val="00C63BF1"/>
    <w:rsid w:val="00C66175"/>
    <w:rsid w:val="00C70809"/>
    <w:rsid w:val="00C73BA7"/>
    <w:rsid w:val="00C74103"/>
    <w:rsid w:val="00C75C52"/>
    <w:rsid w:val="00C7623A"/>
    <w:rsid w:val="00C76399"/>
    <w:rsid w:val="00C775D4"/>
    <w:rsid w:val="00C776A5"/>
    <w:rsid w:val="00C81575"/>
    <w:rsid w:val="00C818D2"/>
    <w:rsid w:val="00C81D94"/>
    <w:rsid w:val="00C82925"/>
    <w:rsid w:val="00C84B45"/>
    <w:rsid w:val="00C85B45"/>
    <w:rsid w:val="00C87F38"/>
    <w:rsid w:val="00C904CD"/>
    <w:rsid w:val="00C91788"/>
    <w:rsid w:val="00C91BB5"/>
    <w:rsid w:val="00C93CFB"/>
    <w:rsid w:val="00C95265"/>
    <w:rsid w:val="00C96FF5"/>
    <w:rsid w:val="00CA2EB1"/>
    <w:rsid w:val="00CA5758"/>
    <w:rsid w:val="00CA5811"/>
    <w:rsid w:val="00CA6B2C"/>
    <w:rsid w:val="00CB25BD"/>
    <w:rsid w:val="00CB603A"/>
    <w:rsid w:val="00CB6C2F"/>
    <w:rsid w:val="00CB7D9E"/>
    <w:rsid w:val="00CC0B2D"/>
    <w:rsid w:val="00CC143F"/>
    <w:rsid w:val="00CC3B2F"/>
    <w:rsid w:val="00CC3E2C"/>
    <w:rsid w:val="00CC4901"/>
    <w:rsid w:val="00CC4A09"/>
    <w:rsid w:val="00CC6735"/>
    <w:rsid w:val="00CC71AF"/>
    <w:rsid w:val="00CD1855"/>
    <w:rsid w:val="00CD1975"/>
    <w:rsid w:val="00CD2979"/>
    <w:rsid w:val="00CD2DD9"/>
    <w:rsid w:val="00CD2FE0"/>
    <w:rsid w:val="00CD4E18"/>
    <w:rsid w:val="00CD6525"/>
    <w:rsid w:val="00CD77C5"/>
    <w:rsid w:val="00CE0F67"/>
    <w:rsid w:val="00CE1A14"/>
    <w:rsid w:val="00CE1C1A"/>
    <w:rsid w:val="00CE1DC9"/>
    <w:rsid w:val="00CE235F"/>
    <w:rsid w:val="00CE2EDF"/>
    <w:rsid w:val="00CE2FEA"/>
    <w:rsid w:val="00CE38A3"/>
    <w:rsid w:val="00CE3FA7"/>
    <w:rsid w:val="00CE7E12"/>
    <w:rsid w:val="00CF12C2"/>
    <w:rsid w:val="00CF680D"/>
    <w:rsid w:val="00CF6B3C"/>
    <w:rsid w:val="00D00776"/>
    <w:rsid w:val="00D0303E"/>
    <w:rsid w:val="00D03F51"/>
    <w:rsid w:val="00D049A4"/>
    <w:rsid w:val="00D058D7"/>
    <w:rsid w:val="00D072FD"/>
    <w:rsid w:val="00D1007B"/>
    <w:rsid w:val="00D1178E"/>
    <w:rsid w:val="00D12CBA"/>
    <w:rsid w:val="00D13B65"/>
    <w:rsid w:val="00D14246"/>
    <w:rsid w:val="00D14B14"/>
    <w:rsid w:val="00D14BB8"/>
    <w:rsid w:val="00D14D25"/>
    <w:rsid w:val="00D1508C"/>
    <w:rsid w:val="00D158BC"/>
    <w:rsid w:val="00D201BF"/>
    <w:rsid w:val="00D2050B"/>
    <w:rsid w:val="00D25FC7"/>
    <w:rsid w:val="00D26F59"/>
    <w:rsid w:val="00D27C35"/>
    <w:rsid w:val="00D30E16"/>
    <w:rsid w:val="00D31132"/>
    <w:rsid w:val="00D33791"/>
    <w:rsid w:val="00D34DF6"/>
    <w:rsid w:val="00D35237"/>
    <w:rsid w:val="00D35569"/>
    <w:rsid w:val="00D36F2E"/>
    <w:rsid w:val="00D41A88"/>
    <w:rsid w:val="00D43B8C"/>
    <w:rsid w:val="00D43EE0"/>
    <w:rsid w:val="00D44042"/>
    <w:rsid w:val="00D45336"/>
    <w:rsid w:val="00D45778"/>
    <w:rsid w:val="00D4582D"/>
    <w:rsid w:val="00D45F9B"/>
    <w:rsid w:val="00D541B8"/>
    <w:rsid w:val="00D548E0"/>
    <w:rsid w:val="00D5635B"/>
    <w:rsid w:val="00D573C1"/>
    <w:rsid w:val="00D57551"/>
    <w:rsid w:val="00D60361"/>
    <w:rsid w:val="00D6060B"/>
    <w:rsid w:val="00D608AC"/>
    <w:rsid w:val="00D60FE9"/>
    <w:rsid w:val="00D6242B"/>
    <w:rsid w:val="00D6471D"/>
    <w:rsid w:val="00D67A80"/>
    <w:rsid w:val="00D71800"/>
    <w:rsid w:val="00D725A2"/>
    <w:rsid w:val="00D728CF"/>
    <w:rsid w:val="00D72D0B"/>
    <w:rsid w:val="00D73C2F"/>
    <w:rsid w:val="00D7540B"/>
    <w:rsid w:val="00D808D2"/>
    <w:rsid w:val="00D80CF8"/>
    <w:rsid w:val="00D823F3"/>
    <w:rsid w:val="00D8381D"/>
    <w:rsid w:val="00D83D6F"/>
    <w:rsid w:val="00D85366"/>
    <w:rsid w:val="00D862D3"/>
    <w:rsid w:val="00D9056D"/>
    <w:rsid w:val="00D9073E"/>
    <w:rsid w:val="00D91EFB"/>
    <w:rsid w:val="00D93BC3"/>
    <w:rsid w:val="00D956A9"/>
    <w:rsid w:val="00D960DB"/>
    <w:rsid w:val="00D975E0"/>
    <w:rsid w:val="00DA06FE"/>
    <w:rsid w:val="00DA1392"/>
    <w:rsid w:val="00DA1507"/>
    <w:rsid w:val="00DA1677"/>
    <w:rsid w:val="00DA199B"/>
    <w:rsid w:val="00DA2B3C"/>
    <w:rsid w:val="00DA3F8A"/>
    <w:rsid w:val="00DA415E"/>
    <w:rsid w:val="00DA44EB"/>
    <w:rsid w:val="00DA57F1"/>
    <w:rsid w:val="00DA594D"/>
    <w:rsid w:val="00DA6FA7"/>
    <w:rsid w:val="00DB1F1F"/>
    <w:rsid w:val="00DB2929"/>
    <w:rsid w:val="00DB6EB5"/>
    <w:rsid w:val="00DC16CF"/>
    <w:rsid w:val="00DC1888"/>
    <w:rsid w:val="00DC242D"/>
    <w:rsid w:val="00DC4EC2"/>
    <w:rsid w:val="00DD0040"/>
    <w:rsid w:val="00DD0B08"/>
    <w:rsid w:val="00DD154F"/>
    <w:rsid w:val="00DD2BFC"/>
    <w:rsid w:val="00DD34C2"/>
    <w:rsid w:val="00DD39B7"/>
    <w:rsid w:val="00DD43B9"/>
    <w:rsid w:val="00DD49CF"/>
    <w:rsid w:val="00DD5FF4"/>
    <w:rsid w:val="00DE10F3"/>
    <w:rsid w:val="00DE14C2"/>
    <w:rsid w:val="00DE1945"/>
    <w:rsid w:val="00DE3375"/>
    <w:rsid w:val="00DE44F6"/>
    <w:rsid w:val="00DE5CE3"/>
    <w:rsid w:val="00DE6FBE"/>
    <w:rsid w:val="00DF0D64"/>
    <w:rsid w:val="00DF0DB8"/>
    <w:rsid w:val="00DF11EC"/>
    <w:rsid w:val="00DF1E24"/>
    <w:rsid w:val="00DF3383"/>
    <w:rsid w:val="00DF4067"/>
    <w:rsid w:val="00DF4904"/>
    <w:rsid w:val="00DF4F9D"/>
    <w:rsid w:val="00DF5D64"/>
    <w:rsid w:val="00DF677A"/>
    <w:rsid w:val="00E01E61"/>
    <w:rsid w:val="00E048BC"/>
    <w:rsid w:val="00E0555D"/>
    <w:rsid w:val="00E06C87"/>
    <w:rsid w:val="00E116B4"/>
    <w:rsid w:val="00E11CD2"/>
    <w:rsid w:val="00E131B4"/>
    <w:rsid w:val="00E14F54"/>
    <w:rsid w:val="00E14F94"/>
    <w:rsid w:val="00E20786"/>
    <w:rsid w:val="00E211AA"/>
    <w:rsid w:val="00E212BC"/>
    <w:rsid w:val="00E22BEE"/>
    <w:rsid w:val="00E22C1E"/>
    <w:rsid w:val="00E23241"/>
    <w:rsid w:val="00E24F20"/>
    <w:rsid w:val="00E2663F"/>
    <w:rsid w:val="00E27416"/>
    <w:rsid w:val="00E2775F"/>
    <w:rsid w:val="00E27C5D"/>
    <w:rsid w:val="00E30692"/>
    <w:rsid w:val="00E32D38"/>
    <w:rsid w:val="00E33621"/>
    <w:rsid w:val="00E33EF6"/>
    <w:rsid w:val="00E36AAB"/>
    <w:rsid w:val="00E4015D"/>
    <w:rsid w:val="00E410C3"/>
    <w:rsid w:val="00E419EA"/>
    <w:rsid w:val="00E41B98"/>
    <w:rsid w:val="00E42BC0"/>
    <w:rsid w:val="00E439FB"/>
    <w:rsid w:val="00E43DEA"/>
    <w:rsid w:val="00E45DD2"/>
    <w:rsid w:val="00E46436"/>
    <w:rsid w:val="00E46909"/>
    <w:rsid w:val="00E47BAE"/>
    <w:rsid w:val="00E509BC"/>
    <w:rsid w:val="00E53A06"/>
    <w:rsid w:val="00E55808"/>
    <w:rsid w:val="00E55D69"/>
    <w:rsid w:val="00E56279"/>
    <w:rsid w:val="00E62D9D"/>
    <w:rsid w:val="00E638C9"/>
    <w:rsid w:val="00E6531F"/>
    <w:rsid w:val="00E65551"/>
    <w:rsid w:val="00E65D38"/>
    <w:rsid w:val="00E6754F"/>
    <w:rsid w:val="00E67BD0"/>
    <w:rsid w:val="00E67BD4"/>
    <w:rsid w:val="00E74BD5"/>
    <w:rsid w:val="00E805A1"/>
    <w:rsid w:val="00E815C8"/>
    <w:rsid w:val="00E8172A"/>
    <w:rsid w:val="00E8197E"/>
    <w:rsid w:val="00E82D62"/>
    <w:rsid w:val="00E8320F"/>
    <w:rsid w:val="00E844EA"/>
    <w:rsid w:val="00E862C2"/>
    <w:rsid w:val="00E87612"/>
    <w:rsid w:val="00E94620"/>
    <w:rsid w:val="00E9615A"/>
    <w:rsid w:val="00E97099"/>
    <w:rsid w:val="00E9782A"/>
    <w:rsid w:val="00E978D4"/>
    <w:rsid w:val="00E97B6E"/>
    <w:rsid w:val="00EA1277"/>
    <w:rsid w:val="00EA34EF"/>
    <w:rsid w:val="00EA49B4"/>
    <w:rsid w:val="00EA794E"/>
    <w:rsid w:val="00EB0648"/>
    <w:rsid w:val="00EB247F"/>
    <w:rsid w:val="00EB2BA4"/>
    <w:rsid w:val="00EB2F98"/>
    <w:rsid w:val="00EB3333"/>
    <w:rsid w:val="00EB5B15"/>
    <w:rsid w:val="00EB69E2"/>
    <w:rsid w:val="00EC0AFC"/>
    <w:rsid w:val="00EC0C72"/>
    <w:rsid w:val="00EC1004"/>
    <w:rsid w:val="00EC2C4D"/>
    <w:rsid w:val="00EC3446"/>
    <w:rsid w:val="00EC3597"/>
    <w:rsid w:val="00EC38FC"/>
    <w:rsid w:val="00EC57B8"/>
    <w:rsid w:val="00EC5813"/>
    <w:rsid w:val="00EC5C73"/>
    <w:rsid w:val="00EC650F"/>
    <w:rsid w:val="00EC77A4"/>
    <w:rsid w:val="00ED54FF"/>
    <w:rsid w:val="00ED55D7"/>
    <w:rsid w:val="00ED7489"/>
    <w:rsid w:val="00EE0272"/>
    <w:rsid w:val="00EE0820"/>
    <w:rsid w:val="00EE0F37"/>
    <w:rsid w:val="00EE1274"/>
    <w:rsid w:val="00EE274A"/>
    <w:rsid w:val="00EE3418"/>
    <w:rsid w:val="00EE34D6"/>
    <w:rsid w:val="00EE4142"/>
    <w:rsid w:val="00EE6E45"/>
    <w:rsid w:val="00EE7F8A"/>
    <w:rsid w:val="00EF0D8B"/>
    <w:rsid w:val="00EF10D3"/>
    <w:rsid w:val="00EF21F4"/>
    <w:rsid w:val="00EF2247"/>
    <w:rsid w:val="00EF2FF2"/>
    <w:rsid w:val="00EF33DE"/>
    <w:rsid w:val="00F03425"/>
    <w:rsid w:val="00F0483B"/>
    <w:rsid w:val="00F05491"/>
    <w:rsid w:val="00F058F2"/>
    <w:rsid w:val="00F0595F"/>
    <w:rsid w:val="00F0598F"/>
    <w:rsid w:val="00F05F25"/>
    <w:rsid w:val="00F06F88"/>
    <w:rsid w:val="00F106A4"/>
    <w:rsid w:val="00F13D13"/>
    <w:rsid w:val="00F15AEE"/>
    <w:rsid w:val="00F16212"/>
    <w:rsid w:val="00F17779"/>
    <w:rsid w:val="00F233FE"/>
    <w:rsid w:val="00F24177"/>
    <w:rsid w:val="00F242DB"/>
    <w:rsid w:val="00F24637"/>
    <w:rsid w:val="00F26176"/>
    <w:rsid w:val="00F266E1"/>
    <w:rsid w:val="00F32337"/>
    <w:rsid w:val="00F32C9D"/>
    <w:rsid w:val="00F3450E"/>
    <w:rsid w:val="00F346F2"/>
    <w:rsid w:val="00F37955"/>
    <w:rsid w:val="00F403D3"/>
    <w:rsid w:val="00F415C3"/>
    <w:rsid w:val="00F4393C"/>
    <w:rsid w:val="00F46737"/>
    <w:rsid w:val="00F52595"/>
    <w:rsid w:val="00F53092"/>
    <w:rsid w:val="00F530FC"/>
    <w:rsid w:val="00F54FCA"/>
    <w:rsid w:val="00F55728"/>
    <w:rsid w:val="00F616E5"/>
    <w:rsid w:val="00F61DCA"/>
    <w:rsid w:val="00F6245E"/>
    <w:rsid w:val="00F63BAE"/>
    <w:rsid w:val="00F642C0"/>
    <w:rsid w:val="00F66C6E"/>
    <w:rsid w:val="00F66D25"/>
    <w:rsid w:val="00F70BFF"/>
    <w:rsid w:val="00F71B48"/>
    <w:rsid w:val="00F73235"/>
    <w:rsid w:val="00F733AC"/>
    <w:rsid w:val="00F74517"/>
    <w:rsid w:val="00F76CA2"/>
    <w:rsid w:val="00F771E7"/>
    <w:rsid w:val="00F82E16"/>
    <w:rsid w:val="00F84DB6"/>
    <w:rsid w:val="00F85081"/>
    <w:rsid w:val="00F853AB"/>
    <w:rsid w:val="00F85FFB"/>
    <w:rsid w:val="00F863B3"/>
    <w:rsid w:val="00F87BDF"/>
    <w:rsid w:val="00F87D8C"/>
    <w:rsid w:val="00F909BE"/>
    <w:rsid w:val="00F90D56"/>
    <w:rsid w:val="00F92A95"/>
    <w:rsid w:val="00F93590"/>
    <w:rsid w:val="00F94D85"/>
    <w:rsid w:val="00F95BC0"/>
    <w:rsid w:val="00F9664B"/>
    <w:rsid w:val="00F97586"/>
    <w:rsid w:val="00F97753"/>
    <w:rsid w:val="00FA2194"/>
    <w:rsid w:val="00FA2325"/>
    <w:rsid w:val="00FA5114"/>
    <w:rsid w:val="00FA639C"/>
    <w:rsid w:val="00FA6897"/>
    <w:rsid w:val="00FA7C26"/>
    <w:rsid w:val="00FB2C53"/>
    <w:rsid w:val="00FB2DC0"/>
    <w:rsid w:val="00FB3435"/>
    <w:rsid w:val="00FB3A64"/>
    <w:rsid w:val="00FB3AB3"/>
    <w:rsid w:val="00FB5684"/>
    <w:rsid w:val="00FB56EE"/>
    <w:rsid w:val="00FB5D60"/>
    <w:rsid w:val="00FB634F"/>
    <w:rsid w:val="00FB649C"/>
    <w:rsid w:val="00FC09CA"/>
    <w:rsid w:val="00FC15FD"/>
    <w:rsid w:val="00FC2C8B"/>
    <w:rsid w:val="00FC2E66"/>
    <w:rsid w:val="00FC5063"/>
    <w:rsid w:val="00FC6C49"/>
    <w:rsid w:val="00FC7772"/>
    <w:rsid w:val="00FD104B"/>
    <w:rsid w:val="00FD1788"/>
    <w:rsid w:val="00FD17CF"/>
    <w:rsid w:val="00FD2788"/>
    <w:rsid w:val="00FD5DE2"/>
    <w:rsid w:val="00FD77AF"/>
    <w:rsid w:val="00FD7820"/>
    <w:rsid w:val="00FE4D5C"/>
    <w:rsid w:val="00FE53D4"/>
    <w:rsid w:val="00FE6343"/>
    <w:rsid w:val="00FE6D6D"/>
    <w:rsid w:val="00FE7C12"/>
    <w:rsid w:val="00FF038A"/>
    <w:rsid w:val="00FF1650"/>
    <w:rsid w:val="00FF175E"/>
    <w:rsid w:val="00FF177A"/>
    <w:rsid w:val="00FF47F5"/>
    <w:rsid w:val="00FF4D48"/>
    <w:rsid w:val="00FF5192"/>
    <w:rsid w:val="00FF5986"/>
    <w:rsid w:val="00FF78AF"/>
    <w:rsid w:val="00FF7FB7"/>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9593641D-8FFD-9347-9E4E-0CDD708C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C38FC"/>
    <w:pPr>
      <w:keepNext/>
      <w:keepLines/>
      <w:spacing w:before="360"/>
      <w:ind w:left="720" w:hanging="360"/>
      <w:jc w:val="left"/>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3"/>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4"/>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C38FC"/>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35210F"/>
    <w:pPr>
      <w:tabs>
        <w:tab w:val="right" w:leader="dot" w:pos="9350"/>
      </w:tabs>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customStyle="1" w:styleId="A10">
    <w:name w:val="A10"/>
    <w:uiPriority w:val="99"/>
    <w:rsid w:val="00FC15FD"/>
    <w:rPr>
      <w:rFonts w:cs="Whitney Bold"/>
      <w:b/>
      <w:bCs/>
      <w:color w:val="211D1E"/>
      <w:sz w:val="11"/>
      <w:szCs w:val="11"/>
    </w:rPr>
  </w:style>
  <w:style w:type="paragraph" w:styleId="Bibliography">
    <w:name w:val="Bibliography"/>
    <w:basedOn w:val="Normal"/>
    <w:next w:val="Normal"/>
    <w:uiPriority w:val="37"/>
    <w:unhideWhenUsed/>
    <w:rsid w:val="00B3408E"/>
    <w:pPr>
      <w:spacing w:after="0" w:line="480" w:lineRule="auto"/>
      <w:ind w:left="720" w:hanging="720"/>
    </w:pPr>
  </w:style>
  <w:style w:type="character" w:styleId="EndnoteReference">
    <w:name w:val="endnote reference"/>
    <w:basedOn w:val="DefaultParagraphFont"/>
    <w:uiPriority w:val="99"/>
    <w:semiHidden/>
    <w:unhideWhenUsed/>
    <w:rsid w:val="00B05F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715">
      <w:bodyDiv w:val="1"/>
      <w:marLeft w:val="0"/>
      <w:marRight w:val="0"/>
      <w:marTop w:val="0"/>
      <w:marBottom w:val="0"/>
      <w:divBdr>
        <w:top w:val="none" w:sz="0" w:space="0" w:color="auto"/>
        <w:left w:val="none" w:sz="0" w:space="0" w:color="auto"/>
        <w:bottom w:val="none" w:sz="0" w:space="0" w:color="auto"/>
        <w:right w:val="none" w:sz="0" w:space="0" w:color="auto"/>
      </w:divBdr>
    </w:div>
    <w:div w:id="14692741">
      <w:bodyDiv w:val="1"/>
      <w:marLeft w:val="0"/>
      <w:marRight w:val="0"/>
      <w:marTop w:val="0"/>
      <w:marBottom w:val="0"/>
      <w:divBdr>
        <w:top w:val="none" w:sz="0" w:space="0" w:color="auto"/>
        <w:left w:val="none" w:sz="0" w:space="0" w:color="auto"/>
        <w:bottom w:val="none" w:sz="0" w:space="0" w:color="auto"/>
        <w:right w:val="none" w:sz="0" w:space="0" w:color="auto"/>
      </w:divBdr>
    </w:div>
    <w:div w:id="21783337">
      <w:bodyDiv w:val="1"/>
      <w:marLeft w:val="0"/>
      <w:marRight w:val="0"/>
      <w:marTop w:val="0"/>
      <w:marBottom w:val="0"/>
      <w:divBdr>
        <w:top w:val="none" w:sz="0" w:space="0" w:color="auto"/>
        <w:left w:val="none" w:sz="0" w:space="0" w:color="auto"/>
        <w:bottom w:val="none" w:sz="0" w:space="0" w:color="auto"/>
        <w:right w:val="none" w:sz="0" w:space="0" w:color="auto"/>
      </w:divBdr>
      <w:divsChild>
        <w:div w:id="191651830">
          <w:marLeft w:val="0"/>
          <w:marRight w:val="0"/>
          <w:marTop w:val="0"/>
          <w:marBottom w:val="0"/>
          <w:divBdr>
            <w:top w:val="none" w:sz="0" w:space="0" w:color="auto"/>
            <w:left w:val="none" w:sz="0" w:space="0" w:color="auto"/>
            <w:bottom w:val="none" w:sz="0" w:space="0" w:color="auto"/>
            <w:right w:val="none" w:sz="0" w:space="0" w:color="auto"/>
          </w:divBdr>
          <w:divsChild>
            <w:div w:id="320735223">
              <w:marLeft w:val="0"/>
              <w:marRight w:val="0"/>
              <w:marTop w:val="0"/>
              <w:marBottom w:val="0"/>
              <w:divBdr>
                <w:top w:val="none" w:sz="0" w:space="0" w:color="auto"/>
                <w:left w:val="none" w:sz="0" w:space="0" w:color="auto"/>
                <w:bottom w:val="none" w:sz="0" w:space="0" w:color="auto"/>
                <w:right w:val="none" w:sz="0" w:space="0" w:color="auto"/>
              </w:divBdr>
              <w:divsChild>
                <w:div w:id="12150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5545">
      <w:bodyDiv w:val="1"/>
      <w:marLeft w:val="0"/>
      <w:marRight w:val="0"/>
      <w:marTop w:val="0"/>
      <w:marBottom w:val="0"/>
      <w:divBdr>
        <w:top w:val="none" w:sz="0" w:space="0" w:color="auto"/>
        <w:left w:val="none" w:sz="0" w:space="0" w:color="auto"/>
        <w:bottom w:val="none" w:sz="0" w:space="0" w:color="auto"/>
        <w:right w:val="none" w:sz="0" w:space="0" w:color="auto"/>
      </w:divBdr>
    </w:div>
    <w:div w:id="33235311">
      <w:bodyDiv w:val="1"/>
      <w:marLeft w:val="0"/>
      <w:marRight w:val="0"/>
      <w:marTop w:val="0"/>
      <w:marBottom w:val="0"/>
      <w:divBdr>
        <w:top w:val="none" w:sz="0" w:space="0" w:color="auto"/>
        <w:left w:val="none" w:sz="0" w:space="0" w:color="auto"/>
        <w:bottom w:val="none" w:sz="0" w:space="0" w:color="auto"/>
        <w:right w:val="none" w:sz="0" w:space="0" w:color="auto"/>
      </w:divBdr>
    </w:div>
    <w:div w:id="69081717">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85224859">
      <w:bodyDiv w:val="1"/>
      <w:marLeft w:val="0"/>
      <w:marRight w:val="0"/>
      <w:marTop w:val="0"/>
      <w:marBottom w:val="0"/>
      <w:divBdr>
        <w:top w:val="none" w:sz="0" w:space="0" w:color="auto"/>
        <w:left w:val="none" w:sz="0" w:space="0" w:color="auto"/>
        <w:bottom w:val="none" w:sz="0" w:space="0" w:color="auto"/>
        <w:right w:val="none" w:sz="0" w:space="0" w:color="auto"/>
      </w:divBdr>
    </w:div>
    <w:div w:id="90855405">
      <w:bodyDiv w:val="1"/>
      <w:marLeft w:val="0"/>
      <w:marRight w:val="0"/>
      <w:marTop w:val="0"/>
      <w:marBottom w:val="0"/>
      <w:divBdr>
        <w:top w:val="none" w:sz="0" w:space="0" w:color="auto"/>
        <w:left w:val="none" w:sz="0" w:space="0" w:color="auto"/>
        <w:bottom w:val="none" w:sz="0" w:space="0" w:color="auto"/>
        <w:right w:val="none" w:sz="0" w:space="0" w:color="auto"/>
      </w:divBdr>
      <w:divsChild>
        <w:div w:id="456801394">
          <w:marLeft w:val="0"/>
          <w:marRight w:val="0"/>
          <w:marTop w:val="0"/>
          <w:marBottom w:val="0"/>
          <w:divBdr>
            <w:top w:val="none" w:sz="0" w:space="0" w:color="auto"/>
            <w:left w:val="none" w:sz="0" w:space="0" w:color="auto"/>
            <w:bottom w:val="none" w:sz="0" w:space="0" w:color="auto"/>
            <w:right w:val="none" w:sz="0" w:space="0" w:color="auto"/>
          </w:divBdr>
          <w:divsChild>
            <w:div w:id="1505785051">
              <w:marLeft w:val="0"/>
              <w:marRight w:val="0"/>
              <w:marTop w:val="0"/>
              <w:marBottom w:val="0"/>
              <w:divBdr>
                <w:top w:val="none" w:sz="0" w:space="0" w:color="auto"/>
                <w:left w:val="none" w:sz="0" w:space="0" w:color="auto"/>
                <w:bottom w:val="none" w:sz="0" w:space="0" w:color="auto"/>
                <w:right w:val="none" w:sz="0" w:space="0" w:color="auto"/>
              </w:divBdr>
              <w:divsChild>
                <w:div w:id="1121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7778">
      <w:bodyDiv w:val="1"/>
      <w:marLeft w:val="0"/>
      <w:marRight w:val="0"/>
      <w:marTop w:val="0"/>
      <w:marBottom w:val="0"/>
      <w:divBdr>
        <w:top w:val="none" w:sz="0" w:space="0" w:color="auto"/>
        <w:left w:val="none" w:sz="0" w:space="0" w:color="auto"/>
        <w:bottom w:val="none" w:sz="0" w:space="0" w:color="auto"/>
        <w:right w:val="none" w:sz="0" w:space="0" w:color="auto"/>
      </w:divBdr>
    </w:div>
    <w:div w:id="117845164">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42352898">
      <w:bodyDiv w:val="1"/>
      <w:marLeft w:val="0"/>
      <w:marRight w:val="0"/>
      <w:marTop w:val="0"/>
      <w:marBottom w:val="0"/>
      <w:divBdr>
        <w:top w:val="none" w:sz="0" w:space="0" w:color="auto"/>
        <w:left w:val="none" w:sz="0" w:space="0" w:color="auto"/>
        <w:bottom w:val="none" w:sz="0" w:space="0" w:color="auto"/>
        <w:right w:val="none" w:sz="0" w:space="0" w:color="auto"/>
      </w:divBdr>
      <w:divsChild>
        <w:div w:id="853298428">
          <w:marLeft w:val="0"/>
          <w:marRight w:val="0"/>
          <w:marTop w:val="0"/>
          <w:marBottom w:val="0"/>
          <w:divBdr>
            <w:top w:val="none" w:sz="0" w:space="0" w:color="auto"/>
            <w:left w:val="none" w:sz="0" w:space="0" w:color="auto"/>
            <w:bottom w:val="none" w:sz="0" w:space="0" w:color="auto"/>
            <w:right w:val="none" w:sz="0" w:space="0" w:color="auto"/>
          </w:divBdr>
          <w:divsChild>
            <w:div w:id="2100060054">
              <w:marLeft w:val="0"/>
              <w:marRight w:val="0"/>
              <w:marTop w:val="0"/>
              <w:marBottom w:val="0"/>
              <w:divBdr>
                <w:top w:val="none" w:sz="0" w:space="0" w:color="auto"/>
                <w:left w:val="none" w:sz="0" w:space="0" w:color="auto"/>
                <w:bottom w:val="none" w:sz="0" w:space="0" w:color="auto"/>
                <w:right w:val="none" w:sz="0" w:space="0" w:color="auto"/>
              </w:divBdr>
              <w:divsChild>
                <w:div w:id="19995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0472">
      <w:bodyDiv w:val="1"/>
      <w:marLeft w:val="0"/>
      <w:marRight w:val="0"/>
      <w:marTop w:val="0"/>
      <w:marBottom w:val="0"/>
      <w:divBdr>
        <w:top w:val="none" w:sz="0" w:space="0" w:color="auto"/>
        <w:left w:val="none" w:sz="0" w:space="0" w:color="auto"/>
        <w:bottom w:val="none" w:sz="0" w:space="0" w:color="auto"/>
        <w:right w:val="none" w:sz="0" w:space="0" w:color="auto"/>
      </w:divBdr>
    </w:div>
    <w:div w:id="177045106">
      <w:bodyDiv w:val="1"/>
      <w:marLeft w:val="0"/>
      <w:marRight w:val="0"/>
      <w:marTop w:val="0"/>
      <w:marBottom w:val="0"/>
      <w:divBdr>
        <w:top w:val="none" w:sz="0" w:space="0" w:color="auto"/>
        <w:left w:val="none" w:sz="0" w:space="0" w:color="auto"/>
        <w:bottom w:val="none" w:sz="0" w:space="0" w:color="auto"/>
        <w:right w:val="none" w:sz="0" w:space="0" w:color="auto"/>
      </w:divBdr>
      <w:divsChild>
        <w:div w:id="337391873">
          <w:marLeft w:val="0"/>
          <w:marRight w:val="0"/>
          <w:marTop w:val="0"/>
          <w:marBottom w:val="0"/>
          <w:divBdr>
            <w:top w:val="none" w:sz="0" w:space="0" w:color="auto"/>
            <w:left w:val="none" w:sz="0" w:space="0" w:color="auto"/>
            <w:bottom w:val="none" w:sz="0" w:space="0" w:color="auto"/>
            <w:right w:val="none" w:sz="0" w:space="0" w:color="auto"/>
          </w:divBdr>
          <w:divsChild>
            <w:div w:id="483203271">
              <w:marLeft w:val="0"/>
              <w:marRight w:val="0"/>
              <w:marTop w:val="0"/>
              <w:marBottom w:val="0"/>
              <w:divBdr>
                <w:top w:val="none" w:sz="0" w:space="0" w:color="auto"/>
                <w:left w:val="none" w:sz="0" w:space="0" w:color="auto"/>
                <w:bottom w:val="none" w:sz="0" w:space="0" w:color="auto"/>
                <w:right w:val="none" w:sz="0" w:space="0" w:color="auto"/>
              </w:divBdr>
              <w:divsChild>
                <w:div w:id="3093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5977">
      <w:bodyDiv w:val="1"/>
      <w:marLeft w:val="0"/>
      <w:marRight w:val="0"/>
      <w:marTop w:val="0"/>
      <w:marBottom w:val="0"/>
      <w:divBdr>
        <w:top w:val="none" w:sz="0" w:space="0" w:color="auto"/>
        <w:left w:val="none" w:sz="0" w:space="0" w:color="auto"/>
        <w:bottom w:val="none" w:sz="0" w:space="0" w:color="auto"/>
        <w:right w:val="none" w:sz="0" w:space="0" w:color="auto"/>
      </w:divBdr>
      <w:divsChild>
        <w:div w:id="143861776">
          <w:marLeft w:val="0"/>
          <w:marRight w:val="0"/>
          <w:marTop w:val="0"/>
          <w:marBottom w:val="0"/>
          <w:divBdr>
            <w:top w:val="none" w:sz="0" w:space="0" w:color="auto"/>
            <w:left w:val="none" w:sz="0" w:space="0" w:color="auto"/>
            <w:bottom w:val="none" w:sz="0" w:space="0" w:color="auto"/>
            <w:right w:val="none" w:sz="0" w:space="0" w:color="auto"/>
          </w:divBdr>
          <w:divsChild>
            <w:div w:id="830874393">
              <w:marLeft w:val="0"/>
              <w:marRight w:val="0"/>
              <w:marTop w:val="0"/>
              <w:marBottom w:val="0"/>
              <w:divBdr>
                <w:top w:val="none" w:sz="0" w:space="0" w:color="auto"/>
                <w:left w:val="none" w:sz="0" w:space="0" w:color="auto"/>
                <w:bottom w:val="none" w:sz="0" w:space="0" w:color="auto"/>
                <w:right w:val="none" w:sz="0" w:space="0" w:color="auto"/>
              </w:divBdr>
              <w:divsChild>
                <w:div w:id="4933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39508">
      <w:bodyDiv w:val="1"/>
      <w:marLeft w:val="0"/>
      <w:marRight w:val="0"/>
      <w:marTop w:val="0"/>
      <w:marBottom w:val="0"/>
      <w:divBdr>
        <w:top w:val="none" w:sz="0" w:space="0" w:color="auto"/>
        <w:left w:val="none" w:sz="0" w:space="0" w:color="auto"/>
        <w:bottom w:val="none" w:sz="0" w:space="0" w:color="auto"/>
        <w:right w:val="none" w:sz="0" w:space="0" w:color="auto"/>
      </w:divBdr>
      <w:divsChild>
        <w:div w:id="800881686">
          <w:marLeft w:val="0"/>
          <w:marRight w:val="0"/>
          <w:marTop w:val="0"/>
          <w:marBottom w:val="0"/>
          <w:divBdr>
            <w:top w:val="none" w:sz="0" w:space="0" w:color="auto"/>
            <w:left w:val="none" w:sz="0" w:space="0" w:color="auto"/>
            <w:bottom w:val="none" w:sz="0" w:space="0" w:color="auto"/>
            <w:right w:val="none" w:sz="0" w:space="0" w:color="auto"/>
          </w:divBdr>
          <w:divsChild>
            <w:div w:id="1415131898">
              <w:marLeft w:val="0"/>
              <w:marRight w:val="0"/>
              <w:marTop w:val="0"/>
              <w:marBottom w:val="0"/>
              <w:divBdr>
                <w:top w:val="none" w:sz="0" w:space="0" w:color="auto"/>
                <w:left w:val="none" w:sz="0" w:space="0" w:color="auto"/>
                <w:bottom w:val="none" w:sz="0" w:space="0" w:color="auto"/>
                <w:right w:val="none" w:sz="0" w:space="0" w:color="auto"/>
              </w:divBdr>
              <w:divsChild>
                <w:div w:id="3755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07031143">
      <w:bodyDiv w:val="1"/>
      <w:marLeft w:val="0"/>
      <w:marRight w:val="0"/>
      <w:marTop w:val="0"/>
      <w:marBottom w:val="0"/>
      <w:divBdr>
        <w:top w:val="none" w:sz="0" w:space="0" w:color="auto"/>
        <w:left w:val="none" w:sz="0" w:space="0" w:color="auto"/>
        <w:bottom w:val="none" w:sz="0" w:space="0" w:color="auto"/>
        <w:right w:val="none" w:sz="0" w:space="0" w:color="auto"/>
      </w:divBdr>
    </w:div>
    <w:div w:id="219638465">
      <w:bodyDiv w:val="1"/>
      <w:marLeft w:val="0"/>
      <w:marRight w:val="0"/>
      <w:marTop w:val="0"/>
      <w:marBottom w:val="0"/>
      <w:divBdr>
        <w:top w:val="none" w:sz="0" w:space="0" w:color="auto"/>
        <w:left w:val="none" w:sz="0" w:space="0" w:color="auto"/>
        <w:bottom w:val="none" w:sz="0" w:space="0" w:color="auto"/>
        <w:right w:val="none" w:sz="0" w:space="0" w:color="auto"/>
      </w:divBdr>
      <w:divsChild>
        <w:div w:id="2125683465">
          <w:marLeft w:val="0"/>
          <w:marRight w:val="0"/>
          <w:marTop w:val="0"/>
          <w:marBottom w:val="0"/>
          <w:divBdr>
            <w:top w:val="none" w:sz="0" w:space="0" w:color="auto"/>
            <w:left w:val="none" w:sz="0" w:space="0" w:color="auto"/>
            <w:bottom w:val="none" w:sz="0" w:space="0" w:color="auto"/>
            <w:right w:val="none" w:sz="0" w:space="0" w:color="auto"/>
          </w:divBdr>
          <w:divsChild>
            <w:div w:id="114758127">
              <w:marLeft w:val="0"/>
              <w:marRight w:val="0"/>
              <w:marTop w:val="0"/>
              <w:marBottom w:val="0"/>
              <w:divBdr>
                <w:top w:val="none" w:sz="0" w:space="0" w:color="auto"/>
                <w:left w:val="none" w:sz="0" w:space="0" w:color="auto"/>
                <w:bottom w:val="none" w:sz="0" w:space="0" w:color="auto"/>
                <w:right w:val="none" w:sz="0" w:space="0" w:color="auto"/>
              </w:divBdr>
              <w:divsChild>
                <w:div w:id="9874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60877">
      <w:bodyDiv w:val="1"/>
      <w:marLeft w:val="0"/>
      <w:marRight w:val="0"/>
      <w:marTop w:val="0"/>
      <w:marBottom w:val="0"/>
      <w:divBdr>
        <w:top w:val="none" w:sz="0" w:space="0" w:color="auto"/>
        <w:left w:val="none" w:sz="0" w:space="0" w:color="auto"/>
        <w:bottom w:val="none" w:sz="0" w:space="0" w:color="auto"/>
        <w:right w:val="none" w:sz="0" w:space="0" w:color="auto"/>
      </w:divBdr>
    </w:div>
    <w:div w:id="239219257">
      <w:bodyDiv w:val="1"/>
      <w:marLeft w:val="0"/>
      <w:marRight w:val="0"/>
      <w:marTop w:val="0"/>
      <w:marBottom w:val="0"/>
      <w:divBdr>
        <w:top w:val="none" w:sz="0" w:space="0" w:color="auto"/>
        <w:left w:val="none" w:sz="0" w:space="0" w:color="auto"/>
        <w:bottom w:val="none" w:sz="0" w:space="0" w:color="auto"/>
        <w:right w:val="none" w:sz="0" w:space="0" w:color="auto"/>
      </w:divBdr>
    </w:div>
    <w:div w:id="241531784">
      <w:bodyDiv w:val="1"/>
      <w:marLeft w:val="0"/>
      <w:marRight w:val="0"/>
      <w:marTop w:val="0"/>
      <w:marBottom w:val="0"/>
      <w:divBdr>
        <w:top w:val="none" w:sz="0" w:space="0" w:color="auto"/>
        <w:left w:val="none" w:sz="0" w:space="0" w:color="auto"/>
        <w:bottom w:val="none" w:sz="0" w:space="0" w:color="auto"/>
        <w:right w:val="none" w:sz="0" w:space="0" w:color="auto"/>
      </w:divBdr>
    </w:div>
    <w:div w:id="249236217">
      <w:bodyDiv w:val="1"/>
      <w:marLeft w:val="0"/>
      <w:marRight w:val="0"/>
      <w:marTop w:val="0"/>
      <w:marBottom w:val="0"/>
      <w:divBdr>
        <w:top w:val="none" w:sz="0" w:space="0" w:color="auto"/>
        <w:left w:val="none" w:sz="0" w:space="0" w:color="auto"/>
        <w:bottom w:val="none" w:sz="0" w:space="0" w:color="auto"/>
        <w:right w:val="none" w:sz="0" w:space="0" w:color="auto"/>
      </w:divBdr>
      <w:divsChild>
        <w:div w:id="537205912">
          <w:marLeft w:val="0"/>
          <w:marRight w:val="0"/>
          <w:marTop w:val="0"/>
          <w:marBottom w:val="0"/>
          <w:divBdr>
            <w:top w:val="none" w:sz="0" w:space="0" w:color="auto"/>
            <w:left w:val="none" w:sz="0" w:space="0" w:color="auto"/>
            <w:bottom w:val="none" w:sz="0" w:space="0" w:color="auto"/>
            <w:right w:val="none" w:sz="0" w:space="0" w:color="auto"/>
          </w:divBdr>
          <w:divsChild>
            <w:div w:id="1774935401">
              <w:marLeft w:val="0"/>
              <w:marRight w:val="0"/>
              <w:marTop w:val="0"/>
              <w:marBottom w:val="0"/>
              <w:divBdr>
                <w:top w:val="none" w:sz="0" w:space="0" w:color="auto"/>
                <w:left w:val="none" w:sz="0" w:space="0" w:color="auto"/>
                <w:bottom w:val="none" w:sz="0" w:space="0" w:color="auto"/>
                <w:right w:val="none" w:sz="0" w:space="0" w:color="auto"/>
              </w:divBdr>
              <w:divsChild>
                <w:div w:id="19396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15652">
      <w:bodyDiv w:val="1"/>
      <w:marLeft w:val="0"/>
      <w:marRight w:val="0"/>
      <w:marTop w:val="0"/>
      <w:marBottom w:val="0"/>
      <w:divBdr>
        <w:top w:val="none" w:sz="0" w:space="0" w:color="auto"/>
        <w:left w:val="none" w:sz="0" w:space="0" w:color="auto"/>
        <w:bottom w:val="none" w:sz="0" w:space="0" w:color="auto"/>
        <w:right w:val="none" w:sz="0" w:space="0" w:color="auto"/>
      </w:divBdr>
      <w:divsChild>
        <w:div w:id="1400784594">
          <w:marLeft w:val="0"/>
          <w:marRight w:val="0"/>
          <w:marTop w:val="0"/>
          <w:marBottom w:val="0"/>
          <w:divBdr>
            <w:top w:val="none" w:sz="0" w:space="0" w:color="auto"/>
            <w:left w:val="none" w:sz="0" w:space="0" w:color="auto"/>
            <w:bottom w:val="none" w:sz="0" w:space="0" w:color="auto"/>
            <w:right w:val="none" w:sz="0" w:space="0" w:color="auto"/>
          </w:divBdr>
          <w:divsChild>
            <w:div w:id="253170878">
              <w:marLeft w:val="0"/>
              <w:marRight w:val="0"/>
              <w:marTop w:val="0"/>
              <w:marBottom w:val="0"/>
              <w:divBdr>
                <w:top w:val="none" w:sz="0" w:space="0" w:color="auto"/>
                <w:left w:val="none" w:sz="0" w:space="0" w:color="auto"/>
                <w:bottom w:val="none" w:sz="0" w:space="0" w:color="auto"/>
                <w:right w:val="none" w:sz="0" w:space="0" w:color="auto"/>
              </w:divBdr>
              <w:divsChild>
                <w:div w:id="1193155957">
                  <w:marLeft w:val="0"/>
                  <w:marRight w:val="0"/>
                  <w:marTop w:val="0"/>
                  <w:marBottom w:val="0"/>
                  <w:divBdr>
                    <w:top w:val="none" w:sz="0" w:space="0" w:color="auto"/>
                    <w:left w:val="none" w:sz="0" w:space="0" w:color="auto"/>
                    <w:bottom w:val="none" w:sz="0" w:space="0" w:color="auto"/>
                    <w:right w:val="none" w:sz="0" w:space="0" w:color="auto"/>
                  </w:divBdr>
                  <w:divsChild>
                    <w:div w:id="11122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96709">
      <w:bodyDiv w:val="1"/>
      <w:marLeft w:val="0"/>
      <w:marRight w:val="0"/>
      <w:marTop w:val="0"/>
      <w:marBottom w:val="0"/>
      <w:divBdr>
        <w:top w:val="none" w:sz="0" w:space="0" w:color="auto"/>
        <w:left w:val="none" w:sz="0" w:space="0" w:color="auto"/>
        <w:bottom w:val="none" w:sz="0" w:space="0" w:color="auto"/>
        <w:right w:val="none" w:sz="0" w:space="0" w:color="auto"/>
      </w:divBdr>
    </w:div>
    <w:div w:id="281695616">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15496703">
      <w:bodyDiv w:val="1"/>
      <w:marLeft w:val="0"/>
      <w:marRight w:val="0"/>
      <w:marTop w:val="0"/>
      <w:marBottom w:val="0"/>
      <w:divBdr>
        <w:top w:val="none" w:sz="0" w:space="0" w:color="auto"/>
        <w:left w:val="none" w:sz="0" w:space="0" w:color="auto"/>
        <w:bottom w:val="none" w:sz="0" w:space="0" w:color="auto"/>
        <w:right w:val="none" w:sz="0" w:space="0" w:color="auto"/>
      </w:divBdr>
    </w:div>
    <w:div w:id="325674989">
      <w:bodyDiv w:val="1"/>
      <w:marLeft w:val="0"/>
      <w:marRight w:val="0"/>
      <w:marTop w:val="0"/>
      <w:marBottom w:val="0"/>
      <w:divBdr>
        <w:top w:val="none" w:sz="0" w:space="0" w:color="auto"/>
        <w:left w:val="none" w:sz="0" w:space="0" w:color="auto"/>
        <w:bottom w:val="none" w:sz="0" w:space="0" w:color="auto"/>
        <w:right w:val="none" w:sz="0" w:space="0" w:color="auto"/>
      </w:divBdr>
      <w:divsChild>
        <w:div w:id="2019886825">
          <w:marLeft w:val="0"/>
          <w:marRight w:val="0"/>
          <w:marTop w:val="0"/>
          <w:marBottom w:val="0"/>
          <w:divBdr>
            <w:top w:val="none" w:sz="0" w:space="0" w:color="auto"/>
            <w:left w:val="none" w:sz="0" w:space="0" w:color="auto"/>
            <w:bottom w:val="none" w:sz="0" w:space="0" w:color="auto"/>
            <w:right w:val="none" w:sz="0" w:space="0" w:color="auto"/>
          </w:divBdr>
          <w:divsChild>
            <w:div w:id="1959334289">
              <w:marLeft w:val="0"/>
              <w:marRight w:val="0"/>
              <w:marTop w:val="0"/>
              <w:marBottom w:val="0"/>
              <w:divBdr>
                <w:top w:val="none" w:sz="0" w:space="0" w:color="auto"/>
                <w:left w:val="none" w:sz="0" w:space="0" w:color="auto"/>
                <w:bottom w:val="none" w:sz="0" w:space="0" w:color="auto"/>
                <w:right w:val="none" w:sz="0" w:space="0" w:color="auto"/>
              </w:divBdr>
              <w:divsChild>
                <w:div w:id="2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442">
      <w:bodyDiv w:val="1"/>
      <w:marLeft w:val="0"/>
      <w:marRight w:val="0"/>
      <w:marTop w:val="0"/>
      <w:marBottom w:val="0"/>
      <w:divBdr>
        <w:top w:val="none" w:sz="0" w:space="0" w:color="auto"/>
        <w:left w:val="none" w:sz="0" w:space="0" w:color="auto"/>
        <w:bottom w:val="none" w:sz="0" w:space="0" w:color="auto"/>
        <w:right w:val="none" w:sz="0" w:space="0" w:color="auto"/>
      </w:divBdr>
      <w:divsChild>
        <w:div w:id="1481531182">
          <w:marLeft w:val="0"/>
          <w:marRight w:val="0"/>
          <w:marTop w:val="0"/>
          <w:marBottom w:val="0"/>
          <w:divBdr>
            <w:top w:val="none" w:sz="0" w:space="0" w:color="auto"/>
            <w:left w:val="none" w:sz="0" w:space="0" w:color="auto"/>
            <w:bottom w:val="none" w:sz="0" w:space="0" w:color="auto"/>
            <w:right w:val="none" w:sz="0" w:space="0" w:color="auto"/>
          </w:divBdr>
          <w:divsChild>
            <w:div w:id="2094204207">
              <w:marLeft w:val="0"/>
              <w:marRight w:val="0"/>
              <w:marTop w:val="0"/>
              <w:marBottom w:val="0"/>
              <w:divBdr>
                <w:top w:val="none" w:sz="0" w:space="0" w:color="auto"/>
                <w:left w:val="none" w:sz="0" w:space="0" w:color="auto"/>
                <w:bottom w:val="none" w:sz="0" w:space="0" w:color="auto"/>
                <w:right w:val="none" w:sz="0" w:space="0" w:color="auto"/>
              </w:divBdr>
              <w:divsChild>
                <w:div w:id="15645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9022">
      <w:bodyDiv w:val="1"/>
      <w:marLeft w:val="0"/>
      <w:marRight w:val="0"/>
      <w:marTop w:val="0"/>
      <w:marBottom w:val="0"/>
      <w:divBdr>
        <w:top w:val="none" w:sz="0" w:space="0" w:color="auto"/>
        <w:left w:val="none" w:sz="0" w:space="0" w:color="auto"/>
        <w:bottom w:val="none" w:sz="0" w:space="0" w:color="auto"/>
        <w:right w:val="none" w:sz="0" w:space="0" w:color="auto"/>
      </w:divBdr>
    </w:div>
    <w:div w:id="353768005">
      <w:bodyDiv w:val="1"/>
      <w:marLeft w:val="0"/>
      <w:marRight w:val="0"/>
      <w:marTop w:val="0"/>
      <w:marBottom w:val="0"/>
      <w:divBdr>
        <w:top w:val="none" w:sz="0" w:space="0" w:color="auto"/>
        <w:left w:val="none" w:sz="0" w:space="0" w:color="auto"/>
        <w:bottom w:val="none" w:sz="0" w:space="0" w:color="auto"/>
        <w:right w:val="none" w:sz="0" w:space="0" w:color="auto"/>
      </w:divBdr>
      <w:divsChild>
        <w:div w:id="1704206789">
          <w:marLeft w:val="0"/>
          <w:marRight w:val="0"/>
          <w:marTop w:val="0"/>
          <w:marBottom w:val="0"/>
          <w:divBdr>
            <w:top w:val="none" w:sz="0" w:space="0" w:color="auto"/>
            <w:left w:val="none" w:sz="0" w:space="0" w:color="auto"/>
            <w:bottom w:val="none" w:sz="0" w:space="0" w:color="auto"/>
            <w:right w:val="none" w:sz="0" w:space="0" w:color="auto"/>
          </w:divBdr>
          <w:divsChild>
            <w:div w:id="1409962646">
              <w:marLeft w:val="0"/>
              <w:marRight w:val="0"/>
              <w:marTop w:val="0"/>
              <w:marBottom w:val="0"/>
              <w:divBdr>
                <w:top w:val="none" w:sz="0" w:space="0" w:color="auto"/>
                <w:left w:val="none" w:sz="0" w:space="0" w:color="auto"/>
                <w:bottom w:val="none" w:sz="0" w:space="0" w:color="auto"/>
                <w:right w:val="none" w:sz="0" w:space="0" w:color="auto"/>
              </w:divBdr>
              <w:divsChild>
                <w:div w:id="1824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55085793">
      <w:bodyDiv w:val="1"/>
      <w:marLeft w:val="0"/>
      <w:marRight w:val="0"/>
      <w:marTop w:val="0"/>
      <w:marBottom w:val="0"/>
      <w:divBdr>
        <w:top w:val="none" w:sz="0" w:space="0" w:color="auto"/>
        <w:left w:val="none" w:sz="0" w:space="0" w:color="auto"/>
        <w:bottom w:val="none" w:sz="0" w:space="0" w:color="auto"/>
        <w:right w:val="none" w:sz="0" w:space="0" w:color="auto"/>
      </w:divBdr>
    </w:div>
    <w:div w:id="378282833">
      <w:bodyDiv w:val="1"/>
      <w:marLeft w:val="0"/>
      <w:marRight w:val="0"/>
      <w:marTop w:val="0"/>
      <w:marBottom w:val="0"/>
      <w:divBdr>
        <w:top w:val="none" w:sz="0" w:space="0" w:color="auto"/>
        <w:left w:val="none" w:sz="0" w:space="0" w:color="auto"/>
        <w:bottom w:val="none" w:sz="0" w:space="0" w:color="auto"/>
        <w:right w:val="none" w:sz="0" w:space="0" w:color="auto"/>
      </w:divBdr>
      <w:divsChild>
        <w:div w:id="113015413">
          <w:marLeft w:val="0"/>
          <w:marRight w:val="0"/>
          <w:marTop w:val="0"/>
          <w:marBottom w:val="0"/>
          <w:divBdr>
            <w:top w:val="none" w:sz="0" w:space="0" w:color="auto"/>
            <w:left w:val="none" w:sz="0" w:space="0" w:color="auto"/>
            <w:bottom w:val="none" w:sz="0" w:space="0" w:color="auto"/>
            <w:right w:val="none" w:sz="0" w:space="0" w:color="auto"/>
          </w:divBdr>
          <w:divsChild>
            <w:div w:id="1755929089">
              <w:marLeft w:val="0"/>
              <w:marRight w:val="0"/>
              <w:marTop w:val="0"/>
              <w:marBottom w:val="0"/>
              <w:divBdr>
                <w:top w:val="none" w:sz="0" w:space="0" w:color="auto"/>
                <w:left w:val="none" w:sz="0" w:space="0" w:color="auto"/>
                <w:bottom w:val="none" w:sz="0" w:space="0" w:color="auto"/>
                <w:right w:val="none" w:sz="0" w:space="0" w:color="auto"/>
              </w:divBdr>
              <w:divsChild>
                <w:div w:id="595215541">
                  <w:marLeft w:val="0"/>
                  <w:marRight w:val="0"/>
                  <w:marTop w:val="0"/>
                  <w:marBottom w:val="0"/>
                  <w:divBdr>
                    <w:top w:val="none" w:sz="0" w:space="0" w:color="auto"/>
                    <w:left w:val="none" w:sz="0" w:space="0" w:color="auto"/>
                    <w:bottom w:val="none" w:sz="0" w:space="0" w:color="auto"/>
                    <w:right w:val="none" w:sz="0" w:space="0" w:color="auto"/>
                  </w:divBdr>
                  <w:divsChild>
                    <w:div w:id="20582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23302004">
      <w:bodyDiv w:val="1"/>
      <w:marLeft w:val="0"/>
      <w:marRight w:val="0"/>
      <w:marTop w:val="0"/>
      <w:marBottom w:val="0"/>
      <w:divBdr>
        <w:top w:val="none" w:sz="0" w:space="0" w:color="auto"/>
        <w:left w:val="none" w:sz="0" w:space="0" w:color="auto"/>
        <w:bottom w:val="none" w:sz="0" w:space="0" w:color="auto"/>
        <w:right w:val="none" w:sz="0" w:space="0" w:color="auto"/>
      </w:divBdr>
    </w:div>
    <w:div w:id="425810959">
      <w:bodyDiv w:val="1"/>
      <w:marLeft w:val="0"/>
      <w:marRight w:val="0"/>
      <w:marTop w:val="0"/>
      <w:marBottom w:val="0"/>
      <w:divBdr>
        <w:top w:val="none" w:sz="0" w:space="0" w:color="auto"/>
        <w:left w:val="none" w:sz="0" w:space="0" w:color="auto"/>
        <w:bottom w:val="none" w:sz="0" w:space="0" w:color="auto"/>
        <w:right w:val="none" w:sz="0" w:space="0" w:color="auto"/>
      </w:divBdr>
      <w:divsChild>
        <w:div w:id="2017149550">
          <w:marLeft w:val="0"/>
          <w:marRight w:val="0"/>
          <w:marTop w:val="0"/>
          <w:marBottom w:val="0"/>
          <w:divBdr>
            <w:top w:val="none" w:sz="0" w:space="0" w:color="auto"/>
            <w:left w:val="none" w:sz="0" w:space="0" w:color="auto"/>
            <w:bottom w:val="none" w:sz="0" w:space="0" w:color="auto"/>
            <w:right w:val="none" w:sz="0" w:space="0" w:color="auto"/>
          </w:divBdr>
          <w:divsChild>
            <w:div w:id="1063530926">
              <w:marLeft w:val="0"/>
              <w:marRight w:val="0"/>
              <w:marTop w:val="0"/>
              <w:marBottom w:val="0"/>
              <w:divBdr>
                <w:top w:val="none" w:sz="0" w:space="0" w:color="auto"/>
                <w:left w:val="none" w:sz="0" w:space="0" w:color="auto"/>
                <w:bottom w:val="none" w:sz="0" w:space="0" w:color="auto"/>
                <w:right w:val="none" w:sz="0" w:space="0" w:color="auto"/>
              </w:divBdr>
              <w:divsChild>
                <w:div w:id="4323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91777">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01437466">
      <w:bodyDiv w:val="1"/>
      <w:marLeft w:val="0"/>
      <w:marRight w:val="0"/>
      <w:marTop w:val="0"/>
      <w:marBottom w:val="0"/>
      <w:divBdr>
        <w:top w:val="none" w:sz="0" w:space="0" w:color="auto"/>
        <w:left w:val="none" w:sz="0" w:space="0" w:color="auto"/>
        <w:bottom w:val="none" w:sz="0" w:space="0" w:color="auto"/>
        <w:right w:val="none" w:sz="0" w:space="0" w:color="auto"/>
      </w:divBdr>
      <w:divsChild>
        <w:div w:id="1221743075">
          <w:marLeft w:val="0"/>
          <w:marRight w:val="0"/>
          <w:marTop w:val="0"/>
          <w:marBottom w:val="0"/>
          <w:divBdr>
            <w:top w:val="none" w:sz="0" w:space="0" w:color="auto"/>
            <w:left w:val="none" w:sz="0" w:space="0" w:color="auto"/>
            <w:bottom w:val="none" w:sz="0" w:space="0" w:color="auto"/>
            <w:right w:val="none" w:sz="0" w:space="0" w:color="auto"/>
          </w:divBdr>
          <w:divsChild>
            <w:div w:id="822309217">
              <w:marLeft w:val="0"/>
              <w:marRight w:val="0"/>
              <w:marTop w:val="0"/>
              <w:marBottom w:val="0"/>
              <w:divBdr>
                <w:top w:val="none" w:sz="0" w:space="0" w:color="auto"/>
                <w:left w:val="none" w:sz="0" w:space="0" w:color="auto"/>
                <w:bottom w:val="none" w:sz="0" w:space="0" w:color="auto"/>
                <w:right w:val="none" w:sz="0" w:space="0" w:color="auto"/>
              </w:divBdr>
              <w:divsChild>
                <w:div w:id="20313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05590">
      <w:bodyDiv w:val="1"/>
      <w:marLeft w:val="0"/>
      <w:marRight w:val="0"/>
      <w:marTop w:val="0"/>
      <w:marBottom w:val="0"/>
      <w:divBdr>
        <w:top w:val="none" w:sz="0" w:space="0" w:color="auto"/>
        <w:left w:val="none" w:sz="0" w:space="0" w:color="auto"/>
        <w:bottom w:val="none" w:sz="0" w:space="0" w:color="auto"/>
        <w:right w:val="none" w:sz="0" w:space="0" w:color="auto"/>
      </w:divBdr>
      <w:divsChild>
        <w:div w:id="116990629">
          <w:marLeft w:val="480"/>
          <w:marRight w:val="0"/>
          <w:marTop w:val="0"/>
          <w:marBottom w:val="0"/>
          <w:divBdr>
            <w:top w:val="none" w:sz="0" w:space="0" w:color="auto"/>
            <w:left w:val="none" w:sz="0" w:space="0" w:color="auto"/>
            <w:bottom w:val="none" w:sz="0" w:space="0" w:color="auto"/>
            <w:right w:val="none" w:sz="0" w:space="0" w:color="auto"/>
          </w:divBdr>
          <w:divsChild>
            <w:div w:id="19741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1703">
      <w:bodyDiv w:val="1"/>
      <w:marLeft w:val="0"/>
      <w:marRight w:val="0"/>
      <w:marTop w:val="0"/>
      <w:marBottom w:val="0"/>
      <w:divBdr>
        <w:top w:val="none" w:sz="0" w:space="0" w:color="auto"/>
        <w:left w:val="none" w:sz="0" w:space="0" w:color="auto"/>
        <w:bottom w:val="none" w:sz="0" w:space="0" w:color="auto"/>
        <w:right w:val="none" w:sz="0" w:space="0" w:color="auto"/>
      </w:divBdr>
      <w:divsChild>
        <w:div w:id="1828402230">
          <w:marLeft w:val="0"/>
          <w:marRight w:val="0"/>
          <w:marTop w:val="0"/>
          <w:marBottom w:val="0"/>
          <w:divBdr>
            <w:top w:val="none" w:sz="0" w:space="0" w:color="auto"/>
            <w:left w:val="none" w:sz="0" w:space="0" w:color="auto"/>
            <w:bottom w:val="none" w:sz="0" w:space="0" w:color="auto"/>
            <w:right w:val="none" w:sz="0" w:space="0" w:color="auto"/>
          </w:divBdr>
          <w:divsChild>
            <w:div w:id="170144514">
              <w:marLeft w:val="0"/>
              <w:marRight w:val="0"/>
              <w:marTop w:val="0"/>
              <w:marBottom w:val="0"/>
              <w:divBdr>
                <w:top w:val="none" w:sz="0" w:space="0" w:color="auto"/>
                <w:left w:val="none" w:sz="0" w:space="0" w:color="auto"/>
                <w:bottom w:val="none" w:sz="0" w:space="0" w:color="auto"/>
                <w:right w:val="none" w:sz="0" w:space="0" w:color="auto"/>
              </w:divBdr>
              <w:divsChild>
                <w:div w:id="1887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3887">
      <w:bodyDiv w:val="1"/>
      <w:marLeft w:val="0"/>
      <w:marRight w:val="0"/>
      <w:marTop w:val="0"/>
      <w:marBottom w:val="0"/>
      <w:divBdr>
        <w:top w:val="none" w:sz="0" w:space="0" w:color="auto"/>
        <w:left w:val="none" w:sz="0" w:space="0" w:color="auto"/>
        <w:bottom w:val="none" w:sz="0" w:space="0" w:color="auto"/>
        <w:right w:val="none" w:sz="0" w:space="0" w:color="auto"/>
      </w:divBdr>
    </w:div>
    <w:div w:id="606890806">
      <w:bodyDiv w:val="1"/>
      <w:marLeft w:val="0"/>
      <w:marRight w:val="0"/>
      <w:marTop w:val="0"/>
      <w:marBottom w:val="0"/>
      <w:divBdr>
        <w:top w:val="none" w:sz="0" w:space="0" w:color="auto"/>
        <w:left w:val="none" w:sz="0" w:space="0" w:color="auto"/>
        <w:bottom w:val="none" w:sz="0" w:space="0" w:color="auto"/>
        <w:right w:val="none" w:sz="0" w:space="0" w:color="auto"/>
      </w:divBdr>
      <w:divsChild>
        <w:div w:id="424497635">
          <w:marLeft w:val="0"/>
          <w:marRight w:val="0"/>
          <w:marTop w:val="0"/>
          <w:marBottom w:val="0"/>
          <w:divBdr>
            <w:top w:val="none" w:sz="0" w:space="0" w:color="auto"/>
            <w:left w:val="none" w:sz="0" w:space="0" w:color="auto"/>
            <w:bottom w:val="none" w:sz="0" w:space="0" w:color="auto"/>
            <w:right w:val="none" w:sz="0" w:space="0" w:color="auto"/>
          </w:divBdr>
          <w:divsChild>
            <w:div w:id="394358926">
              <w:marLeft w:val="0"/>
              <w:marRight w:val="0"/>
              <w:marTop w:val="0"/>
              <w:marBottom w:val="0"/>
              <w:divBdr>
                <w:top w:val="none" w:sz="0" w:space="0" w:color="auto"/>
                <w:left w:val="none" w:sz="0" w:space="0" w:color="auto"/>
                <w:bottom w:val="none" w:sz="0" w:space="0" w:color="auto"/>
                <w:right w:val="none" w:sz="0" w:space="0" w:color="auto"/>
              </w:divBdr>
              <w:divsChild>
                <w:div w:id="2266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1620">
      <w:bodyDiv w:val="1"/>
      <w:marLeft w:val="0"/>
      <w:marRight w:val="0"/>
      <w:marTop w:val="0"/>
      <w:marBottom w:val="0"/>
      <w:divBdr>
        <w:top w:val="none" w:sz="0" w:space="0" w:color="auto"/>
        <w:left w:val="none" w:sz="0" w:space="0" w:color="auto"/>
        <w:bottom w:val="none" w:sz="0" w:space="0" w:color="auto"/>
        <w:right w:val="none" w:sz="0" w:space="0" w:color="auto"/>
      </w:divBdr>
      <w:divsChild>
        <w:div w:id="602111446">
          <w:marLeft w:val="0"/>
          <w:marRight w:val="0"/>
          <w:marTop w:val="0"/>
          <w:marBottom w:val="0"/>
          <w:divBdr>
            <w:top w:val="none" w:sz="0" w:space="0" w:color="auto"/>
            <w:left w:val="none" w:sz="0" w:space="0" w:color="auto"/>
            <w:bottom w:val="none" w:sz="0" w:space="0" w:color="auto"/>
            <w:right w:val="none" w:sz="0" w:space="0" w:color="auto"/>
          </w:divBdr>
          <w:divsChild>
            <w:div w:id="1921980352">
              <w:marLeft w:val="0"/>
              <w:marRight w:val="0"/>
              <w:marTop w:val="0"/>
              <w:marBottom w:val="0"/>
              <w:divBdr>
                <w:top w:val="none" w:sz="0" w:space="0" w:color="auto"/>
                <w:left w:val="none" w:sz="0" w:space="0" w:color="auto"/>
                <w:bottom w:val="none" w:sz="0" w:space="0" w:color="auto"/>
                <w:right w:val="none" w:sz="0" w:space="0" w:color="auto"/>
              </w:divBdr>
              <w:divsChild>
                <w:div w:id="17891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3233">
      <w:bodyDiv w:val="1"/>
      <w:marLeft w:val="0"/>
      <w:marRight w:val="0"/>
      <w:marTop w:val="0"/>
      <w:marBottom w:val="0"/>
      <w:divBdr>
        <w:top w:val="none" w:sz="0" w:space="0" w:color="auto"/>
        <w:left w:val="none" w:sz="0" w:space="0" w:color="auto"/>
        <w:bottom w:val="none" w:sz="0" w:space="0" w:color="auto"/>
        <w:right w:val="none" w:sz="0" w:space="0" w:color="auto"/>
      </w:divBdr>
    </w:div>
    <w:div w:id="626664505">
      <w:bodyDiv w:val="1"/>
      <w:marLeft w:val="0"/>
      <w:marRight w:val="0"/>
      <w:marTop w:val="0"/>
      <w:marBottom w:val="0"/>
      <w:divBdr>
        <w:top w:val="none" w:sz="0" w:space="0" w:color="auto"/>
        <w:left w:val="none" w:sz="0" w:space="0" w:color="auto"/>
        <w:bottom w:val="none" w:sz="0" w:space="0" w:color="auto"/>
        <w:right w:val="none" w:sz="0" w:space="0" w:color="auto"/>
      </w:divBdr>
      <w:divsChild>
        <w:div w:id="1591963426">
          <w:marLeft w:val="480"/>
          <w:marRight w:val="0"/>
          <w:marTop w:val="0"/>
          <w:marBottom w:val="0"/>
          <w:divBdr>
            <w:top w:val="none" w:sz="0" w:space="0" w:color="auto"/>
            <w:left w:val="none" w:sz="0" w:space="0" w:color="auto"/>
            <w:bottom w:val="none" w:sz="0" w:space="0" w:color="auto"/>
            <w:right w:val="none" w:sz="0" w:space="0" w:color="auto"/>
          </w:divBdr>
          <w:divsChild>
            <w:div w:id="17058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932">
      <w:bodyDiv w:val="1"/>
      <w:marLeft w:val="0"/>
      <w:marRight w:val="0"/>
      <w:marTop w:val="0"/>
      <w:marBottom w:val="0"/>
      <w:divBdr>
        <w:top w:val="none" w:sz="0" w:space="0" w:color="auto"/>
        <w:left w:val="none" w:sz="0" w:space="0" w:color="auto"/>
        <w:bottom w:val="none" w:sz="0" w:space="0" w:color="auto"/>
        <w:right w:val="none" w:sz="0" w:space="0" w:color="auto"/>
      </w:divBdr>
    </w:div>
    <w:div w:id="641615726">
      <w:bodyDiv w:val="1"/>
      <w:marLeft w:val="0"/>
      <w:marRight w:val="0"/>
      <w:marTop w:val="0"/>
      <w:marBottom w:val="0"/>
      <w:divBdr>
        <w:top w:val="none" w:sz="0" w:space="0" w:color="auto"/>
        <w:left w:val="none" w:sz="0" w:space="0" w:color="auto"/>
        <w:bottom w:val="none" w:sz="0" w:space="0" w:color="auto"/>
        <w:right w:val="none" w:sz="0" w:space="0" w:color="auto"/>
      </w:divBdr>
      <w:divsChild>
        <w:div w:id="662857032">
          <w:marLeft w:val="0"/>
          <w:marRight w:val="0"/>
          <w:marTop w:val="0"/>
          <w:marBottom w:val="0"/>
          <w:divBdr>
            <w:top w:val="none" w:sz="0" w:space="0" w:color="auto"/>
            <w:left w:val="none" w:sz="0" w:space="0" w:color="auto"/>
            <w:bottom w:val="none" w:sz="0" w:space="0" w:color="auto"/>
            <w:right w:val="none" w:sz="0" w:space="0" w:color="auto"/>
          </w:divBdr>
          <w:divsChild>
            <w:div w:id="2011906824">
              <w:marLeft w:val="0"/>
              <w:marRight w:val="0"/>
              <w:marTop w:val="0"/>
              <w:marBottom w:val="0"/>
              <w:divBdr>
                <w:top w:val="none" w:sz="0" w:space="0" w:color="auto"/>
                <w:left w:val="none" w:sz="0" w:space="0" w:color="auto"/>
                <w:bottom w:val="none" w:sz="0" w:space="0" w:color="auto"/>
                <w:right w:val="none" w:sz="0" w:space="0" w:color="auto"/>
              </w:divBdr>
              <w:divsChild>
                <w:div w:id="9807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33600">
      <w:bodyDiv w:val="1"/>
      <w:marLeft w:val="0"/>
      <w:marRight w:val="0"/>
      <w:marTop w:val="0"/>
      <w:marBottom w:val="0"/>
      <w:divBdr>
        <w:top w:val="none" w:sz="0" w:space="0" w:color="auto"/>
        <w:left w:val="none" w:sz="0" w:space="0" w:color="auto"/>
        <w:bottom w:val="none" w:sz="0" w:space="0" w:color="auto"/>
        <w:right w:val="none" w:sz="0" w:space="0" w:color="auto"/>
      </w:divBdr>
    </w:div>
    <w:div w:id="647586485">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695084239">
      <w:bodyDiv w:val="1"/>
      <w:marLeft w:val="0"/>
      <w:marRight w:val="0"/>
      <w:marTop w:val="0"/>
      <w:marBottom w:val="0"/>
      <w:divBdr>
        <w:top w:val="none" w:sz="0" w:space="0" w:color="auto"/>
        <w:left w:val="none" w:sz="0" w:space="0" w:color="auto"/>
        <w:bottom w:val="none" w:sz="0" w:space="0" w:color="auto"/>
        <w:right w:val="none" w:sz="0" w:space="0" w:color="auto"/>
      </w:divBdr>
    </w:div>
    <w:div w:id="698824384">
      <w:bodyDiv w:val="1"/>
      <w:marLeft w:val="0"/>
      <w:marRight w:val="0"/>
      <w:marTop w:val="0"/>
      <w:marBottom w:val="0"/>
      <w:divBdr>
        <w:top w:val="none" w:sz="0" w:space="0" w:color="auto"/>
        <w:left w:val="none" w:sz="0" w:space="0" w:color="auto"/>
        <w:bottom w:val="none" w:sz="0" w:space="0" w:color="auto"/>
        <w:right w:val="none" w:sz="0" w:space="0" w:color="auto"/>
      </w:divBdr>
    </w:div>
    <w:div w:id="726800312">
      <w:bodyDiv w:val="1"/>
      <w:marLeft w:val="0"/>
      <w:marRight w:val="0"/>
      <w:marTop w:val="0"/>
      <w:marBottom w:val="0"/>
      <w:divBdr>
        <w:top w:val="none" w:sz="0" w:space="0" w:color="auto"/>
        <w:left w:val="none" w:sz="0" w:space="0" w:color="auto"/>
        <w:bottom w:val="none" w:sz="0" w:space="0" w:color="auto"/>
        <w:right w:val="none" w:sz="0" w:space="0" w:color="auto"/>
      </w:divBdr>
      <w:divsChild>
        <w:div w:id="38282464">
          <w:marLeft w:val="0"/>
          <w:marRight w:val="0"/>
          <w:marTop w:val="0"/>
          <w:marBottom w:val="0"/>
          <w:divBdr>
            <w:top w:val="none" w:sz="0" w:space="0" w:color="auto"/>
            <w:left w:val="none" w:sz="0" w:space="0" w:color="auto"/>
            <w:bottom w:val="none" w:sz="0" w:space="0" w:color="auto"/>
            <w:right w:val="none" w:sz="0" w:space="0" w:color="auto"/>
          </w:divBdr>
          <w:divsChild>
            <w:div w:id="1468861951">
              <w:marLeft w:val="0"/>
              <w:marRight w:val="0"/>
              <w:marTop w:val="0"/>
              <w:marBottom w:val="0"/>
              <w:divBdr>
                <w:top w:val="none" w:sz="0" w:space="0" w:color="auto"/>
                <w:left w:val="none" w:sz="0" w:space="0" w:color="auto"/>
                <w:bottom w:val="none" w:sz="0" w:space="0" w:color="auto"/>
                <w:right w:val="none" w:sz="0" w:space="0" w:color="auto"/>
              </w:divBdr>
              <w:divsChild>
                <w:div w:id="19130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46961">
      <w:bodyDiv w:val="1"/>
      <w:marLeft w:val="0"/>
      <w:marRight w:val="0"/>
      <w:marTop w:val="0"/>
      <w:marBottom w:val="0"/>
      <w:divBdr>
        <w:top w:val="none" w:sz="0" w:space="0" w:color="auto"/>
        <w:left w:val="none" w:sz="0" w:space="0" w:color="auto"/>
        <w:bottom w:val="none" w:sz="0" w:space="0" w:color="auto"/>
        <w:right w:val="none" w:sz="0" w:space="0" w:color="auto"/>
      </w:divBdr>
      <w:divsChild>
        <w:div w:id="1439325135">
          <w:marLeft w:val="0"/>
          <w:marRight w:val="0"/>
          <w:marTop w:val="0"/>
          <w:marBottom w:val="0"/>
          <w:divBdr>
            <w:top w:val="none" w:sz="0" w:space="0" w:color="auto"/>
            <w:left w:val="none" w:sz="0" w:space="0" w:color="auto"/>
            <w:bottom w:val="none" w:sz="0" w:space="0" w:color="auto"/>
            <w:right w:val="none" w:sz="0" w:space="0" w:color="auto"/>
          </w:divBdr>
          <w:divsChild>
            <w:div w:id="180165786">
              <w:marLeft w:val="0"/>
              <w:marRight w:val="0"/>
              <w:marTop w:val="0"/>
              <w:marBottom w:val="0"/>
              <w:divBdr>
                <w:top w:val="none" w:sz="0" w:space="0" w:color="auto"/>
                <w:left w:val="none" w:sz="0" w:space="0" w:color="auto"/>
                <w:bottom w:val="none" w:sz="0" w:space="0" w:color="auto"/>
                <w:right w:val="none" w:sz="0" w:space="0" w:color="auto"/>
              </w:divBdr>
              <w:divsChild>
                <w:div w:id="18677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46494">
      <w:bodyDiv w:val="1"/>
      <w:marLeft w:val="0"/>
      <w:marRight w:val="0"/>
      <w:marTop w:val="0"/>
      <w:marBottom w:val="0"/>
      <w:divBdr>
        <w:top w:val="none" w:sz="0" w:space="0" w:color="auto"/>
        <w:left w:val="none" w:sz="0" w:space="0" w:color="auto"/>
        <w:bottom w:val="none" w:sz="0" w:space="0" w:color="auto"/>
        <w:right w:val="none" w:sz="0" w:space="0" w:color="auto"/>
      </w:divBdr>
      <w:divsChild>
        <w:div w:id="729110729">
          <w:marLeft w:val="0"/>
          <w:marRight w:val="0"/>
          <w:marTop w:val="0"/>
          <w:marBottom w:val="0"/>
          <w:divBdr>
            <w:top w:val="none" w:sz="0" w:space="0" w:color="auto"/>
            <w:left w:val="none" w:sz="0" w:space="0" w:color="auto"/>
            <w:bottom w:val="none" w:sz="0" w:space="0" w:color="auto"/>
            <w:right w:val="none" w:sz="0" w:space="0" w:color="auto"/>
          </w:divBdr>
          <w:divsChild>
            <w:div w:id="802695699">
              <w:marLeft w:val="0"/>
              <w:marRight w:val="0"/>
              <w:marTop w:val="0"/>
              <w:marBottom w:val="0"/>
              <w:divBdr>
                <w:top w:val="none" w:sz="0" w:space="0" w:color="auto"/>
                <w:left w:val="none" w:sz="0" w:space="0" w:color="auto"/>
                <w:bottom w:val="none" w:sz="0" w:space="0" w:color="auto"/>
                <w:right w:val="none" w:sz="0" w:space="0" w:color="auto"/>
              </w:divBdr>
              <w:divsChild>
                <w:div w:id="15954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6453">
      <w:bodyDiv w:val="1"/>
      <w:marLeft w:val="0"/>
      <w:marRight w:val="0"/>
      <w:marTop w:val="0"/>
      <w:marBottom w:val="0"/>
      <w:divBdr>
        <w:top w:val="none" w:sz="0" w:space="0" w:color="auto"/>
        <w:left w:val="none" w:sz="0" w:space="0" w:color="auto"/>
        <w:bottom w:val="none" w:sz="0" w:space="0" w:color="auto"/>
        <w:right w:val="none" w:sz="0" w:space="0" w:color="auto"/>
      </w:divBdr>
      <w:divsChild>
        <w:div w:id="288897056">
          <w:marLeft w:val="0"/>
          <w:marRight w:val="0"/>
          <w:marTop w:val="0"/>
          <w:marBottom w:val="0"/>
          <w:divBdr>
            <w:top w:val="none" w:sz="0" w:space="0" w:color="auto"/>
            <w:left w:val="none" w:sz="0" w:space="0" w:color="auto"/>
            <w:bottom w:val="none" w:sz="0" w:space="0" w:color="auto"/>
            <w:right w:val="none" w:sz="0" w:space="0" w:color="auto"/>
          </w:divBdr>
          <w:divsChild>
            <w:div w:id="322859567">
              <w:marLeft w:val="0"/>
              <w:marRight w:val="0"/>
              <w:marTop w:val="0"/>
              <w:marBottom w:val="0"/>
              <w:divBdr>
                <w:top w:val="none" w:sz="0" w:space="0" w:color="auto"/>
                <w:left w:val="none" w:sz="0" w:space="0" w:color="auto"/>
                <w:bottom w:val="none" w:sz="0" w:space="0" w:color="auto"/>
                <w:right w:val="none" w:sz="0" w:space="0" w:color="auto"/>
              </w:divBdr>
              <w:divsChild>
                <w:div w:id="1304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32180215">
      <w:bodyDiv w:val="1"/>
      <w:marLeft w:val="0"/>
      <w:marRight w:val="0"/>
      <w:marTop w:val="0"/>
      <w:marBottom w:val="0"/>
      <w:divBdr>
        <w:top w:val="none" w:sz="0" w:space="0" w:color="auto"/>
        <w:left w:val="none" w:sz="0" w:space="0" w:color="auto"/>
        <w:bottom w:val="none" w:sz="0" w:space="0" w:color="auto"/>
        <w:right w:val="none" w:sz="0" w:space="0" w:color="auto"/>
      </w:divBdr>
    </w:div>
    <w:div w:id="834999683">
      <w:bodyDiv w:val="1"/>
      <w:marLeft w:val="0"/>
      <w:marRight w:val="0"/>
      <w:marTop w:val="0"/>
      <w:marBottom w:val="0"/>
      <w:divBdr>
        <w:top w:val="none" w:sz="0" w:space="0" w:color="auto"/>
        <w:left w:val="none" w:sz="0" w:space="0" w:color="auto"/>
        <w:bottom w:val="none" w:sz="0" w:space="0" w:color="auto"/>
        <w:right w:val="none" w:sz="0" w:space="0" w:color="auto"/>
      </w:divBdr>
      <w:divsChild>
        <w:div w:id="490603588">
          <w:marLeft w:val="0"/>
          <w:marRight w:val="0"/>
          <w:marTop w:val="0"/>
          <w:marBottom w:val="0"/>
          <w:divBdr>
            <w:top w:val="none" w:sz="0" w:space="0" w:color="auto"/>
            <w:left w:val="none" w:sz="0" w:space="0" w:color="auto"/>
            <w:bottom w:val="none" w:sz="0" w:space="0" w:color="auto"/>
            <w:right w:val="none" w:sz="0" w:space="0" w:color="auto"/>
          </w:divBdr>
          <w:divsChild>
            <w:div w:id="112680200">
              <w:marLeft w:val="0"/>
              <w:marRight w:val="0"/>
              <w:marTop w:val="0"/>
              <w:marBottom w:val="0"/>
              <w:divBdr>
                <w:top w:val="none" w:sz="0" w:space="0" w:color="auto"/>
                <w:left w:val="none" w:sz="0" w:space="0" w:color="auto"/>
                <w:bottom w:val="none" w:sz="0" w:space="0" w:color="auto"/>
                <w:right w:val="none" w:sz="0" w:space="0" w:color="auto"/>
              </w:divBdr>
              <w:divsChild>
                <w:div w:id="9386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827">
      <w:bodyDiv w:val="1"/>
      <w:marLeft w:val="0"/>
      <w:marRight w:val="0"/>
      <w:marTop w:val="0"/>
      <w:marBottom w:val="0"/>
      <w:divBdr>
        <w:top w:val="none" w:sz="0" w:space="0" w:color="auto"/>
        <w:left w:val="none" w:sz="0" w:space="0" w:color="auto"/>
        <w:bottom w:val="none" w:sz="0" w:space="0" w:color="auto"/>
        <w:right w:val="none" w:sz="0" w:space="0" w:color="auto"/>
      </w:divBdr>
      <w:divsChild>
        <w:div w:id="1477910862">
          <w:marLeft w:val="0"/>
          <w:marRight w:val="0"/>
          <w:marTop w:val="0"/>
          <w:marBottom w:val="0"/>
          <w:divBdr>
            <w:top w:val="none" w:sz="0" w:space="0" w:color="auto"/>
            <w:left w:val="none" w:sz="0" w:space="0" w:color="auto"/>
            <w:bottom w:val="none" w:sz="0" w:space="0" w:color="auto"/>
            <w:right w:val="none" w:sz="0" w:space="0" w:color="auto"/>
          </w:divBdr>
          <w:divsChild>
            <w:div w:id="1960601850">
              <w:marLeft w:val="0"/>
              <w:marRight w:val="0"/>
              <w:marTop w:val="0"/>
              <w:marBottom w:val="0"/>
              <w:divBdr>
                <w:top w:val="none" w:sz="0" w:space="0" w:color="auto"/>
                <w:left w:val="none" w:sz="0" w:space="0" w:color="auto"/>
                <w:bottom w:val="none" w:sz="0" w:space="0" w:color="auto"/>
                <w:right w:val="none" w:sz="0" w:space="0" w:color="auto"/>
              </w:divBdr>
              <w:divsChild>
                <w:div w:id="5567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70945">
      <w:bodyDiv w:val="1"/>
      <w:marLeft w:val="0"/>
      <w:marRight w:val="0"/>
      <w:marTop w:val="0"/>
      <w:marBottom w:val="0"/>
      <w:divBdr>
        <w:top w:val="none" w:sz="0" w:space="0" w:color="auto"/>
        <w:left w:val="none" w:sz="0" w:space="0" w:color="auto"/>
        <w:bottom w:val="none" w:sz="0" w:space="0" w:color="auto"/>
        <w:right w:val="none" w:sz="0" w:space="0" w:color="auto"/>
      </w:divBdr>
    </w:div>
    <w:div w:id="859124914">
      <w:bodyDiv w:val="1"/>
      <w:marLeft w:val="0"/>
      <w:marRight w:val="0"/>
      <w:marTop w:val="0"/>
      <w:marBottom w:val="0"/>
      <w:divBdr>
        <w:top w:val="none" w:sz="0" w:space="0" w:color="auto"/>
        <w:left w:val="none" w:sz="0" w:space="0" w:color="auto"/>
        <w:bottom w:val="none" w:sz="0" w:space="0" w:color="auto"/>
        <w:right w:val="none" w:sz="0" w:space="0" w:color="auto"/>
      </w:divBdr>
      <w:divsChild>
        <w:div w:id="5910286">
          <w:marLeft w:val="0"/>
          <w:marRight w:val="0"/>
          <w:marTop w:val="0"/>
          <w:marBottom w:val="0"/>
          <w:divBdr>
            <w:top w:val="none" w:sz="0" w:space="0" w:color="auto"/>
            <w:left w:val="none" w:sz="0" w:space="0" w:color="auto"/>
            <w:bottom w:val="none" w:sz="0" w:space="0" w:color="auto"/>
            <w:right w:val="none" w:sz="0" w:space="0" w:color="auto"/>
          </w:divBdr>
          <w:divsChild>
            <w:div w:id="826558923">
              <w:marLeft w:val="0"/>
              <w:marRight w:val="0"/>
              <w:marTop w:val="0"/>
              <w:marBottom w:val="0"/>
              <w:divBdr>
                <w:top w:val="none" w:sz="0" w:space="0" w:color="auto"/>
                <w:left w:val="none" w:sz="0" w:space="0" w:color="auto"/>
                <w:bottom w:val="none" w:sz="0" w:space="0" w:color="auto"/>
                <w:right w:val="none" w:sz="0" w:space="0" w:color="auto"/>
              </w:divBdr>
              <w:divsChild>
                <w:div w:id="20463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83809">
      <w:bodyDiv w:val="1"/>
      <w:marLeft w:val="0"/>
      <w:marRight w:val="0"/>
      <w:marTop w:val="0"/>
      <w:marBottom w:val="0"/>
      <w:divBdr>
        <w:top w:val="none" w:sz="0" w:space="0" w:color="auto"/>
        <w:left w:val="none" w:sz="0" w:space="0" w:color="auto"/>
        <w:bottom w:val="none" w:sz="0" w:space="0" w:color="auto"/>
        <w:right w:val="none" w:sz="0" w:space="0" w:color="auto"/>
      </w:divBdr>
    </w:div>
    <w:div w:id="884178771">
      <w:bodyDiv w:val="1"/>
      <w:marLeft w:val="0"/>
      <w:marRight w:val="0"/>
      <w:marTop w:val="0"/>
      <w:marBottom w:val="0"/>
      <w:divBdr>
        <w:top w:val="none" w:sz="0" w:space="0" w:color="auto"/>
        <w:left w:val="none" w:sz="0" w:space="0" w:color="auto"/>
        <w:bottom w:val="none" w:sz="0" w:space="0" w:color="auto"/>
        <w:right w:val="none" w:sz="0" w:space="0" w:color="auto"/>
      </w:divBdr>
      <w:divsChild>
        <w:div w:id="356122629">
          <w:marLeft w:val="0"/>
          <w:marRight w:val="0"/>
          <w:marTop w:val="0"/>
          <w:marBottom w:val="0"/>
          <w:divBdr>
            <w:top w:val="none" w:sz="0" w:space="0" w:color="auto"/>
            <w:left w:val="none" w:sz="0" w:space="0" w:color="auto"/>
            <w:bottom w:val="none" w:sz="0" w:space="0" w:color="auto"/>
            <w:right w:val="none" w:sz="0" w:space="0" w:color="auto"/>
          </w:divBdr>
          <w:divsChild>
            <w:div w:id="115999161">
              <w:marLeft w:val="0"/>
              <w:marRight w:val="0"/>
              <w:marTop w:val="0"/>
              <w:marBottom w:val="0"/>
              <w:divBdr>
                <w:top w:val="none" w:sz="0" w:space="0" w:color="auto"/>
                <w:left w:val="none" w:sz="0" w:space="0" w:color="auto"/>
                <w:bottom w:val="none" w:sz="0" w:space="0" w:color="auto"/>
                <w:right w:val="none" w:sz="0" w:space="0" w:color="auto"/>
              </w:divBdr>
              <w:divsChild>
                <w:div w:id="8580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06031">
      <w:bodyDiv w:val="1"/>
      <w:marLeft w:val="0"/>
      <w:marRight w:val="0"/>
      <w:marTop w:val="0"/>
      <w:marBottom w:val="0"/>
      <w:divBdr>
        <w:top w:val="none" w:sz="0" w:space="0" w:color="auto"/>
        <w:left w:val="none" w:sz="0" w:space="0" w:color="auto"/>
        <w:bottom w:val="none" w:sz="0" w:space="0" w:color="auto"/>
        <w:right w:val="none" w:sz="0" w:space="0" w:color="auto"/>
      </w:divBdr>
    </w:div>
    <w:div w:id="929392755">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32930123">
      <w:bodyDiv w:val="1"/>
      <w:marLeft w:val="0"/>
      <w:marRight w:val="0"/>
      <w:marTop w:val="0"/>
      <w:marBottom w:val="0"/>
      <w:divBdr>
        <w:top w:val="none" w:sz="0" w:space="0" w:color="auto"/>
        <w:left w:val="none" w:sz="0" w:space="0" w:color="auto"/>
        <w:bottom w:val="none" w:sz="0" w:space="0" w:color="auto"/>
        <w:right w:val="none" w:sz="0" w:space="0" w:color="auto"/>
      </w:divBdr>
      <w:divsChild>
        <w:div w:id="836846581">
          <w:marLeft w:val="0"/>
          <w:marRight w:val="0"/>
          <w:marTop w:val="0"/>
          <w:marBottom w:val="0"/>
          <w:divBdr>
            <w:top w:val="none" w:sz="0" w:space="0" w:color="auto"/>
            <w:left w:val="none" w:sz="0" w:space="0" w:color="auto"/>
            <w:bottom w:val="none" w:sz="0" w:space="0" w:color="auto"/>
            <w:right w:val="none" w:sz="0" w:space="0" w:color="auto"/>
          </w:divBdr>
          <w:divsChild>
            <w:div w:id="1023245989">
              <w:marLeft w:val="0"/>
              <w:marRight w:val="0"/>
              <w:marTop w:val="0"/>
              <w:marBottom w:val="0"/>
              <w:divBdr>
                <w:top w:val="none" w:sz="0" w:space="0" w:color="auto"/>
                <w:left w:val="none" w:sz="0" w:space="0" w:color="auto"/>
                <w:bottom w:val="none" w:sz="0" w:space="0" w:color="auto"/>
                <w:right w:val="none" w:sz="0" w:space="0" w:color="auto"/>
              </w:divBdr>
              <w:divsChild>
                <w:div w:id="18462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6238">
      <w:bodyDiv w:val="1"/>
      <w:marLeft w:val="0"/>
      <w:marRight w:val="0"/>
      <w:marTop w:val="0"/>
      <w:marBottom w:val="0"/>
      <w:divBdr>
        <w:top w:val="none" w:sz="0" w:space="0" w:color="auto"/>
        <w:left w:val="none" w:sz="0" w:space="0" w:color="auto"/>
        <w:bottom w:val="none" w:sz="0" w:space="0" w:color="auto"/>
        <w:right w:val="none" w:sz="0" w:space="0" w:color="auto"/>
      </w:divBdr>
    </w:div>
    <w:div w:id="1012301208">
      <w:bodyDiv w:val="1"/>
      <w:marLeft w:val="0"/>
      <w:marRight w:val="0"/>
      <w:marTop w:val="0"/>
      <w:marBottom w:val="0"/>
      <w:divBdr>
        <w:top w:val="none" w:sz="0" w:space="0" w:color="auto"/>
        <w:left w:val="none" w:sz="0" w:space="0" w:color="auto"/>
        <w:bottom w:val="none" w:sz="0" w:space="0" w:color="auto"/>
        <w:right w:val="none" w:sz="0" w:space="0" w:color="auto"/>
      </w:divBdr>
    </w:div>
    <w:div w:id="1013415868">
      <w:bodyDiv w:val="1"/>
      <w:marLeft w:val="0"/>
      <w:marRight w:val="0"/>
      <w:marTop w:val="0"/>
      <w:marBottom w:val="0"/>
      <w:divBdr>
        <w:top w:val="none" w:sz="0" w:space="0" w:color="auto"/>
        <w:left w:val="none" w:sz="0" w:space="0" w:color="auto"/>
        <w:bottom w:val="none" w:sz="0" w:space="0" w:color="auto"/>
        <w:right w:val="none" w:sz="0" w:space="0" w:color="auto"/>
      </w:divBdr>
    </w:div>
    <w:div w:id="1066992411">
      <w:bodyDiv w:val="1"/>
      <w:marLeft w:val="0"/>
      <w:marRight w:val="0"/>
      <w:marTop w:val="0"/>
      <w:marBottom w:val="0"/>
      <w:divBdr>
        <w:top w:val="none" w:sz="0" w:space="0" w:color="auto"/>
        <w:left w:val="none" w:sz="0" w:space="0" w:color="auto"/>
        <w:bottom w:val="none" w:sz="0" w:space="0" w:color="auto"/>
        <w:right w:val="none" w:sz="0" w:space="0" w:color="auto"/>
      </w:divBdr>
    </w:div>
    <w:div w:id="1104426503">
      <w:bodyDiv w:val="1"/>
      <w:marLeft w:val="0"/>
      <w:marRight w:val="0"/>
      <w:marTop w:val="0"/>
      <w:marBottom w:val="0"/>
      <w:divBdr>
        <w:top w:val="none" w:sz="0" w:space="0" w:color="auto"/>
        <w:left w:val="none" w:sz="0" w:space="0" w:color="auto"/>
        <w:bottom w:val="none" w:sz="0" w:space="0" w:color="auto"/>
        <w:right w:val="none" w:sz="0" w:space="0" w:color="auto"/>
      </w:divBdr>
      <w:divsChild>
        <w:div w:id="740759178">
          <w:marLeft w:val="0"/>
          <w:marRight w:val="0"/>
          <w:marTop w:val="0"/>
          <w:marBottom w:val="0"/>
          <w:divBdr>
            <w:top w:val="none" w:sz="0" w:space="0" w:color="auto"/>
            <w:left w:val="none" w:sz="0" w:space="0" w:color="auto"/>
            <w:bottom w:val="none" w:sz="0" w:space="0" w:color="auto"/>
            <w:right w:val="none" w:sz="0" w:space="0" w:color="auto"/>
          </w:divBdr>
          <w:divsChild>
            <w:div w:id="1246107928">
              <w:marLeft w:val="0"/>
              <w:marRight w:val="0"/>
              <w:marTop w:val="0"/>
              <w:marBottom w:val="0"/>
              <w:divBdr>
                <w:top w:val="none" w:sz="0" w:space="0" w:color="auto"/>
                <w:left w:val="none" w:sz="0" w:space="0" w:color="auto"/>
                <w:bottom w:val="none" w:sz="0" w:space="0" w:color="auto"/>
                <w:right w:val="none" w:sz="0" w:space="0" w:color="auto"/>
              </w:divBdr>
              <w:divsChild>
                <w:div w:id="1095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2703">
      <w:bodyDiv w:val="1"/>
      <w:marLeft w:val="0"/>
      <w:marRight w:val="0"/>
      <w:marTop w:val="0"/>
      <w:marBottom w:val="0"/>
      <w:divBdr>
        <w:top w:val="none" w:sz="0" w:space="0" w:color="auto"/>
        <w:left w:val="none" w:sz="0" w:space="0" w:color="auto"/>
        <w:bottom w:val="none" w:sz="0" w:space="0" w:color="auto"/>
        <w:right w:val="none" w:sz="0" w:space="0" w:color="auto"/>
      </w:divBdr>
    </w:div>
    <w:div w:id="1130903138">
      <w:bodyDiv w:val="1"/>
      <w:marLeft w:val="0"/>
      <w:marRight w:val="0"/>
      <w:marTop w:val="0"/>
      <w:marBottom w:val="0"/>
      <w:divBdr>
        <w:top w:val="none" w:sz="0" w:space="0" w:color="auto"/>
        <w:left w:val="none" w:sz="0" w:space="0" w:color="auto"/>
        <w:bottom w:val="none" w:sz="0" w:space="0" w:color="auto"/>
        <w:right w:val="none" w:sz="0" w:space="0" w:color="auto"/>
      </w:divBdr>
      <w:divsChild>
        <w:div w:id="1093672680">
          <w:marLeft w:val="0"/>
          <w:marRight w:val="0"/>
          <w:marTop w:val="0"/>
          <w:marBottom w:val="0"/>
          <w:divBdr>
            <w:top w:val="none" w:sz="0" w:space="0" w:color="auto"/>
            <w:left w:val="none" w:sz="0" w:space="0" w:color="auto"/>
            <w:bottom w:val="none" w:sz="0" w:space="0" w:color="auto"/>
            <w:right w:val="none" w:sz="0" w:space="0" w:color="auto"/>
          </w:divBdr>
          <w:divsChild>
            <w:div w:id="768351589">
              <w:marLeft w:val="0"/>
              <w:marRight w:val="0"/>
              <w:marTop w:val="0"/>
              <w:marBottom w:val="0"/>
              <w:divBdr>
                <w:top w:val="none" w:sz="0" w:space="0" w:color="auto"/>
                <w:left w:val="none" w:sz="0" w:space="0" w:color="auto"/>
                <w:bottom w:val="none" w:sz="0" w:space="0" w:color="auto"/>
                <w:right w:val="none" w:sz="0" w:space="0" w:color="auto"/>
              </w:divBdr>
              <w:divsChild>
                <w:div w:id="13747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2548">
      <w:bodyDiv w:val="1"/>
      <w:marLeft w:val="0"/>
      <w:marRight w:val="0"/>
      <w:marTop w:val="0"/>
      <w:marBottom w:val="0"/>
      <w:divBdr>
        <w:top w:val="none" w:sz="0" w:space="0" w:color="auto"/>
        <w:left w:val="none" w:sz="0" w:space="0" w:color="auto"/>
        <w:bottom w:val="none" w:sz="0" w:space="0" w:color="auto"/>
        <w:right w:val="none" w:sz="0" w:space="0" w:color="auto"/>
      </w:divBdr>
    </w:div>
    <w:div w:id="1138523853">
      <w:bodyDiv w:val="1"/>
      <w:marLeft w:val="0"/>
      <w:marRight w:val="0"/>
      <w:marTop w:val="0"/>
      <w:marBottom w:val="0"/>
      <w:divBdr>
        <w:top w:val="none" w:sz="0" w:space="0" w:color="auto"/>
        <w:left w:val="none" w:sz="0" w:space="0" w:color="auto"/>
        <w:bottom w:val="none" w:sz="0" w:space="0" w:color="auto"/>
        <w:right w:val="none" w:sz="0" w:space="0" w:color="auto"/>
      </w:divBdr>
      <w:divsChild>
        <w:div w:id="2125148268">
          <w:marLeft w:val="0"/>
          <w:marRight w:val="0"/>
          <w:marTop w:val="0"/>
          <w:marBottom w:val="0"/>
          <w:divBdr>
            <w:top w:val="none" w:sz="0" w:space="0" w:color="auto"/>
            <w:left w:val="none" w:sz="0" w:space="0" w:color="auto"/>
            <w:bottom w:val="none" w:sz="0" w:space="0" w:color="auto"/>
            <w:right w:val="none" w:sz="0" w:space="0" w:color="auto"/>
          </w:divBdr>
          <w:divsChild>
            <w:div w:id="256594119">
              <w:marLeft w:val="0"/>
              <w:marRight w:val="0"/>
              <w:marTop w:val="0"/>
              <w:marBottom w:val="0"/>
              <w:divBdr>
                <w:top w:val="none" w:sz="0" w:space="0" w:color="auto"/>
                <w:left w:val="none" w:sz="0" w:space="0" w:color="auto"/>
                <w:bottom w:val="none" w:sz="0" w:space="0" w:color="auto"/>
                <w:right w:val="none" w:sz="0" w:space="0" w:color="auto"/>
              </w:divBdr>
              <w:divsChild>
                <w:div w:id="7357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71725">
      <w:bodyDiv w:val="1"/>
      <w:marLeft w:val="0"/>
      <w:marRight w:val="0"/>
      <w:marTop w:val="0"/>
      <w:marBottom w:val="0"/>
      <w:divBdr>
        <w:top w:val="none" w:sz="0" w:space="0" w:color="auto"/>
        <w:left w:val="none" w:sz="0" w:space="0" w:color="auto"/>
        <w:bottom w:val="none" w:sz="0" w:space="0" w:color="auto"/>
        <w:right w:val="none" w:sz="0" w:space="0" w:color="auto"/>
      </w:divBdr>
      <w:divsChild>
        <w:div w:id="16348927">
          <w:marLeft w:val="0"/>
          <w:marRight w:val="0"/>
          <w:marTop w:val="0"/>
          <w:marBottom w:val="0"/>
          <w:divBdr>
            <w:top w:val="none" w:sz="0" w:space="0" w:color="auto"/>
            <w:left w:val="none" w:sz="0" w:space="0" w:color="auto"/>
            <w:bottom w:val="none" w:sz="0" w:space="0" w:color="auto"/>
            <w:right w:val="none" w:sz="0" w:space="0" w:color="auto"/>
          </w:divBdr>
          <w:divsChild>
            <w:div w:id="957177629">
              <w:marLeft w:val="0"/>
              <w:marRight w:val="0"/>
              <w:marTop w:val="0"/>
              <w:marBottom w:val="0"/>
              <w:divBdr>
                <w:top w:val="none" w:sz="0" w:space="0" w:color="auto"/>
                <w:left w:val="none" w:sz="0" w:space="0" w:color="auto"/>
                <w:bottom w:val="none" w:sz="0" w:space="0" w:color="auto"/>
                <w:right w:val="none" w:sz="0" w:space="0" w:color="auto"/>
              </w:divBdr>
              <w:divsChild>
                <w:div w:id="17757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4013">
      <w:bodyDiv w:val="1"/>
      <w:marLeft w:val="0"/>
      <w:marRight w:val="0"/>
      <w:marTop w:val="0"/>
      <w:marBottom w:val="0"/>
      <w:divBdr>
        <w:top w:val="none" w:sz="0" w:space="0" w:color="auto"/>
        <w:left w:val="none" w:sz="0" w:space="0" w:color="auto"/>
        <w:bottom w:val="none" w:sz="0" w:space="0" w:color="auto"/>
        <w:right w:val="none" w:sz="0" w:space="0" w:color="auto"/>
      </w:divBdr>
      <w:divsChild>
        <w:div w:id="1481996939">
          <w:marLeft w:val="480"/>
          <w:marRight w:val="0"/>
          <w:marTop w:val="0"/>
          <w:marBottom w:val="0"/>
          <w:divBdr>
            <w:top w:val="none" w:sz="0" w:space="0" w:color="auto"/>
            <w:left w:val="none" w:sz="0" w:space="0" w:color="auto"/>
            <w:bottom w:val="none" w:sz="0" w:space="0" w:color="auto"/>
            <w:right w:val="none" w:sz="0" w:space="0" w:color="auto"/>
          </w:divBdr>
          <w:divsChild>
            <w:div w:id="1469207542">
              <w:marLeft w:val="0"/>
              <w:marRight w:val="0"/>
              <w:marTop w:val="0"/>
              <w:marBottom w:val="0"/>
              <w:divBdr>
                <w:top w:val="none" w:sz="0" w:space="0" w:color="auto"/>
                <w:left w:val="none" w:sz="0" w:space="0" w:color="auto"/>
                <w:bottom w:val="none" w:sz="0" w:space="0" w:color="auto"/>
                <w:right w:val="none" w:sz="0" w:space="0" w:color="auto"/>
              </w:divBdr>
            </w:div>
            <w:div w:id="656349589">
              <w:marLeft w:val="0"/>
              <w:marRight w:val="0"/>
              <w:marTop w:val="0"/>
              <w:marBottom w:val="0"/>
              <w:divBdr>
                <w:top w:val="none" w:sz="0" w:space="0" w:color="auto"/>
                <w:left w:val="none" w:sz="0" w:space="0" w:color="auto"/>
                <w:bottom w:val="none" w:sz="0" w:space="0" w:color="auto"/>
                <w:right w:val="none" w:sz="0" w:space="0" w:color="auto"/>
              </w:divBdr>
            </w:div>
            <w:div w:id="146290492">
              <w:marLeft w:val="0"/>
              <w:marRight w:val="0"/>
              <w:marTop w:val="0"/>
              <w:marBottom w:val="0"/>
              <w:divBdr>
                <w:top w:val="none" w:sz="0" w:space="0" w:color="auto"/>
                <w:left w:val="none" w:sz="0" w:space="0" w:color="auto"/>
                <w:bottom w:val="none" w:sz="0" w:space="0" w:color="auto"/>
                <w:right w:val="none" w:sz="0" w:space="0" w:color="auto"/>
              </w:divBdr>
            </w:div>
            <w:div w:id="15278415">
              <w:marLeft w:val="0"/>
              <w:marRight w:val="0"/>
              <w:marTop w:val="0"/>
              <w:marBottom w:val="0"/>
              <w:divBdr>
                <w:top w:val="none" w:sz="0" w:space="0" w:color="auto"/>
                <w:left w:val="none" w:sz="0" w:space="0" w:color="auto"/>
                <w:bottom w:val="none" w:sz="0" w:space="0" w:color="auto"/>
                <w:right w:val="none" w:sz="0" w:space="0" w:color="auto"/>
              </w:divBdr>
            </w:div>
            <w:div w:id="1694456339">
              <w:marLeft w:val="0"/>
              <w:marRight w:val="0"/>
              <w:marTop w:val="0"/>
              <w:marBottom w:val="0"/>
              <w:divBdr>
                <w:top w:val="none" w:sz="0" w:space="0" w:color="auto"/>
                <w:left w:val="none" w:sz="0" w:space="0" w:color="auto"/>
                <w:bottom w:val="none" w:sz="0" w:space="0" w:color="auto"/>
                <w:right w:val="none" w:sz="0" w:space="0" w:color="auto"/>
              </w:divBdr>
            </w:div>
            <w:div w:id="1030029449">
              <w:marLeft w:val="0"/>
              <w:marRight w:val="0"/>
              <w:marTop w:val="0"/>
              <w:marBottom w:val="0"/>
              <w:divBdr>
                <w:top w:val="none" w:sz="0" w:space="0" w:color="auto"/>
                <w:left w:val="none" w:sz="0" w:space="0" w:color="auto"/>
                <w:bottom w:val="none" w:sz="0" w:space="0" w:color="auto"/>
                <w:right w:val="none" w:sz="0" w:space="0" w:color="auto"/>
              </w:divBdr>
            </w:div>
            <w:div w:id="345789209">
              <w:marLeft w:val="0"/>
              <w:marRight w:val="0"/>
              <w:marTop w:val="0"/>
              <w:marBottom w:val="0"/>
              <w:divBdr>
                <w:top w:val="none" w:sz="0" w:space="0" w:color="auto"/>
                <w:left w:val="none" w:sz="0" w:space="0" w:color="auto"/>
                <w:bottom w:val="none" w:sz="0" w:space="0" w:color="auto"/>
                <w:right w:val="none" w:sz="0" w:space="0" w:color="auto"/>
              </w:divBdr>
            </w:div>
            <w:div w:id="364674360">
              <w:marLeft w:val="0"/>
              <w:marRight w:val="0"/>
              <w:marTop w:val="0"/>
              <w:marBottom w:val="0"/>
              <w:divBdr>
                <w:top w:val="none" w:sz="0" w:space="0" w:color="auto"/>
                <w:left w:val="none" w:sz="0" w:space="0" w:color="auto"/>
                <w:bottom w:val="none" w:sz="0" w:space="0" w:color="auto"/>
                <w:right w:val="none" w:sz="0" w:space="0" w:color="auto"/>
              </w:divBdr>
            </w:div>
            <w:div w:id="2048607125">
              <w:marLeft w:val="0"/>
              <w:marRight w:val="0"/>
              <w:marTop w:val="0"/>
              <w:marBottom w:val="0"/>
              <w:divBdr>
                <w:top w:val="none" w:sz="0" w:space="0" w:color="auto"/>
                <w:left w:val="none" w:sz="0" w:space="0" w:color="auto"/>
                <w:bottom w:val="none" w:sz="0" w:space="0" w:color="auto"/>
                <w:right w:val="none" w:sz="0" w:space="0" w:color="auto"/>
              </w:divBdr>
            </w:div>
            <w:div w:id="1073507053">
              <w:marLeft w:val="0"/>
              <w:marRight w:val="0"/>
              <w:marTop w:val="0"/>
              <w:marBottom w:val="0"/>
              <w:divBdr>
                <w:top w:val="none" w:sz="0" w:space="0" w:color="auto"/>
                <w:left w:val="none" w:sz="0" w:space="0" w:color="auto"/>
                <w:bottom w:val="none" w:sz="0" w:space="0" w:color="auto"/>
                <w:right w:val="none" w:sz="0" w:space="0" w:color="auto"/>
              </w:divBdr>
            </w:div>
            <w:div w:id="834147892">
              <w:marLeft w:val="0"/>
              <w:marRight w:val="0"/>
              <w:marTop w:val="0"/>
              <w:marBottom w:val="0"/>
              <w:divBdr>
                <w:top w:val="none" w:sz="0" w:space="0" w:color="auto"/>
                <w:left w:val="none" w:sz="0" w:space="0" w:color="auto"/>
                <w:bottom w:val="none" w:sz="0" w:space="0" w:color="auto"/>
                <w:right w:val="none" w:sz="0" w:space="0" w:color="auto"/>
              </w:divBdr>
            </w:div>
            <w:div w:id="1491600498">
              <w:marLeft w:val="0"/>
              <w:marRight w:val="0"/>
              <w:marTop w:val="0"/>
              <w:marBottom w:val="0"/>
              <w:divBdr>
                <w:top w:val="none" w:sz="0" w:space="0" w:color="auto"/>
                <w:left w:val="none" w:sz="0" w:space="0" w:color="auto"/>
                <w:bottom w:val="none" w:sz="0" w:space="0" w:color="auto"/>
                <w:right w:val="none" w:sz="0" w:space="0" w:color="auto"/>
              </w:divBdr>
            </w:div>
            <w:div w:id="383261743">
              <w:marLeft w:val="0"/>
              <w:marRight w:val="0"/>
              <w:marTop w:val="0"/>
              <w:marBottom w:val="0"/>
              <w:divBdr>
                <w:top w:val="none" w:sz="0" w:space="0" w:color="auto"/>
                <w:left w:val="none" w:sz="0" w:space="0" w:color="auto"/>
                <w:bottom w:val="none" w:sz="0" w:space="0" w:color="auto"/>
                <w:right w:val="none" w:sz="0" w:space="0" w:color="auto"/>
              </w:divBdr>
            </w:div>
            <w:div w:id="981419968">
              <w:marLeft w:val="0"/>
              <w:marRight w:val="0"/>
              <w:marTop w:val="0"/>
              <w:marBottom w:val="0"/>
              <w:divBdr>
                <w:top w:val="none" w:sz="0" w:space="0" w:color="auto"/>
                <w:left w:val="none" w:sz="0" w:space="0" w:color="auto"/>
                <w:bottom w:val="none" w:sz="0" w:space="0" w:color="auto"/>
                <w:right w:val="none" w:sz="0" w:space="0" w:color="auto"/>
              </w:divBdr>
            </w:div>
            <w:div w:id="701631584">
              <w:marLeft w:val="0"/>
              <w:marRight w:val="0"/>
              <w:marTop w:val="0"/>
              <w:marBottom w:val="0"/>
              <w:divBdr>
                <w:top w:val="none" w:sz="0" w:space="0" w:color="auto"/>
                <w:left w:val="none" w:sz="0" w:space="0" w:color="auto"/>
                <w:bottom w:val="none" w:sz="0" w:space="0" w:color="auto"/>
                <w:right w:val="none" w:sz="0" w:space="0" w:color="auto"/>
              </w:divBdr>
            </w:div>
            <w:div w:id="972057243">
              <w:marLeft w:val="0"/>
              <w:marRight w:val="0"/>
              <w:marTop w:val="0"/>
              <w:marBottom w:val="0"/>
              <w:divBdr>
                <w:top w:val="none" w:sz="0" w:space="0" w:color="auto"/>
                <w:left w:val="none" w:sz="0" w:space="0" w:color="auto"/>
                <w:bottom w:val="none" w:sz="0" w:space="0" w:color="auto"/>
                <w:right w:val="none" w:sz="0" w:space="0" w:color="auto"/>
              </w:divBdr>
            </w:div>
            <w:div w:id="1673023698">
              <w:marLeft w:val="0"/>
              <w:marRight w:val="0"/>
              <w:marTop w:val="0"/>
              <w:marBottom w:val="0"/>
              <w:divBdr>
                <w:top w:val="none" w:sz="0" w:space="0" w:color="auto"/>
                <w:left w:val="none" w:sz="0" w:space="0" w:color="auto"/>
                <w:bottom w:val="none" w:sz="0" w:space="0" w:color="auto"/>
                <w:right w:val="none" w:sz="0" w:space="0" w:color="auto"/>
              </w:divBdr>
            </w:div>
            <w:div w:id="890460984">
              <w:marLeft w:val="0"/>
              <w:marRight w:val="0"/>
              <w:marTop w:val="0"/>
              <w:marBottom w:val="0"/>
              <w:divBdr>
                <w:top w:val="none" w:sz="0" w:space="0" w:color="auto"/>
                <w:left w:val="none" w:sz="0" w:space="0" w:color="auto"/>
                <w:bottom w:val="none" w:sz="0" w:space="0" w:color="auto"/>
                <w:right w:val="none" w:sz="0" w:space="0" w:color="auto"/>
              </w:divBdr>
            </w:div>
            <w:div w:id="561674615">
              <w:marLeft w:val="0"/>
              <w:marRight w:val="0"/>
              <w:marTop w:val="0"/>
              <w:marBottom w:val="0"/>
              <w:divBdr>
                <w:top w:val="none" w:sz="0" w:space="0" w:color="auto"/>
                <w:left w:val="none" w:sz="0" w:space="0" w:color="auto"/>
                <w:bottom w:val="none" w:sz="0" w:space="0" w:color="auto"/>
                <w:right w:val="none" w:sz="0" w:space="0" w:color="auto"/>
              </w:divBdr>
            </w:div>
            <w:div w:id="1938369068">
              <w:marLeft w:val="0"/>
              <w:marRight w:val="0"/>
              <w:marTop w:val="0"/>
              <w:marBottom w:val="0"/>
              <w:divBdr>
                <w:top w:val="none" w:sz="0" w:space="0" w:color="auto"/>
                <w:left w:val="none" w:sz="0" w:space="0" w:color="auto"/>
                <w:bottom w:val="none" w:sz="0" w:space="0" w:color="auto"/>
                <w:right w:val="none" w:sz="0" w:space="0" w:color="auto"/>
              </w:divBdr>
            </w:div>
            <w:div w:id="1761634955">
              <w:marLeft w:val="0"/>
              <w:marRight w:val="0"/>
              <w:marTop w:val="0"/>
              <w:marBottom w:val="0"/>
              <w:divBdr>
                <w:top w:val="none" w:sz="0" w:space="0" w:color="auto"/>
                <w:left w:val="none" w:sz="0" w:space="0" w:color="auto"/>
                <w:bottom w:val="none" w:sz="0" w:space="0" w:color="auto"/>
                <w:right w:val="none" w:sz="0" w:space="0" w:color="auto"/>
              </w:divBdr>
            </w:div>
            <w:div w:id="1900242708">
              <w:marLeft w:val="0"/>
              <w:marRight w:val="0"/>
              <w:marTop w:val="0"/>
              <w:marBottom w:val="0"/>
              <w:divBdr>
                <w:top w:val="none" w:sz="0" w:space="0" w:color="auto"/>
                <w:left w:val="none" w:sz="0" w:space="0" w:color="auto"/>
                <w:bottom w:val="none" w:sz="0" w:space="0" w:color="auto"/>
                <w:right w:val="none" w:sz="0" w:space="0" w:color="auto"/>
              </w:divBdr>
            </w:div>
            <w:div w:id="404568984">
              <w:marLeft w:val="0"/>
              <w:marRight w:val="0"/>
              <w:marTop w:val="0"/>
              <w:marBottom w:val="0"/>
              <w:divBdr>
                <w:top w:val="none" w:sz="0" w:space="0" w:color="auto"/>
                <w:left w:val="none" w:sz="0" w:space="0" w:color="auto"/>
                <w:bottom w:val="none" w:sz="0" w:space="0" w:color="auto"/>
                <w:right w:val="none" w:sz="0" w:space="0" w:color="auto"/>
              </w:divBdr>
            </w:div>
            <w:div w:id="1622882100">
              <w:marLeft w:val="0"/>
              <w:marRight w:val="0"/>
              <w:marTop w:val="0"/>
              <w:marBottom w:val="0"/>
              <w:divBdr>
                <w:top w:val="none" w:sz="0" w:space="0" w:color="auto"/>
                <w:left w:val="none" w:sz="0" w:space="0" w:color="auto"/>
                <w:bottom w:val="none" w:sz="0" w:space="0" w:color="auto"/>
                <w:right w:val="none" w:sz="0" w:space="0" w:color="auto"/>
              </w:divBdr>
            </w:div>
            <w:div w:id="1262181781">
              <w:marLeft w:val="0"/>
              <w:marRight w:val="0"/>
              <w:marTop w:val="0"/>
              <w:marBottom w:val="0"/>
              <w:divBdr>
                <w:top w:val="none" w:sz="0" w:space="0" w:color="auto"/>
                <w:left w:val="none" w:sz="0" w:space="0" w:color="auto"/>
                <w:bottom w:val="none" w:sz="0" w:space="0" w:color="auto"/>
                <w:right w:val="none" w:sz="0" w:space="0" w:color="auto"/>
              </w:divBdr>
            </w:div>
            <w:div w:id="1078207300">
              <w:marLeft w:val="0"/>
              <w:marRight w:val="0"/>
              <w:marTop w:val="0"/>
              <w:marBottom w:val="0"/>
              <w:divBdr>
                <w:top w:val="none" w:sz="0" w:space="0" w:color="auto"/>
                <w:left w:val="none" w:sz="0" w:space="0" w:color="auto"/>
                <w:bottom w:val="none" w:sz="0" w:space="0" w:color="auto"/>
                <w:right w:val="none" w:sz="0" w:space="0" w:color="auto"/>
              </w:divBdr>
            </w:div>
            <w:div w:id="42799698">
              <w:marLeft w:val="0"/>
              <w:marRight w:val="0"/>
              <w:marTop w:val="0"/>
              <w:marBottom w:val="0"/>
              <w:divBdr>
                <w:top w:val="none" w:sz="0" w:space="0" w:color="auto"/>
                <w:left w:val="none" w:sz="0" w:space="0" w:color="auto"/>
                <w:bottom w:val="none" w:sz="0" w:space="0" w:color="auto"/>
                <w:right w:val="none" w:sz="0" w:space="0" w:color="auto"/>
              </w:divBdr>
            </w:div>
            <w:div w:id="1925647769">
              <w:marLeft w:val="0"/>
              <w:marRight w:val="0"/>
              <w:marTop w:val="0"/>
              <w:marBottom w:val="0"/>
              <w:divBdr>
                <w:top w:val="none" w:sz="0" w:space="0" w:color="auto"/>
                <w:left w:val="none" w:sz="0" w:space="0" w:color="auto"/>
                <w:bottom w:val="none" w:sz="0" w:space="0" w:color="auto"/>
                <w:right w:val="none" w:sz="0" w:space="0" w:color="auto"/>
              </w:divBdr>
            </w:div>
            <w:div w:id="591816614">
              <w:marLeft w:val="0"/>
              <w:marRight w:val="0"/>
              <w:marTop w:val="0"/>
              <w:marBottom w:val="0"/>
              <w:divBdr>
                <w:top w:val="none" w:sz="0" w:space="0" w:color="auto"/>
                <w:left w:val="none" w:sz="0" w:space="0" w:color="auto"/>
                <w:bottom w:val="none" w:sz="0" w:space="0" w:color="auto"/>
                <w:right w:val="none" w:sz="0" w:space="0" w:color="auto"/>
              </w:divBdr>
            </w:div>
            <w:div w:id="2013946129">
              <w:marLeft w:val="0"/>
              <w:marRight w:val="0"/>
              <w:marTop w:val="0"/>
              <w:marBottom w:val="0"/>
              <w:divBdr>
                <w:top w:val="none" w:sz="0" w:space="0" w:color="auto"/>
                <w:left w:val="none" w:sz="0" w:space="0" w:color="auto"/>
                <w:bottom w:val="none" w:sz="0" w:space="0" w:color="auto"/>
                <w:right w:val="none" w:sz="0" w:space="0" w:color="auto"/>
              </w:divBdr>
            </w:div>
            <w:div w:id="1807089847">
              <w:marLeft w:val="0"/>
              <w:marRight w:val="0"/>
              <w:marTop w:val="0"/>
              <w:marBottom w:val="0"/>
              <w:divBdr>
                <w:top w:val="none" w:sz="0" w:space="0" w:color="auto"/>
                <w:left w:val="none" w:sz="0" w:space="0" w:color="auto"/>
                <w:bottom w:val="none" w:sz="0" w:space="0" w:color="auto"/>
                <w:right w:val="none" w:sz="0" w:space="0" w:color="auto"/>
              </w:divBdr>
            </w:div>
            <w:div w:id="2081902428">
              <w:marLeft w:val="0"/>
              <w:marRight w:val="0"/>
              <w:marTop w:val="0"/>
              <w:marBottom w:val="0"/>
              <w:divBdr>
                <w:top w:val="none" w:sz="0" w:space="0" w:color="auto"/>
                <w:left w:val="none" w:sz="0" w:space="0" w:color="auto"/>
                <w:bottom w:val="none" w:sz="0" w:space="0" w:color="auto"/>
                <w:right w:val="none" w:sz="0" w:space="0" w:color="auto"/>
              </w:divBdr>
            </w:div>
            <w:div w:id="474689334">
              <w:marLeft w:val="0"/>
              <w:marRight w:val="0"/>
              <w:marTop w:val="0"/>
              <w:marBottom w:val="0"/>
              <w:divBdr>
                <w:top w:val="none" w:sz="0" w:space="0" w:color="auto"/>
                <w:left w:val="none" w:sz="0" w:space="0" w:color="auto"/>
                <w:bottom w:val="none" w:sz="0" w:space="0" w:color="auto"/>
                <w:right w:val="none" w:sz="0" w:space="0" w:color="auto"/>
              </w:divBdr>
            </w:div>
            <w:div w:id="1042631389">
              <w:marLeft w:val="0"/>
              <w:marRight w:val="0"/>
              <w:marTop w:val="0"/>
              <w:marBottom w:val="0"/>
              <w:divBdr>
                <w:top w:val="none" w:sz="0" w:space="0" w:color="auto"/>
                <w:left w:val="none" w:sz="0" w:space="0" w:color="auto"/>
                <w:bottom w:val="none" w:sz="0" w:space="0" w:color="auto"/>
                <w:right w:val="none" w:sz="0" w:space="0" w:color="auto"/>
              </w:divBdr>
            </w:div>
            <w:div w:id="628127749">
              <w:marLeft w:val="0"/>
              <w:marRight w:val="0"/>
              <w:marTop w:val="0"/>
              <w:marBottom w:val="0"/>
              <w:divBdr>
                <w:top w:val="none" w:sz="0" w:space="0" w:color="auto"/>
                <w:left w:val="none" w:sz="0" w:space="0" w:color="auto"/>
                <w:bottom w:val="none" w:sz="0" w:space="0" w:color="auto"/>
                <w:right w:val="none" w:sz="0" w:space="0" w:color="auto"/>
              </w:divBdr>
            </w:div>
            <w:div w:id="1992517261">
              <w:marLeft w:val="0"/>
              <w:marRight w:val="0"/>
              <w:marTop w:val="0"/>
              <w:marBottom w:val="0"/>
              <w:divBdr>
                <w:top w:val="none" w:sz="0" w:space="0" w:color="auto"/>
                <w:left w:val="none" w:sz="0" w:space="0" w:color="auto"/>
                <w:bottom w:val="none" w:sz="0" w:space="0" w:color="auto"/>
                <w:right w:val="none" w:sz="0" w:space="0" w:color="auto"/>
              </w:divBdr>
            </w:div>
            <w:div w:id="1681465892">
              <w:marLeft w:val="0"/>
              <w:marRight w:val="0"/>
              <w:marTop w:val="0"/>
              <w:marBottom w:val="0"/>
              <w:divBdr>
                <w:top w:val="none" w:sz="0" w:space="0" w:color="auto"/>
                <w:left w:val="none" w:sz="0" w:space="0" w:color="auto"/>
                <w:bottom w:val="none" w:sz="0" w:space="0" w:color="auto"/>
                <w:right w:val="none" w:sz="0" w:space="0" w:color="auto"/>
              </w:divBdr>
            </w:div>
            <w:div w:id="1678775840">
              <w:marLeft w:val="0"/>
              <w:marRight w:val="0"/>
              <w:marTop w:val="0"/>
              <w:marBottom w:val="0"/>
              <w:divBdr>
                <w:top w:val="none" w:sz="0" w:space="0" w:color="auto"/>
                <w:left w:val="none" w:sz="0" w:space="0" w:color="auto"/>
                <w:bottom w:val="none" w:sz="0" w:space="0" w:color="auto"/>
                <w:right w:val="none" w:sz="0" w:space="0" w:color="auto"/>
              </w:divBdr>
            </w:div>
            <w:div w:id="1348363662">
              <w:marLeft w:val="0"/>
              <w:marRight w:val="0"/>
              <w:marTop w:val="0"/>
              <w:marBottom w:val="0"/>
              <w:divBdr>
                <w:top w:val="none" w:sz="0" w:space="0" w:color="auto"/>
                <w:left w:val="none" w:sz="0" w:space="0" w:color="auto"/>
                <w:bottom w:val="none" w:sz="0" w:space="0" w:color="auto"/>
                <w:right w:val="none" w:sz="0" w:space="0" w:color="auto"/>
              </w:divBdr>
            </w:div>
            <w:div w:id="443233871">
              <w:marLeft w:val="0"/>
              <w:marRight w:val="0"/>
              <w:marTop w:val="0"/>
              <w:marBottom w:val="0"/>
              <w:divBdr>
                <w:top w:val="none" w:sz="0" w:space="0" w:color="auto"/>
                <w:left w:val="none" w:sz="0" w:space="0" w:color="auto"/>
                <w:bottom w:val="none" w:sz="0" w:space="0" w:color="auto"/>
                <w:right w:val="none" w:sz="0" w:space="0" w:color="auto"/>
              </w:divBdr>
            </w:div>
            <w:div w:id="475224947">
              <w:marLeft w:val="0"/>
              <w:marRight w:val="0"/>
              <w:marTop w:val="0"/>
              <w:marBottom w:val="0"/>
              <w:divBdr>
                <w:top w:val="none" w:sz="0" w:space="0" w:color="auto"/>
                <w:left w:val="none" w:sz="0" w:space="0" w:color="auto"/>
                <w:bottom w:val="none" w:sz="0" w:space="0" w:color="auto"/>
                <w:right w:val="none" w:sz="0" w:space="0" w:color="auto"/>
              </w:divBdr>
            </w:div>
            <w:div w:id="1871261930">
              <w:marLeft w:val="0"/>
              <w:marRight w:val="0"/>
              <w:marTop w:val="0"/>
              <w:marBottom w:val="0"/>
              <w:divBdr>
                <w:top w:val="none" w:sz="0" w:space="0" w:color="auto"/>
                <w:left w:val="none" w:sz="0" w:space="0" w:color="auto"/>
                <w:bottom w:val="none" w:sz="0" w:space="0" w:color="auto"/>
                <w:right w:val="none" w:sz="0" w:space="0" w:color="auto"/>
              </w:divBdr>
            </w:div>
            <w:div w:id="377973828">
              <w:marLeft w:val="0"/>
              <w:marRight w:val="0"/>
              <w:marTop w:val="0"/>
              <w:marBottom w:val="0"/>
              <w:divBdr>
                <w:top w:val="none" w:sz="0" w:space="0" w:color="auto"/>
                <w:left w:val="none" w:sz="0" w:space="0" w:color="auto"/>
                <w:bottom w:val="none" w:sz="0" w:space="0" w:color="auto"/>
                <w:right w:val="none" w:sz="0" w:space="0" w:color="auto"/>
              </w:divBdr>
            </w:div>
            <w:div w:id="152450161">
              <w:marLeft w:val="0"/>
              <w:marRight w:val="0"/>
              <w:marTop w:val="0"/>
              <w:marBottom w:val="0"/>
              <w:divBdr>
                <w:top w:val="none" w:sz="0" w:space="0" w:color="auto"/>
                <w:left w:val="none" w:sz="0" w:space="0" w:color="auto"/>
                <w:bottom w:val="none" w:sz="0" w:space="0" w:color="auto"/>
                <w:right w:val="none" w:sz="0" w:space="0" w:color="auto"/>
              </w:divBdr>
            </w:div>
            <w:div w:id="1796218267">
              <w:marLeft w:val="0"/>
              <w:marRight w:val="0"/>
              <w:marTop w:val="0"/>
              <w:marBottom w:val="0"/>
              <w:divBdr>
                <w:top w:val="none" w:sz="0" w:space="0" w:color="auto"/>
                <w:left w:val="none" w:sz="0" w:space="0" w:color="auto"/>
                <w:bottom w:val="none" w:sz="0" w:space="0" w:color="auto"/>
                <w:right w:val="none" w:sz="0" w:space="0" w:color="auto"/>
              </w:divBdr>
            </w:div>
            <w:div w:id="1605185582">
              <w:marLeft w:val="0"/>
              <w:marRight w:val="0"/>
              <w:marTop w:val="0"/>
              <w:marBottom w:val="0"/>
              <w:divBdr>
                <w:top w:val="none" w:sz="0" w:space="0" w:color="auto"/>
                <w:left w:val="none" w:sz="0" w:space="0" w:color="auto"/>
                <w:bottom w:val="none" w:sz="0" w:space="0" w:color="auto"/>
                <w:right w:val="none" w:sz="0" w:space="0" w:color="auto"/>
              </w:divBdr>
            </w:div>
            <w:div w:id="2052000576">
              <w:marLeft w:val="0"/>
              <w:marRight w:val="0"/>
              <w:marTop w:val="0"/>
              <w:marBottom w:val="0"/>
              <w:divBdr>
                <w:top w:val="none" w:sz="0" w:space="0" w:color="auto"/>
                <w:left w:val="none" w:sz="0" w:space="0" w:color="auto"/>
                <w:bottom w:val="none" w:sz="0" w:space="0" w:color="auto"/>
                <w:right w:val="none" w:sz="0" w:space="0" w:color="auto"/>
              </w:divBdr>
            </w:div>
            <w:div w:id="800533362">
              <w:marLeft w:val="0"/>
              <w:marRight w:val="0"/>
              <w:marTop w:val="0"/>
              <w:marBottom w:val="0"/>
              <w:divBdr>
                <w:top w:val="none" w:sz="0" w:space="0" w:color="auto"/>
                <w:left w:val="none" w:sz="0" w:space="0" w:color="auto"/>
                <w:bottom w:val="none" w:sz="0" w:space="0" w:color="auto"/>
                <w:right w:val="none" w:sz="0" w:space="0" w:color="auto"/>
              </w:divBdr>
            </w:div>
            <w:div w:id="1401365318">
              <w:marLeft w:val="0"/>
              <w:marRight w:val="0"/>
              <w:marTop w:val="0"/>
              <w:marBottom w:val="0"/>
              <w:divBdr>
                <w:top w:val="none" w:sz="0" w:space="0" w:color="auto"/>
                <w:left w:val="none" w:sz="0" w:space="0" w:color="auto"/>
                <w:bottom w:val="none" w:sz="0" w:space="0" w:color="auto"/>
                <w:right w:val="none" w:sz="0" w:space="0" w:color="auto"/>
              </w:divBdr>
            </w:div>
            <w:div w:id="1404183855">
              <w:marLeft w:val="0"/>
              <w:marRight w:val="0"/>
              <w:marTop w:val="0"/>
              <w:marBottom w:val="0"/>
              <w:divBdr>
                <w:top w:val="none" w:sz="0" w:space="0" w:color="auto"/>
                <w:left w:val="none" w:sz="0" w:space="0" w:color="auto"/>
                <w:bottom w:val="none" w:sz="0" w:space="0" w:color="auto"/>
                <w:right w:val="none" w:sz="0" w:space="0" w:color="auto"/>
              </w:divBdr>
            </w:div>
            <w:div w:id="267852947">
              <w:marLeft w:val="0"/>
              <w:marRight w:val="0"/>
              <w:marTop w:val="0"/>
              <w:marBottom w:val="0"/>
              <w:divBdr>
                <w:top w:val="none" w:sz="0" w:space="0" w:color="auto"/>
                <w:left w:val="none" w:sz="0" w:space="0" w:color="auto"/>
                <w:bottom w:val="none" w:sz="0" w:space="0" w:color="auto"/>
                <w:right w:val="none" w:sz="0" w:space="0" w:color="auto"/>
              </w:divBdr>
            </w:div>
            <w:div w:id="1075973767">
              <w:marLeft w:val="0"/>
              <w:marRight w:val="0"/>
              <w:marTop w:val="0"/>
              <w:marBottom w:val="0"/>
              <w:divBdr>
                <w:top w:val="none" w:sz="0" w:space="0" w:color="auto"/>
                <w:left w:val="none" w:sz="0" w:space="0" w:color="auto"/>
                <w:bottom w:val="none" w:sz="0" w:space="0" w:color="auto"/>
                <w:right w:val="none" w:sz="0" w:space="0" w:color="auto"/>
              </w:divBdr>
            </w:div>
            <w:div w:id="1421758650">
              <w:marLeft w:val="0"/>
              <w:marRight w:val="0"/>
              <w:marTop w:val="0"/>
              <w:marBottom w:val="0"/>
              <w:divBdr>
                <w:top w:val="none" w:sz="0" w:space="0" w:color="auto"/>
                <w:left w:val="none" w:sz="0" w:space="0" w:color="auto"/>
                <w:bottom w:val="none" w:sz="0" w:space="0" w:color="auto"/>
                <w:right w:val="none" w:sz="0" w:space="0" w:color="auto"/>
              </w:divBdr>
            </w:div>
            <w:div w:id="380252896">
              <w:marLeft w:val="0"/>
              <w:marRight w:val="0"/>
              <w:marTop w:val="0"/>
              <w:marBottom w:val="0"/>
              <w:divBdr>
                <w:top w:val="none" w:sz="0" w:space="0" w:color="auto"/>
                <w:left w:val="none" w:sz="0" w:space="0" w:color="auto"/>
                <w:bottom w:val="none" w:sz="0" w:space="0" w:color="auto"/>
                <w:right w:val="none" w:sz="0" w:space="0" w:color="auto"/>
              </w:divBdr>
            </w:div>
            <w:div w:id="1402748003">
              <w:marLeft w:val="0"/>
              <w:marRight w:val="0"/>
              <w:marTop w:val="0"/>
              <w:marBottom w:val="0"/>
              <w:divBdr>
                <w:top w:val="none" w:sz="0" w:space="0" w:color="auto"/>
                <w:left w:val="none" w:sz="0" w:space="0" w:color="auto"/>
                <w:bottom w:val="none" w:sz="0" w:space="0" w:color="auto"/>
                <w:right w:val="none" w:sz="0" w:space="0" w:color="auto"/>
              </w:divBdr>
            </w:div>
            <w:div w:id="798957708">
              <w:marLeft w:val="0"/>
              <w:marRight w:val="0"/>
              <w:marTop w:val="0"/>
              <w:marBottom w:val="0"/>
              <w:divBdr>
                <w:top w:val="none" w:sz="0" w:space="0" w:color="auto"/>
                <w:left w:val="none" w:sz="0" w:space="0" w:color="auto"/>
                <w:bottom w:val="none" w:sz="0" w:space="0" w:color="auto"/>
                <w:right w:val="none" w:sz="0" w:space="0" w:color="auto"/>
              </w:divBdr>
            </w:div>
            <w:div w:id="1012536899">
              <w:marLeft w:val="0"/>
              <w:marRight w:val="0"/>
              <w:marTop w:val="0"/>
              <w:marBottom w:val="0"/>
              <w:divBdr>
                <w:top w:val="none" w:sz="0" w:space="0" w:color="auto"/>
                <w:left w:val="none" w:sz="0" w:space="0" w:color="auto"/>
                <w:bottom w:val="none" w:sz="0" w:space="0" w:color="auto"/>
                <w:right w:val="none" w:sz="0" w:space="0" w:color="auto"/>
              </w:divBdr>
            </w:div>
            <w:div w:id="222957023">
              <w:marLeft w:val="0"/>
              <w:marRight w:val="0"/>
              <w:marTop w:val="0"/>
              <w:marBottom w:val="0"/>
              <w:divBdr>
                <w:top w:val="none" w:sz="0" w:space="0" w:color="auto"/>
                <w:left w:val="none" w:sz="0" w:space="0" w:color="auto"/>
                <w:bottom w:val="none" w:sz="0" w:space="0" w:color="auto"/>
                <w:right w:val="none" w:sz="0" w:space="0" w:color="auto"/>
              </w:divBdr>
            </w:div>
            <w:div w:id="879433684">
              <w:marLeft w:val="0"/>
              <w:marRight w:val="0"/>
              <w:marTop w:val="0"/>
              <w:marBottom w:val="0"/>
              <w:divBdr>
                <w:top w:val="none" w:sz="0" w:space="0" w:color="auto"/>
                <w:left w:val="none" w:sz="0" w:space="0" w:color="auto"/>
                <w:bottom w:val="none" w:sz="0" w:space="0" w:color="auto"/>
                <w:right w:val="none" w:sz="0" w:space="0" w:color="auto"/>
              </w:divBdr>
            </w:div>
            <w:div w:id="980960734">
              <w:marLeft w:val="0"/>
              <w:marRight w:val="0"/>
              <w:marTop w:val="0"/>
              <w:marBottom w:val="0"/>
              <w:divBdr>
                <w:top w:val="none" w:sz="0" w:space="0" w:color="auto"/>
                <w:left w:val="none" w:sz="0" w:space="0" w:color="auto"/>
                <w:bottom w:val="none" w:sz="0" w:space="0" w:color="auto"/>
                <w:right w:val="none" w:sz="0" w:space="0" w:color="auto"/>
              </w:divBdr>
            </w:div>
            <w:div w:id="1810517867">
              <w:marLeft w:val="0"/>
              <w:marRight w:val="0"/>
              <w:marTop w:val="0"/>
              <w:marBottom w:val="0"/>
              <w:divBdr>
                <w:top w:val="none" w:sz="0" w:space="0" w:color="auto"/>
                <w:left w:val="none" w:sz="0" w:space="0" w:color="auto"/>
                <w:bottom w:val="none" w:sz="0" w:space="0" w:color="auto"/>
                <w:right w:val="none" w:sz="0" w:space="0" w:color="auto"/>
              </w:divBdr>
            </w:div>
            <w:div w:id="1542938955">
              <w:marLeft w:val="0"/>
              <w:marRight w:val="0"/>
              <w:marTop w:val="0"/>
              <w:marBottom w:val="0"/>
              <w:divBdr>
                <w:top w:val="none" w:sz="0" w:space="0" w:color="auto"/>
                <w:left w:val="none" w:sz="0" w:space="0" w:color="auto"/>
                <w:bottom w:val="none" w:sz="0" w:space="0" w:color="auto"/>
                <w:right w:val="none" w:sz="0" w:space="0" w:color="auto"/>
              </w:divBdr>
            </w:div>
            <w:div w:id="380056065">
              <w:marLeft w:val="0"/>
              <w:marRight w:val="0"/>
              <w:marTop w:val="0"/>
              <w:marBottom w:val="0"/>
              <w:divBdr>
                <w:top w:val="none" w:sz="0" w:space="0" w:color="auto"/>
                <w:left w:val="none" w:sz="0" w:space="0" w:color="auto"/>
                <w:bottom w:val="none" w:sz="0" w:space="0" w:color="auto"/>
                <w:right w:val="none" w:sz="0" w:space="0" w:color="auto"/>
              </w:divBdr>
            </w:div>
            <w:div w:id="1557429349">
              <w:marLeft w:val="0"/>
              <w:marRight w:val="0"/>
              <w:marTop w:val="0"/>
              <w:marBottom w:val="0"/>
              <w:divBdr>
                <w:top w:val="none" w:sz="0" w:space="0" w:color="auto"/>
                <w:left w:val="none" w:sz="0" w:space="0" w:color="auto"/>
                <w:bottom w:val="none" w:sz="0" w:space="0" w:color="auto"/>
                <w:right w:val="none" w:sz="0" w:space="0" w:color="auto"/>
              </w:divBdr>
            </w:div>
            <w:div w:id="1755202469">
              <w:marLeft w:val="0"/>
              <w:marRight w:val="0"/>
              <w:marTop w:val="0"/>
              <w:marBottom w:val="0"/>
              <w:divBdr>
                <w:top w:val="none" w:sz="0" w:space="0" w:color="auto"/>
                <w:left w:val="none" w:sz="0" w:space="0" w:color="auto"/>
                <w:bottom w:val="none" w:sz="0" w:space="0" w:color="auto"/>
                <w:right w:val="none" w:sz="0" w:space="0" w:color="auto"/>
              </w:divBdr>
            </w:div>
            <w:div w:id="926500274">
              <w:marLeft w:val="0"/>
              <w:marRight w:val="0"/>
              <w:marTop w:val="0"/>
              <w:marBottom w:val="0"/>
              <w:divBdr>
                <w:top w:val="none" w:sz="0" w:space="0" w:color="auto"/>
                <w:left w:val="none" w:sz="0" w:space="0" w:color="auto"/>
                <w:bottom w:val="none" w:sz="0" w:space="0" w:color="auto"/>
                <w:right w:val="none" w:sz="0" w:space="0" w:color="auto"/>
              </w:divBdr>
            </w:div>
            <w:div w:id="15459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21865684">
      <w:bodyDiv w:val="1"/>
      <w:marLeft w:val="0"/>
      <w:marRight w:val="0"/>
      <w:marTop w:val="0"/>
      <w:marBottom w:val="0"/>
      <w:divBdr>
        <w:top w:val="none" w:sz="0" w:space="0" w:color="auto"/>
        <w:left w:val="none" w:sz="0" w:space="0" w:color="auto"/>
        <w:bottom w:val="none" w:sz="0" w:space="0" w:color="auto"/>
        <w:right w:val="none" w:sz="0" w:space="0" w:color="auto"/>
      </w:divBdr>
      <w:divsChild>
        <w:div w:id="1695614501">
          <w:marLeft w:val="0"/>
          <w:marRight w:val="0"/>
          <w:marTop w:val="0"/>
          <w:marBottom w:val="0"/>
          <w:divBdr>
            <w:top w:val="none" w:sz="0" w:space="0" w:color="auto"/>
            <w:left w:val="none" w:sz="0" w:space="0" w:color="auto"/>
            <w:bottom w:val="none" w:sz="0" w:space="0" w:color="auto"/>
            <w:right w:val="none" w:sz="0" w:space="0" w:color="auto"/>
          </w:divBdr>
          <w:divsChild>
            <w:div w:id="341857692">
              <w:marLeft w:val="0"/>
              <w:marRight w:val="0"/>
              <w:marTop w:val="0"/>
              <w:marBottom w:val="0"/>
              <w:divBdr>
                <w:top w:val="none" w:sz="0" w:space="0" w:color="auto"/>
                <w:left w:val="none" w:sz="0" w:space="0" w:color="auto"/>
                <w:bottom w:val="none" w:sz="0" w:space="0" w:color="auto"/>
                <w:right w:val="none" w:sz="0" w:space="0" w:color="auto"/>
              </w:divBdr>
              <w:divsChild>
                <w:div w:id="185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0813">
      <w:bodyDiv w:val="1"/>
      <w:marLeft w:val="0"/>
      <w:marRight w:val="0"/>
      <w:marTop w:val="0"/>
      <w:marBottom w:val="0"/>
      <w:divBdr>
        <w:top w:val="none" w:sz="0" w:space="0" w:color="auto"/>
        <w:left w:val="none" w:sz="0" w:space="0" w:color="auto"/>
        <w:bottom w:val="none" w:sz="0" w:space="0" w:color="auto"/>
        <w:right w:val="none" w:sz="0" w:space="0" w:color="auto"/>
      </w:divBdr>
    </w:div>
    <w:div w:id="1246958988">
      <w:bodyDiv w:val="1"/>
      <w:marLeft w:val="0"/>
      <w:marRight w:val="0"/>
      <w:marTop w:val="0"/>
      <w:marBottom w:val="0"/>
      <w:divBdr>
        <w:top w:val="none" w:sz="0" w:space="0" w:color="auto"/>
        <w:left w:val="none" w:sz="0" w:space="0" w:color="auto"/>
        <w:bottom w:val="none" w:sz="0" w:space="0" w:color="auto"/>
        <w:right w:val="none" w:sz="0" w:space="0" w:color="auto"/>
      </w:divBdr>
    </w:div>
    <w:div w:id="1251088228">
      <w:bodyDiv w:val="1"/>
      <w:marLeft w:val="0"/>
      <w:marRight w:val="0"/>
      <w:marTop w:val="0"/>
      <w:marBottom w:val="0"/>
      <w:divBdr>
        <w:top w:val="none" w:sz="0" w:space="0" w:color="auto"/>
        <w:left w:val="none" w:sz="0" w:space="0" w:color="auto"/>
        <w:bottom w:val="none" w:sz="0" w:space="0" w:color="auto"/>
        <w:right w:val="none" w:sz="0" w:space="0" w:color="auto"/>
      </w:divBdr>
    </w:div>
    <w:div w:id="1253511197">
      <w:bodyDiv w:val="1"/>
      <w:marLeft w:val="0"/>
      <w:marRight w:val="0"/>
      <w:marTop w:val="0"/>
      <w:marBottom w:val="0"/>
      <w:divBdr>
        <w:top w:val="none" w:sz="0" w:space="0" w:color="auto"/>
        <w:left w:val="none" w:sz="0" w:space="0" w:color="auto"/>
        <w:bottom w:val="none" w:sz="0" w:space="0" w:color="auto"/>
        <w:right w:val="none" w:sz="0" w:space="0" w:color="auto"/>
      </w:divBdr>
      <w:divsChild>
        <w:div w:id="1359702425">
          <w:marLeft w:val="0"/>
          <w:marRight w:val="0"/>
          <w:marTop w:val="0"/>
          <w:marBottom w:val="0"/>
          <w:divBdr>
            <w:top w:val="none" w:sz="0" w:space="0" w:color="auto"/>
            <w:left w:val="none" w:sz="0" w:space="0" w:color="auto"/>
            <w:bottom w:val="none" w:sz="0" w:space="0" w:color="auto"/>
            <w:right w:val="none" w:sz="0" w:space="0" w:color="auto"/>
          </w:divBdr>
          <w:divsChild>
            <w:div w:id="1279487419">
              <w:marLeft w:val="0"/>
              <w:marRight w:val="0"/>
              <w:marTop w:val="0"/>
              <w:marBottom w:val="0"/>
              <w:divBdr>
                <w:top w:val="none" w:sz="0" w:space="0" w:color="auto"/>
                <w:left w:val="none" w:sz="0" w:space="0" w:color="auto"/>
                <w:bottom w:val="none" w:sz="0" w:space="0" w:color="auto"/>
                <w:right w:val="none" w:sz="0" w:space="0" w:color="auto"/>
              </w:divBdr>
              <w:divsChild>
                <w:div w:id="3316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49072">
      <w:bodyDiv w:val="1"/>
      <w:marLeft w:val="0"/>
      <w:marRight w:val="0"/>
      <w:marTop w:val="0"/>
      <w:marBottom w:val="0"/>
      <w:divBdr>
        <w:top w:val="none" w:sz="0" w:space="0" w:color="auto"/>
        <w:left w:val="none" w:sz="0" w:space="0" w:color="auto"/>
        <w:bottom w:val="none" w:sz="0" w:space="0" w:color="auto"/>
        <w:right w:val="none" w:sz="0" w:space="0" w:color="auto"/>
      </w:divBdr>
      <w:divsChild>
        <w:div w:id="1850631093">
          <w:marLeft w:val="0"/>
          <w:marRight w:val="0"/>
          <w:marTop w:val="0"/>
          <w:marBottom w:val="0"/>
          <w:divBdr>
            <w:top w:val="none" w:sz="0" w:space="0" w:color="auto"/>
            <w:left w:val="none" w:sz="0" w:space="0" w:color="auto"/>
            <w:bottom w:val="none" w:sz="0" w:space="0" w:color="auto"/>
            <w:right w:val="none" w:sz="0" w:space="0" w:color="auto"/>
          </w:divBdr>
          <w:divsChild>
            <w:div w:id="921332783">
              <w:marLeft w:val="0"/>
              <w:marRight w:val="0"/>
              <w:marTop w:val="0"/>
              <w:marBottom w:val="0"/>
              <w:divBdr>
                <w:top w:val="none" w:sz="0" w:space="0" w:color="auto"/>
                <w:left w:val="none" w:sz="0" w:space="0" w:color="auto"/>
                <w:bottom w:val="none" w:sz="0" w:space="0" w:color="auto"/>
                <w:right w:val="none" w:sz="0" w:space="0" w:color="auto"/>
              </w:divBdr>
              <w:divsChild>
                <w:div w:id="1522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3978">
      <w:bodyDiv w:val="1"/>
      <w:marLeft w:val="0"/>
      <w:marRight w:val="0"/>
      <w:marTop w:val="0"/>
      <w:marBottom w:val="0"/>
      <w:divBdr>
        <w:top w:val="none" w:sz="0" w:space="0" w:color="auto"/>
        <w:left w:val="none" w:sz="0" w:space="0" w:color="auto"/>
        <w:bottom w:val="none" w:sz="0" w:space="0" w:color="auto"/>
        <w:right w:val="none" w:sz="0" w:space="0" w:color="auto"/>
      </w:divBdr>
      <w:divsChild>
        <w:div w:id="1832721592">
          <w:marLeft w:val="0"/>
          <w:marRight w:val="0"/>
          <w:marTop w:val="0"/>
          <w:marBottom w:val="0"/>
          <w:divBdr>
            <w:top w:val="none" w:sz="0" w:space="0" w:color="auto"/>
            <w:left w:val="none" w:sz="0" w:space="0" w:color="auto"/>
            <w:bottom w:val="none" w:sz="0" w:space="0" w:color="auto"/>
            <w:right w:val="none" w:sz="0" w:space="0" w:color="auto"/>
          </w:divBdr>
          <w:divsChild>
            <w:div w:id="1342007940">
              <w:marLeft w:val="0"/>
              <w:marRight w:val="0"/>
              <w:marTop w:val="0"/>
              <w:marBottom w:val="0"/>
              <w:divBdr>
                <w:top w:val="none" w:sz="0" w:space="0" w:color="auto"/>
                <w:left w:val="none" w:sz="0" w:space="0" w:color="auto"/>
                <w:bottom w:val="none" w:sz="0" w:space="0" w:color="auto"/>
                <w:right w:val="none" w:sz="0" w:space="0" w:color="auto"/>
              </w:divBdr>
              <w:divsChild>
                <w:div w:id="20405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61661">
      <w:bodyDiv w:val="1"/>
      <w:marLeft w:val="0"/>
      <w:marRight w:val="0"/>
      <w:marTop w:val="0"/>
      <w:marBottom w:val="0"/>
      <w:divBdr>
        <w:top w:val="none" w:sz="0" w:space="0" w:color="auto"/>
        <w:left w:val="none" w:sz="0" w:space="0" w:color="auto"/>
        <w:bottom w:val="none" w:sz="0" w:space="0" w:color="auto"/>
        <w:right w:val="none" w:sz="0" w:space="0" w:color="auto"/>
      </w:divBdr>
      <w:divsChild>
        <w:div w:id="1012999299">
          <w:marLeft w:val="0"/>
          <w:marRight w:val="0"/>
          <w:marTop w:val="0"/>
          <w:marBottom w:val="0"/>
          <w:divBdr>
            <w:top w:val="none" w:sz="0" w:space="0" w:color="auto"/>
            <w:left w:val="none" w:sz="0" w:space="0" w:color="auto"/>
            <w:bottom w:val="none" w:sz="0" w:space="0" w:color="auto"/>
            <w:right w:val="none" w:sz="0" w:space="0" w:color="auto"/>
          </w:divBdr>
          <w:divsChild>
            <w:div w:id="783501756">
              <w:marLeft w:val="0"/>
              <w:marRight w:val="0"/>
              <w:marTop w:val="0"/>
              <w:marBottom w:val="0"/>
              <w:divBdr>
                <w:top w:val="none" w:sz="0" w:space="0" w:color="auto"/>
                <w:left w:val="none" w:sz="0" w:space="0" w:color="auto"/>
                <w:bottom w:val="none" w:sz="0" w:space="0" w:color="auto"/>
                <w:right w:val="none" w:sz="0" w:space="0" w:color="auto"/>
              </w:divBdr>
              <w:divsChild>
                <w:div w:id="3851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19120">
      <w:bodyDiv w:val="1"/>
      <w:marLeft w:val="0"/>
      <w:marRight w:val="0"/>
      <w:marTop w:val="0"/>
      <w:marBottom w:val="0"/>
      <w:divBdr>
        <w:top w:val="none" w:sz="0" w:space="0" w:color="auto"/>
        <w:left w:val="none" w:sz="0" w:space="0" w:color="auto"/>
        <w:bottom w:val="none" w:sz="0" w:space="0" w:color="auto"/>
        <w:right w:val="none" w:sz="0" w:space="0" w:color="auto"/>
      </w:divBdr>
    </w:div>
    <w:div w:id="1332953323">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61859691">
      <w:bodyDiv w:val="1"/>
      <w:marLeft w:val="0"/>
      <w:marRight w:val="0"/>
      <w:marTop w:val="0"/>
      <w:marBottom w:val="0"/>
      <w:divBdr>
        <w:top w:val="none" w:sz="0" w:space="0" w:color="auto"/>
        <w:left w:val="none" w:sz="0" w:space="0" w:color="auto"/>
        <w:bottom w:val="none" w:sz="0" w:space="0" w:color="auto"/>
        <w:right w:val="none" w:sz="0" w:space="0" w:color="auto"/>
      </w:divBdr>
    </w:div>
    <w:div w:id="1365057300">
      <w:bodyDiv w:val="1"/>
      <w:marLeft w:val="0"/>
      <w:marRight w:val="0"/>
      <w:marTop w:val="0"/>
      <w:marBottom w:val="0"/>
      <w:divBdr>
        <w:top w:val="none" w:sz="0" w:space="0" w:color="auto"/>
        <w:left w:val="none" w:sz="0" w:space="0" w:color="auto"/>
        <w:bottom w:val="none" w:sz="0" w:space="0" w:color="auto"/>
        <w:right w:val="none" w:sz="0" w:space="0" w:color="auto"/>
      </w:divBdr>
    </w:div>
    <w:div w:id="1382748699">
      <w:bodyDiv w:val="1"/>
      <w:marLeft w:val="0"/>
      <w:marRight w:val="0"/>
      <w:marTop w:val="0"/>
      <w:marBottom w:val="0"/>
      <w:divBdr>
        <w:top w:val="none" w:sz="0" w:space="0" w:color="auto"/>
        <w:left w:val="none" w:sz="0" w:space="0" w:color="auto"/>
        <w:bottom w:val="none" w:sz="0" w:space="0" w:color="auto"/>
        <w:right w:val="none" w:sz="0" w:space="0" w:color="auto"/>
      </w:divBdr>
    </w:div>
    <w:div w:id="1384334377">
      <w:bodyDiv w:val="1"/>
      <w:marLeft w:val="0"/>
      <w:marRight w:val="0"/>
      <w:marTop w:val="0"/>
      <w:marBottom w:val="0"/>
      <w:divBdr>
        <w:top w:val="none" w:sz="0" w:space="0" w:color="auto"/>
        <w:left w:val="none" w:sz="0" w:space="0" w:color="auto"/>
        <w:bottom w:val="none" w:sz="0" w:space="0" w:color="auto"/>
        <w:right w:val="none" w:sz="0" w:space="0" w:color="auto"/>
      </w:divBdr>
    </w:div>
    <w:div w:id="1388912332">
      <w:bodyDiv w:val="1"/>
      <w:marLeft w:val="0"/>
      <w:marRight w:val="0"/>
      <w:marTop w:val="0"/>
      <w:marBottom w:val="0"/>
      <w:divBdr>
        <w:top w:val="none" w:sz="0" w:space="0" w:color="auto"/>
        <w:left w:val="none" w:sz="0" w:space="0" w:color="auto"/>
        <w:bottom w:val="none" w:sz="0" w:space="0" w:color="auto"/>
        <w:right w:val="none" w:sz="0" w:space="0" w:color="auto"/>
      </w:divBdr>
    </w:div>
    <w:div w:id="1389692391">
      <w:bodyDiv w:val="1"/>
      <w:marLeft w:val="0"/>
      <w:marRight w:val="0"/>
      <w:marTop w:val="0"/>
      <w:marBottom w:val="0"/>
      <w:divBdr>
        <w:top w:val="none" w:sz="0" w:space="0" w:color="auto"/>
        <w:left w:val="none" w:sz="0" w:space="0" w:color="auto"/>
        <w:bottom w:val="none" w:sz="0" w:space="0" w:color="auto"/>
        <w:right w:val="none" w:sz="0" w:space="0" w:color="auto"/>
      </w:divBdr>
    </w:div>
    <w:div w:id="1401444018">
      <w:bodyDiv w:val="1"/>
      <w:marLeft w:val="0"/>
      <w:marRight w:val="0"/>
      <w:marTop w:val="0"/>
      <w:marBottom w:val="0"/>
      <w:divBdr>
        <w:top w:val="none" w:sz="0" w:space="0" w:color="auto"/>
        <w:left w:val="none" w:sz="0" w:space="0" w:color="auto"/>
        <w:bottom w:val="none" w:sz="0" w:space="0" w:color="auto"/>
        <w:right w:val="none" w:sz="0" w:space="0" w:color="auto"/>
      </w:divBdr>
    </w:div>
    <w:div w:id="1404839584">
      <w:bodyDiv w:val="1"/>
      <w:marLeft w:val="0"/>
      <w:marRight w:val="0"/>
      <w:marTop w:val="0"/>
      <w:marBottom w:val="0"/>
      <w:divBdr>
        <w:top w:val="none" w:sz="0" w:space="0" w:color="auto"/>
        <w:left w:val="none" w:sz="0" w:space="0" w:color="auto"/>
        <w:bottom w:val="none" w:sz="0" w:space="0" w:color="auto"/>
        <w:right w:val="none" w:sz="0" w:space="0" w:color="auto"/>
      </w:divBdr>
      <w:divsChild>
        <w:div w:id="1022439263">
          <w:marLeft w:val="0"/>
          <w:marRight w:val="0"/>
          <w:marTop w:val="0"/>
          <w:marBottom w:val="0"/>
          <w:divBdr>
            <w:top w:val="none" w:sz="0" w:space="0" w:color="auto"/>
            <w:left w:val="none" w:sz="0" w:space="0" w:color="auto"/>
            <w:bottom w:val="none" w:sz="0" w:space="0" w:color="auto"/>
            <w:right w:val="none" w:sz="0" w:space="0" w:color="auto"/>
          </w:divBdr>
          <w:divsChild>
            <w:div w:id="1748308785">
              <w:marLeft w:val="0"/>
              <w:marRight w:val="0"/>
              <w:marTop w:val="0"/>
              <w:marBottom w:val="0"/>
              <w:divBdr>
                <w:top w:val="none" w:sz="0" w:space="0" w:color="auto"/>
                <w:left w:val="none" w:sz="0" w:space="0" w:color="auto"/>
                <w:bottom w:val="none" w:sz="0" w:space="0" w:color="auto"/>
                <w:right w:val="none" w:sz="0" w:space="0" w:color="auto"/>
              </w:divBdr>
              <w:divsChild>
                <w:div w:id="10698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27041">
      <w:bodyDiv w:val="1"/>
      <w:marLeft w:val="0"/>
      <w:marRight w:val="0"/>
      <w:marTop w:val="0"/>
      <w:marBottom w:val="0"/>
      <w:divBdr>
        <w:top w:val="none" w:sz="0" w:space="0" w:color="auto"/>
        <w:left w:val="none" w:sz="0" w:space="0" w:color="auto"/>
        <w:bottom w:val="none" w:sz="0" w:space="0" w:color="auto"/>
        <w:right w:val="none" w:sz="0" w:space="0" w:color="auto"/>
      </w:divBdr>
      <w:divsChild>
        <w:div w:id="1877614900">
          <w:marLeft w:val="0"/>
          <w:marRight w:val="0"/>
          <w:marTop w:val="0"/>
          <w:marBottom w:val="0"/>
          <w:divBdr>
            <w:top w:val="none" w:sz="0" w:space="0" w:color="auto"/>
            <w:left w:val="none" w:sz="0" w:space="0" w:color="auto"/>
            <w:bottom w:val="none" w:sz="0" w:space="0" w:color="auto"/>
            <w:right w:val="none" w:sz="0" w:space="0" w:color="auto"/>
          </w:divBdr>
          <w:divsChild>
            <w:div w:id="1786343805">
              <w:marLeft w:val="0"/>
              <w:marRight w:val="0"/>
              <w:marTop w:val="0"/>
              <w:marBottom w:val="0"/>
              <w:divBdr>
                <w:top w:val="none" w:sz="0" w:space="0" w:color="auto"/>
                <w:left w:val="none" w:sz="0" w:space="0" w:color="auto"/>
                <w:bottom w:val="none" w:sz="0" w:space="0" w:color="auto"/>
                <w:right w:val="none" w:sz="0" w:space="0" w:color="auto"/>
              </w:divBdr>
              <w:divsChild>
                <w:div w:id="11955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06093">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48029074">
      <w:bodyDiv w:val="1"/>
      <w:marLeft w:val="0"/>
      <w:marRight w:val="0"/>
      <w:marTop w:val="0"/>
      <w:marBottom w:val="0"/>
      <w:divBdr>
        <w:top w:val="none" w:sz="0" w:space="0" w:color="auto"/>
        <w:left w:val="none" w:sz="0" w:space="0" w:color="auto"/>
        <w:bottom w:val="none" w:sz="0" w:space="0" w:color="auto"/>
        <w:right w:val="none" w:sz="0" w:space="0" w:color="auto"/>
      </w:divBdr>
    </w:div>
    <w:div w:id="1606377272">
      <w:bodyDiv w:val="1"/>
      <w:marLeft w:val="0"/>
      <w:marRight w:val="0"/>
      <w:marTop w:val="0"/>
      <w:marBottom w:val="0"/>
      <w:divBdr>
        <w:top w:val="none" w:sz="0" w:space="0" w:color="auto"/>
        <w:left w:val="none" w:sz="0" w:space="0" w:color="auto"/>
        <w:bottom w:val="none" w:sz="0" w:space="0" w:color="auto"/>
        <w:right w:val="none" w:sz="0" w:space="0" w:color="auto"/>
      </w:divBdr>
      <w:divsChild>
        <w:div w:id="256598369">
          <w:marLeft w:val="0"/>
          <w:marRight w:val="0"/>
          <w:marTop w:val="0"/>
          <w:marBottom w:val="0"/>
          <w:divBdr>
            <w:top w:val="none" w:sz="0" w:space="0" w:color="auto"/>
            <w:left w:val="none" w:sz="0" w:space="0" w:color="auto"/>
            <w:bottom w:val="none" w:sz="0" w:space="0" w:color="auto"/>
            <w:right w:val="none" w:sz="0" w:space="0" w:color="auto"/>
          </w:divBdr>
          <w:divsChild>
            <w:div w:id="428697868">
              <w:marLeft w:val="0"/>
              <w:marRight w:val="0"/>
              <w:marTop w:val="0"/>
              <w:marBottom w:val="0"/>
              <w:divBdr>
                <w:top w:val="none" w:sz="0" w:space="0" w:color="auto"/>
                <w:left w:val="none" w:sz="0" w:space="0" w:color="auto"/>
                <w:bottom w:val="none" w:sz="0" w:space="0" w:color="auto"/>
                <w:right w:val="none" w:sz="0" w:space="0" w:color="auto"/>
              </w:divBdr>
              <w:divsChild>
                <w:div w:id="9454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331">
      <w:bodyDiv w:val="1"/>
      <w:marLeft w:val="0"/>
      <w:marRight w:val="0"/>
      <w:marTop w:val="0"/>
      <w:marBottom w:val="0"/>
      <w:divBdr>
        <w:top w:val="none" w:sz="0" w:space="0" w:color="auto"/>
        <w:left w:val="none" w:sz="0" w:space="0" w:color="auto"/>
        <w:bottom w:val="none" w:sz="0" w:space="0" w:color="auto"/>
        <w:right w:val="none" w:sz="0" w:space="0" w:color="auto"/>
      </w:divBdr>
    </w:div>
    <w:div w:id="1614821573">
      <w:bodyDiv w:val="1"/>
      <w:marLeft w:val="0"/>
      <w:marRight w:val="0"/>
      <w:marTop w:val="0"/>
      <w:marBottom w:val="0"/>
      <w:divBdr>
        <w:top w:val="none" w:sz="0" w:space="0" w:color="auto"/>
        <w:left w:val="none" w:sz="0" w:space="0" w:color="auto"/>
        <w:bottom w:val="none" w:sz="0" w:space="0" w:color="auto"/>
        <w:right w:val="none" w:sz="0" w:space="0" w:color="auto"/>
      </w:divBdr>
    </w:div>
    <w:div w:id="1618826158">
      <w:bodyDiv w:val="1"/>
      <w:marLeft w:val="0"/>
      <w:marRight w:val="0"/>
      <w:marTop w:val="0"/>
      <w:marBottom w:val="0"/>
      <w:divBdr>
        <w:top w:val="none" w:sz="0" w:space="0" w:color="auto"/>
        <w:left w:val="none" w:sz="0" w:space="0" w:color="auto"/>
        <w:bottom w:val="none" w:sz="0" w:space="0" w:color="auto"/>
        <w:right w:val="none" w:sz="0" w:space="0" w:color="auto"/>
      </w:divBdr>
    </w:div>
    <w:div w:id="1620061559">
      <w:bodyDiv w:val="1"/>
      <w:marLeft w:val="0"/>
      <w:marRight w:val="0"/>
      <w:marTop w:val="0"/>
      <w:marBottom w:val="0"/>
      <w:divBdr>
        <w:top w:val="none" w:sz="0" w:space="0" w:color="auto"/>
        <w:left w:val="none" w:sz="0" w:space="0" w:color="auto"/>
        <w:bottom w:val="none" w:sz="0" w:space="0" w:color="auto"/>
        <w:right w:val="none" w:sz="0" w:space="0" w:color="auto"/>
      </w:divBdr>
      <w:divsChild>
        <w:div w:id="221723091">
          <w:marLeft w:val="480"/>
          <w:marRight w:val="0"/>
          <w:marTop w:val="0"/>
          <w:marBottom w:val="0"/>
          <w:divBdr>
            <w:top w:val="none" w:sz="0" w:space="0" w:color="auto"/>
            <w:left w:val="none" w:sz="0" w:space="0" w:color="auto"/>
            <w:bottom w:val="none" w:sz="0" w:space="0" w:color="auto"/>
            <w:right w:val="none" w:sz="0" w:space="0" w:color="auto"/>
          </w:divBdr>
          <w:divsChild>
            <w:div w:id="17400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215">
      <w:bodyDiv w:val="1"/>
      <w:marLeft w:val="0"/>
      <w:marRight w:val="0"/>
      <w:marTop w:val="0"/>
      <w:marBottom w:val="0"/>
      <w:divBdr>
        <w:top w:val="none" w:sz="0" w:space="0" w:color="auto"/>
        <w:left w:val="none" w:sz="0" w:space="0" w:color="auto"/>
        <w:bottom w:val="none" w:sz="0" w:space="0" w:color="auto"/>
        <w:right w:val="none" w:sz="0" w:space="0" w:color="auto"/>
      </w:divBdr>
      <w:divsChild>
        <w:div w:id="468209445">
          <w:marLeft w:val="0"/>
          <w:marRight w:val="0"/>
          <w:marTop w:val="0"/>
          <w:marBottom w:val="0"/>
          <w:divBdr>
            <w:top w:val="none" w:sz="0" w:space="0" w:color="auto"/>
            <w:left w:val="none" w:sz="0" w:space="0" w:color="auto"/>
            <w:bottom w:val="none" w:sz="0" w:space="0" w:color="auto"/>
            <w:right w:val="none" w:sz="0" w:space="0" w:color="auto"/>
          </w:divBdr>
          <w:divsChild>
            <w:div w:id="733966818">
              <w:marLeft w:val="0"/>
              <w:marRight w:val="0"/>
              <w:marTop w:val="0"/>
              <w:marBottom w:val="0"/>
              <w:divBdr>
                <w:top w:val="none" w:sz="0" w:space="0" w:color="auto"/>
                <w:left w:val="none" w:sz="0" w:space="0" w:color="auto"/>
                <w:bottom w:val="none" w:sz="0" w:space="0" w:color="auto"/>
                <w:right w:val="none" w:sz="0" w:space="0" w:color="auto"/>
              </w:divBdr>
              <w:divsChild>
                <w:div w:id="17007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4127">
      <w:bodyDiv w:val="1"/>
      <w:marLeft w:val="0"/>
      <w:marRight w:val="0"/>
      <w:marTop w:val="0"/>
      <w:marBottom w:val="0"/>
      <w:divBdr>
        <w:top w:val="none" w:sz="0" w:space="0" w:color="auto"/>
        <w:left w:val="none" w:sz="0" w:space="0" w:color="auto"/>
        <w:bottom w:val="none" w:sz="0" w:space="0" w:color="auto"/>
        <w:right w:val="none" w:sz="0" w:space="0" w:color="auto"/>
      </w:divBdr>
      <w:divsChild>
        <w:div w:id="1287808430">
          <w:marLeft w:val="0"/>
          <w:marRight w:val="0"/>
          <w:marTop w:val="0"/>
          <w:marBottom w:val="0"/>
          <w:divBdr>
            <w:top w:val="none" w:sz="0" w:space="0" w:color="auto"/>
            <w:left w:val="none" w:sz="0" w:space="0" w:color="auto"/>
            <w:bottom w:val="none" w:sz="0" w:space="0" w:color="auto"/>
            <w:right w:val="none" w:sz="0" w:space="0" w:color="auto"/>
          </w:divBdr>
          <w:divsChild>
            <w:div w:id="2099402903">
              <w:marLeft w:val="0"/>
              <w:marRight w:val="0"/>
              <w:marTop w:val="0"/>
              <w:marBottom w:val="0"/>
              <w:divBdr>
                <w:top w:val="none" w:sz="0" w:space="0" w:color="auto"/>
                <w:left w:val="none" w:sz="0" w:space="0" w:color="auto"/>
                <w:bottom w:val="none" w:sz="0" w:space="0" w:color="auto"/>
                <w:right w:val="none" w:sz="0" w:space="0" w:color="auto"/>
              </w:divBdr>
              <w:divsChild>
                <w:div w:id="14197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1468">
      <w:bodyDiv w:val="1"/>
      <w:marLeft w:val="0"/>
      <w:marRight w:val="0"/>
      <w:marTop w:val="0"/>
      <w:marBottom w:val="0"/>
      <w:divBdr>
        <w:top w:val="none" w:sz="0" w:space="0" w:color="auto"/>
        <w:left w:val="none" w:sz="0" w:space="0" w:color="auto"/>
        <w:bottom w:val="none" w:sz="0" w:space="0" w:color="auto"/>
        <w:right w:val="none" w:sz="0" w:space="0" w:color="auto"/>
      </w:divBdr>
      <w:divsChild>
        <w:div w:id="1107896145">
          <w:marLeft w:val="0"/>
          <w:marRight w:val="0"/>
          <w:marTop w:val="0"/>
          <w:marBottom w:val="0"/>
          <w:divBdr>
            <w:top w:val="none" w:sz="0" w:space="0" w:color="auto"/>
            <w:left w:val="none" w:sz="0" w:space="0" w:color="auto"/>
            <w:bottom w:val="none" w:sz="0" w:space="0" w:color="auto"/>
            <w:right w:val="none" w:sz="0" w:space="0" w:color="auto"/>
          </w:divBdr>
          <w:divsChild>
            <w:div w:id="302933871">
              <w:marLeft w:val="0"/>
              <w:marRight w:val="0"/>
              <w:marTop w:val="0"/>
              <w:marBottom w:val="0"/>
              <w:divBdr>
                <w:top w:val="none" w:sz="0" w:space="0" w:color="auto"/>
                <w:left w:val="none" w:sz="0" w:space="0" w:color="auto"/>
                <w:bottom w:val="none" w:sz="0" w:space="0" w:color="auto"/>
                <w:right w:val="none" w:sz="0" w:space="0" w:color="auto"/>
              </w:divBdr>
              <w:divsChild>
                <w:div w:id="7648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9261">
      <w:bodyDiv w:val="1"/>
      <w:marLeft w:val="0"/>
      <w:marRight w:val="0"/>
      <w:marTop w:val="0"/>
      <w:marBottom w:val="0"/>
      <w:divBdr>
        <w:top w:val="none" w:sz="0" w:space="0" w:color="auto"/>
        <w:left w:val="none" w:sz="0" w:space="0" w:color="auto"/>
        <w:bottom w:val="none" w:sz="0" w:space="0" w:color="auto"/>
        <w:right w:val="none" w:sz="0" w:space="0" w:color="auto"/>
      </w:divBdr>
    </w:div>
    <w:div w:id="1700937658">
      <w:bodyDiv w:val="1"/>
      <w:marLeft w:val="0"/>
      <w:marRight w:val="0"/>
      <w:marTop w:val="0"/>
      <w:marBottom w:val="0"/>
      <w:divBdr>
        <w:top w:val="none" w:sz="0" w:space="0" w:color="auto"/>
        <w:left w:val="none" w:sz="0" w:space="0" w:color="auto"/>
        <w:bottom w:val="none" w:sz="0" w:space="0" w:color="auto"/>
        <w:right w:val="none" w:sz="0" w:space="0" w:color="auto"/>
      </w:divBdr>
    </w:div>
    <w:div w:id="1701513504">
      <w:bodyDiv w:val="1"/>
      <w:marLeft w:val="0"/>
      <w:marRight w:val="0"/>
      <w:marTop w:val="0"/>
      <w:marBottom w:val="0"/>
      <w:divBdr>
        <w:top w:val="none" w:sz="0" w:space="0" w:color="auto"/>
        <w:left w:val="none" w:sz="0" w:space="0" w:color="auto"/>
        <w:bottom w:val="none" w:sz="0" w:space="0" w:color="auto"/>
        <w:right w:val="none" w:sz="0" w:space="0" w:color="auto"/>
      </w:divBdr>
      <w:divsChild>
        <w:div w:id="355350544">
          <w:marLeft w:val="0"/>
          <w:marRight w:val="0"/>
          <w:marTop w:val="0"/>
          <w:marBottom w:val="0"/>
          <w:divBdr>
            <w:top w:val="none" w:sz="0" w:space="0" w:color="auto"/>
            <w:left w:val="none" w:sz="0" w:space="0" w:color="auto"/>
            <w:bottom w:val="none" w:sz="0" w:space="0" w:color="auto"/>
            <w:right w:val="none" w:sz="0" w:space="0" w:color="auto"/>
          </w:divBdr>
          <w:divsChild>
            <w:div w:id="491457327">
              <w:marLeft w:val="0"/>
              <w:marRight w:val="0"/>
              <w:marTop w:val="0"/>
              <w:marBottom w:val="0"/>
              <w:divBdr>
                <w:top w:val="none" w:sz="0" w:space="0" w:color="auto"/>
                <w:left w:val="none" w:sz="0" w:space="0" w:color="auto"/>
                <w:bottom w:val="none" w:sz="0" w:space="0" w:color="auto"/>
                <w:right w:val="none" w:sz="0" w:space="0" w:color="auto"/>
              </w:divBdr>
              <w:divsChild>
                <w:div w:id="5496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2178">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48840633">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03841588">
      <w:bodyDiv w:val="1"/>
      <w:marLeft w:val="0"/>
      <w:marRight w:val="0"/>
      <w:marTop w:val="0"/>
      <w:marBottom w:val="0"/>
      <w:divBdr>
        <w:top w:val="none" w:sz="0" w:space="0" w:color="auto"/>
        <w:left w:val="none" w:sz="0" w:space="0" w:color="auto"/>
        <w:bottom w:val="none" w:sz="0" w:space="0" w:color="auto"/>
        <w:right w:val="none" w:sz="0" w:space="0" w:color="auto"/>
      </w:divBdr>
    </w:div>
    <w:div w:id="1817381534">
      <w:bodyDiv w:val="1"/>
      <w:marLeft w:val="0"/>
      <w:marRight w:val="0"/>
      <w:marTop w:val="0"/>
      <w:marBottom w:val="0"/>
      <w:divBdr>
        <w:top w:val="none" w:sz="0" w:space="0" w:color="auto"/>
        <w:left w:val="none" w:sz="0" w:space="0" w:color="auto"/>
        <w:bottom w:val="none" w:sz="0" w:space="0" w:color="auto"/>
        <w:right w:val="none" w:sz="0" w:space="0" w:color="auto"/>
      </w:divBdr>
    </w:div>
    <w:div w:id="1844474365">
      <w:bodyDiv w:val="1"/>
      <w:marLeft w:val="0"/>
      <w:marRight w:val="0"/>
      <w:marTop w:val="0"/>
      <w:marBottom w:val="0"/>
      <w:divBdr>
        <w:top w:val="none" w:sz="0" w:space="0" w:color="auto"/>
        <w:left w:val="none" w:sz="0" w:space="0" w:color="auto"/>
        <w:bottom w:val="none" w:sz="0" w:space="0" w:color="auto"/>
        <w:right w:val="none" w:sz="0" w:space="0" w:color="auto"/>
      </w:divBdr>
    </w:div>
    <w:div w:id="1848716407">
      <w:bodyDiv w:val="1"/>
      <w:marLeft w:val="0"/>
      <w:marRight w:val="0"/>
      <w:marTop w:val="0"/>
      <w:marBottom w:val="0"/>
      <w:divBdr>
        <w:top w:val="none" w:sz="0" w:space="0" w:color="auto"/>
        <w:left w:val="none" w:sz="0" w:space="0" w:color="auto"/>
        <w:bottom w:val="none" w:sz="0" w:space="0" w:color="auto"/>
        <w:right w:val="none" w:sz="0" w:space="0" w:color="auto"/>
      </w:divBdr>
    </w:div>
    <w:div w:id="1855531503">
      <w:bodyDiv w:val="1"/>
      <w:marLeft w:val="0"/>
      <w:marRight w:val="0"/>
      <w:marTop w:val="0"/>
      <w:marBottom w:val="0"/>
      <w:divBdr>
        <w:top w:val="none" w:sz="0" w:space="0" w:color="auto"/>
        <w:left w:val="none" w:sz="0" w:space="0" w:color="auto"/>
        <w:bottom w:val="none" w:sz="0" w:space="0" w:color="auto"/>
        <w:right w:val="none" w:sz="0" w:space="0" w:color="auto"/>
      </w:divBdr>
      <w:divsChild>
        <w:div w:id="729503159">
          <w:marLeft w:val="0"/>
          <w:marRight w:val="0"/>
          <w:marTop w:val="0"/>
          <w:marBottom w:val="0"/>
          <w:divBdr>
            <w:top w:val="none" w:sz="0" w:space="0" w:color="auto"/>
            <w:left w:val="none" w:sz="0" w:space="0" w:color="auto"/>
            <w:bottom w:val="none" w:sz="0" w:space="0" w:color="auto"/>
            <w:right w:val="none" w:sz="0" w:space="0" w:color="auto"/>
          </w:divBdr>
          <w:divsChild>
            <w:div w:id="1767647906">
              <w:marLeft w:val="0"/>
              <w:marRight w:val="0"/>
              <w:marTop w:val="0"/>
              <w:marBottom w:val="0"/>
              <w:divBdr>
                <w:top w:val="none" w:sz="0" w:space="0" w:color="auto"/>
                <w:left w:val="none" w:sz="0" w:space="0" w:color="auto"/>
                <w:bottom w:val="none" w:sz="0" w:space="0" w:color="auto"/>
                <w:right w:val="none" w:sz="0" w:space="0" w:color="auto"/>
              </w:divBdr>
              <w:divsChild>
                <w:div w:id="7660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489">
      <w:bodyDiv w:val="1"/>
      <w:marLeft w:val="0"/>
      <w:marRight w:val="0"/>
      <w:marTop w:val="0"/>
      <w:marBottom w:val="0"/>
      <w:divBdr>
        <w:top w:val="none" w:sz="0" w:space="0" w:color="auto"/>
        <w:left w:val="none" w:sz="0" w:space="0" w:color="auto"/>
        <w:bottom w:val="none" w:sz="0" w:space="0" w:color="auto"/>
        <w:right w:val="none" w:sz="0" w:space="0" w:color="auto"/>
      </w:divBdr>
    </w:div>
    <w:div w:id="1858039789">
      <w:bodyDiv w:val="1"/>
      <w:marLeft w:val="0"/>
      <w:marRight w:val="0"/>
      <w:marTop w:val="0"/>
      <w:marBottom w:val="0"/>
      <w:divBdr>
        <w:top w:val="none" w:sz="0" w:space="0" w:color="auto"/>
        <w:left w:val="none" w:sz="0" w:space="0" w:color="auto"/>
        <w:bottom w:val="none" w:sz="0" w:space="0" w:color="auto"/>
        <w:right w:val="none" w:sz="0" w:space="0" w:color="auto"/>
      </w:divBdr>
    </w:div>
    <w:div w:id="1867518414">
      <w:bodyDiv w:val="1"/>
      <w:marLeft w:val="0"/>
      <w:marRight w:val="0"/>
      <w:marTop w:val="0"/>
      <w:marBottom w:val="0"/>
      <w:divBdr>
        <w:top w:val="none" w:sz="0" w:space="0" w:color="auto"/>
        <w:left w:val="none" w:sz="0" w:space="0" w:color="auto"/>
        <w:bottom w:val="none" w:sz="0" w:space="0" w:color="auto"/>
        <w:right w:val="none" w:sz="0" w:space="0" w:color="auto"/>
      </w:divBdr>
    </w:div>
    <w:div w:id="1879394364">
      <w:bodyDiv w:val="1"/>
      <w:marLeft w:val="0"/>
      <w:marRight w:val="0"/>
      <w:marTop w:val="0"/>
      <w:marBottom w:val="0"/>
      <w:divBdr>
        <w:top w:val="none" w:sz="0" w:space="0" w:color="auto"/>
        <w:left w:val="none" w:sz="0" w:space="0" w:color="auto"/>
        <w:bottom w:val="none" w:sz="0" w:space="0" w:color="auto"/>
        <w:right w:val="none" w:sz="0" w:space="0" w:color="auto"/>
      </w:divBdr>
      <w:divsChild>
        <w:div w:id="1940217782">
          <w:marLeft w:val="0"/>
          <w:marRight w:val="0"/>
          <w:marTop w:val="0"/>
          <w:marBottom w:val="0"/>
          <w:divBdr>
            <w:top w:val="none" w:sz="0" w:space="0" w:color="auto"/>
            <w:left w:val="none" w:sz="0" w:space="0" w:color="auto"/>
            <w:bottom w:val="none" w:sz="0" w:space="0" w:color="auto"/>
            <w:right w:val="none" w:sz="0" w:space="0" w:color="auto"/>
          </w:divBdr>
          <w:divsChild>
            <w:div w:id="688143130">
              <w:marLeft w:val="0"/>
              <w:marRight w:val="0"/>
              <w:marTop w:val="0"/>
              <w:marBottom w:val="0"/>
              <w:divBdr>
                <w:top w:val="none" w:sz="0" w:space="0" w:color="auto"/>
                <w:left w:val="none" w:sz="0" w:space="0" w:color="auto"/>
                <w:bottom w:val="none" w:sz="0" w:space="0" w:color="auto"/>
                <w:right w:val="none" w:sz="0" w:space="0" w:color="auto"/>
              </w:divBdr>
              <w:divsChild>
                <w:div w:id="6182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99181">
      <w:bodyDiv w:val="1"/>
      <w:marLeft w:val="0"/>
      <w:marRight w:val="0"/>
      <w:marTop w:val="0"/>
      <w:marBottom w:val="0"/>
      <w:divBdr>
        <w:top w:val="none" w:sz="0" w:space="0" w:color="auto"/>
        <w:left w:val="none" w:sz="0" w:space="0" w:color="auto"/>
        <w:bottom w:val="none" w:sz="0" w:space="0" w:color="auto"/>
        <w:right w:val="none" w:sz="0" w:space="0" w:color="auto"/>
      </w:divBdr>
      <w:divsChild>
        <w:div w:id="36198506">
          <w:marLeft w:val="0"/>
          <w:marRight w:val="0"/>
          <w:marTop w:val="0"/>
          <w:marBottom w:val="0"/>
          <w:divBdr>
            <w:top w:val="none" w:sz="0" w:space="0" w:color="auto"/>
            <w:left w:val="none" w:sz="0" w:space="0" w:color="auto"/>
            <w:bottom w:val="none" w:sz="0" w:space="0" w:color="auto"/>
            <w:right w:val="none" w:sz="0" w:space="0" w:color="auto"/>
          </w:divBdr>
          <w:divsChild>
            <w:div w:id="1951818198">
              <w:marLeft w:val="0"/>
              <w:marRight w:val="0"/>
              <w:marTop w:val="0"/>
              <w:marBottom w:val="0"/>
              <w:divBdr>
                <w:top w:val="none" w:sz="0" w:space="0" w:color="auto"/>
                <w:left w:val="none" w:sz="0" w:space="0" w:color="auto"/>
                <w:bottom w:val="none" w:sz="0" w:space="0" w:color="auto"/>
                <w:right w:val="none" w:sz="0" w:space="0" w:color="auto"/>
              </w:divBdr>
              <w:divsChild>
                <w:div w:id="10650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0985">
      <w:bodyDiv w:val="1"/>
      <w:marLeft w:val="0"/>
      <w:marRight w:val="0"/>
      <w:marTop w:val="0"/>
      <w:marBottom w:val="0"/>
      <w:divBdr>
        <w:top w:val="none" w:sz="0" w:space="0" w:color="auto"/>
        <w:left w:val="none" w:sz="0" w:space="0" w:color="auto"/>
        <w:bottom w:val="none" w:sz="0" w:space="0" w:color="auto"/>
        <w:right w:val="none" w:sz="0" w:space="0" w:color="auto"/>
      </w:divBdr>
    </w:div>
    <w:div w:id="1890024586">
      <w:bodyDiv w:val="1"/>
      <w:marLeft w:val="0"/>
      <w:marRight w:val="0"/>
      <w:marTop w:val="0"/>
      <w:marBottom w:val="0"/>
      <w:divBdr>
        <w:top w:val="none" w:sz="0" w:space="0" w:color="auto"/>
        <w:left w:val="none" w:sz="0" w:space="0" w:color="auto"/>
        <w:bottom w:val="none" w:sz="0" w:space="0" w:color="auto"/>
        <w:right w:val="none" w:sz="0" w:space="0" w:color="auto"/>
      </w:divBdr>
    </w:div>
    <w:div w:id="1890605925">
      <w:bodyDiv w:val="1"/>
      <w:marLeft w:val="0"/>
      <w:marRight w:val="0"/>
      <w:marTop w:val="0"/>
      <w:marBottom w:val="0"/>
      <w:divBdr>
        <w:top w:val="none" w:sz="0" w:space="0" w:color="auto"/>
        <w:left w:val="none" w:sz="0" w:space="0" w:color="auto"/>
        <w:bottom w:val="none" w:sz="0" w:space="0" w:color="auto"/>
        <w:right w:val="none" w:sz="0" w:space="0" w:color="auto"/>
      </w:divBdr>
      <w:divsChild>
        <w:div w:id="540898161">
          <w:marLeft w:val="0"/>
          <w:marRight w:val="0"/>
          <w:marTop w:val="0"/>
          <w:marBottom w:val="0"/>
          <w:divBdr>
            <w:top w:val="none" w:sz="0" w:space="0" w:color="auto"/>
            <w:left w:val="none" w:sz="0" w:space="0" w:color="auto"/>
            <w:bottom w:val="none" w:sz="0" w:space="0" w:color="auto"/>
            <w:right w:val="none" w:sz="0" w:space="0" w:color="auto"/>
          </w:divBdr>
          <w:divsChild>
            <w:div w:id="281883212">
              <w:marLeft w:val="0"/>
              <w:marRight w:val="0"/>
              <w:marTop w:val="0"/>
              <w:marBottom w:val="0"/>
              <w:divBdr>
                <w:top w:val="none" w:sz="0" w:space="0" w:color="auto"/>
                <w:left w:val="none" w:sz="0" w:space="0" w:color="auto"/>
                <w:bottom w:val="none" w:sz="0" w:space="0" w:color="auto"/>
                <w:right w:val="none" w:sz="0" w:space="0" w:color="auto"/>
              </w:divBdr>
              <w:divsChild>
                <w:div w:id="10653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0347">
      <w:bodyDiv w:val="1"/>
      <w:marLeft w:val="0"/>
      <w:marRight w:val="0"/>
      <w:marTop w:val="0"/>
      <w:marBottom w:val="0"/>
      <w:divBdr>
        <w:top w:val="none" w:sz="0" w:space="0" w:color="auto"/>
        <w:left w:val="none" w:sz="0" w:space="0" w:color="auto"/>
        <w:bottom w:val="none" w:sz="0" w:space="0" w:color="auto"/>
        <w:right w:val="none" w:sz="0" w:space="0" w:color="auto"/>
      </w:divBdr>
      <w:divsChild>
        <w:div w:id="1995790812">
          <w:marLeft w:val="480"/>
          <w:marRight w:val="0"/>
          <w:marTop w:val="0"/>
          <w:marBottom w:val="0"/>
          <w:divBdr>
            <w:top w:val="none" w:sz="0" w:space="0" w:color="auto"/>
            <w:left w:val="none" w:sz="0" w:space="0" w:color="auto"/>
            <w:bottom w:val="none" w:sz="0" w:space="0" w:color="auto"/>
            <w:right w:val="none" w:sz="0" w:space="0" w:color="auto"/>
          </w:divBdr>
          <w:divsChild>
            <w:div w:id="8365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19320">
      <w:bodyDiv w:val="1"/>
      <w:marLeft w:val="0"/>
      <w:marRight w:val="0"/>
      <w:marTop w:val="0"/>
      <w:marBottom w:val="0"/>
      <w:divBdr>
        <w:top w:val="none" w:sz="0" w:space="0" w:color="auto"/>
        <w:left w:val="none" w:sz="0" w:space="0" w:color="auto"/>
        <w:bottom w:val="none" w:sz="0" w:space="0" w:color="auto"/>
        <w:right w:val="none" w:sz="0" w:space="0" w:color="auto"/>
      </w:divBdr>
      <w:divsChild>
        <w:div w:id="923151202">
          <w:marLeft w:val="0"/>
          <w:marRight w:val="0"/>
          <w:marTop w:val="0"/>
          <w:marBottom w:val="0"/>
          <w:divBdr>
            <w:top w:val="none" w:sz="0" w:space="0" w:color="auto"/>
            <w:left w:val="none" w:sz="0" w:space="0" w:color="auto"/>
            <w:bottom w:val="none" w:sz="0" w:space="0" w:color="auto"/>
            <w:right w:val="none" w:sz="0" w:space="0" w:color="auto"/>
          </w:divBdr>
          <w:divsChild>
            <w:div w:id="162474532">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44186">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67153304">
      <w:bodyDiv w:val="1"/>
      <w:marLeft w:val="0"/>
      <w:marRight w:val="0"/>
      <w:marTop w:val="0"/>
      <w:marBottom w:val="0"/>
      <w:divBdr>
        <w:top w:val="none" w:sz="0" w:space="0" w:color="auto"/>
        <w:left w:val="none" w:sz="0" w:space="0" w:color="auto"/>
        <w:bottom w:val="none" w:sz="0" w:space="0" w:color="auto"/>
        <w:right w:val="none" w:sz="0" w:space="0" w:color="auto"/>
      </w:divBdr>
      <w:divsChild>
        <w:div w:id="806626676">
          <w:marLeft w:val="0"/>
          <w:marRight w:val="0"/>
          <w:marTop w:val="0"/>
          <w:marBottom w:val="0"/>
          <w:divBdr>
            <w:top w:val="none" w:sz="0" w:space="0" w:color="auto"/>
            <w:left w:val="none" w:sz="0" w:space="0" w:color="auto"/>
            <w:bottom w:val="none" w:sz="0" w:space="0" w:color="auto"/>
            <w:right w:val="none" w:sz="0" w:space="0" w:color="auto"/>
          </w:divBdr>
          <w:divsChild>
            <w:div w:id="1832914462">
              <w:marLeft w:val="0"/>
              <w:marRight w:val="0"/>
              <w:marTop w:val="0"/>
              <w:marBottom w:val="0"/>
              <w:divBdr>
                <w:top w:val="none" w:sz="0" w:space="0" w:color="auto"/>
                <w:left w:val="none" w:sz="0" w:space="0" w:color="auto"/>
                <w:bottom w:val="none" w:sz="0" w:space="0" w:color="auto"/>
                <w:right w:val="none" w:sz="0" w:space="0" w:color="auto"/>
              </w:divBdr>
              <w:divsChild>
                <w:div w:id="17066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3876">
      <w:bodyDiv w:val="1"/>
      <w:marLeft w:val="0"/>
      <w:marRight w:val="0"/>
      <w:marTop w:val="0"/>
      <w:marBottom w:val="0"/>
      <w:divBdr>
        <w:top w:val="none" w:sz="0" w:space="0" w:color="auto"/>
        <w:left w:val="none" w:sz="0" w:space="0" w:color="auto"/>
        <w:bottom w:val="none" w:sz="0" w:space="0" w:color="auto"/>
        <w:right w:val="none" w:sz="0" w:space="0" w:color="auto"/>
      </w:divBdr>
    </w:div>
    <w:div w:id="1995841563">
      <w:bodyDiv w:val="1"/>
      <w:marLeft w:val="0"/>
      <w:marRight w:val="0"/>
      <w:marTop w:val="0"/>
      <w:marBottom w:val="0"/>
      <w:divBdr>
        <w:top w:val="none" w:sz="0" w:space="0" w:color="auto"/>
        <w:left w:val="none" w:sz="0" w:space="0" w:color="auto"/>
        <w:bottom w:val="none" w:sz="0" w:space="0" w:color="auto"/>
        <w:right w:val="none" w:sz="0" w:space="0" w:color="auto"/>
      </w:divBdr>
      <w:divsChild>
        <w:div w:id="2117946967">
          <w:marLeft w:val="0"/>
          <w:marRight w:val="0"/>
          <w:marTop w:val="0"/>
          <w:marBottom w:val="0"/>
          <w:divBdr>
            <w:top w:val="none" w:sz="0" w:space="0" w:color="auto"/>
            <w:left w:val="none" w:sz="0" w:space="0" w:color="auto"/>
            <w:bottom w:val="none" w:sz="0" w:space="0" w:color="auto"/>
            <w:right w:val="none" w:sz="0" w:space="0" w:color="auto"/>
          </w:divBdr>
          <w:divsChild>
            <w:div w:id="1014576956">
              <w:marLeft w:val="0"/>
              <w:marRight w:val="0"/>
              <w:marTop w:val="0"/>
              <w:marBottom w:val="0"/>
              <w:divBdr>
                <w:top w:val="none" w:sz="0" w:space="0" w:color="auto"/>
                <w:left w:val="none" w:sz="0" w:space="0" w:color="auto"/>
                <w:bottom w:val="none" w:sz="0" w:space="0" w:color="auto"/>
                <w:right w:val="none" w:sz="0" w:space="0" w:color="auto"/>
              </w:divBdr>
              <w:divsChild>
                <w:div w:id="5139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0018">
      <w:bodyDiv w:val="1"/>
      <w:marLeft w:val="0"/>
      <w:marRight w:val="0"/>
      <w:marTop w:val="0"/>
      <w:marBottom w:val="0"/>
      <w:divBdr>
        <w:top w:val="none" w:sz="0" w:space="0" w:color="auto"/>
        <w:left w:val="none" w:sz="0" w:space="0" w:color="auto"/>
        <w:bottom w:val="none" w:sz="0" w:space="0" w:color="auto"/>
        <w:right w:val="none" w:sz="0" w:space="0" w:color="auto"/>
      </w:divBdr>
    </w:div>
    <w:div w:id="1999994384">
      <w:bodyDiv w:val="1"/>
      <w:marLeft w:val="0"/>
      <w:marRight w:val="0"/>
      <w:marTop w:val="0"/>
      <w:marBottom w:val="0"/>
      <w:divBdr>
        <w:top w:val="none" w:sz="0" w:space="0" w:color="auto"/>
        <w:left w:val="none" w:sz="0" w:space="0" w:color="auto"/>
        <w:bottom w:val="none" w:sz="0" w:space="0" w:color="auto"/>
        <w:right w:val="none" w:sz="0" w:space="0" w:color="auto"/>
      </w:divBdr>
      <w:divsChild>
        <w:div w:id="1015687654">
          <w:marLeft w:val="0"/>
          <w:marRight w:val="0"/>
          <w:marTop w:val="0"/>
          <w:marBottom w:val="0"/>
          <w:divBdr>
            <w:top w:val="none" w:sz="0" w:space="0" w:color="auto"/>
            <w:left w:val="none" w:sz="0" w:space="0" w:color="auto"/>
            <w:bottom w:val="none" w:sz="0" w:space="0" w:color="auto"/>
            <w:right w:val="none" w:sz="0" w:space="0" w:color="auto"/>
          </w:divBdr>
          <w:divsChild>
            <w:div w:id="413478243">
              <w:marLeft w:val="0"/>
              <w:marRight w:val="0"/>
              <w:marTop w:val="0"/>
              <w:marBottom w:val="0"/>
              <w:divBdr>
                <w:top w:val="none" w:sz="0" w:space="0" w:color="auto"/>
                <w:left w:val="none" w:sz="0" w:space="0" w:color="auto"/>
                <w:bottom w:val="none" w:sz="0" w:space="0" w:color="auto"/>
                <w:right w:val="none" w:sz="0" w:space="0" w:color="auto"/>
              </w:divBdr>
              <w:divsChild>
                <w:div w:id="16908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4499">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28019659">
      <w:bodyDiv w:val="1"/>
      <w:marLeft w:val="0"/>
      <w:marRight w:val="0"/>
      <w:marTop w:val="0"/>
      <w:marBottom w:val="0"/>
      <w:divBdr>
        <w:top w:val="none" w:sz="0" w:space="0" w:color="auto"/>
        <w:left w:val="none" w:sz="0" w:space="0" w:color="auto"/>
        <w:bottom w:val="none" w:sz="0" w:space="0" w:color="auto"/>
        <w:right w:val="none" w:sz="0" w:space="0" w:color="auto"/>
      </w:divBdr>
    </w:div>
    <w:div w:id="2046561078">
      <w:bodyDiv w:val="1"/>
      <w:marLeft w:val="0"/>
      <w:marRight w:val="0"/>
      <w:marTop w:val="0"/>
      <w:marBottom w:val="0"/>
      <w:divBdr>
        <w:top w:val="none" w:sz="0" w:space="0" w:color="auto"/>
        <w:left w:val="none" w:sz="0" w:space="0" w:color="auto"/>
        <w:bottom w:val="none" w:sz="0" w:space="0" w:color="auto"/>
        <w:right w:val="none" w:sz="0" w:space="0" w:color="auto"/>
      </w:divBdr>
    </w:div>
    <w:div w:id="2063599281">
      <w:bodyDiv w:val="1"/>
      <w:marLeft w:val="0"/>
      <w:marRight w:val="0"/>
      <w:marTop w:val="0"/>
      <w:marBottom w:val="0"/>
      <w:divBdr>
        <w:top w:val="none" w:sz="0" w:space="0" w:color="auto"/>
        <w:left w:val="none" w:sz="0" w:space="0" w:color="auto"/>
        <w:bottom w:val="none" w:sz="0" w:space="0" w:color="auto"/>
        <w:right w:val="none" w:sz="0" w:space="0" w:color="auto"/>
      </w:divBdr>
      <w:divsChild>
        <w:div w:id="1845510422">
          <w:marLeft w:val="0"/>
          <w:marRight w:val="0"/>
          <w:marTop w:val="0"/>
          <w:marBottom w:val="0"/>
          <w:divBdr>
            <w:top w:val="none" w:sz="0" w:space="0" w:color="auto"/>
            <w:left w:val="none" w:sz="0" w:space="0" w:color="auto"/>
            <w:bottom w:val="none" w:sz="0" w:space="0" w:color="auto"/>
            <w:right w:val="none" w:sz="0" w:space="0" w:color="auto"/>
          </w:divBdr>
          <w:divsChild>
            <w:div w:id="1579241831">
              <w:marLeft w:val="0"/>
              <w:marRight w:val="0"/>
              <w:marTop w:val="0"/>
              <w:marBottom w:val="0"/>
              <w:divBdr>
                <w:top w:val="none" w:sz="0" w:space="0" w:color="auto"/>
                <w:left w:val="none" w:sz="0" w:space="0" w:color="auto"/>
                <w:bottom w:val="none" w:sz="0" w:space="0" w:color="auto"/>
                <w:right w:val="none" w:sz="0" w:space="0" w:color="auto"/>
              </w:divBdr>
              <w:divsChild>
                <w:div w:id="569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075078108">
      <w:bodyDiv w:val="1"/>
      <w:marLeft w:val="0"/>
      <w:marRight w:val="0"/>
      <w:marTop w:val="0"/>
      <w:marBottom w:val="0"/>
      <w:divBdr>
        <w:top w:val="none" w:sz="0" w:space="0" w:color="auto"/>
        <w:left w:val="none" w:sz="0" w:space="0" w:color="auto"/>
        <w:bottom w:val="none" w:sz="0" w:space="0" w:color="auto"/>
        <w:right w:val="none" w:sz="0" w:space="0" w:color="auto"/>
      </w:divBdr>
      <w:divsChild>
        <w:div w:id="1997806597">
          <w:marLeft w:val="0"/>
          <w:marRight w:val="0"/>
          <w:marTop w:val="0"/>
          <w:marBottom w:val="0"/>
          <w:divBdr>
            <w:top w:val="none" w:sz="0" w:space="0" w:color="auto"/>
            <w:left w:val="none" w:sz="0" w:space="0" w:color="auto"/>
            <w:bottom w:val="none" w:sz="0" w:space="0" w:color="auto"/>
            <w:right w:val="none" w:sz="0" w:space="0" w:color="auto"/>
          </w:divBdr>
          <w:divsChild>
            <w:div w:id="1871608433">
              <w:marLeft w:val="0"/>
              <w:marRight w:val="0"/>
              <w:marTop w:val="0"/>
              <w:marBottom w:val="0"/>
              <w:divBdr>
                <w:top w:val="none" w:sz="0" w:space="0" w:color="auto"/>
                <w:left w:val="none" w:sz="0" w:space="0" w:color="auto"/>
                <w:bottom w:val="none" w:sz="0" w:space="0" w:color="auto"/>
                <w:right w:val="none" w:sz="0" w:space="0" w:color="auto"/>
              </w:divBdr>
              <w:divsChild>
                <w:div w:id="13999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8678">
      <w:bodyDiv w:val="1"/>
      <w:marLeft w:val="0"/>
      <w:marRight w:val="0"/>
      <w:marTop w:val="0"/>
      <w:marBottom w:val="0"/>
      <w:divBdr>
        <w:top w:val="none" w:sz="0" w:space="0" w:color="auto"/>
        <w:left w:val="none" w:sz="0" w:space="0" w:color="auto"/>
        <w:bottom w:val="none" w:sz="0" w:space="0" w:color="auto"/>
        <w:right w:val="none" w:sz="0" w:space="0" w:color="auto"/>
      </w:divBdr>
    </w:div>
    <w:div w:id="2093625969">
      <w:bodyDiv w:val="1"/>
      <w:marLeft w:val="0"/>
      <w:marRight w:val="0"/>
      <w:marTop w:val="0"/>
      <w:marBottom w:val="0"/>
      <w:divBdr>
        <w:top w:val="none" w:sz="0" w:space="0" w:color="auto"/>
        <w:left w:val="none" w:sz="0" w:space="0" w:color="auto"/>
        <w:bottom w:val="none" w:sz="0" w:space="0" w:color="auto"/>
        <w:right w:val="none" w:sz="0" w:space="0" w:color="auto"/>
      </w:divBdr>
      <w:divsChild>
        <w:div w:id="1061828311">
          <w:marLeft w:val="0"/>
          <w:marRight w:val="0"/>
          <w:marTop w:val="0"/>
          <w:marBottom w:val="0"/>
          <w:divBdr>
            <w:top w:val="none" w:sz="0" w:space="0" w:color="auto"/>
            <w:left w:val="none" w:sz="0" w:space="0" w:color="auto"/>
            <w:bottom w:val="none" w:sz="0" w:space="0" w:color="auto"/>
            <w:right w:val="none" w:sz="0" w:space="0" w:color="auto"/>
          </w:divBdr>
          <w:divsChild>
            <w:div w:id="1771199806">
              <w:marLeft w:val="0"/>
              <w:marRight w:val="0"/>
              <w:marTop w:val="0"/>
              <w:marBottom w:val="0"/>
              <w:divBdr>
                <w:top w:val="none" w:sz="0" w:space="0" w:color="auto"/>
                <w:left w:val="none" w:sz="0" w:space="0" w:color="auto"/>
                <w:bottom w:val="none" w:sz="0" w:space="0" w:color="auto"/>
                <w:right w:val="none" w:sz="0" w:space="0" w:color="auto"/>
              </w:divBdr>
              <w:divsChild>
                <w:div w:id="14434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drawdown.org" TargetMode="External"/><Relationship Id="rId18" Type="http://schemas.openxmlformats.org/officeDocument/2006/relationships/image" Target="media/image4.jpe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image" Target="media/image10.jpg"/><Relationship Id="rId17" Type="http://schemas.microsoft.com/office/2007/relationships/hdphoto" Target="media/hdphoto1.wdp"/><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image" Target="media/image8.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hyperlink" Target="http://www.drawdown.org" TargetMode="External"/><Relationship Id="rId28" Type="http://schemas.openxmlformats.org/officeDocument/2006/relationships/chart" Target="charts/chart3.xml"/><Relationship Id="rId10" Type="http://schemas.openxmlformats.org/officeDocument/2006/relationships/hyperlink" Target="mailto:info@drawdown.org" TargetMode="External"/><Relationship Id="rId19" Type="http://schemas.openxmlformats.org/officeDocument/2006/relationships/image" Target="media/image5.jpe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hyperlink" Target="http://www.drawdown.org" TargetMode="External"/><Relationship Id="rId27" Type="http://schemas.openxmlformats.org/officeDocument/2006/relationships/chart" Target="charts/chart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Emi\AppData\Local\Box\Box%20Edit\Documents\QwXC9Bjma0Ofg6vR_+OEUw==\Macroalgae%20protection_Ocean%20Model_JULY2021_After%20Reviews.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mi\AppData\Local\Box\Box%20Edit\Documents\QwXC9Bjma0Ofg6vR_+OEUw==\Macroalgae%20protection_Ocean%20Model_JULY2021_After%20Reviews.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mi\AppData\Local\Box\Box%20Edit\Documents\QwXC9Bjma0Ofg6vR_+OEUw==\Macroalgae%20protection_Ocean%20Model_JULY2021_After%20Reviews.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(million hectare)</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AutoResults!$AI$12:$AI$47</c:f>
              <c:numCache>
                <c:formatCode>_-* #\ ##0_-;\-* #\ ##0_-;_-* "-"??_-;_-@_-</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numCache>
              <c:extLst/>
            </c:numRef>
          </c:val>
          <c:smooth val="1"/>
          <c:extLst>
            <c:ext xmlns:c16="http://schemas.microsoft.com/office/drawing/2014/chart" uri="{C3380CC4-5D6E-409C-BE32-E72D297353CC}">
              <c16:uniqueId val="{00000000-A391-43FA-A57E-DD12A7B4E7D0}"/>
            </c:ext>
          </c:extLst>
        </c:ser>
        <c:ser>
          <c:idx val="1"/>
          <c:order val="1"/>
          <c:tx>
            <c:strRef>
              <c:f>AutoResults!$AJ$10</c:f>
              <c:strCache>
                <c:ptCount val="1"/>
                <c:pt idx="0">
                  <c:v>Plausible</c:v>
                </c:pt>
              </c:strCache>
            </c:strRef>
          </c:tx>
          <c:spPr>
            <a:ln>
              <a:solidFill>
                <a:srgbClr val="3571B6"/>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AutoResults!$AJ$12:$AJ$47</c:f>
              <c:numCache>
                <c:formatCode>_-* #\ ##0_-;\-* #\ ##0_-;_-* "-"??_-;_-@_-</c:formatCode>
                <c:ptCount val="36"/>
                <c:pt idx="0">
                  <c:v>0</c:v>
                </c:pt>
                <c:pt idx="1">
                  <c:v>0</c:v>
                </c:pt>
                <c:pt idx="2">
                  <c:v>0</c:v>
                </c:pt>
                <c:pt idx="3">
                  <c:v>0</c:v>
                </c:pt>
                <c:pt idx="4">
                  <c:v>5.0000384056438634</c:v>
                </c:pt>
                <c:pt idx="5">
                  <c:v>10.000076811288332</c:v>
                </c:pt>
                <c:pt idx="6">
                  <c:v>15.000115216932803</c:v>
                </c:pt>
                <c:pt idx="7">
                  <c:v>20.000153622576665</c:v>
                </c:pt>
                <c:pt idx="8">
                  <c:v>25.000192028220528</c:v>
                </c:pt>
                <c:pt idx="9">
                  <c:v>30.000230433864999</c:v>
                </c:pt>
                <c:pt idx="10">
                  <c:v>35.000268839509467</c:v>
                </c:pt>
                <c:pt idx="11">
                  <c:v>40.00030724515333</c:v>
                </c:pt>
                <c:pt idx="12">
                  <c:v>45.000345650797193</c:v>
                </c:pt>
                <c:pt idx="13">
                  <c:v>50.000384056441668</c:v>
                </c:pt>
                <c:pt idx="14">
                  <c:v>55.000422462085531</c:v>
                </c:pt>
                <c:pt idx="15">
                  <c:v>60.000460867729998</c:v>
                </c:pt>
                <c:pt idx="16">
                  <c:v>65.000499273373862</c:v>
                </c:pt>
                <c:pt idx="17">
                  <c:v>70.000537679018336</c:v>
                </c:pt>
                <c:pt idx="18">
                  <c:v>75.0005760846622</c:v>
                </c:pt>
                <c:pt idx="19">
                  <c:v>80.000614490306063</c:v>
                </c:pt>
                <c:pt idx="20">
                  <c:v>85.000652895951134</c:v>
                </c:pt>
                <c:pt idx="21">
                  <c:v>90.000691301594998</c:v>
                </c:pt>
                <c:pt idx="22">
                  <c:v>95.000729707238861</c:v>
                </c:pt>
                <c:pt idx="23">
                  <c:v>100.00076811288272</c:v>
                </c:pt>
                <c:pt idx="24">
                  <c:v>105.0008065185272</c:v>
                </c:pt>
                <c:pt idx="25">
                  <c:v>110.00084492417106</c:v>
                </c:pt>
                <c:pt idx="26">
                  <c:v>115.00088332981552</c:v>
                </c:pt>
                <c:pt idx="27">
                  <c:v>120.00092173545939</c:v>
                </c:pt>
                <c:pt idx="28">
                  <c:v>125.00096014110386</c:v>
                </c:pt>
                <c:pt idx="29">
                  <c:v>130.00099854674772</c:v>
                </c:pt>
                <c:pt idx="30">
                  <c:v>135.00103695239159</c:v>
                </c:pt>
                <c:pt idx="31">
                  <c:v>140.00107535803605</c:v>
                </c:pt>
                <c:pt idx="32">
                  <c:v>145.00111376368054</c:v>
                </c:pt>
                <c:pt idx="33">
                  <c:v>150.0011521693244</c:v>
                </c:pt>
                <c:pt idx="34">
                  <c:v>155.00119057496826</c:v>
                </c:pt>
                <c:pt idx="35">
                  <c:v>160.00122898061244</c:v>
                </c:pt>
              </c:numCache>
              <c:extLst/>
            </c:numRef>
          </c:val>
          <c:smooth val="0"/>
          <c:extLst>
            <c:ext xmlns:c16="http://schemas.microsoft.com/office/drawing/2014/chart" uri="{C3380CC4-5D6E-409C-BE32-E72D297353CC}">
              <c16:uniqueId val="{00000001-A391-43FA-A57E-DD12A7B4E7D0}"/>
            </c:ext>
          </c:extLst>
        </c:ser>
        <c:ser>
          <c:idx val="2"/>
          <c:order val="2"/>
          <c:tx>
            <c:strRef>
              <c:f>AutoResults!$AK$10</c:f>
              <c:strCache>
                <c:ptCount val="1"/>
                <c:pt idx="0">
                  <c:v>Ambitious</c:v>
                </c:pt>
              </c:strCache>
            </c:strRef>
          </c:tx>
          <c:spPr>
            <a:ln>
              <a:solidFill>
                <a:srgbClr val="6A9FDD"/>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AutoResults!$AK$12:$AK$47</c:f>
              <c:numCache>
                <c:formatCode>_-* #\ ##0_-;\-* #\ ##0_-;_-* "-"??_-;_-@_-</c:formatCode>
                <c:ptCount val="36"/>
                <c:pt idx="0">
                  <c:v>0</c:v>
                </c:pt>
                <c:pt idx="1">
                  <c:v>0</c:v>
                </c:pt>
                <c:pt idx="2">
                  <c:v>0</c:v>
                </c:pt>
                <c:pt idx="3">
                  <c:v>0</c:v>
                </c:pt>
                <c:pt idx="4">
                  <c:v>6.2228106044420866</c:v>
                </c:pt>
                <c:pt idx="5">
                  <c:v>12.445621208885004</c:v>
                </c:pt>
                <c:pt idx="6">
                  <c:v>18.668431813328304</c:v>
                </c:pt>
                <c:pt idx="7">
                  <c:v>24.891242417770389</c:v>
                </c:pt>
                <c:pt idx="8">
                  <c:v>31.114053022212474</c:v>
                </c:pt>
                <c:pt idx="9">
                  <c:v>37.33686362665577</c:v>
                </c:pt>
                <c:pt idx="10">
                  <c:v>43.55967423109869</c:v>
                </c:pt>
                <c:pt idx="11">
                  <c:v>49.782484835540778</c:v>
                </c:pt>
                <c:pt idx="12">
                  <c:v>56.005295439982859</c:v>
                </c:pt>
                <c:pt idx="13">
                  <c:v>62.228106044426163</c:v>
                </c:pt>
                <c:pt idx="14">
                  <c:v>68.450916648868258</c:v>
                </c:pt>
                <c:pt idx="15">
                  <c:v>74.673727253311171</c:v>
                </c:pt>
                <c:pt idx="16">
                  <c:v>80.896537857753259</c:v>
                </c:pt>
                <c:pt idx="17">
                  <c:v>87.119348462196555</c:v>
                </c:pt>
                <c:pt idx="18">
                  <c:v>93.342159066638644</c:v>
                </c:pt>
                <c:pt idx="19">
                  <c:v>99.564969671080732</c:v>
                </c:pt>
                <c:pt idx="20">
                  <c:v>105.78778027552485</c:v>
                </c:pt>
                <c:pt idx="21">
                  <c:v>112.01059087996694</c:v>
                </c:pt>
                <c:pt idx="22">
                  <c:v>118.23340148440903</c:v>
                </c:pt>
                <c:pt idx="23">
                  <c:v>124.45621208885112</c:v>
                </c:pt>
                <c:pt idx="24">
                  <c:v>130.67902269329443</c:v>
                </c:pt>
                <c:pt idx="25">
                  <c:v>136.90183329773652</c:v>
                </c:pt>
                <c:pt idx="26">
                  <c:v>143.1246439021794</c:v>
                </c:pt>
                <c:pt idx="27">
                  <c:v>149.34745450662149</c:v>
                </c:pt>
                <c:pt idx="28">
                  <c:v>155.5702651110648</c:v>
                </c:pt>
                <c:pt idx="29">
                  <c:v>161.79307571550689</c:v>
                </c:pt>
                <c:pt idx="30">
                  <c:v>168.01588631994898</c:v>
                </c:pt>
                <c:pt idx="31">
                  <c:v>174.23869692439189</c:v>
                </c:pt>
                <c:pt idx="32">
                  <c:v>180.4615075288352</c:v>
                </c:pt>
                <c:pt idx="33">
                  <c:v>186.68431813327729</c:v>
                </c:pt>
                <c:pt idx="34">
                  <c:v>192.90712873771938</c:v>
                </c:pt>
                <c:pt idx="35">
                  <c:v>199.12993934216209</c:v>
                </c:pt>
              </c:numCache>
              <c:extLst/>
            </c:numRef>
          </c:val>
          <c:smooth val="0"/>
          <c:extLst>
            <c:ext xmlns:c16="http://schemas.microsoft.com/office/drawing/2014/chart" uri="{C3380CC4-5D6E-409C-BE32-E72D297353CC}">
              <c16:uniqueId val="{00000002-A391-43FA-A57E-DD12A7B4E7D0}"/>
            </c:ext>
          </c:extLst>
        </c:ser>
        <c:ser>
          <c:idx val="3"/>
          <c:order val="3"/>
          <c:tx>
            <c:strRef>
              <c:f>AutoResults!$AL$10</c:f>
              <c:strCache>
                <c:ptCount val="1"/>
                <c:pt idx="0">
                  <c:v>Maximum</c:v>
                </c:pt>
              </c:strCache>
            </c:strRef>
          </c:tx>
          <c:spPr>
            <a:ln>
              <a:solidFill>
                <a:srgbClr val="B5D5FA"/>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AutoResults!$AL$12:$AL$47</c:f>
              <c:numCache>
                <c:formatCode>_-* #\ ##0_-;\-* #\ ##0_-;_-* "-"??_-;_-@_-</c:formatCode>
                <c:ptCount val="36"/>
                <c:pt idx="0">
                  <c:v>0</c:v>
                </c:pt>
                <c:pt idx="1">
                  <c:v>0</c:v>
                </c:pt>
                <c:pt idx="2">
                  <c:v>0</c:v>
                </c:pt>
                <c:pt idx="3">
                  <c:v>0</c:v>
                </c:pt>
                <c:pt idx="4">
                  <c:v>11.09375</c:v>
                </c:pt>
                <c:pt idx="5">
                  <c:v>22.1875</c:v>
                </c:pt>
                <c:pt idx="6">
                  <c:v>33.28125</c:v>
                </c:pt>
                <c:pt idx="7">
                  <c:v>44.375</c:v>
                </c:pt>
                <c:pt idx="8">
                  <c:v>55.46875</c:v>
                </c:pt>
                <c:pt idx="9">
                  <c:v>66.5625</c:v>
                </c:pt>
                <c:pt idx="10">
                  <c:v>77.65625</c:v>
                </c:pt>
                <c:pt idx="11">
                  <c:v>88.75</c:v>
                </c:pt>
                <c:pt idx="12">
                  <c:v>99.84375</c:v>
                </c:pt>
                <c:pt idx="13">
                  <c:v>110.9375</c:v>
                </c:pt>
                <c:pt idx="14">
                  <c:v>122.03125</c:v>
                </c:pt>
                <c:pt idx="15">
                  <c:v>133.125</c:v>
                </c:pt>
                <c:pt idx="16">
                  <c:v>144.21875</c:v>
                </c:pt>
                <c:pt idx="17">
                  <c:v>155.3125</c:v>
                </c:pt>
                <c:pt idx="18">
                  <c:v>166.40625</c:v>
                </c:pt>
                <c:pt idx="19">
                  <c:v>177.5</c:v>
                </c:pt>
                <c:pt idx="20">
                  <c:v>188.59375</c:v>
                </c:pt>
                <c:pt idx="21">
                  <c:v>199.6875</c:v>
                </c:pt>
                <c:pt idx="22">
                  <c:v>210.78125</c:v>
                </c:pt>
                <c:pt idx="23">
                  <c:v>221.875</c:v>
                </c:pt>
                <c:pt idx="24">
                  <c:v>232.96875</c:v>
                </c:pt>
                <c:pt idx="25">
                  <c:v>244.0625</c:v>
                </c:pt>
                <c:pt idx="26">
                  <c:v>255.15625</c:v>
                </c:pt>
                <c:pt idx="27">
                  <c:v>265</c:v>
                </c:pt>
                <c:pt idx="28">
                  <c:v>265</c:v>
                </c:pt>
                <c:pt idx="29">
                  <c:v>265</c:v>
                </c:pt>
                <c:pt idx="30">
                  <c:v>265</c:v>
                </c:pt>
                <c:pt idx="31">
                  <c:v>265</c:v>
                </c:pt>
                <c:pt idx="32">
                  <c:v>265</c:v>
                </c:pt>
                <c:pt idx="33">
                  <c:v>265</c:v>
                </c:pt>
                <c:pt idx="34">
                  <c:v>265</c:v>
                </c:pt>
                <c:pt idx="35">
                  <c:v>265</c:v>
                </c:pt>
              </c:numCache>
              <c:extLst/>
            </c:numRef>
          </c:val>
          <c:smooth val="0"/>
          <c:extLst>
            <c:ext xmlns:c16="http://schemas.microsoft.com/office/drawing/2014/chart" uri="{C3380CC4-5D6E-409C-BE32-E72D297353CC}">
              <c16:uniqueId val="{00000003-A391-43FA-A57E-DD12A7B4E7D0}"/>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latin typeface="Cambria" panose="02040503050406030204" pitchFamily="18" charset="0"/>
                <a:ea typeface="Cambria" panose="02040503050406030204" pitchFamily="18" charset="0"/>
              </a:defRPr>
            </a:pPr>
            <a:r>
              <a:rPr lang="en-US"/>
              <a:t>World Adoption - % of TOA</a:t>
            </a:r>
          </a:p>
        </c:rich>
      </c:tx>
      <c:overlay val="0"/>
    </c:title>
    <c:autoTitleDeleted val="0"/>
    <c:plotArea>
      <c:layout>
        <c:manualLayout>
          <c:layoutTarget val="inner"/>
          <c:xMode val="edge"/>
          <c:yMode val="edge"/>
          <c:x val="0.1400636320747323"/>
          <c:y val="0.14773994741546972"/>
          <c:w val="0.63757212447209533"/>
          <c:h val="0.72015440059202951"/>
        </c:manualLayout>
      </c:layout>
      <c:lineChart>
        <c:grouping val="standard"/>
        <c:varyColors val="0"/>
        <c:ser>
          <c:idx val="0"/>
          <c:order val="0"/>
          <c:tx>
            <c:strRef>
              <c:f>AutoResults!$AU$10</c:f>
              <c:strCache>
                <c:ptCount val="1"/>
                <c:pt idx="0">
                  <c:v>Indicative REF</c:v>
                </c:pt>
              </c:strCache>
            </c:strRef>
          </c:tx>
          <c:spPr>
            <a:ln>
              <a:solidFill>
                <a:schemeClr val="tx1"/>
              </a:solidFill>
            </a:ln>
          </c:spPr>
          <c:marker>
            <c:symbol val="none"/>
          </c:marker>
          <c:cat>
            <c:numRef>
              <c:f>AutoResults!$AO$12:$AO$47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AutoResults!$AU$12:$AU$47</c:f>
              <c:numCache>
                <c:formatCode>0.0%</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numCache>
              <c:extLst/>
            </c:numRef>
          </c:val>
          <c:smooth val="1"/>
          <c:extLst>
            <c:ext xmlns:c16="http://schemas.microsoft.com/office/drawing/2014/chart" uri="{C3380CC4-5D6E-409C-BE32-E72D297353CC}">
              <c16:uniqueId val="{00000000-4909-4B91-8665-600DC3795185}"/>
            </c:ext>
          </c:extLst>
        </c:ser>
        <c:ser>
          <c:idx val="1"/>
          <c:order val="1"/>
          <c:tx>
            <c:strRef>
              <c:f>AutoResults!$AV$10</c:f>
              <c:strCache>
                <c:ptCount val="1"/>
                <c:pt idx="0">
                  <c:v>Plausible</c:v>
                </c:pt>
              </c:strCache>
            </c:strRef>
          </c:tx>
          <c:spPr>
            <a:ln>
              <a:solidFill>
                <a:srgbClr val="3571B6"/>
              </a:solidFill>
            </a:ln>
          </c:spPr>
          <c:marker>
            <c:symbol val="none"/>
          </c:marker>
          <c:cat>
            <c:numRef>
              <c:f>AutoResults!$AO$12:$AO$47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AutoResults!$AV$12:$AV$47</c:f>
              <c:numCache>
                <c:formatCode>0.0%</c:formatCode>
                <c:ptCount val="36"/>
                <c:pt idx="0">
                  <c:v>0</c:v>
                </c:pt>
                <c:pt idx="1">
                  <c:v>0</c:v>
                </c:pt>
                <c:pt idx="2">
                  <c:v>0</c:v>
                </c:pt>
                <c:pt idx="3">
                  <c:v>0</c:v>
                </c:pt>
                <c:pt idx="4">
                  <c:v>1.4085688760340082E-2</c:v>
                </c:pt>
                <c:pt idx="5">
                  <c:v>2.8171957329096418E-2</c:v>
                </c:pt>
                <c:pt idx="6">
                  <c:v>4.2258805742067973E-2</c:v>
                </c:pt>
                <c:pt idx="7">
                  <c:v>5.6346234035056654E-2</c:v>
                </c:pt>
                <c:pt idx="8">
                  <c:v>7.0434242243870723E-2</c:v>
                </c:pt>
                <c:pt idx="9">
                  <c:v>8.4522830404321431E-2</c:v>
                </c:pt>
                <c:pt idx="10">
                  <c:v>9.8611998552219485E-2</c:v>
                </c:pt>
                <c:pt idx="11">
                  <c:v>0.11270174672337861</c:v>
                </c:pt>
                <c:pt idx="12">
                  <c:v>0.12679207495361888</c:v>
                </c:pt>
                <c:pt idx="13">
                  <c:v>0.14088298327876331</c:v>
                </c:pt>
                <c:pt idx="14">
                  <c:v>0.15497447173463272</c:v>
                </c:pt>
                <c:pt idx="15">
                  <c:v>0.16906654035705773</c:v>
                </c:pt>
                <c:pt idx="16">
                  <c:v>0.18315918918186511</c:v>
                </c:pt>
                <c:pt idx="17">
                  <c:v>0.1972524182448914</c:v>
                </c:pt>
                <c:pt idx="18">
                  <c:v>0.21134622758196916</c:v>
                </c:pt>
                <c:pt idx="19">
                  <c:v>0.22544061722893918</c:v>
                </c:pt>
                <c:pt idx="20">
                  <c:v>0.23953558722164678</c:v>
                </c:pt>
                <c:pt idx="21">
                  <c:v>0.25363113759593009</c:v>
                </c:pt>
                <c:pt idx="22">
                  <c:v>0.26772726838764038</c:v>
                </c:pt>
                <c:pt idx="23">
                  <c:v>0.28182397963262845</c:v>
                </c:pt>
                <c:pt idx="24">
                  <c:v>0.29592127136674984</c:v>
                </c:pt>
                <c:pt idx="25">
                  <c:v>0.31001914362585775</c:v>
                </c:pt>
                <c:pt idx="26">
                  <c:v>0.32411759644581528</c:v>
                </c:pt>
                <c:pt idx="27">
                  <c:v>0.33821662986248174</c:v>
                </c:pt>
                <c:pt idx="28">
                  <c:v>0.35231624391172611</c:v>
                </c:pt>
                <c:pt idx="29">
                  <c:v>0.36641643862941342</c:v>
                </c:pt>
                <c:pt idx="30">
                  <c:v>0.38051721405141697</c:v>
                </c:pt>
                <c:pt idx="31">
                  <c:v>0.3946185702136128</c:v>
                </c:pt>
                <c:pt idx="32">
                  <c:v>0.40872050715187674</c:v>
                </c:pt>
                <c:pt idx="33">
                  <c:v>0.4228230249020874</c:v>
                </c:pt>
                <c:pt idx="34">
                  <c:v>0.43692612350012977</c:v>
                </c:pt>
                <c:pt idx="35">
                  <c:v>0.45102980298189094</c:v>
                </c:pt>
              </c:numCache>
              <c:extLst/>
            </c:numRef>
          </c:val>
          <c:smooth val="0"/>
          <c:extLst>
            <c:ext xmlns:c16="http://schemas.microsoft.com/office/drawing/2014/chart" uri="{C3380CC4-5D6E-409C-BE32-E72D297353CC}">
              <c16:uniqueId val="{00000001-4909-4B91-8665-600DC3795185}"/>
            </c:ext>
          </c:extLst>
        </c:ser>
        <c:ser>
          <c:idx val="2"/>
          <c:order val="2"/>
          <c:tx>
            <c:strRef>
              <c:f>AutoResults!$AW$10</c:f>
              <c:strCache>
                <c:ptCount val="1"/>
                <c:pt idx="0">
                  <c:v>Ambitious</c:v>
                </c:pt>
              </c:strCache>
            </c:strRef>
          </c:tx>
          <c:spPr>
            <a:ln>
              <a:solidFill>
                <a:srgbClr val="6A9FDD"/>
              </a:solidFill>
            </a:ln>
          </c:spPr>
          <c:marker>
            <c:symbol val="none"/>
          </c:marker>
          <c:cat>
            <c:numRef>
              <c:f>AutoResults!$AO$12:$AO$47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AutoResults!$AW$12:$AW$47</c:f>
              <c:numCache>
                <c:formatCode>0.0%</c:formatCode>
                <c:ptCount val="36"/>
                <c:pt idx="0">
                  <c:v>0</c:v>
                </c:pt>
                <c:pt idx="1">
                  <c:v>0</c:v>
                </c:pt>
                <c:pt idx="2">
                  <c:v>0</c:v>
                </c:pt>
                <c:pt idx="3">
                  <c:v>0</c:v>
                </c:pt>
                <c:pt idx="4">
                  <c:v>1.753038002463659E-2</c:v>
                </c:pt>
                <c:pt idx="5">
                  <c:v>3.5061481651322925E-2</c:v>
                </c:pt>
                <c:pt idx="6">
                  <c:v>5.2593304924613546E-2</c:v>
                </c:pt>
                <c:pt idx="7">
                  <c:v>7.0125849889063452E-2</c:v>
                </c:pt>
                <c:pt idx="8">
                  <c:v>8.7659116589239194E-2</c:v>
                </c:pt>
                <c:pt idx="9">
                  <c:v>0.10519310506971102</c:v>
                </c:pt>
                <c:pt idx="10">
                  <c:v>0.12272781537504494</c:v>
                </c:pt>
                <c:pt idx="11">
                  <c:v>0.14026324754981384</c:v>
                </c:pt>
                <c:pt idx="12">
                  <c:v>0.15779940163859785</c:v>
                </c:pt>
                <c:pt idx="13">
                  <c:v>0.17533627768598195</c:v>
                </c:pt>
                <c:pt idx="14">
                  <c:v>0.19287387573654446</c:v>
                </c:pt>
                <c:pt idx="15">
                  <c:v>0.21041219583487994</c:v>
                </c:pt>
                <c:pt idx="16">
                  <c:v>0.22795123802557626</c:v>
                </c:pt>
                <c:pt idx="17">
                  <c:v>0.24549100235323534</c:v>
                </c:pt>
                <c:pt idx="18">
                  <c:v>0.26303148886245026</c:v>
                </c:pt>
                <c:pt idx="19">
                  <c:v>0.28057269759782788</c:v>
                </c:pt>
                <c:pt idx="20">
                  <c:v>0.29811462860398119</c:v>
                </c:pt>
                <c:pt idx="21">
                  <c:v>0.31565728192550957</c:v>
                </c:pt>
                <c:pt idx="22">
                  <c:v>0.33320065760703332</c:v>
                </c:pt>
                <c:pt idx="23">
                  <c:v>0.35074475569317071</c:v>
                </c:pt>
                <c:pt idx="24">
                  <c:v>0.36828957622854702</c:v>
                </c:pt>
                <c:pt idx="25">
                  <c:v>0.38583511925778097</c:v>
                </c:pt>
                <c:pt idx="26">
                  <c:v>0.40338138482550751</c:v>
                </c:pt>
                <c:pt idx="27">
                  <c:v>0.42092837297635499</c:v>
                </c:pt>
                <c:pt idx="28">
                  <c:v>0.43847608375496583</c:v>
                </c:pt>
                <c:pt idx="29">
                  <c:v>0.45602451720597331</c:v>
                </c:pt>
                <c:pt idx="30">
                  <c:v>0.47357367337402495</c:v>
                </c:pt>
                <c:pt idx="31">
                  <c:v>0.49112355230377058</c:v>
                </c:pt>
                <c:pt idx="32">
                  <c:v>0.50867415403986038</c:v>
                </c:pt>
                <c:pt idx="33">
                  <c:v>0.5262254786269448</c:v>
                </c:pt>
                <c:pt idx="34">
                  <c:v>0.54377752610968588</c:v>
                </c:pt>
                <c:pt idx="35">
                  <c:v>0.5613302965327478</c:v>
                </c:pt>
              </c:numCache>
              <c:extLst/>
            </c:numRef>
          </c:val>
          <c:smooth val="0"/>
          <c:extLst>
            <c:ext xmlns:c16="http://schemas.microsoft.com/office/drawing/2014/chart" uri="{C3380CC4-5D6E-409C-BE32-E72D297353CC}">
              <c16:uniqueId val="{00000002-4909-4B91-8665-600DC3795185}"/>
            </c:ext>
          </c:extLst>
        </c:ser>
        <c:ser>
          <c:idx val="3"/>
          <c:order val="3"/>
          <c:tx>
            <c:strRef>
              <c:f>AutoResults!$AX$10</c:f>
              <c:strCache>
                <c:ptCount val="1"/>
                <c:pt idx="0">
                  <c:v>Maximum</c:v>
                </c:pt>
              </c:strCache>
            </c:strRef>
          </c:tx>
          <c:spPr>
            <a:ln>
              <a:solidFill>
                <a:srgbClr val="B5D5FA"/>
              </a:solidFill>
            </a:ln>
          </c:spPr>
          <c:marker>
            <c:symbol val="none"/>
          </c:marker>
          <c:cat>
            <c:numRef>
              <c:f>AutoResults!$AO$12:$AO$47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AutoResults!$AX$12:$AX$47</c:f>
              <c:numCache>
                <c:formatCode>0.0%</c:formatCode>
                <c:ptCount val="36"/>
                <c:pt idx="0">
                  <c:v>0</c:v>
                </c:pt>
                <c:pt idx="1">
                  <c:v>0</c:v>
                </c:pt>
                <c:pt idx="2">
                  <c:v>0</c:v>
                </c:pt>
                <c:pt idx="3">
                  <c:v>0</c:v>
                </c:pt>
                <c:pt idx="4">
                  <c:v>3.1252381883434856E-2</c:v>
                </c:pt>
                <c:pt idx="5">
                  <c:v>6.2506050206908179E-2</c:v>
                </c:pt>
                <c:pt idx="6">
                  <c:v>9.3761005049852089E-2</c:v>
                </c:pt>
                <c:pt idx="7">
                  <c:v>0.12501724649170526</c:v>
                </c:pt>
                <c:pt idx="8">
                  <c:v>0.15627477461191289</c:v>
                </c:pt>
                <c:pt idx="9">
                  <c:v>0.18753358948992671</c:v>
                </c:pt>
                <c:pt idx="10">
                  <c:v>0.21879369120520503</c:v>
                </c:pt>
                <c:pt idx="11">
                  <c:v>0.25005507983721265</c:v>
                </c:pt>
                <c:pt idx="12">
                  <c:v>0.28131775546542098</c:v>
                </c:pt>
                <c:pt idx="13">
                  <c:v>0.31258171816930791</c:v>
                </c:pt>
                <c:pt idx="14">
                  <c:v>0.34384696802835785</c:v>
                </c:pt>
                <c:pt idx="15">
                  <c:v>0.37511350512206193</c:v>
                </c:pt>
                <c:pt idx="16">
                  <c:v>0.40638132952991757</c:v>
                </c:pt>
                <c:pt idx="17">
                  <c:v>0.43765044133142889</c:v>
                </c:pt>
                <c:pt idx="18">
                  <c:v>0.46892084060610661</c:v>
                </c:pt>
                <c:pt idx="19">
                  <c:v>0.50019252743346787</c:v>
                </c:pt>
                <c:pt idx="20">
                  <c:v>0.53146550189303643</c:v>
                </c:pt>
                <c:pt idx="21">
                  <c:v>0.56273976406434256</c:v>
                </c:pt>
                <c:pt idx="22">
                  <c:v>0.59401531402692298</c:v>
                </c:pt>
                <c:pt idx="23">
                  <c:v>0.62529215186032128</c:v>
                </c:pt>
                <c:pt idx="24">
                  <c:v>0.65657027764408737</c:v>
                </c:pt>
                <c:pt idx="25">
                  <c:v>0.68784969145777763</c:v>
                </c:pt>
                <c:pt idx="26">
                  <c:v>0.71913039338095508</c:v>
                </c:pt>
                <c:pt idx="27">
                  <c:v>0.74688932065988811</c:v>
                </c:pt>
                <c:pt idx="28">
                  <c:v>0.74690470002163412</c:v>
                </c:pt>
                <c:pt idx="29">
                  <c:v>0.7469200800167527</c:v>
                </c:pt>
                <c:pt idx="30">
                  <c:v>0.74693546064528304</c:v>
                </c:pt>
                <c:pt idx="31">
                  <c:v>0.74695084190726435</c:v>
                </c:pt>
                <c:pt idx="32">
                  <c:v>0.74696622380273581</c:v>
                </c:pt>
                <c:pt idx="33">
                  <c:v>0.74698160633173627</c:v>
                </c:pt>
                <c:pt idx="34">
                  <c:v>0.74699698949430526</c:v>
                </c:pt>
                <c:pt idx="35">
                  <c:v>0.74701237329048165</c:v>
                </c:pt>
              </c:numCache>
              <c:extLst/>
            </c:numRef>
          </c:val>
          <c:smooth val="0"/>
          <c:extLst>
            <c:ext xmlns:c16="http://schemas.microsoft.com/office/drawing/2014/chart" uri="{C3380CC4-5D6E-409C-BE32-E72D297353CC}">
              <c16:uniqueId val="{00000003-4909-4B91-8665-600DC3795185}"/>
            </c:ext>
          </c:extLst>
        </c:ser>
        <c:dLbls>
          <c:showLegendKey val="0"/>
          <c:showVal val="0"/>
          <c:showCatName val="0"/>
          <c:showSerName val="0"/>
          <c:showPercent val="0"/>
          <c:showBubbleSize val="0"/>
        </c:dLbls>
        <c:smooth val="0"/>
        <c:axId val="442830848"/>
        <c:axId val="490211968"/>
        <c:extLst/>
      </c:lineChart>
      <c:catAx>
        <c:axId val="442830848"/>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3863689170001285"/>
              <c:y val="0.9318091323901042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490211968"/>
        <c:crossesAt val="0"/>
        <c:auto val="1"/>
        <c:lblAlgn val="ctr"/>
        <c:lblOffset val="100"/>
        <c:tickLblSkip val="5"/>
        <c:tickMarkSkip val="5"/>
        <c:noMultiLvlLbl val="0"/>
      </c:catAx>
      <c:valAx>
        <c:axId val="490211968"/>
        <c:scaling>
          <c:orientation val="minMax"/>
          <c:max val="1"/>
          <c:min val="0"/>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442830848"/>
        <c:crosses val="autoZero"/>
        <c:crossBetween val="between"/>
      </c:valAx>
    </c:plotArea>
    <c:legend>
      <c:legendPos val="r"/>
      <c:layout>
        <c:manualLayout>
          <c:xMode val="edge"/>
          <c:yMode val="edge"/>
          <c:x val="0.76325050557204943"/>
          <c:y val="0.24139923399510485"/>
          <c:w val="0.2367494944279506"/>
          <c:h val="0.46188897254851663"/>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"Annual Total CO2 Reduction"</c:f>
          <c:strCache>
            <c:ptCount val="1"/>
            <c:pt idx="0">
              <c:v>Annual Total CO2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3152720560402964"/>
          <c:h val="0.72015440059202951"/>
        </c:manualLayout>
      </c:layout>
      <c:lineChart>
        <c:grouping val="standard"/>
        <c:varyColors val="0"/>
        <c:ser>
          <c:idx val="1"/>
          <c:order val="0"/>
          <c:tx>
            <c:strRef>
              <c:f>'Emissions Plots'!$L$9</c:f>
              <c:strCache>
                <c:ptCount val="1"/>
                <c:pt idx="0">
                  <c:v>Plausible</c:v>
                </c:pt>
              </c:strCache>
            </c:strRef>
          </c:tx>
          <c:spPr>
            <a:ln>
              <a:solidFill>
                <a:srgbClr val="3571B6"/>
              </a:solidFill>
            </a:ln>
          </c:spPr>
          <c:marker>
            <c:symbol val="none"/>
          </c:marker>
          <c:cat>
            <c:numRef>
              <c:f>'Emissions Plots'!$J$16:$J$46</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'Emissions Plots'!$L$16:$L$46</c:f>
              <c:numCache>
                <c:formatCode>_(* #,##0.00_);_(* \(#,##0.00\);_(* "-"??_);_(@_)</c:formatCode>
                <c:ptCount val="31"/>
                <c:pt idx="0">
                  <c:v>0</c:v>
                </c:pt>
                <c:pt idx="1">
                  <c:v>0.42530104116409506</c:v>
                </c:pt>
                <c:pt idx="2">
                  <c:v>1.2647963052672417</c:v>
                </c:pt>
                <c:pt idx="3">
                  <c:v>2.50766903077258</c:v>
                </c:pt>
                <c:pt idx="4">
                  <c:v>4.1433849379434875</c:v>
                </c:pt>
                <c:pt idx="5">
                  <c:v>6.1616848517783147</c:v>
                </c:pt>
                <c:pt idx="6">
                  <c:v>8.5525775175981877</c:v>
                </c:pt>
                <c:pt idx="7">
                  <c:v>11.306332604254571</c:v>
                </c:pt>
                <c:pt idx="8">
                  <c:v>14.413473890063214</c:v>
                </c:pt>
                <c:pt idx="9">
                  <c:v>17.8647726266848</c:v>
                </c:pt>
                <c:pt idx="10">
                  <c:v>21.651241076313145</c:v>
                </c:pt>
                <c:pt idx="11">
                  <c:v>25.764126217637319</c:v>
                </c:pt>
                <c:pt idx="12">
                  <c:v>30.194903616176259</c:v>
                </c:pt>
                <c:pt idx="13">
                  <c:v>34.935271454689499</c:v>
                </c:pt>
                <c:pt idx="14">
                  <c:v>39.97714471948526</c:v>
                </c:pt>
                <c:pt idx="15">
                  <c:v>45.312649538554382</c:v>
                </c:pt>
                <c:pt idx="16">
                  <c:v>50.934117667564756</c:v>
                </c:pt>
                <c:pt idx="17">
                  <c:v>56.834081119855107</c:v>
                </c:pt>
                <c:pt idx="18">
                  <c:v>63.005266936667432</c:v>
                </c:pt>
                <c:pt idx="19">
                  <c:v>69.440592093956127</c:v>
                </c:pt>
                <c:pt idx="20">
                  <c:v>76.133158542206218</c:v>
                </c:pt>
                <c:pt idx="21">
                  <c:v>83.076248375788424</c:v>
                </c:pt>
                <c:pt idx="22">
                  <c:v>90.263319128466804</c:v>
                </c:pt>
                <c:pt idx="23">
                  <c:v>97.687999191765499</c:v>
                </c:pt>
                <c:pt idx="24">
                  <c:v>105.34408335298538</c:v>
                </c:pt>
                <c:pt idx="25">
                  <c:v>113.22552844974658</c:v>
                </c:pt>
                <c:pt idx="26">
                  <c:v>121.32644913801334</c:v>
                </c:pt>
                <c:pt idx="27">
                  <c:v>129.64111377063776</c:v>
                </c:pt>
                <c:pt idx="28">
                  <c:v>138.16394038353604</c:v>
                </c:pt>
                <c:pt idx="29">
                  <c:v>146.88949278668645</c:v>
                </c:pt>
                <c:pt idx="30">
                  <c:v>155.81247675721175</c:v>
                </c:pt>
              </c:numCache>
              <c:extLst/>
            </c:numRef>
          </c:val>
          <c:smooth val="0"/>
          <c:extLst>
            <c:ext xmlns:c16="http://schemas.microsoft.com/office/drawing/2014/chart" uri="{C3380CC4-5D6E-409C-BE32-E72D297353CC}">
              <c16:uniqueId val="{00000000-33B1-444A-8AB4-30A8DEDA821C}"/>
            </c:ext>
          </c:extLst>
        </c:ser>
        <c:ser>
          <c:idx val="2"/>
          <c:order val="1"/>
          <c:tx>
            <c:strRef>
              <c:f>'Emissions Plots'!$M$9</c:f>
              <c:strCache>
                <c:ptCount val="1"/>
                <c:pt idx="0">
                  <c:v>Ambitious</c:v>
                </c:pt>
              </c:strCache>
            </c:strRef>
          </c:tx>
          <c:spPr>
            <a:ln>
              <a:solidFill>
                <a:srgbClr val="6A9FDD"/>
              </a:solidFill>
            </a:ln>
          </c:spPr>
          <c:marker>
            <c:symbol val="none"/>
          </c:marker>
          <c:cat>
            <c:numRef>
              <c:f>'Emissions Plots'!$J$16:$J$46</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'Emissions Plots'!$M$16:$M$46</c:f>
              <c:numCache>
                <c:formatCode>_(* #,##0.00_);_(* \(#,##0.00\);_(* "-"??_);_(@_)</c:formatCode>
                <c:ptCount val="31"/>
                <c:pt idx="0">
                  <c:v>0</c:v>
                </c:pt>
                <c:pt idx="1">
                  <c:v>0.5293095001127518</c:v>
                </c:pt>
                <c:pt idx="2">
                  <c:v>1.5741054812683843</c:v>
                </c:pt>
                <c:pt idx="3">
                  <c:v>3.1209259151906732</c:v>
                </c:pt>
                <c:pt idx="4">
                  <c:v>5.1566603370520916</c:v>
                </c:pt>
                <c:pt idx="5">
                  <c:v>7.6685406643271241</c:v>
                </c:pt>
                <c:pt idx="6">
                  <c:v>10.644132255414332</c:v>
                </c:pt>
                <c:pt idx="7">
                  <c:v>14.071325201760414</c:v>
                </c:pt>
                <c:pt idx="8">
                  <c:v>17.938325847396509</c:v>
                </c:pt>
                <c:pt idx="9">
                  <c:v>22.233648529939234</c:v>
                </c:pt>
                <c:pt idx="10">
                  <c:v>26.946107537281396</c:v>
                </c:pt>
                <c:pt idx="11">
                  <c:v>32.064809274331239</c:v>
                </c:pt>
                <c:pt idx="12">
                  <c:v>37.579144634321437</c:v>
                </c:pt>
                <c:pt idx="13">
                  <c:v>43.478781569341805</c:v>
                </c:pt>
                <c:pt idx="14">
                  <c:v>49.753657854893895</c:v>
                </c:pt>
                <c:pt idx="15">
                  <c:v>56.39397404340135</c:v>
                </c:pt>
                <c:pt idx="16">
                  <c:v>63.390186601739671</c:v>
                </c:pt>
                <c:pt idx="17">
                  <c:v>70.733001227981802</c:v>
                </c:pt>
                <c:pt idx="18">
                  <c:v>78.413366342677023</c:v>
                </c:pt>
                <c:pt idx="19">
                  <c:v>86.422466750107375</c:v>
                </c:pt>
                <c:pt idx="20">
                  <c:v>94.751717465081029</c:v>
                </c:pt>
                <c:pt idx="21">
                  <c:v>103.39275770094041</c:v>
                </c:pt>
                <c:pt idx="22">
                  <c:v>112.33744501457402</c:v>
                </c:pt>
                <c:pt idx="23">
                  <c:v>121.57784960433362</c:v>
                </c:pt>
                <c:pt idx="24">
                  <c:v>131.10624875686088</c:v>
                </c:pt>
                <c:pt idx="25">
                  <c:v>140.91512143893772</c:v>
                </c:pt>
                <c:pt idx="26">
                  <c:v>150.99714303056996</c:v>
                </c:pt>
                <c:pt idx="27">
                  <c:v>161.34518019561918</c:v>
                </c:pt>
                <c:pt idx="28">
                  <c:v>171.95228588638759</c:v>
                </c:pt>
                <c:pt idx="29">
                  <c:v>182.81169447865989</c:v>
                </c:pt>
                <c:pt idx="30">
                  <c:v>193.91681703379408</c:v>
                </c:pt>
              </c:numCache>
              <c:extLst/>
            </c:numRef>
          </c:val>
          <c:smooth val="0"/>
          <c:extLst>
            <c:ext xmlns:c16="http://schemas.microsoft.com/office/drawing/2014/chart" uri="{C3380CC4-5D6E-409C-BE32-E72D297353CC}">
              <c16:uniqueId val="{00000001-33B1-444A-8AB4-30A8DEDA821C}"/>
            </c:ext>
          </c:extLst>
        </c:ser>
        <c:ser>
          <c:idx val="3"/>
          <c:order val="2"/>
          <c:tx>
            <c:strRef>
              <c:f>'Emissions Plots'!$N$9</c:f>
              <c:strCache>
                <c:ptCount val="1"/>
                <c:pt idx="0">
                  <c:v>Maximum</c:v>
                </c:pt>
              </c:strCache>
              <c:extLst xmlns:c15="http://schemas.microsoft.com/office/drawing/2012/chart"/>
            </c:strRef>
          </c:tx>
          <c:spPr>
            <a:ln>
              <a:solidFill>
                <a:srgbClr val="B5D5FA"/>
              </a:solidFill>
            </a:ln>
          </c:spPr>
          <c:marker>
            <c:symbol val="none"/>
          </c:marker>
          <c:cat>
            <c:numRef>
              <c:f>'Emissions Plots'!$J$16:$J$46</c:f>
              <c:numCache>
                <c:formatCode>General</c:formatCode>
                <c:ptCount val="3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numCache>
              <c:extLst/>
            </c:numRef>
          </c:cat>
          <c:val>
            <c:numRef>
              <c:f>'Emissions Plots'!$N$16:$N$46</c:f>
              <c:numCache>
                <c:formatCode>_(* #,##0.00_);_(* \(#,##0.00\);_(* "-"??_);_(@_)</c:formatCode>
                <c:ptCount val="31"/>
                <c:pt idx="0">
                  <c:v>0</c:v>
                </c:pt>
                <c:pt idx="1">
                  <c:v>0.94362943694355361</c:v>
                </c:pt>
                <c:pt idx="2">
                  <c:v>2.80624524718076</c:v>
                </c:pt>
                <c:pt idx="3">
                  <c:v>5.5638479253938407</c:v>
                </c:pt>
                <c:pt idx="4">
                  <c:v>9.1930647179474132</c:v>
                </c:pt>
                <c:pt idx="5">
                  <c:v>13.671133255147515</c:v>
                </c:pt>
                <c:pt idx="6">
                  <c:v>18.975885610948907</c:v>
                </c:pt>
                <c:pt idx="7">
                  <c:v>25.085732778944465</c:v>
                </c:pt>
                <c:pt idx="8">
                  <c:v>31.97964955376926</c:v>
                </c:pt>
                <c:pt idx="9">
                  <c:v>39.637159807325865</c:v>
                </c:pt>
                <c:pt idx="10">
                  <c:v>48.03832214952844</c:v>
                </c:pt>
                <c:pt idx="11">
                  <c:v>57.163715963516104</c:v>
                </c:pt>
                <c:pt idx="12">
                  <c:v>66.99442780556025</c:v>
                </c:pt>
                <c:pt idx="13">
                  <c:v>77.512038160141287</c:v>
                </c:pt>
                <c:pt idx="14">
                  <c:v>88.698608540918514</c:v>
                </c:pt>
                <c:pt idx="15">
                  <c:v>100.5366689285612</c:v>
                </c:pt>
                <c:pt idx="16">
                  <c:v>113.00920553664253</c:v>
                </c:pt>
                <c:pt idx="17">
                  <c:v>126.09964889702978</c:v>
                </c:pt>
                <c:pt idx="18">
                  <c:v>139.79186225642735</c:v>
                </c:pt>
                <c:pt idx="19">
                  <c:v>154.07013027594544</c:v>
                </c:pt>
                <c:pt idx="20">
                  <c:v>168.91914802578199</c:v>
                </c:pt>
                <c:pt idx="21">
                  <c:v>184.324010267311</c:v>
                </c:pt>
                <c:pt idx="22">
                  <c:v>200.27020101507077</c:v>
                </c:pt>
                <c:pt idx="23">
                  <c:v>216.74358337134254</c:v>
                </c:pt>
                <c:pt idx="24">
                  <c:v>233.62406518260261</c:v>
                </c:pt>
                <c:pt idx="25">
                  <c:v>250.06370997519443</c:v>
                </c:pt>
                <c:pt idx="26">
                  <c:v>266.07403029237372</c:v>
                </c:pt>
                <c:pt idx="27">
                  <c:v>281.66623802512191</c:v>
                </c:pt>
                <c:pt idx="28">
                  <c:v>296.85125226373805</c:v>
                </c:pt>
                <c:pt idx="29">
                  <c:v>311.63970694438478</c:v>
                </c:pt>
                <c:pt idx="30">
                  <c:v>326.041958295943</c:v>
                </c:pt>
              </c:numCache>
              <c:extLst/>
            </c:numRef>
          </c:val>
          <c:smooth val="0"/>
          <c:extLst xmlns:c15="http://schemas.microsoft.com/office/drawing/2012/chart">
            <c:ext xmlns:c16="http://schemas.microsoft.com/office/drawing/2014/chart" uri="{C3380CC4-5D6E-409C-BE32-E72D297353CC}">
              <c16:uniqueId val="{00000002-33B1-444A-8AB4-30A8DEDA821C}"/>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39387018494584619"/>
              <c:y val="0.93569137294754334"/>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737955121406099"/>
          <c:y val="0.36749158147933542"/>
          <c:w val="0.20583162617593367"/>
          <c:h val="0.26643805643192775"/>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6180E54-73D7-43DB-A408-45BEBC3298C5}">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259</TotalTime>
  <Pages>9</Pages>
  <Words>74854</Words>
  <Characters>426668</Characters>
  <Application>Microsoft Office Word</Application>
  <DocSecurity>0</DocSecurity>
  <Lines>3555</Lines>
  <Paragraphs>1001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21</cp:revision>
  <cp:lastPrinted>2018-07-24T17:02:00Z</cp:lastPrinted>
  <dcterms:created xsi:type="dcterms:W3CDTF">2021-03-06T22:13:00Z</dcterms:created>
  <dcterms:modified xsi:type="dcterms:W3CDTF">2021-11-29T22:21:00Z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zotero-version="5.0.87"&gt;&lt;session id="Egm58kUX"/&gt;&lt;style id="http://www.zotero.org/styles/apa" locale="en-US" hasBibliography="1" bibliographyStyleHasBeenSet="1"/&gt;&lt;prefs&gt;&lt;pref name="fieldType" value="Field"/&gt;&lt;/prefs&gt;&lt;/data&gt;</vt:lpwstr>
  </property>
</Properties>
</file>