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75A57" w14:textId="0861DCFD" w:rsidR="00C81D94" w:rsidRPr="000829DC" w:rsidRDefault="00630CD1" w:rsidP="006D45CC">
      <w:pPr>
        <w:pStyle w:val="TableofFigures"/>
        <w:tabs>
          <w:tab w:val="right" w:leader="dot" w:pos="9350"/>
        </w:tabs>
        <w:rPr>
          <w:rStyle w:val="Hyperlink"/>
          <w:noProof/>
        </w:rPr>
      </w:pPr>
      <w:r w:rsidRPr="000829DC">
        <w:rPr>
          <w:rStyle w:val="Hyperlink"/>
          <w:noProof/>
          <w:lang w:eastAsia="en-US"/>
        </w:rPr>
        <mc:AlternateContent>
          <mc:Choice Requires="wps">
            <w:drawing>
              <wp:anchor distT="0" distB="0" distL="114300" distR="114300" simplePos="0" relativeHeight="251659264" behindDoc="0" locked="0" layoutInCell="1" allowOverlap="1" wp14:anchorId="77771319" wp14:editId="4D361066">
                <wp:simplePos x="0" y="0"/>
                <wp:positionH relativeFrom="page">
                  <wp:posOffset>1023579</wp:posOffset>
                </wp:positionH>
                <wp:positionV relativeFrom="page">
                  <wp:posOffset>980440</wp:posOffset>
                </wp:positionV>
                <wp:extent cx="6248400" cy="820102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6248400" cy="820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69A438" w14:textId="77777777" w:rsidR="00B775ED" w:rsidRPr="00E91BE1" w:rsidRDefault="00B775ED" w:rsidP="00FB2C53">
                            <w:pPr>
                              <w:spacing w:line="240" w:lineRule="auto"/>
                              <w:jc w:val="center"/>
                              <w:rPr>
                                <w:rFonts w:cs="Times New Roman"/>
                                <w:b/>
                                <w:smallCaps/>
                                <w:color w:val="404040" w:themeColor="text1" w:themeTint="BF"/>
                                <w:sz w:val="48"/>
                                <w:szCs w:val="48"/>
                              </w:rPr>
                            </w:pPr>
                            <w:r w:rsidRPr="00E91BE1">
                              <w:rPr>
                                <w:rFonts w:cs="Times New Roman"/>
                                <w:b/>
                                <w:smallCaps/>
                                <w:color w:val="404040" w:themeColor="text1" w:themeTint="BF"/>
                                <w:sz w:val="48"/>
                                <w:szCs w:val="48"/>
                              </w:rPr>
                              <w:t>Technical assessment for</w:t>
                            </w:r>
                          </w:p>
                          <w:p w14:paraId="76C5C590" w14:textId="77777777" w:rsidR="00B775ED" w:rsidRDefault="00B775ED" w:rsidP="006B6133">
                            <w:pPr>
                              <w:jc w:val="center"/>
                              <w:rPr>
                                <w:smallCaps/>
                                <w:color w:val="404040" w:themeColor="text1" w:themeTint="BF"/>
                                <w:sz w:val="36"/>
                                <w:szCs w:val="36"/>
                              </w:rPr>
                            </w:pPr>
                            <w:r>
                              <w:rPr>
                                <w:smallCaps/>
                                <w:color w:val="404040" w:themeColor="text1" w:themeTint="BF"/>
                                <w:sz w:val="48"/>
                                <w:szCs w:val="48"/>
                              </w:rPr>
                              <w:t xml:space="preserve">refrigerant management </w:t>
                            </w:r>
                          </w:p>
                          <w:p w14:paraId="6774E85B" w14:textId="77777777" w:rsidR="00B775ED" w:rsidRPr="00EB247F" w:rsidRDefault="00B775ED" w:rsidP="00EB247F">
                            <w:pPr>
                              <w:spacing w:line="240" w:lineRule="auto"/>
                              <w:jc w:val="center"/>
                              <w:rPr>
                                <w:rFonts w:cs="Times New Roman"/>
                                <w:smallCaps/>
                                <w:color w:val="404040" w:themeColor="text1" w:themeTint="BF"/>
                                <w:sz w:val="36"/>
                                <w:szCs w:val="36"/>
                              </w:rPr>
                            </w:pPr>
                          </w:p>
                          <w:p w14:paraId="4699D449" w14:textId="39A058A2" w:rsidR="00B775ED" w:rsidRPr="00E91BE1" w:rsidRDefault="00B775ED"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Sector:</w:t>
                            </w:r>
                            <w:r>
                              <w:rPr>
                                <w:rFonts w:cs="Times New Roman"/>
                                <w:smallCaps/>
                                <w:color w:val="404040" w:themeColor="text1" w:themeTint="BF"/>
                                <w:sz w:val="36"/>
                                <w:szCs w:val="36"/>
                              </w:rPr>
                              <w:t xml:space="preserve"> Materials</w:t>
                            </w:r>
                          </w:p>
                          <w:p w14:paraId="1671E118" w14:textId="052C146F" w:rsidR="00B775ED" w:rsidRPr="00E91BE1" w:rsidRDefault="00B775ED"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Agency Level:</w:t>
                            </w:r>
                            <w:r>
                              <w:rPr>
                                <w:rFonts w:cs="Times New Roman"/>
                                <w:smallCaps/>
                                <w:color w:val="404040" w:themeColor="text1" w:themeTint="BF"/>
                                <w:sz w:val="36"/>
                                <w:szCs w:val="36"/>
                              </w:rPr>
                              <w:t xml:space="preserve"> Business</w:t>
                            </w:r>
                          </w:p>
                          <w:p w14:paraId="121DAD53" w14:textId="33645C87" w:rsidR="00B775ED" w:rsidRDefault="00B775ED" w:rsidP="006B6133">
                            <w:pPr>
                              <w:jc w:val="center"/>
                              <w:rPr>
                                <w:smallCaps/>
                                <w:color w:val="404040" w:themeColor="text1" w:themeTint="BF"/>
                                <w:sz w:val="36"/>
                                <w:szCs w:val="36"/>
                              </w:rPr>
                            </w:pPr>
                            <w:r w:rsidRPr="00E91BE1">
                              <w:rPr>
                                <w:rFonts w:cs="Times New Roman"/>
                                <w:smallCaps/>
                                <w:color w:val="404040" w:themeColor="text1" w:themeTint="BF"/>
                                <w:sz w:val="36"/>
                                <w:szCs w:val="36"/>
                              </w:rPr>
                              <w:t>Keywords:</w:t>
                            </w:r>
                            <w:r>
                              <w:rPr>
                                <w:rFonts w:cs="Times New Roman"/>
                                <w:smallCaps/>
                                <w:color w:val="404040" w:themeColor="text1" w:themeTint="BF"/>
                                <w:sz w:val="36"/>
                                <w:szCs w:val="36"/>
                              </w:rPr>
                              <w:t xml:space="preserve"> </w:t>
                            </w:r>
                            <w:r>
                              <w:rPr>
                                <w:smallCaps/>
                                <w:color w:val="404040" w:themeColor="text1" w:themeTint="BF"/>
                                <w:sz w:val="36"/>
                                <w:szCs w:val="36"/>
                              </w:rPr>
                              <w:t xml:space="preserve">Emissions avoided, end-of-life disposal, refrigerant recovery and destruction, Refrigerant REPLACEMENT, REFRIGERANT banks, gwp </w:t>
                            </w:r>
                          </w:p>
                          <w:p w14:paraId="4FD71E35" w14:textId="77777777" w:rsidR="00B775ED" w:rsidRDefault="00B775ED" w:rsidP="00FB2C53"/>
                          <w:p w14:paraId="0AAEA688" w14:textId="77777777" w:rsidR="00B775ED" w:rsidRDefault="00B775ED" w:rsidP="00FB2C53"/>
                          <w:p w14:paraId="0DDBFE23" w14:textId="30D71E44" w:rsidR="00B775ED" w:rsidRPr="006B6133" w:rsidRDefault="00B775ED" w:rsidP="006B6133">
                            <w:pPr>
                              <w:spacing w:after="0" w:line="240" w:lineRule="auto"/>
                              <w:jc w:val="center"/>
                              <w:rPr>
                                <w:rFonts w:cs="Times New Roman"/>
                                <w:smallCaps/>
                                <w:color w:val="404040" w:themeColor="text1" w:themeTint="BF"/>
                                <w:sz w:val="36"/>
                                <w:szCs w:val="36"/>
                              </w:rPr>
                            </w:pPr>
                            <w:r>
                              <w:rPr>
                                <w:rFonts w:cs="Times New Roman"/>
                                <w:smallCaps/>
                                <w:color w:val="404040" w:themeColor="text1" w:themeTint="BF"/>
                                <w:sz w:val="36"/>
                                <w:szCs w:val="36"/>
                              </w:rPr>
                              <w:t>Version 2 (June 2019)</w:t>
                            </w:r>
                          </w:p>
                          <w:p w14:paraId="2F48DE38" w14:textId="77777777" w:rsidR="00B775ED" w:rsidRPr="000829DC" w:rsidRDefault="00B775ED" w:rsidP="00FB2C53"/>
                          <w:p w14:paraId="1981D31A" w14:textId="77777777" w:rsidR="00B775ED" w:rsidRPr="00E91BE1" w:rsidRDefault="00B775ED" w:rsidP="00FB2C53">
                            <w:pPr>
                              <w:spacing w:after="0" w:line="240" w:lineRule="auto"/>
                              <w:rPr>
                                <w:rFonts w:cs="Times New Roman"/>
                                <w:b/>
                                <w:smallCaps/>
                                <w:color w:val="404040" w:themeColor="text1" w:themeTint="BF"/>
                                <w:sz w:val="28"/>
                                <w:szCs w:val="28"/>
                              </w:rPr>
                            </w:pPr>
                            <w:r w:rsidRPr="00E91BE1">
                              <w:rPr>
                                <w:rFonts w:cs="Times New Roman"/>
                                <w:b/>
                                <w:smallCaps/>
                                <w:color w:val="404040" w:themeColor="text1" w:themeTint="BF"/>
                                <w:sz w:val="28"/>
                                <w:szCs w:val="28"/>
                              </w:rPr>
                              <w:t>Prepared by:</w:t>
                            </w:r>
                          </w:p>
                          <w:p w14:paraId="7D6A4827" w14:textId="77777777" w:rsidR="00B775ED" w:rsidRDefault="00B775ED" w:rsidP="00F85361">
                            <w:pPr>
                              <w:shd w:val="clear" w:color="auto" w:fill="FFFFFF"/>
                              <w:spacing w:after="0" w:line="240" w:lineRule="auto"/>
                              <w:rPr>
                                <w:rFonts w:cs="Times New Roman"/>
                                <w:smallCaps/>
                                <w:color w:val="404040" w:themeColor="text1" w:themeTint="BF"/>
                                <w:sz w:val="28"/>
                                <w:szCs w:val="28"/>
                              </w:rPr>
                            </w:pPr>
                            <w:r w:rsidRPr="009C6152">
                              <w:rPr>
                                <w:rFonts w:cs="Times New Roman"/>
                                <w:smallCaps/>
                                <w:color w:val="404040" w:themeColor="text1" w:themeTint="BF"/>
                                <w:sz w:val="28"/>
                                <w:szCs w:val="28"/>
                              </w:rPr>
                              <w:t>KAPILNARULA, RESEARCH FELLOW</w:t>
                            </w:r>
                          </w:p>
                          <w:p w14:paraId="05F5BBB6" w14:textId="77777777" w:rsidR="00B775ED" w:rsidRDefault="00B775ED" w:rsidP="00F85361">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Marzieh Jafary, Research Fellow</w:t>
                            </w:r>
                          </w:p>
                          <w:p w14:paraId="11F19EEB" w14:textId="3F2EE30C" w:rsidR="00B775ED" w:rsidRDefault="00B775ED" w:rsidP="00F85361">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Barbara Rodriguez, Research Fellow</w:t>
                            </w:r>
                          </w:p>
                          <w:p w14:paraId="3B025180" w14:textId="2F9F6BA6" w:rsidR="00B775ED" w:rsidRDefault="00B775ED" w:rsidP="006B6133">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Kevin Bayuk, Senior Fellow</w:t>
                            </w:r>
                          </w:p>
                          <w:p w14:paraId="467D5A3C" w14:textId="28B6C023" w:rsidR="00B775ED" w:rsidRDefault="00B775ED" w:rsidP="006B6133">
                            <w:pPr>
                              <w:spacing w:after="0" w:line="240" w:lineRule="auto"/>
                              <w:rPr>
                                <w:rFonts w:cs="Times New Roman"/>
                                <w:smallCaps/>
                                <w:color w:val="404040" w:themeColor="text1" w:themeTint="BF"/>
                                <w:sz w:val="28"/>
                                <w:szCs w:val="28"/>
                              </w:rPr>
                            </w:pPr>
                          </w:p>
                          <w:p w14:paraId="2785642F" w14:textId="77777777" w:rsidR="00B775ED" w:rsidRPr="009C6152" w:rsidRDefault="00B775ED" w:rsidP="009C6152">
                            <w:pPr>
                              <w:shd w:val="clear" w:color="auto" w:fill="FFFFFF"/>
                              <w:spacing w:after="0" w:line="240" w:lineRule="auto"/>
                              <w:rPr>
                                <w:rFonts w:cs="Times New Roman"/>
                                <w:smallCaps/>
                                <w:color w:val="404040" w:themeColor="text1" w:themeTint="BF"/>
                                <w:sz w:val="28"/>
                                <w:szCs w:val="28"/>
                              </w:rPr>
                            </w:pPr>
                          </w:p>
                          <w:p w14:paraId="4481356F" w14:textId="5DE3C223" w:rsidR="00B775ED" w:rsidRPr="00EB247F" w:rsidRDefault="00B775ED" w:rsidP="007864AB">
                            <w:pPr>
                              <w:rPr>
                                <w:rFonts w:cs="Times New Roman"/>
                                <w:smallCaps/>
                                <w:color w:val="404040" w:themeColor="text1" w:themeTint="BF"/>
                              </w:rPr>
                            </w:pPr>
                            <w:r w:rsidRPr="00EB247F">
                              <w:rPr>
                                <w:rFonts w:cs="Times New Roman"/>
                                <w:noProof/>
                                <w:lang w:eastAsia="en-US"/>
                              </w:rPr>
                              <w:drawing>
                                <wp:inline distT="0" distB="0" distL="0" distR="0" wp14:anchorId="25977AB3" wp14:editId="3F4AEAC9">
                                  <wp:extent cx="3203517" cy="7531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9">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6EA5A4F5" w:rsidR="00B775ED" w:rsidRPr="00E6531F" w:rsidRDefault="00B775ED" w:rsidP="007864AB">
                            <w:pPr>
                              <w:rPr>
                                <w:rFonts w:asciiTheme="minorHAnsi" w:hAnsiTheme="minorHAnsi"/>
                                <w:smallCaps/>
                                <w:color w:val="000000" w:themeColor="text1"/>
                                <w:sz w:val="20"/>
                                <w:szCs w:val="20"/>
                                <w:lang w:val="pt-PT"/>
                              </w:rPr>
                            </w:pPr>
                            <w:hyperlink r:id="rId10" w:history="1">
                              <w:r w:rsidRPr="00E6531F">
                                <w:rPr>
                                  <w:rFonts w:asciiTheme="minorHAnsi" w:hAnsiTheme="minorHAnsi"/>
                                  <w:color w:val="000000" w:themeColor="text1"/>
                                  <w:lang w:val="pt-PT"/>
                                </w:rPr>
                                <w:t>info@drawdown.org</w:t>
                              </w:r>
                            </w:hyperlink>
                            <w:r w:rsidRPr="00E6531F">
                              <w:rPr>
                                <w:rFonts w:asciiTheme="minorHAnsi" w:hAnsiTheme="minorHAnsi"/>
                                <w:smallCaps/>
                                <w:color w:val="000000" w:themeColor="text1"/>
                                <w:sz w:val="20"/>
                                <w:szCs w:val="20"/>
                                <w:lang w:val="pt-PT"/>
                              </w:rPr>
                              <w:t xml:space="preserve">             </w:t>
                            </w:r>
                            <w:hyperlink r:id="rId11" w:history="1">
                              <w:r w:rsidRPr="00E6531F">
                                <w:rPr>
                                  <w:rFonts w:asciiTheme="minorHAnsi" w:hAnsiTheme="minorHAnsi"/>
                                  <w:color w:val="000000" w:themeColor="text1"/>
                                  <w:lang w:val="pt-PT"/>
                                </w:rPr>
                                <w:t>www.drawdown.org</w:t>
                              </w:r>
                            </w:hyperlink>
                            <w:r w:rsidRPr="00E6531F">
                              <w:rPr>
                                <w:rFonts w:asciiTheme="minorHAnsi" w:hAnsiTheme="minorHAnsi"/>
                                <w:smallCaps/>
                                <w:color w:val="000000" w:themeColor="text1"/>
                                <w:sz w:val="20"/>
                                <w:szCs w:val="20"/>
                                <w:lang w:val="pt-PT"/>
                              </w:rPr>
                              <w:t xml:space="preserve">  </w:t>
                            </w:r>
                          </w:p>
                          <w:p w14:paraId="05DAFFE7" w14:textId="77777777" w:rsidR="00B775ED" w:rsidRPr="00E6531F" w:rsidRDefault="00B775ED" w:rsidP="00C81D94">
                            <w:pPr>
                              <w:rPr>
                                <w:rFonts w:cs="Times New Roman"/>
                                <w:smallCaps/>
                                <w:color w:val="404040" w:themeColor="text1" w:themeTint="BF"/>
                                <w:sz w:val="36"/>
                                <w:szCs w:val="36"/>
                                <w:lang w:val="pt-PT"/>
                              </w:rPr>
                            </w:pPr>
                          </w:p>
                          <w:p w14:paraId="3D97FBF6" w14:textId="77777777" w:rsidR="00B775ED" w:rsidRPr="00E6531F" w:rsidRDefault="00B775ED" w:rsidP="00C81D94">
                            <w:pPr>
                              <w:rPr>
                                <w:rFonts w:cs="Times New Roman"/>
                                <w:smallCaps/>
                                <w:color w:val="404040" w:themeColor="text1" w:themeTint="BF"/>
                                <w:sz w:val="36"/>
                                <w:szCs w:val="36"/>
                                <w:lang w:val="pt-PT"/>
                              </w:rPr>
                            </w:pPr>
                          </w:p>
                        </w:txbxContent>
                      </wps:txbx>
                      <wps:bodyPr rot="0" spcFirstLastPara="0" vertOverflow="overflow" horzOverflow="overflow" vert="horz" wrap="square" lIns="9144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7771319" id="_x0000_t202" coordsize="21600,21600" o:spt="202" path="m,l,21600r21600,l21600,xe">
                <v:stroke joinstyle="miter"/>
                <v:path gradientshapeok="t" o:connecttype="rect"/>
              </v:shapetype>
              <v:shape id="Text Box 154" o:spid="_x0000_s1026" type="#_x0000_t202" style="position:absolute;left:0;text-align:left;margin-left:80.6pt;margin-top:77.2pt;width:492pt;height:645.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" filled="f" stroked="f" strokeweight=".5pt">
                <v:textbox inset=",0,54pt,0">
                  <w:txbxContent>
                    <w:p w14:paraId="3A69A438" w14:textId="77777777" w:rsidR="00B775ED" w:rsidRPr="00E91BE1" w:rsidRDefault="00B775ED" w:rsidP="00FB2C53">
                      <w:pPr>
                        <w:spacing w:line="240" w:lineRule="auto"/>
                        <w:jc w:val="center"/>
                        <w:rPr>
                          <w:rFonts w:cs="Times New Roman"/>
                          <w:b/>
                          <w:smallCaps/>
                          <w:color w:val="404040" w:themeColor="text1" w:themeTint="BF"/>
                          <w:sz w:val="48"/>
                          <w:szCs w:val="48"/>
                        </w:rPr>
                      </w:pPr>
                      <w:r w:rsidRPr="00E91BE1">
                        <w:rPr>
                          <w:rFonts w:cs="Times New Roman"/>
                          <w:b/>
                          <w:smallCaps/>
                          <w:color w:val="404040" w:themeColor="text1" w:themeTint="BF"/>
                          <w:sz w:val="48"/>
                          <w:szCs w:val="48"/>
                        </w:rPr>
                        <w:t>Technical assessment for</w:t>
                      </w:r>
                    </w:p>
                    <w:p w14:paraId="76C5C590" w14:textId="77777777" w:rsidR="00B775ED" w:rsidRDefault="00B775ED" w:rsidP="006B6133">
                      <w:pPr>
                        <w:jc w:val="center"/>
                        <w:rPr>
                          <w:smallCaps/>
                          <w:color w:val="404040" w:themeColor="text1" w:themeTint="BF"/>
                          <w:sz w:val="36"/>
                          <w:szCs w:val="36"/>
                        </w:rPr>
                      </w:pPr>
                      <w:r>
                        <w:rPr>
                          <w:smallCaps/>
                          <w:color w:val="404040" w:themeColor="text1" w:themeTint="BF"/>
                          <w:sz w:val="48"/>
                          <w:szCs w:val="48"/>
                        </w:rPr>
                        <w:t xml:space="preserve">refrigerant management </w:t>
                      </w:r>
                    </w:p>
                    <w:p w14:paraId="6774E85B" w14:textId="77777777" w:rsidR="00B775ED" w:rsidRPr="00EB247F" w:rsidRDefault="00B775ED" w:rsidP="00EB247F">
                      <w:pPr>
                        <w:spacing w:line="240" w:lineRule="auto"/>
                        <w:jc w:val="center"/>
                        <w:rPr>
                          <w:rFonts w:cs="Times New Roman"/>
                          <w:smallCaps/>
                          <w:color w:val="404040" w:themeColor="text1" w:themeTint="BF"/>
                          <w:sz w:val="36"/>
                          <w:szCs w:val="36"/>
                        </w:rPr>
                      </w:pPr>
                    </w:p>
                    <w:p w14:paraId="4699D449" w14:textId="39A058A2" w:rsidR="00B775ED" w:rsidRPr="00E91BE1" w:rsidRDefault="00B775ED"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Sector:</w:t>
                      </w:r>
                      <w:r>
                        <w:rPr>
                          <w:rFonts w:cs="Times New Roman"/>
                          <w:smallCaps/>
                          <w:color w:val="404040" w:themeColor="text1" w:themeTint="BF"/>
                          <w:sz w:val="36"/>
                          <w:szCs w:val="36"/>
                        </w:rPr>
                        <w:t xml:space="preserve"> Materials</w:t>
                      </w:r>
                    </w:p>
                    <w:p w14:paraId="1671E118" w14:textId="052C146F" w:rsidR="00B775ED" w:rsidRPr="00E91BE1" w:rsidRDefault="00B775ED"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Agency Level:</w:t>
                      </w:r>
                      <w:r>
                        <w:rPr>
                          <w:rFonts w:cs="Times New Roman"/>
                          <w:smallCaps/>
                          <w:color w:val="404040" w:themeColor="text1" w:themeTint="BF"/>
                          <w:sz w:val="36"/>
                          <w:szCs w:val="36"/>
                        </w:rPr>
                        <w:t xml:space="preserve"> Business</w:t>
                      </w:r>
                    </w:p>
                    <w:p w14:paraId="121DAD53" w14:textId="33645C87" w:rsidR="00B775ED" w:rsidRDefault="00B775ED" w:rsidP="006B6133">
                      <w:pPr>
                        <w:jc w:val="center"/>
                        <w:rPr>
                          <w:smallCaps/>
                          <w:color w:val="404040" w:themeColor="text1" w:themeTint="BF"/>
                          <w:sz w:val="36"/>
                          <w:szCs w:val="36"/>
                        </w:rPr>
                      </w:pPr>
                      <w:r w:rsidRPr="00E91BE1">
                        <w:rPr>
                          <w:rFonts w:cs="Times New Roman"/>
                          <w:smallCaps/>
                          <w:color w:val="404040" w:themeColor="text1" w:themeTint="BF"/>
                          <w:sz w:val="36"/>
                          <w:szCs w:val="36"/>
                        </w:rPr>
                        <w:t>Keywords:</w:t>
                      </w:r>
                      <w:r>
                        <w:rPr>
                          <w:rFonts w:cs="Times New Roman"/>
                          <w:smallCaps/>
                          <w:color w:val="404040" w:themeColor="text1" w:themeTint="BF"/>
                          <w:sz w:val="36"/>
                          <w:szCs w:val="36"/>
                        </w:rPr>
                        <w:t xml:space="preserve"> </w:t>
                      </w:r>
                      <w:r>
                        <w:rPr>
                          <w:smallCaps/>
                          <w:color w:val="404040" w:themeColor="text1" w:themeTint="BF"/>
                          <w:sz w:val="36"/>
                          <w:szCs w:val="36"/>
                        </w:rPr>
                        <w:t xml:space="preserve">Emissions avoided, end-of-life disposal, refrigerant recovery and destruction, Refrigerant REPLACEMENT, REFRIGERANT banks, gwp </w:t>
                      </w:r>
                    </w:p>
                    <w:p w14:paraId="4FD71E35" w14:textId="77777777" w:rsidR="00B775ED" w:rsidRDefault="00B775ED" w:rsidP="00FB2C53"/>
                    <w:p w14:paraId="0AAEA688" w14:textId="77777777" w:rsidR="00B775ED" w:rsidRDefault="00B775ED" w:rsidP="00FB2C53"/>
                    <w:p w14:paraId="0DDBFE23" w14:textId="30D71E44" w:rsidR="00B775ED" w:rsidRPr="006B6133" w:rsidRDefault="00B775ED" w:rsidP="006B6133">
                      <w:pPr>
                        <w:spacing w:after="0" w:line="240" w:lineRule="auto"/>
                        <w:jc w:val="center"/>
                        <w:rPr>
                          <w:rFonts w:cs="Times New Roman"/>
                          <w:smallCaps/>
                          <w:color w:val="404040" w:themeColor="text1" w:themeTint="BF"/>
                          <w:sz w:val="36"/>
                          <w:szCs w:val="36"/>
                        </w:rPr>
                      </w:pPr>
                      <w:r>
                        <w:rPr>
                          <w:rFonts w:cs="Times New Roman"/>
                          <w:smallCaps/>
                          <w:color w:val="404040" w:themeColor="text1" w:themeTint="BF"/>
                          <w:sz w:val="36"/>
                          <w:szCs w:val="36"/>
                        </w:rPr>
                        <w:t>Version 2 (June 2019)</w:t>
                      </w:r>
                    </w:p>
                    <w:p w14:paraId="2F48DE38" w14:textId="77777777" w:rsidR="00B775ED" w:rsidRPr="000829DC" w:rsidRDefault="00B775ED" w:rsidP="00FB2C53"/>
                    <w:p w14:paraId="1981D31A" w14:textId="77777777" w:rsidR="00B775ED" w:rsidRPr="00E91BE1" w:rsidRDefault="00B775ED" w:rsidP="00FB2C53">
                      <w:pPr>
                        <w:spacing w:after="0" w:line="240" w:lineRule="auto"/>
                        <w:rPr>
                          <w:rFonts w:cs="Times New Roman"/>
                          <w:b/>
                          <w:smallCaps/>
                          <w:color w:val="404040" w:themeColor="text1" w:themeTint="BF"/>
                          <w:sz w:val="28"/>
                          <w:szCs w:val="28"/>
                        </w:rPr>
                      </w:pPr>
                      <w:r w:rsidRPr="00E91BE1">
                        <w:rPr>
                          <w:rFonts w:cs="Times New Roman"/>
                          <w:b/>
                          <w:smallCaps/>
                          <w:color w:val="404040" w:themeColor="text1" w:themeTint="BF"/>
                          <w:sz w:val="28"/>
                          <w:szCs w:val="28"/>
                        </w:rPr>
                        <w:t>Prepared by:</w:t>
                      </w:r>
                    </w:p>
                    <w:p w14:paraId="7D6A4827" w14:textId="77777777" w:rsidR="00B775ED" w:rsidRDefault="00B775ED" w:rsidP="00F85361">
                      <w:pPr>
                        <w:shd w:val="clear" w:color="auto" w:fill="FFFFFF"/>
                        <w:spacing w:after="0" w:line="240" w:lineRule="auto"/>
                        <w:rPr>
                          <w:rFonts w:cs="Times New Roman"/>
                          <w:smallCaps/>
                          <w:color w:val="404040" w:themeColor="text1" w:themeTint="BF"/>
                          <w:sz w:val="28"/>
                          <w:szCs w:val="28"/>
                        </w:rPr>
                      </w:pPr>
                      <w:r w:rsidRPr="009C6152">
                        <w:rPr>
                          <w:rFonts w:cs="Times New Roman"/>
                          <w:smallCaps/>
                          <w:color w:val="404040" w:themeColor="text1" w:themeTint="BF"/>
                          <w:sz w:val="28"/>
                          <w:szCs w:val="28"/>
                        </w:rPr>
                        <w:t>KAPILNARULA, RESEARCH FELLOW</w:t>
                      </w:r>
                    </w:p>
                    <w:p w14:paraId="05F5BBB6" w14:textId="77777777" w:rsidR="00B775ED" w:rsidRDefault="00B775ED" w:rsidP="00F85361">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Marzieh Jafary, Research Fellow</w:t>
                      </w:r>
                    </w:p>
                    <w:p w14:paraId="11F19EEB" w14:textId="3F2EE30C" w:rsidR="00B775ED" w:rsidRDefault="00B775ED" w:rsidP="00F85361">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Barbara Rodriguez, Research Fellow</w:t>
                      </w:r>
                    </w:p>
                    <w:p w14:paraId="3B025180" w14:textId="2F9F6BA6" w:rsidR="00B775ED" w:rsidRDefault="00B775ED" w:rsidP="006B6133">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Kevin Bayuk, Senior Fellow</w:t>
                      </w:r>
                    </w:p>
                    <w:p w14:paraId="467D5A3C" w14:textId="28B6C023" w:rsidR="00B775ED" w:rsidRDefault="00B775ED" w:rsidP="006B6133">
                      <w:pPr>
                        <w:spacing w:after="0" w:line="240" w:lineRule="auto"/>
                        <w:rPr>
                          <w:rFonts w:cs="Times New Roman"/>
                          <w:smallCaps/>
                          <w:color w:val="404040" w:themeColor="text1" w:themeTint="BF"/>
                          <w:sz w:val="28"/>
                          <w:szCs w:val="28"/>
                        </w:rPr>
                      </w:pPr>
                    </w:p>
                    <w:p w14:paraId="2785642F" w14:textId="77777777" w:rsidR="00B775ED" w:rsidRPr="009C6152" w:rsidRDefault="00B775ED" w:rsidP="009C6152">
                      <w:pPr>
                        <w:shd w:val="clear" w:color="auto" w:fill="FFFFFF"/>
                        <w:spacing w:after="0" w:line="240" w:lineRule="auto"/>
                        <w:rPr>
                          <w:rFonts w:cs="Times New Roman"/>
                          <w:smallCaps/>
                          <w:color w:val="404040" w:themeColor="text1" w:themeTint="BF"/>
                          <w:sz w:val="28"/>
                          <w:szCs w:val="28"/>
                        </w:rPr>
                      </w:pPr>
                    </w:p>
                    <w:p w14:paraId="4481356F" w14:textId="5DE3C223" w:rsidR="00B775ED" w:rsidRPr="00EB247F" w:rsidRDefault="00B775ED" w:rsidP="007864AB">
                      <w:pPr>
                        <w:rPr>
                          <w:rFonts w:cs="Times New Roman"/>
                          <w:smallCaps/>
                          <w:color w:val="404040" w:themeColor="text1" w:themeTint="BF"/>
                        </w:rPr>
                      </w:pPr>
                      <w:r w:rsidRPr="00EB247F">
                        <w:rPr>
                          <w:rFonts w:cs="Times New Roman"/>
                          <w:noProof/>
                          <w:lang w:eastAsia="en-US"/>
                        </w:rPr>
                        <w:drawing>
                          <wp:inline distT="0" distB="0" distL="0" distR="0" wp14:anchorId="25977AB3" wp14:editId="3F4AEAC9">
                            <wp:extent cx="3203517" cy="7531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9">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6EA5A4F5" w:rsidR="00B775ED" w:rsidRPr="00E6531F" w:rsidRDefault="00B775ED" w:rsidP="007864AB">
                      <w:pPr>
                        <w:rPr>
                          <w:rFonts w:asciiTheme="minorHAnsi" w:hAnsiTheme="minorHAnsi"/>
                          <w:smallCaps/>
                          <w:color w:val="000000" w:themeColor="text1"/>
                          <w:sz w:val="20"/>
                          <w:szCs w:val="20"/>
                          <w:lang w:val="pt-PT"/>
                        </w:rPr>
                      </w:pPr>
                      <w:hyperlink r:id="rId12" w:history="1">
                        <w:r w:rsidRPr="00E6531F">
                          <w:rPr>
                            <w:rFonts w:asciiTheme="minorHAnsi" w:hAnsiTheme="minorHAnsi"/>
                            <w:color w:val="000000" w:themeColor="text1"/>
                            <w:lang w:val="pt-PT"/>
                          </w:rPr>
                          <w:t>info@drawdown.org</w:t>
                        </w:r>
                      </w:hyperlink>
                      <w:r w:rsidRPr="00E6531F">
                        <w:rPr>
                          <w:rFonts w:asciiTheme="minorHAnsi" w:hAnsiTheme="minorHAnsi"/>
                          <w:smallCaps/>
                          <w:color w:val="000000" w:themeColor="text1"/>
                          <w:sz w:val="20"/>
                          <w:szCs w:val="20"/>
                          <w:lang w:val="pt-PT"/>
                        </w:rPr>
                        <w:t xml:space="preserve">             </w:t>
                      </w:r>
                      <w:hyperlink r:id="rId13" w:history="1">
                        <w:r w:rsidRPr="00E6531F">
                          <w:rPr>
                            <w:rFonts w:asciiTheme="minorHAnsi" w:hAnsiTheme="minorHAnsi"/>
                            <w:color w:val="000000" w:themeColor="text1"/>
                            <w:lang w:val="pt-PT"/>
                          </w:rPr>
                          <w:t>www.drawdown.org</w:t>
                        </w:r>
                      </w:hyperlink>
                      <w:r w:rsidRPr="00E6531F">
                        <w:rPr>
                          <w:rFonts w:asciiTheme="minorHAnsi" w:hAnsiTheme="minorHAnsi"/>
                          <w:smallCaps/>
                          <w:color w:val="000000" w:themeColor="text1"/>
                          <w:sz w:val="20"/>
                          <w:szCs w:val="20"/>
                          <w:lang w:val="pt-PT"/>
                        </w:rPr>
                        <w:t xml:space="preserve">  </w:t>
                      </w:r>
                    </w:p>
                    <w:p w14:paraId="05DAFFE7" w14:textId="77777777" w:rsidR="00B775ED" w:rsidRPr="00E6531F" w:rsidRDefault="00B775ED" w:rsidP="00C81D94">
                      <w:pPr>
                        <w:rPr>
                          <w:rFonts w:cs="Times New Roman"/>
                          <w:smallCaps/>
                          <w:color w:val="404040" w:themeColor="text1" w:themeTint="BF"/>
                          <w:sz w:val="36"/>
                          <w:szCs w:val="36"/>
                          <w:lang w:val="pt-PT"/>
                        </w:rPr>
                      </w:pPr>
                    </w:p>
                    <w:p w14:paraId="3D97FBF6" w14:textId="77777777" w:rsidR="00B775ED" w:rsidRPr="00E6531F" w:rsidRDefault="00B775ED" w:rsidP="00C81D94">
                      <w:pPr>
                        <w:rPr>
                          <w:rFonts w:cs="Times New Roman"/>
                          <w:smallCaps/>
                          <w:color w:val="404040" w:themeColor="text1" w:themeTint="BF"/>
                          <w:sz w:val="36"/>
                          <w:szCs w:val="36"/>
                          <w:lang w:val="pt-PT"/>
                        </w:rPr>
                      </w:pPr>
                    </w:p>
                  </w:txbxContent>
                </v:textbox>
                <w10:wrap type="square" anchorx="page" anchory="page"/>
              </v:shape>
            </w:pict>
          </mc:Fallback>
        </mc:AlternateContent>
      </w:r>
    </w:p>
    <w:sdt>
      <w:sdtPr>
        <w:rPr>
          <w:rFonts w:asciiTheme="minorHAnsi" w:hAnsiTheme="minorHAnsi"/>
        </w:rPr>
        <w:id w:val="442275696"/>
        <w:docPartObj>
          <w:docPartGallery w:val="Table of Contents"/>
          <w:docPartUnique/>
        </w:docPartObj>
      </w:sdtPr>
      <w:sdtEndPr>
        <w:rPr>
          <w:rFonts w:ascii="Times New Roman" w:hAnsi="Times New Roman"/>
          <w:noProof/>
        </w:rPr>
      </w:sdtEndPr>
      <w:sdtContent>
        <w:p w14:paraId="62199C04" w14:textId="77777777" w:rsidR="00640665" w:rsidRPr="00C44058" w:rsidRDefault="551A77D0" w:rsidP="006D45CC">
          <w:pPr>
            <w:rPr>
              <w:rStyle w:val="Heading1Char"/>
            </w:rPr>
          </w:pPr>
          <w:r w:rsidRPr="00C44058">
            <w:rPr>
              <w:rStyle w:val="Heading1Char"/>
            </w:rPr>
            <w:t>Table of Contents</w:t>
          </w:r>
        </w:p>
        <w:p w14:paraId="13C918FD" w14:textId="54F8D015" w:rsidR="00AF549D" w:rsidRDefault="00640665">
          <w:pPr>
            <w:pStyle w:val="TOC1"/>
            <w:tabs>
              <w:tab w:val="right" w:leader="dot" w:pos="9350"/>
            </w:tabs>
            <w:rPr>
              <w:rFonts w:asciiTheme="minorHAnsi" w:hAnsiTheme="minorHAnsi"/>
              <w:noProof/>
              <w:lang w:eastAsia="en-US"/>
            </w:rPr>
          </w:pPr>
          <w:r w:rsidRPr="00C44058">
            <w:fldChar w:fldCharType="begin"/>
          </w:r>
          <w:r w:rsidRPr="00C44058">
            <w:instrText xml:space="preserve"> TOC \o "1-3" \h \z \u </w:instrText>
          </w:r>
          <w:r w:rsidRPr="00C44058">
            <w:fldChar w:fldCharType="separate"/>
          </w:r>
          <w:hyperlink w:anchor="_Toc18532175" w:history="1">
            <w:r w:rsidR="00AF549D" w:rsidRPr="00451B14">
              <w:rPr>
                <w:rStyle w:val="Hyperlink"/>
                <w:noProof/>
              </w:rPr>
              <w:t>List of Figures</w:t>
            </w:r>
            <w:r w:rsidR="00AF549D">
              <w:rPr>
                <w:noProof/>
                <w:webHidden/>
              </w:rPr>
              <w:tab/>
            </w:r>
            <w:r w:rsidR="00AF549D">
              <w:rPr>
                <w:noProof/>
                <w:webHidden/>
              </w:rPr>
              <w:fldChar w:fldCharType="begin"/>
            </w:r>
            <w:r w:rsidR="00AF549D">
              <w:rPr>
                <w:noProof/>
                <w:webHidden/>
              </w:rPr>
              <w:instrText xml:space="preserve"> PAGEREF _Toc18532175 \h </w:instrText>
            </w:r>
            <w:r w:rsidR="00AF549D">
              <w:rPr>
                <w:noProof/>
                <w:webHidden/>
              </w:rPr>
            </w:r>
            <w:r w:rsidR="00AF549D">
              <w:rPr>
                <w:noProof/>
                <w:webHidden/>
              </w:rPr>
              <w:fldChar w:fldCharType="separate"/>
            </w:r>
            <w:r w:rsidR="00AF549D">
              <w:rPr>
                <w:noProof/>
                <w:webHidden/>
              </w:rPr>
              <w:t>IV</w:t>
            </w:r>
            <w:r w:rsidR="00AF549D">
              <w:rPr>
                <w:noProof/>
                <w:webHidden/>
              </w:rPr>
              <w:fldChar w:fldCharType="end"/>
            </w:r>
          </w:hyperlink>
        </w:p>
        <w:p w14:paraId="24D06A5E" w14:textId="70113319" w:rsidR="00AF549D" w:rsidRDefault="00AF549D">
          <w:pPr>
            <w:pStyle w:val="TOC1"/>
            <w:tabs>
              <w:tab w:val="right" w:leader="dot" w:pos="9350"/>
            </w:tabs>
            <w:rPr>
              <w:rFonts w:asciiTheme="minorHAnsi" w:hAnsiTheme="minorHAnsi"/>
              <w:noProof/>
              <w:lang w:eastAsia="en-US"/>
            </w:rPr>
          </w:pPr>
          <w:hyperlink w:anchor="_Toc18532176" w:history="1">
            <w:r w:rsidRPr="00451B14">
              <w:rPr>
                <w:rStyle w:val="Hyperlink"/>
                <w:noProof/>
              </w:rPr>
              <w:t>List of Tables</w:t>
            </w:r>
            <w:r>
              <w:rPr>
                <w:noProof/>
                <w:webHidden/>
              </w:rPr>
              <w:tab/>
            </w:r>
            <w:r>
              <w:rPr>
                <w:noProof/>
                <w:webHidden/>
              </w:rPr>
              <w:fldChar w:fldCharType="begin"/>
            </w:r>
            <w:r>
              <w:rPr>
                <w:noProof/>
                <w:webHidden/>
              </w:rPr>
              <w:instrText xml:space="preserve"> PAGEREF _Toc18532176 \h </w:instrText>
            </w:r>
            <w:r>
              <w:rPr>
                <w:noProof/>
                <w:webHidden/>
              </w:rPr>
            </w:r>
            <w:r>
              <w:rPr>
                <w:noProof/>
                <w:webHidden/>
              </w:rPr>
              <w:fldChar w:fldCharType="separate"/>
            </w:r>
            <w:r>
              <w:rPr>
                <w:noProof/>
                <w:webHidden/>
              </w:rPr>
              <w:t>IV</w:t>
            </w:r>
            <w:r>
              <w:rPr>
                <w:noProof/>
                <w:webHidden/>
              </w:rPr>
              <w:fldChar w:fldCharType="end"/>
            </w:r>
          </w:hyperlink>
        </w:p>
        <w:p w14:paraId="6A8D646C" w14:textId="49DCCC83" w:rsidR="00AF549D" w:rsidRDefault="00AF549D">
          <w:pPr>
            <w:pStyle w:val="TOC1"/>
            <w:tabs>
              <w:tab w:val="right" w:leader="dot" w:pos="9350"/>
            </w:tabs>
            <w:rPr>
              <w:rFonts w:asciiTheme="minorHAnsi" w:hAnsiTheme="minorHAnsi"/>
              <w:noProof/>
              <w:lang w:eastAsia="en-US"/>
            </w:rPr>
          </w:pPr>
          <w:hyperlink w:anchor="_Toc18532177" w:history="1">
            <w:r w:rsidRPr="00451B14">
              <w:rPr>
                <w:rStyle w:val="Hyperlink"/>
                <w:noProof/>
              </w:rPr>
              <w:t>Acronyms and Symbols Used</w:t>
            </w:r>
            <w:r>
              <w:rPr>
                <w:noProof/>
                <w:webHidden/>
              </w:rPr>
              <w:tab/>
            </w:r>
            <w:r>
              <w:rPr>
                <w:noProof/>
                <w:webHidden/>
              </w:rPr>
              <w:fldChar w:fldCharType="begin"/>
            </w:r>
            <w:r>
              <w:rPr>
                <w:noProof/>
                <w:webHidden/>
              </w:rPr>
              <w:instrText xml:space="preserve"> PAGEREF _Toc18532177 \h </w:instrText>
            </w:r>
            <w:r>
              <w:rPr>
                <w:noProof/>
                <w:webHidden/>
              </w:rPr>
            </w:r>
            <w:r>
              <w:rPr>
                <w:noProof/>
                <w:webHidden/>
              </w:rPr>
              <w:fldChar w:fldCharType="separate"/>
            </w:r>
            <w:r>
              <w:rPr>
                <w:noProof/>
                <w:webHidden/>
              </w:rPr>
              <w:t>VII</w:t>
            </w:r>
            <w:r>
              <w:rPr>
                <w:noProof/>
                <w:webHidden/>
              </w:rPr>
              <w:fldChar w:fldCharType="end"/>
            </w:r>
          </w:hyperlink>
        </w:p>
        <w:p w14:paraId="4D527FFD" w14:textId="7DFC00E4" w:rsidR="00AF549D" w:rsidRDefault="00AF549D">
          <w:pPr>
            <w:pStyle w:val="TOC1"/>
            <w:tabs>
              <w:tab w:val="right" w:leader="dot" w:pos="9350"/>
            </w:tabs>
            <w:rPr>
              <w:rFonts w:asciiTheme="minorHAnsi" w:hAnsiTheme="minorHAnsi"/>
              <w:noProof/>
              <w:lang w:eastAsia="en-US"/>
            </w:rPr>
          </w:pPr>
          <w:hyperlink w:anchor="_Toc18532178" w:history="1">
            <w:r w:rsidRPr="00451B14">
              <w:rPr>
                <w:rStyle w:val="Hyperlink"/>
                <w:noProof/>
              </w:rPr>
              <w:t>Executive Summary</w:t>
            </w:r>
            <w:r>
              <w:rPr>
                <w:noProof/>
                <w:webHidden/>
              </w:rPr>
              <w:tab/>
            </w:r>
            <w:r>
              <w:rPr>
                <w:noProof/>
                <w:webHidden/>
              </w:rPr>
              <w:fldChar w:fldCharType="begin"/>
            </w:r>
            <w:r>
              <w:rPr>
                <w:noProof/>
                <w:webHidden/>
              </w:rPr>
              <w:instrText xml:space="preserve"> PAGEREF _Toc18532178 \h </w:instrText>
            </w:r>
            <w:r>
              <w:rPr>
                <w:noProof/>
                <w:webHidden/>
              </w:rPr>
            </w:r>
            <w:r>
              <w:rPr>
                <w:noProof/>
                <w:webHidden/>
              </w:rPr>
              <w:fldChar w:fldCharType="separate"/>
            </w:r>
            <w:r>
              <w:rPr>
                <w:noProof/>
                <w:webHidden/>
              </w:rPr>
              <w:t>VIII</w:t>
            </w:r>
            <w:r>
              <w:rPr>
                <w:noProof/>
                <w:webHidden/>
              </w:rPr>
              <w:fldChar w:fldCharType="end"/>
            </w:r>
          </w:hyperlink>
        </w:p>
        <w:p w14:paraId="7104F74E" w14:textId="0F7A0C22" w:rsidR="00AF549D" w:rsidRDefault="00AF549D">
          <w:pPr>
            <w:pStyle w:val="TOC1"/>
            <w:tabs>
              <w:tab w:val="left" w:pos="440"/>
              <w:tab w:val="right" w:leader="dot" w:pos="9350"/>
            </w:tabs>
            <w:rPr>
              <w:rFonts w:asciiTheme="minorHAnsi" w:hAnsiTheme="minorHAnsi"/>
              <w:noProof/>
              <w:lang w:eastAsia="en-US"/>
            </w:rPr>
          </w:pPr>
          <w:hyperlink w:anchor="_Toc18532179" w:history="1">
            <w:r w:rsidRPr="00451B14">
              <w:rPr>
                <w:rStyle w:val="Hyperlink"/>
                <w:noProof/>
              </w:rPr>
              <w:t>5</w:t>
            </w:r>
            <w:r>
              <w:rPr>
                <w:rFonts w:asciiTheme="minorHAnsi" w:hAnsiTheme="minorHAnsi"/>
                <w:noProof/>
                <w:lang w:eastAsia="en-US"/>
              </w:rPr>
              <w:tab/>
            </w:r>
            <w:r w:rsidRPr="00451B14">
              <w:rPr>
                <w:rStyle w:val="Hyperlink"/>
                <w:noProof/>
              </w:rPr>
              <w:t>Literature Review</w:t>
            </w:r>
            <w:r>
              <w:rPr>
                <w:noProof/>
                <w:webHidden/>
              </w:rPr>
              <w:tab/>
            </w:r>
            <w:r>
              <w:rPr>
                <w:noProof/>
                <w:webHidden/>
              </w:rPr>
              <w:fldChar w:fldCharType="begin"/>
            </w:r>
            <w:r>
              <w:rPr>
                <w:noProof/>
                <w:webHidden/>
              </w:rPr>
              <w:instrText xml:space="preserve"> PAGEREF _Toc18532179 \h </w:instrText>
            </w:r>
            <w:r>
              <w:rPr>
                <w:noProof/>
                <w:webHidden/>
              </w:rPr>
            </w:r>
            <w:r>
              <w:rPr>
                <w:noProof/>
                <w:webHidden/>
              </w:rPr>
              <w:fldChar w:fldCharType="separate"/>
            </w:r>
            <w:r>
              <w:rPr>
                <w:noProof/>
                <w:webHidden/>
              </w:rPr>
              <w:t>1</w:t>
            </w:r>
            <w:r>
              <w:rPr>
                <w:noProof/>
                <w:webHidden/>
              </w:rPr>
              <w:fldChar w:fldCharType="end"/>
            </w:r>
          </w:hyperlink>
        </w:p>
        <w:p w14:paraId="669068D7" w14:textId="341BCA6A" w:rsidR="00AF549D" w:rsidRDefault="00AF549D">
          <w:pPr>
            <w:pStyle w:val="TOC2"/>
            <w:rPr>
              <w:rFonts w:asciiTheme="minorHAnsi" w:hAnsiTheme="minorHAnsi"/>
              <w:noProof/>
              <w:lang w:eastAsia="en-US"/>
            </w:rPr>
          </w:pPr>
          <w:hyperlink w:anchor="_Toc18532180" w:history="1">
            <w:r w:rsidRPr="00451B14">
              <w:rPr>
                <w:rStyle w:val="Hyperlink"/>
                <w:noProof/>
                <w14:scene3d>
                  <w14:camera w14:prst="orthographicFront"/>
                  <w14:lightRig w14:rig="threePt" w14:dir="t">
                    <w14:rot w14:lat="0" w14:lon="0" w14:rev="0"/>
                  </w14:lightRig>
                </w14:scene3d>
              </w:rPr>
              <w:t>1.1</w:t>
            </w:r>
            <w:r>
              <w:rPr>
                <w:rFonts w:asciiTheme="minorHAnsi" w:hAnsiTheme="minorHAnsi"/>
                <w:noProof/>
                <w:lang w:eastAsia="en-US"/>
              </w:rPr>
              <w:tab/>
            </w:r>
            <w:r w:rsidRPr="00451B14">
              <w:rPr>
                <w:rStyle w:val="Hyperlink"/>
                <w:noProof/>
              </w:rPr>
              <w:t>State of Refrigerant Management</w:t>
            </w:r>
            <w:r>
              <w:rPr>
                <w:noProof/>
                <w:webHidden/>
              </w:rPr>
              <w:tab/>
            </w:r>
            <w:r>
              <w:rPr>
                <w:noProof/>
                <w:webHidden/>
              </w:rPr>
              <w:fldChar w:fldCharType="begin"/>
            </w:r>
            <w:r>
              <w:rPr>
                <w:noProof/>
                <w:webHidden/>
              </w:rPr>
              <w:instrText xml:space="preserve"> PAGEREF _Toc18532180 \h </w:instrText>
            </w:r>
            <w:r>
              <w:rPr>
                <w:noProof/>
                <w:webHidden/>
              </w:rPr>
            </w:r>
            <w:r>
              <w:rPr>
                <w:noProof/>
                <w:webHidden/>
              </w:rPr>
              <w:fldChar w:fldCharType="separate"/>
            </w:r>
            <w:r>
              <w:rPr>
                <w:noProof/>
                <w:webHidden/>
              </w:rPr>
              <w:t>1</w:t>
            </w:r>
            <w:r>
              <w:rPr>
                <w:noProof/>
                <w:webHidden/>
              </w:rPr>
              <w:fldChar w:fldCharType="end"/>
            </w:r>
          </w:hyperlink>
        </w:p>
        <w:p w14:paraId="4D12E389" w14:textId="197DE8D8" w:rsidR="00AF549D" w:rsidRDefault="00AF549D">
          <w:pPr>
            <w:pStyle w:val="TOC3"/>
            <w:tabs>
              <w:tab w:val="left" w:pos="1320"/>
              <w:tab w:val="right" w:leader="dot" w:pos="9350"/>
            </w:tabs>
            <w:rPr>
              <w:rFonts w:asciiTheme="minorHAnsi" w:hAnsiTheme="minorHAnsi"/>
              <w:noProof/>
              <w:lang w:eastAsia="en-US"/>
            </w:rPr>
          </w:pPr>
          <w:hyperlink w:anchor="_Toc18532181" w:history="1">
            <w:r w:rsidRPr="00451B14">
              <w:rPr>
                <w:rStyle w:val="Hyperlink"/>
                <w:noProof/>
                <w14:scene3d>
                  <w14:camera w14:prst="orthographicFront"/>
                  <w14:lightRig w14:rig="threePt" w14:dir="t">
                    <w14:rot w14:lat="0" w14:lon="0" w14:rev="0"/>
                  </w14:lightRig>
                </w14:scene3d>
              </w:rPr>
              <w:t>1.1.1</w:t>
            </w:r>
            <w:r>
              <w:rPr>
                <w:rFonts w:asciiTheme="minorHAnsi" w:hAnsiTheme="minorHAnsi"/>
                <w:noProof/>
                <w:lang w:eastAsia="en-US"/>
              </w:rPr>
              <w:tab/>
            </w:r>
            <w:r w:rsidRPr="00451B14">
              <w:rPr>
                <w:rStyle w:val="Hyperlink"/>
                <w:noProof/>
              </w:rPr>
              <w:t>Refrigerants and Climate Change</w:t>
            </w:r>
            <w:r>
              <w:rPr>
                <w:noProof/>
                <w:webHidden/>
              </w:rPr>
              <w:tab/>
            </w:r>
            <w:r>
              <w:rPr>
                <w:noProof/>
                <w:webHidden/>
              </w:rPr>
              <w:fldChar w:fldCharType="begin"/>
            </w:r>
            <w:r>
              <w:rPr>
                <w:noProof/>
                <w:webHidden/>
              </w:rPr>
              <w:instrText xml:space="preserve"> PAGEREF _Toc18532181 \h </w:instrText>
            </w:r>
            <w:r>
              <w:rPr>
                <w:noProof/>
                <w:webHidden/>
              </w:rPr>
            </w:r>
            <w:r>
              <w:rPr>
                <w:noProof/>
                <w:webHidden/>
              </w:rPr>
              <w:fldChar w:fldCharType="separate"/>
            </w:r>
            <w:r>
              <w:rPr>
                <w:noProof/>
                <w:webHidden/>
              </w:rPr>
              <w:t>1</w:t>
            </w:r>
            <w:r>
              <w:rPr>
                <w:noProof/>
                <w:webHidden/>
              </w:rPr>
              <w:fldChar w:fldCharType="end"/>
            </w:r>
          </w:hyperlink>
        </w:p>
        <w:p w14:paraId="68AFDA08" w14:textId="53907500" w:rsidR="00AF549D" w:rsidRDefault="00AF549D">
          <w:pPr>
            <w:pStyle w:val="TOC3"/>
            <w:tabs>
              <w:tab w:val="left" w:pos="1320"/>
              <w:tab w:val="right" w:leader="dot" w:pos="9350"/>
            </w:tabs>
            <w:rPr>
              <w:rFonts w:asciiTheme="minorHAnsi" w:hAnsiTheme="minorHAnsi"/>
              <w:noProof/>
              <w:lang w:eastAsia="en-US"/>
            </w:rPr>
          </w:pPr>
          <w:hyperlink w:anchor="_Toc18532182" w:history="1">
            <w:r w:rsidRPr="00451B14">
              <w:rPr>
                <w:rStyle w:val="Hyperlink"/>
                <w:noProof/>
                <w14:scene3d>
                  <w14:camera w14:prst="orthographicFront"/>
                  <w14:lightRig w14:rig="threePt" w14:dir="t">
                    <w14:rot w14:lat="0" w14:lon="0" w14:rev="0"/>
                  </w14:lightRig>
                </w14:scene3d>
              </w:rPr>
              <w:t>1.1.2</w:t>
            </w:r>
            <w:r>
              <w:rPr>
                <w:rFonts w:asciiTheme="minorHAnsi" w:hAnsiTheme="minorHAnsi"/>
                <w:noProof/>
                <w:lang w:eastAsia="en-US"/>
              </w:rPr>
              <w:tab/>
            </w:r>
            <w:r w:rsidRPr="00451B14">
              <w:rPr>
                <w:rStyle w:val="Hyperlink"/>
                <w:noProof/>
              </w:rPr>
              <w:t>Refrigerant demand and emissions</w:t>
            </w:r>
            <w:r>
              <w:rPr>
                <w:noProof/>
                <w:webHidden/>
              </w:rPr>
              <w:tab/>
            </w:r>
            <w:r>
              <w:rPr>
                <w:noProof/>
                <w:webHidden/>
              </w:rPr>
              <w:fldChar w:fldCharType="begin"/>
            </w:r>
            <w:r>
              <w:rPr>
                <w:noProof/>
                <w:webHidden/>
              </w:rPr>
              <w:instrText xml:space="preserve"> PAGEREF _Toc18532182 \h </w:instrText>
            </w:r>
            <w:r>
              <w:rPr>
                <w:noProof/>
                <w:webHidden/>
              </w:rPr>
            </w:r>
            <w:r>
              <w:rPr>
                <w:noProof/>
                <w:webHidden/>
              </w:rPr>
              <w:fldChar w:fldCharType="separate"/>
            </w:r>
            <w:r>
              <w:rPr>
                <w:noProof/>
                <w:webHidden/>
              </w:rPr>
              <w:t>7</w:t>
            </w:r>
            <w:r>
              <w:rPr>
                <w:noProof/>
                <w:webHidden/>
              </w:rPr>
              <w:fldChar w:fldCharType="end"/>
            </w:r>
          </w:hyperlink>
        </w:p>
        <w:p w14:paraId="3D4C47E3" w14:textId="1660A0BA" w:rsidR="00AF549D" w:rsidRDefault="00AF549D">
          <w:pPr>
            <w:pStyle w:val="TOC3"/>
            <w:tabs>
              <w:tab w:val="left" w:pos="1320"/>
              <w:tab w:val="right" w:leader="dot" w:pos="9350"/>
            </w:tabs>
            <w:rPr>
              <w:rFonts w:asciiTheme="minorHAnsi" w:hAnsiTheme="minorHAnsi"/>
              <w:noProof/>
              <w:lang w:eastAsia="en-US"/>
            </w:rPr>
          </w:pPr>
          <w:hyperlink w:anchor="_Toc18532183" w:history="1">
            <w:r w:rsidRPr="00451B14">
              <w:rPr>
                <w:rStyle w:val="Hyperlink"/>
                <w:noProof/>
                <w14:scene3d>
                  <w14:camera w14:prst="orthographicFront"/>
                  <w14:lightRig w14:rig="threePt" w14:dir="t">
                    <w14:rot w14:lat="0" w14:lon="0" w14:rev="0"/>
                  </w14:lightRig>
                </w14:scene3d>
              </w:rPr>
              <w:t>1.1.3</w:t>
            </w:r>
            <w:r>
              <w:rPr>
                <w:rFonts w:asciiTheme="minorHAnsi" w:hAnsiTheme="minorHAnsi"/>
                <w:noProof/>
                <w:lang w:eastAsia="en-US"/>
              </w:rPr>
              <w:tab/>
            </w:r>
            <w:r w:rsidRPr="00451B14">
              <w:rPr>
                <w:rStyle w:val="Hyperlink"/>
                <w:noProof/>
              </w:rPr>
              <w:t>Reducing refrigerant emissions</w:t>
            </w:r>
            <w:r>
              <w:rPr>
                <w:noProof/>
                <w:webHidden/>
              </w:rPr>
              <w:tab/>
            </w:r>
            <w:r>
              <w:rPr>
                <w:noProof/>
                <w:webHidden/>
              </w:rPr>
              <w:fldChar w:fldCharType="begin"/>
            </w:r>
            <w:r>
              <w:rPr>
                <w:noProof/>
                <w:webHidden/>
              </w:rPr>
              <w:instrText xml:space="preserve"> PAGEREF _Toc18532183 \h </w:instrText>
            </w:r>
            <w:r>
              <w:rPr>
                <w:noProof/>
                <w:webHidden/>
              </w:rPr>
            </w:r>
            <w:r>
              <w:rPr>
                <w:noProof/>
                <w:webHidden/>
              </w:rPr>
              <w:fldChar w:fldCharType="separate"/>
            </w:r>
            <w:r>
              <w:rPr>
                <w:noProof/>
                <w:webHidden/>
              </w:rPr>
              <w:t>9</w:t>
            </w:r>
            <w:r>
              <w:rPr>
                <w:noProof/>
                <w:webHidden/>
              </w:rPr>
              <w:fldChar w:fldCharType="end"/>
            </w:r>
          </w:hyperlink>
        </w:p>
        <w:p w14:paraId="326EA748" w14:textId="12264087" w:rsidR="00AF549D" w:rsidRDefault="00AF549D">
          <w:pPr>
            <w:pStyle w:val="TOC3"/>
            <w:tabs>
              <w:tab w:val="left" w:pos="1320"/>
              <w:tab w:val="right" w:leader="dot" w:pos="9350"/>
            </w:tabs>
            <w:rPr>
              <w:rFonts w:asciiTheme="minorHAnsi" w:hAnsiTheme="minorHAnsi"/>
              <w:noProof/>
              <w:lang w:eastAsia="en-US"/>
            </w:rPr>
          </w:pPr>
          <w:hyperlink w:anchor="_Toc18532184" w:history="1">
            <w:r w:rsidRPr="00451B14">
              <w:rPr>
                <w:rStyle w:val="Hyperlink"/>
                <w:noProof/>
                <w14:scene3d>
                  <w14:camera w14:prst="orthographicFront"/>
                  <w14:lightRig w14:rig="threePt" w14:dir="t">
                    <w14:rot w14:lat="0" w14:lon="0" w14:rev="0"/>
                  </w14:lightRig>
                </w14:scene3d>
              </w:rPr>
              <w:t>1.1.4</w:t>
            </w:r>
            <w:r>
              <w:rPr>
                <w:rFonts w:asciiTheme="minorHAnsi" w:hAnsiTheme="minorHAnsi"/>
                <w:noProof/>
                <w:lang w:eastAsia="en-US"/>
              </w:rPr>
              <w:tab/>
            </w:r>
            <w:r w:rsidRPr="00451B14">
              <w:rPr>
                <w:rStyle w:val="Hyperlink"/>
                <w:noProof/>
              </w:rPr>
              <w:t>Commonly Used Refrigerants in Air-to-Air Air Conditioners and Heat Pumps</w:t>
            </w:r>
            <w:r>
              <w:rPr>
                <w:noProof/>
                <w:webHidden/>
              </w:rPr>
              <w:tab/>
            </w:r>
            <w:r>
              <w:rPr>
                <w:noProof/>
                <w:webHidden/>
              </w:rPr>
              <w:fldChar w:fldCharType="begin"/>
            </w:r>
            <w:r>
              <w:rPr>
                <w:noProof/>
                <w:webHidden/>
              </w:rPr>
              <w:instrText xml:space="preserve"> PAGEREF _Toc18532184 \h </w:instrText>
            </w:r>
            <w:r>
              <w:rPr>
                <w:noProof/>
                <w:webHidden/>
              </w:rPr>
            </w:r>
            <w:r>
              <w:rPr>
                <w:noProof/>
                <w:webHidden/>
              </w:rPr>
              <w:fldChar w:fldCharType="separate"/>
            </w:r>
            <w:r>
              <w:rPr>
                <w:noProof/>
                <w:webHidden/>
              </w:rPr>
              <w:t>10</w:t>
            </w:r>
            <w:r>
              <w:rPr>
                <w:noProof/>
                <w:webHidden/>
              </w:rPr>
              <w:fldChar w:fldCharType="end"/>
            </w:r>
          </w:hyperlink>
        </w:p>
        <w:p w14:paraId="5A144A80" w14:textId="25E0DD8C" w:rsidR="00AF549D" w:rsidRDefault="00AF549D">
          <w:pPr>
            <w:pStyle w:val="TOC3"/>
            <w:tabs>
              <w:tab w:val="left" w:pos="1320"/>
              <w:tab w:val="right" w:leader="dot" w:pos="9350"/>
            </w:tabs>
            <w:rPr>
              <w:rFonts w:asciiTheme="minorHAnsi" w:hAnsiTheme="minorHAnsi"/>
              <w:noProof/>
              <w:lang w:eastAsia="en-US"/>
            </w:rPr>
          </w:pPr>
          <w:hyperlink w:anchor="_Toc18532185" w:history="1">
            <w:r w:rsidRPr="00451B14">
              <w:rPr>
                <w:rStyle w:val="Hyperlink"/>
                <w:noProof/>
                <w14:scene3d>
                  <w14:camera w14:prst="orthographicFront"/>
                  <w14:lightRig w14:rig="threePt" w14:dir="t">
                    <w14:rot w14:lat="0" w14:lon="0" w14:rev="0"/>
                  </w14:lightRig>
                </w14:scene3d>
              </w:rPr>
              <w:t>1.1.5</w:t>
            </w:r>
            <w:r>
              <w:rPr>
                <w:rFonts w:asciiTheme="minorHAnsi" w:hAnsiTheme="minorHAnsi"/>
                <w:noProof/>
                <w:lang w:eastAsia="en-US"/>
              </w:rPr>
              <w:tab/>
            </w:r>
            <w:r w:rsidRPr="00451B14">
              <w:rPr>
                <w:rStyle w:val="Hyperlink"/>
                <w:noProof/>
              </w:rPr>
              <w:t>Refrigerant management and conservation</w:t>
            </w:r>
            <w:r>
              <w:rPr>
                <w:noProof/>
                <w:webHidden/>
              </w:rPr>
              <w:tab/>
            </w:r>
            <w:r>
              <w:rPr>
                <w:noProof/>
                <w:webHidden/>
              </w:rPr>
              <w:fldChar w:fldCharType="begin"/>
            </w:r>
            <w:r>
              <w:rPr>
                <w:noProof/>
                <w:webHidden/>
              </w:rPr>
              <w:instrText xml:space="preserve"> PAGEREF _Toc18532185 \h </w:instrText>
            </w:r>
            <w:r>
              <w:rPr>
                <w:noProof/>
                <w:webHidden/>
              </w:rPr>
            </w:r>
            <w:r>
              <w:rPr>
                <w:noProof/>
                <w:webHidden/>
              </w:rPr>
              <w:fldChar w:fldCharType="separate"/>
            </w:r>
            <w:r>
              <w:rPr>
                <w:noProof/>
                <w:webHidden/>
              </w:rPr>
              <w:t>13</w:t>
            </w:r>
            <w:r>
              <w:rPr>
                <w:noProof/>
                <w:webHidden/>
              </w:rPr>
              <w:fldChar w:fldCharType="end"/>
            </w:r>
          </w:hyperlink>
        </w:p>
        <w:p w14:paraId="577AE611" w14:textId="3E532C26" w:rsidR="00AF549D" w:rsidRDefault="00AF549D">
          <w:pPr>
            <w:pStyle w:val="TOC3"/>
            <w:tabs>
              <w:tab w:val="left" w:pos="1320"/>
              <w:tab w:val="right" w:leader="dot" w:pos="9350"/>
            </w:tabs>
            <w:rPr>
              <w:rFonts w:asciiTheme="minorHAnsi" w:hAnsiTheme="minorHAnsi"/>
              <w:noProof/>
              <w:lang w:eastAsia="en-US"/>
            </w:rPr>
          </w:pPr>
          <w:hyperlink w:anchor="_Toc18532186" w:history="1">
            <w:r w:rsidRPr="00451B14">
              <w:rPr>
                <w:rStyle w:val="Hyperlink"/>
                <w:noProof/>
                <w14:scene3d>
                  <w14:camera w14:prst="orthographicFront"/>
                  <w14:lightRig w14:rig="threePt" w14:dir="t">
                    <w14:rot w14:lat="0" w14:lon="0" w14:rev="0"/>
                  </w14:lightRig>
                </w14:scene3d>
              </w:rPr>
              <w:t>1.1.6</w:t>
            </w:r>
            <w:r>
              <w:rPr>
                <w:rFonts w:asciiTheme="minorHAnsi" w:hAnsiTheme="minorHAnsi"/>
                <w:noProof/>
                <w:lang w:eastAsia="en-US"/>
              </w:rPr>
              <w:tab/>
            </w:r>
            <w:r w:rsidRPr="00451B14">
              <w:rPr>
                <w:rStyle w:val="Hyperlink"/>
                <w:noProof/>
              </w:rPr>
              <w:t>Benefits of refrigerant recovery</w:t>
            </w:r>
            <w:r>
              <w:rPr>
                <w:noProof/>
                <w:webHidden/>
              </w:rPr>
              <w:tab/>
            </w:r>
            <w:r>
              <w:rPr>
                <w:noProof/>
                <w:webHidden/>
              </w:rPr>
              <w:fldChar w:fldCharType="begin"/>
            </w:r>
            <w:r>
              <w:rPr>
                <w:noProof/>
                <w:webHidden/>
              </w:rPr>
              <w:instrText xml:space="preserve"> PAGEREF _Toc18532186 \h </w:instrText>
            </w:r>
            <w:r>
              <w:rPr>
                <w:noProof/>
                <w:webHidden/>
              </w:rPr>
            </w:r>
            <w:r>
              <w:rPr>
                <w:noProof/>
                <w:webHidden/>
              </w:rPr>
              <w:fldChar w:fldCharType="separate"/>
            </w:r>
            <w:r>
              <w:rPr>
                <w:noProof/>
                <w:webHidden/>
              </w:rPr>
              <w:t>14</w:t>
            </w:r>
            <w:r>
              <w:rPr>
                <w:noProof/>
                <w:webHidden/>
              </w:rPr>
              <w:fldChar w:fldCharType="end"/>
            </w:r>
          </w:hyperlink>
        </w:p>
        <w:p w14:paraId="20D904A7" w14:textId="5F9CAB7C" w:rsidR="00AF549D" w:rsidRDefault="00AF549D">
          <w:pPr>
            <w:pStyle w:val="TOC3"/>
            <w:tabs>
              <w:tab w:val="left" w:pos="1320"/>
              <w:tab w:val="right" w:leader="dot" w:pos="9350"/>
            </w:tabs>
            <w:rPr>
              <w:rFonts w:asciiTheme="minorHAnsi" w:hAnsiTheme="minorHAnsi"/>
              <w:noProof/>
              <w:lang w:eastAsia="en-US"/>
            </w:rPr>
          </w:pPr>
          <w:hyperlink w:anchor="_Toc18532187" w:history="1">
            <w:r w:rsidRPr="00451B14">
              <w:rPr>
                <w:rStyle w:val="Hyperlink"/>
                <w:noProof/>
                <w14:scene3d>
                  <w14:camera w14:prst="orthographicFront"/>
                  <w14:lightRig w14:rig="threePt" w14:dir="t">
                    <w14:rot w14:lat="0" w14:lon="0" w14:rev="0"/>
                  </w14:lightRig>
                </w14:scene3d>
              </w:rPr>
              <w:t>1.1.7</w:t>
            </w:r>
            <w:r>
              <w:rPr>
                <w:rFonts w:asciiTheme="minorHAnsi" w:hAnsiTheme="minorHAnsi"/>
                <w:noProof/>
                <w:lang w:eastAsia="en-US"/>
              </w:rPr>
              <w:tab/>
            </w:r>
            <w:r w:rsidRPr="00451B14">
              <w:rPr>
                <w:rStyle w:val="Hyperlink"/>
                <w:noProof/>
              </w:rPr>
              <w:t>Factors influencing decision to recycle, reclaim or destroy after refrigerant recovery</w:t>
            </w:r>
            <w:r>
              <w:rPr>
                <w:noProof/>
                <w:webHidden/>
              </w:rPr>
              <w:tab/>
            </w:r>
            <w:r>
              <w:rPr>
                <w:noProof/>
                <w:webHidden/>
              </w:rPr>
              <w:fldChar w:fldCharType="begin"/>
            </w:r>
            <w:r>
              <w:rPr>
                <w:noProof/>
                <w:webHidden/>
              </w:rPr>
              <w:instrText xml:space="preserve"> PAGEREF _Toc18532187 \h </w:instrText>
            </w:r>
            <w:r>
              <w:rPr>
                <w:noProof/>
                <w:webHidden/>
              </w:rPr>
            </w:r>
            <w:r>
              <w:rPr>
                <w:noProof/>
                <w:webHidden/>
              </w:rPr>
              <w:fldChar w:fldCharType="separate"/>
            </w:r>
            <w:r>
              <w:rPr>
                <w:noProof/>
                <w:webHidden/>
              </w:rPr>
              <w:t>17</w:t>
            </w:r>
            <w:r>
              <w:rPr>
                <w:noProof/>
                <w:webHidden/>
              </w:rPr>
              <w:fldChar w:fldCharType="end"/>
            </w:r>
          </w:hyperlink>
        </w:p>
        <w:p w14:paraId="4094326A" w14:textId="6C38F671" w:rsidR="00AF549D" w:rsidRDefault="00AF549D">
          <w:pPr>
            <w:pStyle w:val="TOC3"/>
            <w:tabs>
              <w:tab w:val="left" w:pos="1320"/>
              <w:tab w:val="right" w:leader="dot" w:pos="9350"/>
            </w:tabs>
            <w:rPr>
              <w:rFonts w:asciiTheme="minorHAnsi" w:hAnsiTheme="minorHAnsi"/>
              <w:noProof/>
              <w:lang w:eastAsia="en-US"/>
            </w:rPr>
          </w:pPr>
          <w:hyperlink w:anchor="_Toc18532188" w:history="1">
            <w:r w:rsidRPr="00451B14">
              <w:rPr>
                <w:rStyle w:val="Hyperlink"/>
                <w:noProof/>
                <w14:scene3d>
                  <w14:camera w14:prst="orthographicFront"/>
                  <w14:lightRig w14:rig="threePt" w14:dir="t">
                    <w14:rot w14:lat="0" w14:lon="0" w14:rev="0"/>
                  </w14:lightRig>
                </w14:scene3d>
              </w:rPr>
              <w:t>1.1.8</w:t>
            </w:r>
            <w:r>
              <w:rPr>
                <w:rFonts w:asciiTheme="minorHAnsi" w:hAnsiTheme="minorHAnsi"/>
                <w:noProof/>
                <w:lang w:eastAsia="en-US"/>
              </w:rPr>
              <w:tab/>
            </w:r>
            <w:r w:rsidRPr="00451B14">
              <w:rPr>
                <w:rStyle w:val="Hyperlink"/>
                <w:noProof/>
              </w:rPr>
              <w:t>Refrigerant recovery and destruction- technologies and process</w:t>
            </w:r>
            <w:r>
              <w:rPr>
                <w:noProof/>
                <w:webHidden/>
              </w:rPr>
              <w:tab/>
            </w:r>
            <w:r>
              <w:rPr>
                <w:noProof/>
                <w:webHidden/>
              </w:rPr>
              <w:fldChar w:fldCharType="begin"/>
            </w:r>
            <w:r>
              <w:rPr>
                <w:noProof/>
                <w:webHidden/>
              </w:rPr>
              <w:instrText xml:space="preserve"> PAGEREF _Toc18532188 \h </w:instrText>
            </w:r>
            <w:r>
              <w:rPr>
                <w:noProof/>
                <w:webHidden/>
              </w:rPr>
            </w:r>
            <w:r>
              <w:rPr>
                <w:noProof/>
                <w:webHidden/>
              </w:rPr>
              <w:fldChar w:fldCharType="separate"/>
            </w:r>
            <w:r>
              <w:rPr>
                <w:noProof/>
                <w:webHidden/>
              </w:rPr>
              <w:t>17</w:t>
            </w:r>
            <w:r>
              <w:rPr>
                <w:noProof/>
                <w:webHidden/>
              </w:rPr>
              <w:fldChar w:fldCharType="end"/>
            </w:r>
          </w:hyperlink>
        </w:p>
        <w:p w14:paraId="105EEBBF" w14:textId="62D9D67C" w:rsidR="00AF549D" w:rsidRDefault="00AF549D">
          <w:pPr>
            <w:pStyle w:val="TOC3"/>
            <w:tabs>
              <w:tab w:val="left" w:pos="1320"/>
              <w:tab w:val="right" w:leader="dot" w:pos="9350"/>
            </w:tabs>
            <w:rPr>
              <w:rFonts w:asciiTheme="minorHAnsi" w:hAnsiTheme="minorHAnsi"/>
              <w:noProof/>
              <w:lang w:eastAsia="en-US"/>
            </w:rPr>
          </w:pPr>
          <w:hyperlink w:anchor="_Toc18532189" w:history="1">
            <w:r w:rsidRPr="00451B14">
              <w:rPr>
                <w:rStyle w:val="Hyperlink"/>
                <w:noProof/>
                <w14:scene3d>
                  <w14:camera w14:prst="orthographicFront"/>
                  <w14:lightRig w14:rig="threePt" w14:dir="t">
                    <w14:rot w14:lat="0" w14:lon="0" w14:rev="0"/>
                  </w14:lightRig>
                </w14:scene3d>
              </w:rPr>
              <w:t>1.1.9</w:t>
            </w:r>
            <w:r>
              <w:rPr>
                <w:rFonts w:asciiTheme="minorHAnsi" w:hAnsiTheme="minorHAnsi"/>
                <w:noProof/>
                <w:lang w:eastAsia="en-US"/>
              </w:rPr>
              <w:tab/>
            </w:r>
            <w:r w:rsidRPr="00451B14">
              <w:rPr>
                <w:rStyle w:val="Hyperlink"/>
                <w:noProof/>
              </w:rPr>
              <w:t>Replacing refrigerants with low GWP HFC/new cooling agents/non-HFC substances.</w:t>
            </w:r>
            <w:r>
              <w:rPr>
                <w:noProof/>
                <w:webHidden/>
              </w:rPr>
              <w:tab/>
            </w:r>
            <w:r>
              <w:rPr>
                <w:noProof/>
                <w:webHidden/>
              </w:rPr>
              <w:fldChar w:fldCharType="begin"/>
            </w:r>
            <w:r>
              <w:rPr>
                <w:noProof/>
                <w:webHidden/>
              </w:rPr>
              <w:instrText xml:space="preserve"> PAGEREF _Toc18532189 \h </w:instrText>
            </w:r>
            <w:r>
              <w:rPr>
                <w:noProof/>
                <w:webHidden/>
              </w:rPr>
            </w:r>
            <w:r>
              <w:rPr>
                <w:noProof/>
                <w:webHidden/>
              </w:rPr>
              <w:fldChar w:fldCharType="separate"/>
            </w:r>
            <w:r>
              <w:rPr>
                <w:noProof/>
                <w:webHidden/>
              </w:rPr>
              <w:t>23</w:t>
            </w:r>
            <w:r>
              <w:rPr>
                <w:noProof/>
                <w:webHidden/>
              </w:rPr>
              <w:fldChar w:fldCharType="end"/>
            </w:r>
          </w:hyperlink>
        </w:p>
        <w:p w14:paraId="2486ACB2" w14:textId="0E059F83" w:rsidR="00AF549D" w:rsidRDefault="00AF549D">
          <w:pPr>
            <w:pStyle w:val="TOC2"/>
            <w:rPr>
              <w:rFonts w:asciiTheme="minorHAnsi" w:hAnsiTheme="minorHAnsi"/>
              <w:noProof/>
              <w:lang w:eastAsia="en-US"/>
            </w:rPr>
          </w:pPr>
          <w:hyperlink w:anchor="_Toc18532190" w:history="1">
            <w:r w:rsidRPr="00451B14">
              <w:rPr>
                <w:rStyle w:val="Hyperlink"/>
                <w:noProof/>
                <w14:scene3d>
                  <w14:camera w14:prst="orthographicFront"/>
                  <w14:lightRig w14:rig="threePt" w14:dir="t">
                    <w14:rot w14:lat="0" w14:lon="0" w14:rev="0"/>
                  </w14:lightRig>
                </w14:scene3d>
              </w:rPr>
              <w:t>1.2</w:t>
            </w:r>
            <w:r>
              <w:rPr>
                <w:rFonts w:asciiTheme="minorHAnsi" w:hAnsiTheme="minorHAnsi"/>
                <w:noProof/>
                <w:lang w:eastAsia="en-US"/>
              </w:rPr>
              <w:tab/>
            </w:r>
            <w:r w:rsidRPr="00451B14">
              <w:rPr>
                <w:rStyle w:val="Hyperlink"/>
                <w:noProof/>
              </w:rPr>
              <w:t>Adoption Path</w:t>
            </w:r>
            <w:r>
              <w:rPr>
                <w:noProof/>
                <w:webHidden/>
              </w:rPr>
              <w:tab/>
            </w:r>
            <w:r>
              <w:rPr>
                <w:noProof/>
                <w:webHidden/>
              </w:rPr>
              <w:fldChar w:fldCharType="begin"/>
            </w:r>
            <w:r>
              <w:rPr>
                <w:noProof/>
                <w:webHidden/>
              </w:rPr>
              <w:instrText xml:space="preserve"> PAGEREF _Toc18532190 \h </w:instrText>
            </w:r>
            <w:r>
              <w:rPr>
                <w:noProof/>
                <w:webHidden/>
              </w:rPr>
            </w:r>
            <w:r>
              <w:rPr>
                <w:noProof/>
                <w:webHidden/>
              </w:rPr>
              <w:fldChar w:fldCharType="separate"/>
            </w:r>
            <w:r>
              <w:rPr>
                <w:noProof/>
                <w:webHidden/>
              </w:rPr>
              <w:t>24</w:t>
            </w:r>
            <w:r>
              <w:rPr>
                <w:noProof/>
                <w:webHidden/>
              </w:rPr>
              <w:fldChar w:fldCharType="end"/>
            </w:r>
          </w:hyperlink>
        </w:p>
        <w:p w14:paraId="5D9BE5E1" w14:textId="1F36DB4A" w:rsidR="00AF549D" w:rsidRDefault="00AF549D">
          <w:pPr>
            <w:pStyle w:val="TOC3"/>
            <w:tabs>
              <w:tab w:val="left" w:pos="1320"/>
              <w:tab w:val="right" w:leader="dot" w:pos="9350"/>
            </w:tabs>
            <w:rPr>
              <w:rFonts w:asciiTheme="minorHAnsi" w:hAnsiTheme="minorHAnsi"/>
              <w:noProof/>
              <w:lang w:eastAsia="en-US"/>
            </w:rPr>
          </w:pPr>
          <w:hyperlink w:anchor="_Toc18532191" w:history="1">
            <w:r w:rsidRPr="00451B14">
              <w:rPr>
                <w:rStyle w:val="Hyperlink"/>
                <w:noProof/>
                <w14:scene3d>
                  <w14:camera w14:prst="orthographicFront"/>
                  <w14:lightRig w14:rig="threePt" w14:dir="t">
                    <w14:rot w14:lat="0" w14:lon="0" w14:rev="0"/>
                  </w14:lightRig>
                </w14:scene3d>
              </w:rPr>
              <w:t>1.2.1</w:t>
            </w:r>
            <w:r>
              <w:rPr>
                <w:rFonts w:asciiTheme="minorHAnsi" w:hAnsiTheme="minorHAnsi"/>
                <w:noProof/>
                <w:lang w:eastAsia="en-US"/>
              </w:rPr>
              <w:tab/>
            </w:r>
            <w:r w:rsidRPr="00451B14">
              <w:rPr>
                <w:rStyle w:val="Hyperlink"/>
                <w:noProof/>
              </w:rPr>
              <w:t>Current Adoption</w:t>
            </w:r>
            <w:r>
              <w:rPr>
                <w:noProof/>
                <w:webHidden/>
              </w:rPr>
              <w:tab/>
            </w:r>
            <w:r>
              <w:rPr>
                <w:noProof/>
                <w:webHidden/>
              </w:rPr>
              <w:fldChar w:fldCharType="begin"/>
            </w:r>
            <w:r>
              <w:rPr>
                <w:noProof/>
                <w:webHidden/>
              </w:rPr>
              <w:instrText xml:space="preserve"> PAGEREF _Toc18532191 \h </w:instrText>
            </w:r>
            <w:r>
              <w:rPr>
                <w:noProof/>
                <w:webHidden/>
              </w:rPr>
            </w:r>
            <w:r>
              <w:rPr>
                <w:noProof/>
                <w:webHidden/>
              </w:rPr>
              <w:fldChar w:fldCharType="separate"/>
            </w:r>
            <w:r>
              <w:rPr>
                <w:noProof/>
                <w:webHidden/>
              </w:rPr>
              <w:t>24</w:t>
            </w:r>
            <w:r>
              <w:rPr>
                <w:noProof/>
                <w:webHidden/>
              </w:rPr>
              <w:fldChar w:fldCharType="end"/>
            </w:r>
          </w:hyperlink>
        </w:p>
        <w:p w14:paraId="40CED1F0" w14:textId="62C826E5" w:rsidR="00AF549D" w:rsidRDefault="00AF549D">
          <w:pPr>
            <w:pStyle w:val="TOC3"/>
            <w:tabs>
              <w:tab w:val="left" w:pos="1320"/>
              <w:tab w:val="right" w:leader="dot" w:pos="9350"/>
            </w:tabs>
            <w:rPr>
              <w:rFonts w:asciiTheme="minorHAnsi" w:hAnsiTheme="minorHAnsi"/>
              <w:noProof/>
              <w:lang w:eastAsia="en-US"/>
            </w:rPr>
          </w:pPr>
          <w:hyperlink w:anchor="_Toc18532192" w:history="1">
            <w:r w:rsidRPr="00451B14">
              <w:rPr>
                <w:rStyle w:val="Hyperlink"/>
                <w:noProof/>
                <w14:scene3d>
                  <w14:camera w14:prst="orthographicFront"/>
                  <w14:lightRig w14:rig="threePt" w14:dir="t">
                    <w14:rot w14:lat="0" w14:lon="0" w14:rev="0"/>
                  </w14:lightRig>
                </w14:scene3d>
              </w:rPr>
              <w:t>1.2.2</w:t>
            </w:r>
            <w:r>
              <w:rPr>
                <w:rFonts w:asciiTheme="minorHAnsi" w:hAnsiTheme="minorHAnsi"/>
                <w:noProof/>
                <w:lang w:eastAsia="en-US"/>
              </w:rPr>
              <w:tab/>
            </w:r>
            <w:r w:rsidRPr="00451B14">
              <w:rPr>
                <w:rStyle w:val="Hyperlink"/>
                <w:noProof/>
              </w:rPr>
              <w:t>Trends to Accelerate Adoption</w:t>
            </w:r>
            <w:r>
              <w:rPr>
                <w:noProof/>
                <w:webHidden/>
              </w:rPr>
              <w:tab/>
            </w:r>
            <w:r>
              <w:rPr>
                <w:noProof/>
                <w:webHidden/>
              </w:rPr>
              <w:fldChar w:fldCharType="begin"/>
            </w:r>
            <w:r>
              <w:rPr>
                <w:noProof/>
                <w:webHidden/>
              </w:rPr>
              <w:instrText xml:space="preserve"> PAGEREF _Toc18532192 \h </w:instrText>
            </w:r>
            <w:r>
              <w:rPr>
                <w:noProof/>
                <w:webHidden/>
              </w:rPr>
            </w:r>
            <w:r>
              <w:rPr>
                <w:noProof/>
                <w:webHidden/>
              </w:rPr>
              <w:fldChar w:fldCharType="separate"/>
            </w:r>
            <w:r>
              <w:rPr>
                <w:noProof/>
                <w:webHidden/>
              </w:rPr>
              <w:t>27</w:t>
            </w:r>
            <w:r>
              <w:rPr>
                <w:noProof/>
                <w:webHidden/>
              </w:rPr>
              <w:fldChar w:fldCharType="end"/>
            </w:r>
          </w:hyperlink>
        </w:p>
        <w:p w14:paraId="5958BEED" w14:textId="3459D63B" w:rsidR="00AF549D" w:rsidRDefault="00AF549D">
          <w:pPr>
            <w:pStyle w:val="TOC3"/>
            <w:tabs>
              <w:tab w:val="left" w:pos="1320"/>
              <w:tab w:val="right" w:leader="dot" w:pos="9350"/>
            </w:tabs>
            <w:rPr>
              <w:rFonts w:asciiTheme="minorHAnsi" w:hAnsiTheme="minorHAnsi"/>
              <w:noProof/>
              <w:lang w:eastAsia="en-US"/>
            </w:rPr>
          </w:pPr>
          <w:hyperlink w:anchor="_Toc18532193" w:history="1">
            <w:r w:rsidRPr="00451B14">
              <w:rPr>
                <w:rStyle w:val="Hyperlink"/>
                <w:noProof/>
                <w14:scene3d>
                  <w14:camera w14:prst="orthographicFront"/>
                  <w14:lightRig w14:rig="threePt" w14:dir="t">
                    <w14:rot w14:lat="0" w14:lon="0" w14:rev="0"/>
                  </w14:lightRig>
                </w14:scene3d>
              </w:rPr>
              <w:t>1.2.3</w:t>
            </w:r>
            <w:r>
              <w:rPr>
                <w:rFonts w:asciiTheme="minorHAnsi" w:hAnsiTheme="minorHAnsi"/>
                <w:noProof/>
                <w:lang w:eastAsia="en-US"/>
              </w:rPr>
              <w:tab/>
            </w:r>
            <w:r w:rsidRPr="00451B14">
              <w:rPr>
                <w:rStyle w:val="Hyperlink"/>
                <w:noProof/>
              </w:rPr>
              <w:t>Barriers to Adoption</w:t>
            </w:r>
            <w:r>
              <w:rPr>
                <w:noProof/>
                <w:webHidden/>
              </w:rPr>
              <w:tab/>
            </w:r>
            <w:r>
              <w:rPr>
                <w:noProof/>
                <w:webHidden/>
              </w:rPr>
              <w:fldChar w:fldCharType="begin"/>
            </w:r>
            <w:r>
              <w:rPr>
                <w:noProof/>
                <w:webHidden/>
              </w:rPr>
              <w:instrText xml:space="preserve"> PAGEREF _Toc18532193 \h </w:instrText>
            </w:r>
            <w:r>
              <w:rPr>
                <w:noProof/>
                <w:webHidden/>
              </w:rPr>
            </w:r>
            <w:r>
              <w:rPr>
                <w:noProof/>
                <w:webHidden/>
              </w:rPr>
              <w:fldChar w:fldCharType="separate"/>
            </w:r>
            <w:r>
              <w:rPr>
                <w:noProof/>
                <w:webHidden/>
              </w:rPr>
              <w:t>29</w:t>
            </w:r>
            <w:r>
              <w:rPr>
                <w:noProof/>
                <w:webHidden/>
              </w:rPr>
              <w:fldChar w:fldCharType="end"/>
            </w:r>
          </w:hyperlink>
        </w:p>
        <w:p w14:paraId="3CA162AA" w14:textId="506258BB" w:rsidR="00AF549D" w:rsidRDefault="00AF549D">
          <w:pPr>
            <w:pStyle w:val="TOC2"/>
            <w:rPr>
              <w:rFonts w:asciiTheme="minorHAnsi" w:hAnsiTheme="minorHAnsi"/>
              <w:noProof/>
              <w:lang w:eastAsia="en-US"/>
            </w:rPr>
          </w:pPr>
          <w:hyperlink w:anchor="_Toc18532195" w:history="1">
            <w:r w:rsidRPr="00451B14">
              <w:rPr>
                <w:rStyle w:val="Hyperlink"/>
                <w:noProof/>
                <w14:scene3d>
                  <w14:camera w14:prst="orthographicFront"/>
                  <w14:lightRig w14:rig="threePt" w14:dir="t">
                    <w14:rot w14:lat="0" w14:lon="0" w14:rev="0"/>
                  </w14:lightRig>
                </w14:scene3d>
              </w:rPr>
              <w:t>1.3</w:t>
            </w:r>
            <w:r>
              <w:rPr>
                <w:rFonts w:asciiTheme="minorHAnsi" w:hAnsiTheme="minorHAnsi"/>
                <w:noProof/>
                <w:lang w:eastAsia="en-US"/>
              </w:rPr>
              <w:tab/>
            </w:r>
            <w:r w:rsidRPr="00451B14">
              <w:rPr>
                <w:rStyle w:val="Hyperlink"/>
                <w:noProof/>
              </w:rPr>
              <w:t>Advantages and disadvantages of Refrigerant Management</w:t>
            </w:r>
            <w:r>
              <w:rPr>
                <w:noProof/>
                <w:webHidden/>
              </w:rPr>
              <w:tab/>
            </w:r>
            <w:r>
              <w:rPr>
                <w:noProof/>
                <w:webHidden/>
              </w:rPr>
              <w:fldChar w:fldCharType="begin"/>
            </w:r>
            <w:r>
              <w:rPr>
                <w:noProof/>
                <w:webHidden/>
              </w:rPr>
              <w:instrText xml:space="preserve"> PAGEREF _Toc18532195 \h </w:instrText>
            </w:r>
            <w:r>
              <w:rPr>
                <w:noProof/>
                <w:webHidden/>
              </w:rPr>
            </w:r>
            <w:r>
              <w:rPr>
                <w:noProof/>
                <w:webHidden/>
              </w:rPr>
              <w:fldChar w:fldCharType="separate"/>
            </w:r>
            <w:r>
              <w:rPr>
                <w:noProof/>
                <w:webHidden/>
              </w:rPr>
              <w:t>32</w:t>
            </w:r>
            <w:r>
              <w:rPr>
                <w:noProof/>
                <w:webHidden/>
              </w:rPr>
              <w:fldChar w:fldCharType="end"/>
            </w:r>
          </w:hyperlink>
        </w:p>
        <w:p w14:paraId="1652E210" w14:textId="173C5378" w:rsidR="00AF549D" w:rsidRDefault="00AF549D">
          <w:pPr>
            <w:pStyle w:val="TOC3"/>
            <w:tabs>
              <w:tab w:val="left" w:pos="1320"/>
              <w:tab w:val="right" w:leader="dot" w:pos="9350"/>
            </w:tabs>
            <w:rPr>
              <w:rFonts w:asciiTheme="minorHAnsi" w:hAnsiTheme="minorHAnsi"/>
              <w:noProof/>
              <w:lang w:eastAsia="en-US"/>
            </w:rPr>
          </w:pPr>
          <w:hyperlink w:anchor="_Toc18532196" w:history="1">
            <w:r w:rsidRPr="00451B14">
              <w:rPr>
                <w:rStyle w:val="Hyperlink"/>
                <w:noProof/>
                <w14:scene3d>
                  <w14:camera w14:prst="orthographicFront"/>
                  <w14:lightRig w14:rig="threePt" w14:dir="t">
                    <w14:rot w14:lat="0" w14:lon="0" w14:rev="0"/>
                  </w14:lightRig>
                </w14:scene3d>
              </w:rPr>
              <w:t>1.3.1</w:t>
            </w:r>
            <w:r>
              <w:rPr>
                <w:rFonts w:asciiTheme="minorHAnsi" w:hAnsiTheme="minorHAnsi"/>
                <w:noProof/>
                <w:lang w:eastAsia="en-US"/>
              </w:rPr>
              <w:tab/>
            </w:r>
            <w:r w:rsidRPr="00451B14">
              <w:rPr>
                <w:rStyle w:val="Hyperlink"/>
                <w:noProof/>
              </w:rPr>
              <w:t>Additional Benefits and Burdens</w:t>
            </w:r>
            <w:r>
              <w:rPr>
                <w:noProof/>
                <w:webHidden/>
              </w:rPr>
              <w:tab/>
            </w:r>
            <w:r>
              <w:rPr>
                <w:noProof/>
                <w:webHidden/>
              </w:rPr>
              <w:fldChar w:fldCharType="begin"/>
            </w:r>
            <w:r>
              <w:rPr>
                <w:noProof/>
                <w:webHidden/>
              </w:rPr>
              <w:instrText xml:space="preserve"> PAGEREF _Toc18532196 \h </w:instrText>
            </w:r>
            <w:r>
              <w:rPr>
                <w:noProof/>
                <w:webHidden/>
              </w:rPr>
            </w:r>
            <w:r>
              <w:rPr>
                <w:noProof/>
                <w:webHidden/>
              </w:rPr>
              <w:fldChar w:fldCharType="separate"/>
            </w:r>
            <w:r>
              <w:rPr>
                <w:noProof/>
                <w:webHidden/>
              </w:rPr>
              <w:t>34</w:t>
            </w:r>
            <w:r>
              <w:rPr>
                <w:noProof/>
                <w:webHidden/>
              </w:rPr>
              <w:fldChar w:fldCharType="end"/>
            </w:r>
          </w:hyperlink>
        </w:p>
        <w:p w14:paraId="04B72C2D" w14:textId="5EF54545" w:rsidR="00AF549D" w:rsidRDefault="00AF549D">
          <w:pPr>
            <w:pStyle w:val="TOC1"/>
            <w:tabs>
              <w:tab w:val="left" w:pos="440"/>
              <w:tab w:val="right" w:leader="dot" w:pos="9350"/>
            </w:tabs>
            <w:rPr>
              <w:rFonts w:asciiTheme="minorHAnsi" w:hAnsiTheme="minorHAnsi"/>
              <w:noProof/>
              <w:lang w:eastAsia="en-US"/>
            </w:rPr>
          </w:pPr>
          <w:hyperlink w:anchor="_Toc18532197" w:history="1">
            <w:r w:rsidRPr="00451B14">
              <w:rPr>
                <w:rStyle w:val="Hyperlink"/>
                <w:noProof/>
              </w:rPr>
              <w:t>2</w:t>
            </w:r>
            <w:r>
              <w:rPr>
                <w:rFonts w:asciiTheme="minorHAnsi" w:hAnsiTheme="minorHAnsi"/>
                <w:noProof/>
                <w:lang w:eastAsia="en-US"/>
              </w:rPr>
              <w:tab/>
            </w:r>
            <w:r w:rsidRPr="00451B14">
              <w:rPr>
                <w:rStyle w:val="Hyperlink"/>
                <w:noProof/>
              </w:rPr>
              <w:t>Methodology</w:t>
            </w:r>
            <w:r>
              <w:rPr>
                <w:noProof/>
                <w:webHidden/>
              </w:rPr>
              <w:tab/>
            </w:r>
            <w:r>
              <w:rPr>
                <w:noProof/>
                <w:webHidden/>
              </w:rPr>
              <w:fldChar w:fldCharType="begin"/>
            </w:r>
            <w:r>
              <w:rPr>
                <w:noProof/>
                <w:webHidden/>
              </w:rPr>
              <w:instrText xml:space="preserve"> PAGEREF _Toc18532197 \h </w:instrText>
            </w:r>
            <w:r>
              <w:rPr>
                <w:noProof/>
                <w:webHidden/>
              </w:rPr>
            </w:r>
            <w:r>
              <w:rPr>
                <w:noProof/>
                <w:webHidden/>
              </w:rPr>
              <w:fldChar w:fldCharType="separate"/>
            </w:r>
            <w:r>
              <w:rPr>
                <w:noProof/>
                <w:webHidden/>
              </w:rPr>
              <w:t>35</w:t>
            </w:r>
            <w:r>
              <w:rPr>
                <w:noProof/>
                <w:webHidden/>
              </w:rPr>
              <w:fldChar w:fldCharType="end"/>
            </w:r>
          </w:hyperlink>
        </w:p>
        <w:p w14:paraId="02265BD8" w14:textId="5C31622E" w:rsidR="00AF549D" w:rsidRDefault="00AF549D">
          <w:pPr>
            <w:pStyle w:val="TOC2"/>
            <w:rPr>
              <w:rFonts w:asciiTheme="minorHAnsi" w:hAnsiTheme="minorHAnsi"/>
              <w:noProof/>
              <w:lang w:eastAsia="en-US"/>
            </w:rPr>
          </w:pPr>
          <w:hyperlink w:anchor="_Toc18532198" w:history="1">
            <w:r w:rsidRPr="00451B14">
              <w:rPr>
                <w:rStyle w:val="Hyperlink"/>
                <w:noProof/>
              </w:rPr>
              <w:t>2.1</w:t>
            </w:r>
            <w:r>
              <w:rPr>
                <w:rFonts w:asciiTheme="minorHAnsi" w:hAnsiTheme="minorHAnsi"/>
                <w:noProof/>
                <w:lang w:eastAsia="en-US"/>
              </w:rPr>
              <w:tab/>
            </w:r>
            <w:r w:rsidRPr="00451B14">
              <w:rPr>
                <w:rStyle w:val="Hyperlink"/>
                <w:noProof/>
              </w:rPr>
              <w:t>Introduction</w:t>
            </w:r>
            <w:r>
              <w:rPr>
                <w:noProof/>
                <w:webHidden/>
              </w:rPr>
              <w:tab/>
            </w:r>
            <w:r>
              <w:rPr>
                <w:noProof/>
                <w:webHidden/>
              </w:rPr>
              <w:fldChar w:fldCharType="begin"/>
            </w:r>
            <w:r>
              <w:rPr>
                <w:noProof/>
                <w:webHidden/>
              </w:rPr>
              <w:instrText xml:space="preserve"> PAGEREF _Toc18532198 \h </w:instrText>
            </w:r>
            <w:r>
              <w:rPr>
                <w:noProof/>
                <w:webHidden/>
              </w:rPr>
            </w:r>
            <w:r>
              <w:rPr>
                <w:noProof/>
                <w:webHidden/>
              </w:rPr>
              <w:fldChar w:fldCharType="separate"/>
            </w:r>
            <w:r>
              <w:rPr>
                <w:noProof/>
                <w:webHidden/>
              </w:rPr>
              <w:t>35</w:t>
            </w:r>
            <w:r>
              <w:rPr>
                <w:noProof/>
                <w:webHidden/>
              </w:rPr>
              <w:fldChar w:fldCharType="end"/>
            </w:r>
          </w:hyperlink>
        </w:p>
        <w:p w14:paraId="149E285E" w14:textId="383FB704" w:rsidR="00AF549D" w:rsidRDefault="00AF549D">
          <w:pPr>
            <w:pStyle w:val="TOC2"/>
            <w:rPr>
              <w:rFonts w:asciiTheme="minorHAnsi" w:hAnsiTheme="minorHAnsi"/>
              <w:noProof/>
              <w:lang w:eastAsia="en-US"/>
            </w:rPr>
          </w:pPr>
          <w:hyperlink w:anchor="_Toc18532199" w:history="1">
            <w:r w:rsidRPr="00451B14">
              <w:rPr>
                <w:rStyle w:val="Hyperlink"/>
                <w:noProof/>
              </w:rPr>
              <w:t>2.2</w:t>
            </w:r>
            <w:r>
              <w:rPr>
                <w:rFonts w:asciiTheme="minorHAnsi" w:hAnsiTheme="minorHAnsi"/>
                <w:noProof/>
                <w:lang w:eastAsia="en-US"/>
              </w:rPr>
              <w:tab/>
            </w:r>
            <w:r w:rsidRPr="00451B14">
              <w:rPr>
                <w:rStyle w:val="Hyperlink"/>
                <w:noProof/>
              </w:rPr>
              <w:t>Data Sources</w:t>
            </w:r>
            <w:r>
              <w:rPr>
                <w:noProof/>
                <w:webHidden/>
              </w:rPr>
              <w:tab/>
            </w:r>
            <w:r>
              <w:rPr>
                <w:noProof/>
                <w:webHidden/>
              </w:rPr>
              <w:fldChar w:fldCharType="begin"/>
            </w:r>
            <w:r>
              <w:rPr>
                <w:noProof/>
                <w:webHidden/>
              </w:rPr>
              <w:instrText xml:space="preserve"> PAGEREF _Toc18532199 \h </w:instrText>
            </w:r>
            <w:r>
              <w:rPr>
                <w:noProof/>
                <w:webHidden/>
              </w:rPr>
            </w:r>
            <w:r>
              <w:rPr>
                <w:noProof/>
                <w:webHidden/>
              </w:rPr>
              <w:fldChar w:fldCharType="separate"/>
            </w:r>
            <w:r>
              <w:rPr>
                <w:noProof/>
                <w:webHidden/>
              </w:rPr>
              <w:t>36</w:t>
            </w:r>
            <w:r>
              <w:rPr>
                <w:noProof/>
                <w:webHidden/>
              </w:rPr>
              <w:fldChar w:fldCharType="end"/>
            </w:r>
          </w:hyperlink>
        </w:p>
        <w:p w14:paraId="127F48CA" w14:textId="4CA7AE23" w:rsidR="00AF549D" w:rsidRDefault="00AF549D">
          <w:pPr>
            <w:pStyle w:val="TOC2"/>
            <w:rPr>
              <w:rFonts w:asciiTheme="minorHAnsi" w:hAnsiTheme="minorHAnsi"/>
              <w:noProof/>
              <w:lang w:eastAsia="en-US"/>
            </w:rPr>
          </w:pPr>
          <w:hyperlink w:anchor="_Toc18532200" w:history="1">
            <w:r w:rsidRPr="00451B14">
              <w:rPr>
                <w:rStyle w:val="Hyperlink"/>
                <w:noProof/>
              </w:rPr>
              <w:t>2.3</w:t>
            </w:r>
            <w:r>
              <w:rPr>
                <w:rFonts w:asciiTheme="minorHAnsi" w:hAnsiTheme="minorHAnsi"/>
                <w:noProof/>
                <w:lang w:eastAsia="en-US"/>
              </w:rPr>
              <w:tab/>
            </w:r>
            <w:r w:rsidRPr="00451B14">
              <w:rPr>
                <w:rStyle w:val="Hyperlink"/>
                <w:noProof/>
              </w:rPr>
              <w:t>Total Addressable Market</w:t>
            </w:r>
            <w:r>
              <w:rPr>
                <w:noProof/>
                <w:webHidden/>
              </w:rPr>
              <w:tab/>
            </w:r>
            <w:r>
              <w:rPr>
                <w:noProof/>
                <w:webHidden/>
              </w:rPr>
              <w:fldChar w:fldCharType="begin"/>
            </w:r>
            <w:r>
              <w:rPr>
                <w:noProof/>
                <w:webHidden/>
              </w:rPr>
              <w:instrText xml:space="preserve"> PAGEREF _Toc18532200 \h </w:instrText>
            </w:r>
            <w:r>
              <w:rPr>
                <w:noProof/>
                <w:webHidden/>
              </w:rPr>
            </w:r>
            <w:r>
              <w:rPr>
                <w:noProof/>
                <w:webHidden/>
              </w:rPr>
              <w:fldChar w:fldCharType="separate"/>
            </w:r>
            <w:r>
              <w:rPr>
                <w:noProof/>
                <w:webHidden/>
              </w:rPr>
              <w:t>40</w:t>
            </w:r>
            <w:r>
              <w:rPr>
                <w:noProof/>
                <w:webHidden/>
              </w:rPr>
              <w:fldChar w:fldCharType="end"/>
            </w:r>
          </w:hyperlink>
        </w:p>
        <w:p w14:paraId="6BC5AAEB" w14:textId="713B7A06" w:rsidR="00AF549D" w:rsidRDefault="00AF549D" w:rsidP="00AF549D">
          <w:pPr>
            <w:pStyle w:val="TOC2"/>
            <w:rPr>
              <w:rFonts w:asciiTheme="minorHAnsi" w:hAnsiTheme="minorHAnsi"/>
              <w:noProof/>
              <w:lang w:eastAsia="en-US"/>
            </w:rPr>
          </w:pPr>
          <w:hyperlink w:anchor="_Toc18532201" w:history="1">
            <w:r w:rsidRPr="00451B14">
              <w:rPr>
                <w:rStyle w:val="Hyperlink"/>
                <w:noProof/>
              </w:rPr>
              <w:t>2.4</w:t>
            </w:r>
            <w:r>
              <w:rPr>
                <w:rFonts w:asciiTheme="minorHAnsi" w:hAnsiTheme="minorHAnsi"/>
                <w:noProof/>
                <w:lang w:eastAsia="en-US"/>
              </w:rPr>
              <w:tab/>
            </w:r>
            <w:r w:rsidRPr="00451B14">
              <w:rPr>
                <w:rStyle w:val="Hyperlink"/>
                <w:noProof/>
              </w:rPr>
              <w:t>Adoption Scenarios</w:t>
            </w:r>
            <w:r>
              <w:rPr>
                <w:noProof/>
                <w:webHidden/>
              </w:rPr>
              <w:tab/>
            </w:r>
            <w:r>
              <w:rPr>
                <w:noProof/>
                <w:webHidden/>
              </w:rPr>
              <w:fldChar w:fldCharType="begin"/>
            </w:r>
            <w:r>
              <w:rPr>
                <w:noProof/>
                <w:webHidden/>
              </w:rPr>
              <w:instrText xml:space="preserve"> PAGEREF _Toc18532201 \h </w:instrText>
            </w:r>
            <w:r>
              <w:rPr>
                <w:noProof/>
                <w:webHidden/>
              </w:rPr>
            </w:r>
            <w:r>
              <w:rPr>
                <w:noProof/>
                <w:webHidden/>
              </w:rPr>
              <w:fldChar w:fldCharType="separate"/>
            </w:r>
            <w:r>
              <w:rPr>
                <w:noProof/>
                <w:webHidden/>
              </w:rPr>
              <w:t>40</w:t>
            </w:r>
            <w:r>
              <w:rPr>
                <w:noProof/>
                <w:webHidden/>
              </w:rPr>
              <w:fldChar w:fldCharType="end"/>
            </w:r>
          </w:hyperlink>
        </w:p>
        <w:p w14:paraId="193AFA07" w14:textId="6B3D68D8" w:rsidR="00AF549D" w:rsidRDefault="00AF549D">
          <w:pPr>
            <w:pStyle w:val="TOC3"/>
            <w:tabs>
              <w:tab w:val="left" w:pos="1320"/>
              <w:tab w:val="right" w:leader="dot" w:pos="9350"/>
            </w:tabs>
            <w:rPr>
              <w:rFonts w:asciiTheme="minorHAnsi" w:hAnsiTheme="minorHAnsi"/>
              <w:noProof/>
              <w:lang w:eastAsia="en-US"/>
            </w:rPr>
          </w:pPr>
          <w:hyperlink w:anchor="_Toc18532207" w:history="1">
            <w:r w:rsidRPr="00451B14">
              <w:rPr>
                <w:rStyle w:val="Hyperlink"/>
                <w:noProof/>
                <w14:scene3d>
                  <w14:camera w14:prst="orthographicFront"/>
                  <w14:lightRig w14:rig="threePt" w14:dir="t">
                    <w14:rot w14:lat="0" w14:lon="0" w14:rev="0"/>
                  </w14:lightRig>
                </w14:scene3d>
              </w:rPr>
              <w:t>2.4.1</w:t>
            </w:r>
            <w:r>
              <w:rPr>
                <w:rFonts w:asciiTheme="minorHAnsi" w:hAnsiTheme="minorHAnsi"/>
                <w:noProof/>
                <w:lang w:eastAsia="en-US"/>
              </w:rPr>
              <w:tab/>
            </w:r>
            <w:r w:rsidRPr="00451B14">
              <w:rPr>
                <w:rStyle w:val="Hyperlink"/>
                <w:noProof/>
              </w:rPr>
              <w:t>Reference Case / Current Adoption</w:t>
            </w:r>
            <w:r>
              <w:rPr>
                <w:noProof/>
                <w:webHidden/>
              </w:rPr>
              <w:tab/>
            </w:r>
            <w:r>
              <w:rPr>
                <w:noProof/>
                <w:webHidden/>
              </w:rPr>
              <w:fldChar w:fldCharType="begin"/>
            </w:r>
            <w:r>
              <w:rPr>
                <w:noProof/>
                <w:webHidden/>
              </w:rPr>
              <w:instrText xml:space="preserve"> PAGEREF _Toc18532207 \h </w:instrText>
            </w:r>
            <w:r>
              <w:rPr>
                <w:noProof/>
                <w:webHidden/>
              </w:rPr>
            </w:r>
            <w:r>
              <w:rPr>
                <w:noProof/>
                <w:webHidden/>
              </w:rPr>
              <w:fldChar w:fldCharType="separate"/>
            </w:r>
            <w:r>
              <w:rPr>
                <w:noProof/>
                <w:webHidden/>
              </w:rPr>
              <w:t>41</w:t>
            </w:r>
            <w:r>
              <w:rPr>
                <w:noProof/>
                <w:webHidden/>
              </w:rPr>
              <w:fldChar w:fldCharType="end"/>
            </w:r>
          </w:hyperlink>
        </w:p>
        <w:p w14:paraId="06968D61" w14:textId="7C6AB1DA" w:rsidR="00AF549D" w:rsidRDefault="00AF549D">
          <w:pPr>
            <w:pStyle w:val="TOC3"/>
            <w:tabs>
              <w:tab w:val="left" w:pos="1320"/>
              <w:tab w:val="right" w:leader="dot" w:pos="9350"/>
            </w:tabs>
            <w:rPr>
              <w:rFonts w:asciiTheme="minorHAnsi" w:hAnsiTheme="minorHAnsi"/>
              <w:noProof/>
              <w:lang w:eastAsia="en-US"/>
            </w:rPr>
          </w:pPr>
          <w:hyperlink w:anchor="_Toc18532208" w:history="1">
            <w:r w:rsidRPr="00451B14">
              <w:rPr>
                <w:rStyle w:val="Hyperlink"/>
                <w:noProof/>
                <w14:scene3d>
                  <w14:camera w14:prst="orthographicFront"/>
                  <w14:lightRig w14:rig="threePt" w14:dir="t">
                    <w14:rot w14:lat="0" w14:lon="0" w14:rev="0"/>
                  </w14:lightRig>
                </w14:scene3d>
              </w:rPr>
              <w:t>2.4.2</w:t>
            </w:r>
            <w:r>
              <w:rPr>
                <w:rFonts w:asciiTheme="minorHAnsi" w:hAnsiTheme="minorHAnsi"/>
                <w:noProof/>
                <w:lang w:eastAsia="en-US"/>
              </w:rPr>
              <w:tab/>
            </w:r>
            <w:r w:rsidRPr="00451B14">
              <w:rPr>
                <w:rStyle w:val="Hyperlink"/>
                <w:noProof/>
              </w:rPr>
              <w:t>Project Drawdown Scenarios</w:t>
            </w:r>
            <w:r>
              <w:rPr>
                <w:noProof/>
                <w:webHidden/>
              </w:rPr>
              <w:tab/>
            </w:r>
            <w:r>
              <w:rPr>
                <w:noProof/>
                <w:webHidden/>
              </w:rPr>
              <w:fldChar w:fldCharType="begin"/>
            </w:r>
            <w:r>
              <w:rPr>
                <w:noProof/>
                <w:webHidden/>
              </w:rPr>
              <w:instrText xml:space="preserve"> PAGEREF _Toc18532208 \h </w:instrText>
            </w:r>
            <w:r>
              <w:rPr>
                <w:noProof/>
                <w:webHidden/>
              </w:rPr>
            </w:r>
            <w:r>
              <w:rPr>
                <w:noProof/>
                <w:webHidden/>
              </w:rPr>
              <w:fldChar w:fldCharType="separate"/>
            </w:r>
            <w:r>
              <w:rPr>
                <w:noProof/>
                <w:webHidden/>
              </w:rPr>
              <w:t>42</w:t>
            </w:r>
            <w:r>
              <w:rPr>
                <w:noProof/>
                <w:webHidden/>
              </w:rPr>
              <w:fldChar w:fldCharType="end"/>
            </w:r>
          </w:hyperlink>
        </w:p>
        <w:p w14:paraId="01883E95" w14:textId="56D73059" w:rsidR="00AF549D" w:rsidRDefault="00AF549D" w:rsidP="00AF549D">
          <w:pPr>
            <w:pStyle w:val="TOC2"/>
            <w:rPr>
              <w:rFonts w:asciiTheme="minorHAnsi" w:hAnsiTheme="minorHAnsi"/>
              <w:noProof/>
              <w:lang w:eastAsia="en-US"/>
            </w:rPr>
          </w:pPr>
          <w:hyperlink w:anchor="_Toc18532209" w:history="1">
            <w:r w:rsidRPr="00451B14">
              <w:rPr>
                <w:rStyle w:val="Hyperlink"/>
                <w:noProof/>
              </w:rPr>
              <w:t>2.5</w:t>
            </w:r>
            <w:r>
              <w:rPr>
                <w:rFonts w:asciiTheme="minorHAnsi" w:hAnsiTheme="minorHAnsi"/>
                <w:noProof/>
                <w:lang w:eastAsia="en-US"/>
              </w:rPr>
              <w:tab/>
            </w:r>
            <w:r w:rsidRPr="00451B14">
              <w:rPr>
                <w:rStyle w:val="Hyperlink"/>
                <w:noProof/>
              </w:rPr>
              <w:t>Inputs</w:t>
            </w:r>
            <w:r>
              <w:rPr>
                <w:noProof/>
                <w:webHidden/>
              </w:rPr>
              <w:tab/>
            </w:r>
            <w:r>
              <w:rPr>
                <w:noProof/>
                <w:webHidden/>
              </w:rPr>
              <w:fldChar w:fldCharType="begin"/>
            </w:r>
            <w:r>
              <w:rPr>
                <w:noProof/>
                <w:webHidden/>
              </w:rPr>
              <w:instrText xml:space="preserve"> PAGEREF _Toc18532209 \h </w:instrText>
            </w:r>
            <w:r>
              <w:rPr>
                <w:noProof/>
                <w:webHidden/>
              </w:rPr>
            </w:r>
            <w:r>
              <w:rPr>
                <w:noProof/>
                <w:webHidden/>
              </w:rPr>
              <w:fldChar w:fldCharType="separate"/>
            </w:r>
            <w:r>
              <w:rPr>
                <w:noProof/>
                <w:webHidden/>
              </w:rPr>
              <w:t>47</w:t>
            </w:r>
            <w:r>
              <w:rPr>
                <w:noProof/>
                <w:webHidden/>
              </w:rPr>
              <w:fldChar w:fldCharType="end"/>
            </w:r>
          </w:hyperlink>
        </w:p>
        <w:p w14:paraId="62D59120" w14:textId="5FB87773" w:rsidR="00AF549D" w:rsidRDefault="00AF549D">
          <w:pPr>
            <w:pStyle w:val="TOC3"/>
            <w:tabs>
              <w:tab w:val="left" w:pos="1320"/>
              <w:tab w:val="right" w:leader="dot" w:pos="9350"/>
            </w:tabs>
            <w:rPr>
              <w:rFonts w:asciiTheme="minorHAnsi" w:hAnsiTheme="minorHAnsi"/>
              <w:noProof/>
              <w:lang w:eastAsia="en-US"/>
            </w:rPr>
          </w:pPr>
          <w:hyperlink w:anchor="_Toc18532211" w:history="1">
            <w:r w:rsidRPr="00451B14">
              <w:rPr>
                <w:rStyle w:val="Hyperlink"/>
                <w:noProof/>
                <w14:scene3d>
                  <w14:camera w14:prst="orthographicFront"/>
                  <w14:lightRig w14:rig="threePt" w14:dir="t">
                    <w14:rot w14:lat="0" w14:lon="0" w14:rev="0"/>
                  </w14:lightRig>
                </w14:scene3d>
              </w:rPr>
              <w:t>2.5.1</w:t>
            </w:r>
            <w:r>
              <w:rPr>
                <w:rFonts w:asciiTheme="minorHAnsi" w:hAnsiTheme="minorHAnsi"/>
                <w:noProof/>
                <w:lang w:eastAsia="en-US"/>
              </w:rPr>
              <w:tab/>
            </w:r>
            <w:r w:rsidRPr="00451B14">
              <w:rPr>
                <w:rStyle w:val="Hyperlink"/>
                <w:noProof/>
              </w:rPr>
              <w:t>Climate Inputs</w:t>
            </w:r>
            <w:r>
              <w:rPr>
                <w:noProof/>
                <w:webHidden/>
              </w:rPr>
              <w:tab/>
            </w:r>
            <w:r>
              <w:rPr>
                <w:noProof/>
                <w:webHidden/>
              </w:rPr>
              <w:fldChar w:fldCharType="begin"/>
            </w:r>
            <w:r>
              <w:rPr>
                <w:noProof/>
                <w:webHidden/>
              </w:rPr>
              <w:instrText xml:space="preserve"> PAGEREF _Toc18532211 \h </w:instrText>
            </w:r>
            <w:r>
              <w:rPr>
                <w:noProof/>
                <w:webHidden/>
              </w:rPr>
            </w:r>
            <w:r>
              <w:rPr>
                <w:noProof/>
                <w:webHidden/>
              </w:rPr>
              <w:fldChar w:fldCharType="separate"/>
            </w:r>
            <w:r>
              <w:rPr>
                <w:noProof/>
                <w:webHidden/>
              </w:rPr>
              <w:t>47</w:t>
            </w:r>
            <w:r>
              <w:rPr>
                <w:noProof/>
                <w:webHidden/>
              </w:rPr>
              <w:fldChar w:fldCharType="end"/>
            </w:r>
          </w:hyperlink>
        </w:p>
        <w:p w14:paraId="362D5EE7" w14:textId="08AEDF0E" w:rsidR="00AF549D" w:rsidRDefault="00AF549D">
          <w:pPr>
            <w:pStyle w:val="TOC3"/>
            <w:tabs>
              <w:tab w:val="left" w:pos="1320"/>
              <w:tab w:val="right" w:leader="dot" w:pos="9350"/>
            </w:tabs>
            <w:rPr>
              <w:rFonts w:asciiTheme="minorHAnsi" w:hAnsiTheme="minorHAnsi"/>
              <w:noProof/>
              <w:lang w:eastAsia="en-US"/>
            </w:rPr>
          </w:pPr>
          <w:hyperlink w:anchor="_Toc18532212" w:history="1">
            <w:r w:rsidRPr="00451B14">
              <w:rPr>
                <w:rStyle w:val="Hyperlink"/>
                <w:noProof/>
                <w14:scene3d>
                  <w14:camera w14:prst="orthographicFront"/>
                  <w14:lightRig w14:rig="threePt" w14:dir="t">
                    <w14:rot w14:lat="0" w14:lon="0" w14:rev="0"/>
                  </w14:lightRig>
                </w14:scene3d>
              </w:rPr>
              <w:t>2.5.2</w:t>
            </w:r>
            <w:r>
              <w:rPr>
                <w:rFonts w:asciiTheme="minorHAnsi" w:hAnsiTheme="minorHAnsi"/>
                <w:noProof/>
                <w:lang w:eastAsia="en-US"/>
              </w:rPr>
              <w:tab/>
            </w:r>
            <w:r w:rsidRPr="00451B14">
              <w:rPr>
                <w:rStyle w:val="Hyperlink"/>
                <w:noProof/>
              </w:rPr>
              <w:t>Financial Inputs</w:t>
            </w:r>
            <w:r>
              <w:rPr>
                <w:noProof/>
                <w:webHidden/>
              </w:rPr>
              <w:tab/>
            </w:r>
            <w:r>
              <w:rPr>
                <w:noProof/>
                <w:webHidden/>
              </w:rPr>
              <w:fldChar w:fldCharType="begin"/>
            </w:r>
            <w:r>
              <w:rPr>
                <w:noProof/>
                <w:webHidden/>
              </w:rPr>
              <w:instrText xml:space="preserve"> PAGEREF _Toc18532212 \h </w:instrText>
            </w:r>
            <w:r>
              <w:rPr>
                <w:noProof/>
                <w:webHidden/>
              </w:rPr>
            </w:r>
            <w:r>
              <w:rPr>
                <w:noProof/>
                <w:webHidden/>
              </w:rPr>
              <w:fldChar w:fldCharType="separate"/>
            </w:r>
            <w:r>
              <w:rPr>
                <w:noProof/>
                <w:webHidden/>
              </w:rPr>
              <w:t>49</w:t>
            </w:r>
            <w:r>
              <w:rPr>
                <w:noProof/>
                <w:webHidden/>
              </w:rPr>
              <w:fldChar w:fldCharType="end"/>
            </w:r>
          </w:hyperlink>
        </w:p>
        <w:p w14:paraId="059EA6E7" w14:textId="4566BAAF" w:rsidR="00AF549D" w:rsidRDefault="00AF549D">
          <w:pPr>
            <w:pStyle w:val="TOC2"/>
            <w:rPr>
              <w:rFonts w:asciiTheme="minorHAnsi" w:hAnsiTheme="minorHAnsi"/>
              <w:noProof/>
              <w:lang w:eastAsia="en-US"/>
            </w:rPr>
          </w:pPr>
          <w:hyperlink w:anchor="_Toc18532213" w:history="1">
            <w:r w:rsidRPr="00451B14">
              <w:rPr>
                <w:rStyle w:val="Hyperlink"/>
                <w:noProof/>
              </w:rPr>
              <w:t>2.6</w:t>
            </w:r>
            <w:r>
              <w:rPr>
                <w:rFonts w:asciiTheme="minorHAnsi" w:hAnsiTheme="minorHAnsi"/>
                <w:noProof/>
                <w:lang w:eastAsia="en-US"/>
              </w:rPr>
              <w:tab/>
            </w:r>
            <w:r w:rsidRPr="00451B14">
              <w:rPr>
                <w:rStyle w:val="Hyperlink"/>
                <w:noProof/>
              </w:rPr>
              <w:t>Assumptions</w:t>
            </w:r>
            <w:r>
              <w:rPr>
                <w:noProof/>
                <w:webHidden/>
              </w:rPr>
              <w:tab/>
            </w:r>
            <w:r>
              <w:rPr>
                <w:noProof/>
                <w:webHidden/>
              </w:rPr>
              <w:fldChar w:fldCharType="begin"/>
            </w:r>
            <w:r>
              <w:rPr>
                <w:noProof/>
                <w:webHidden/>
              </w:rPr>
              <w:instrText xml:space="preserve"> PAGEREF _Toc18532213 \h </w:instrText>
            </w:r>
            <w:r>
              <w:rPr>
                <w:noProof/>
                <w:webHidden/>
              </w:rPr>
            </w:r>
            <w:r>
              <w:rPr>
                <w:noProof/>
                <w:webHidden/>
              </w:rPr>
              <w:fldChar w:fldCharType="separate"/>
            </w:r>
            <w:r>
              <w:rPr>
                <w:noProof/>
                <w:webHidden/>
              </w:rPr>
              <w:t>51</w:t>
            </w:r>
            <w:r>
              <w:rPr>
                <w:noProof/>
                <w:webHidden/>
              </w:rPr>
              <w:fldChar w:fldCharType="end"/>
            </w:r>
          </w:hyperlink>
        </w:p>
        <w:p w14:paraId="32759D5F" w14:textId="1879A2C3" w:rsidR="00AF549D" w:rsidRDefault="00AF549D">
          <w:pPr>
            <w:pStyle w:val="TOC2"/>
            <w:rPr>
              <w:rFonts w:asciiTheme="minorHAnsi" w:hAnsiTheme="minorHAnsi"/>
              <w:noProof/>
              <w:lang w:eastAsia="en-US"/>
            </w:rPr>
          </w:pPr>
          <w:hyperlink w:anchor="_Toc18532214" w:history="1">
            <w:r w:rsidRPr="00451B14">
              <w:rPr>
                <w:rStyle w:val="Hyperlink"/>
                <w:noProof/>
              </w:rPr>
              <w:t>2.7</w:t>
            </w:r>
            <w:r>
              <w:rPr>
                <w:rFonts w:asciiTheme="minorHAnsi" w:hAnsiTheme="minorHAnsi"/>
                <w:noProof/>
                <w:lang w:eastAsia="en-US"/>
              </w:rPr>
              <w:tab/>
            </w:r>
            <w:r w:rsidRPr="00451B14">
              <w:rPr>
                <w:rStyle w:val="Hyperlink"/>
                <w:noProof/>
              </w:rPr>
              <w:t>Integration</w:t>
            </w:r>
            <w:r>
              <w:rPr>
                <w:noProof/>
                <w:webHidden/>
              </w:rPr>
              <w:tab/>
            </w:r>
            <w:r>
              <w:rPr>
                <w:noProof/>
                <w:webHidden/>
              </w:rPr>
              <w:fldChar w:fldCharType="begin"/>
            </w:r>
            <w:r>
              <w:rPr>
                <w:noProof/>
                <w:webHidden/>
              </w:rPr>
              <w:instrText xml:space="preserve"> PAGEREF _Toc18532214 \h </w:instrText>
            </w:r>
            <w:r>
              <w:rPr>
                <w:noProof/>
                <w:webHidden/>
              </w:rPr>
            </w:r>
            <w:r>
              <w:rPr>
                <w:noProof/>
                <w:webHidden/>
              </w:rPr>
              <w:fldChar w:fldCharType="separate"/>
            </w:r>
            <w:r>
              <w:rPr>
                <w:noProof/>
                <w:webHidden/>
              </w:rPr>
              <w:t>52</w:t>
            </w:r>
            <w:r>
              <w:rPr>
                <w:noProof/>
                <w:webHidden/>
              </w:rPr>
              <w:fldChar w:fldCharType="end"/>
            </w:r>
          </w:hyperlink>
        </w:p>
        <w:p w14:paraId="65231ADA" w14:textId="7D08D787" w:rsidR="00AF549D" w:rsidRDefault="00AF549D">
          <w:pPr>
            <w:pStyle w:val="TOC2"/>
            <w:rPr>
              <w:rFonts w:asciiTheme="minorHAnsi" w:hAnsiTheme="minorHAnsi"/>
              <w:noProof/>
              <w:lang w:eastAsia="en-US"/>
            </w:rPr>
          </w:pPr>
          <w:hyperlink w:anchor="_Toc18532215" w:history="1">
            <w:r w:rsidRPr="00451B14">
              <w:rPr>
                <w:rStyle w:val="Hyperlink"/>
                <w:noProof/>
              </w:rPr>
              <w:t>2.8</w:t>
            </w:r>
            <w:r>
              <w:rPr>
                <w:rFonts w:asciiTheme="minorHAnsi" w:hAnsiTheme="minorHAnsi"/>
                <w:noProof/>
                <w:lang w:eastAsia="en-US"/>
              </w:rPr>
              <w:tab/>
            </w:r>
            <w:r w:rsidRPr="00451B14">
              <w:rPr>
                <w:rStyle w:val="Hyperlink"/>
                <w:noProof/>
              </w:rPr>
              <w:t>Limitations/Further Development</w:t>
            </w:r>
            <w:r>
              <w:rPr>
                <w:noProof/>
                <w:webHidden/>
              </w:rPr>
              <w:tab/>
            </w:r>
            <w:r>
              <w:rPr>
                <w:noProof/>
                <w:webHidden/>
              </w:rPr>
              <w:fldChar w:fldCharType="begin"/>
            </w:r>
            <w:r>
              <w:rPr>
                <w:noProof/>
                <w:webHidden/>
              </w:rPr>
              <w:instrText xml:space="preserve"> PAGEREF _Toc18532215 \h </w:instrText>
            </w:r>
            <w:r>
              <w:rPr>
                <w:noProof/>
                <w:webHidden/>
              </w:rPr>
            </w:r>
            <w:r>
              <w:rPr>
                <w:noProof/>
                <w:webHidden/>
              </w:rPr>
              <w:fldChar w:fldCharType="separate"/>
            </w:r>
            <w:r>
              <w:rPr>
                <w:noProof/>
                <w:webHidden/>
              </w:rPr>
              <w:t>53</w:t>
            </w:r>
            <w:r>
              <w:rPr>
                <w:noProof/>
                <w:webHidden/>
              </w:rPr>
              <w:fldChar w:fldCharType="end"/>
            </w:r>
          </w:hyperlink>
        </w:p>
        <w:p w14:paraId="7A32CB18" w14:textId="376B8382" w:rsidR="00AF549D" w:rsidRDefault="00AF549D" w:rsidP="00AF549D">
          <w:pPr>
            <w:pStyle w:val="TOC1"/>
            <w:tabs>
              <w:tab w:val="left" w:pos="440"/>
              <w:tab w:val="right" w:leader="dot" w:pos="9350"/>
            </w:tabs>
            <w:rPr>
              <w:rFonts w:asciiTheme="minorHAnsi" w:hAnsiTheme="minorHAnsi"/>
              <w:noProof/>
              <w:lang w:eastAsia="en-US"/>
            </w:rPr>
          </w:pPr>
          <w:hyperlink w:anchor="_Toc18532216" w:history="1">
            <w:r w:rsidRPr="00451B14">
              <w:rPr>
                <w:rStyle w:val="Hyperlink"/>
                <w:noProof/>
              </w:rPr>
              <w:t>3</w:t>
            </w:r>
            <w:r>
              <w:rPr>
                <w:rFonts w:asciiTheme="minorHAnsi" w:hAnsiTheme="minorHAnsi"/>
                <w:noProof/>
                <w:lang w:eastAsia="en-US"/>
              </w:rPr>
              <w:tab/>
            </w:r>
            <w:r w:rsidRPr="00451B14">
              <w:rPr>
                <w:rStyle w:val="Hyperlink"/>
                <w:noProof/>
              </w:rPr>
              <w:t>Results</w:t>
            </w:r>
            <w:r>
              <w:rPr>
                <w:noProof/>
                <w:webHidden/>
              </w:rPr>
              <w:tab/>
            </w:r>
            <w:r>
              <w:rPr>
                <w:noProof/>
                <w:webHidden/>
              </w:rPr>
              <w:fldChar w:fldCharType="begin"/>
            </w:r>
            <w:r>
              <w:rPr>
                <w:noProof/>
                <w:webHidden/>
              </w:rPr>
              <w:instrText xml:space="preserve"> PAGEREF _Toc18532216 \h </w:instrText>
            </w:r>
            <w:r>
              <w:rPr>
                <w:noProof/>
                <w:webHidden/>
              </w:rPr>
            </w:r>
            <w:r>
              <w:rPr>
                <w:noProof/>
                <w:webHidden/>
              </w:rPr>
              <w:fldChar w:fldCharType="separate"/>
            </w:r>
            <w:r>
              <w:rPr>
                <w:noProof/>
                <w:webHidden/>
              </w:rPr>
              <w:t>54</w:t>
            </w:r>
            <w:r>
              <w:rPr>
                <w:noProof/>
                <w:webHidden/>
              </w:rPr>
              <w:fldChar w:fldCharType="end"/>
            </w:r>
          </w:hyperlink>
        </w:p>
        <w:p w14:paraId="09A65C32" w14:textId="7DD8CA3D" w:rsidR="00AF549D" w:rsidRDefault="00AF549D">
          <w:pPr>
            <w:pStyle w:val="TOC2"/>
            <w:rPr>
              <w:rFonts w:asciiTheme="minorHAnsi" w:hAnsiTheme="minorHAnsi"/>
              <w:noProof/>
              <w:lang w:eastAsia="en-US"/>
            </w:rPr>
          </w:pPr>
          <w:hyperlink w:anchor="_Toc18532218" w:history="1">
            <w:r w:rsidRPr="00451B14">
              <w:rPr>
                <w:rStyle w:val="Hyperlink"/>
                <w:noProof/>
                <w14:scene3d>
                  <w14:camera w14:prst="orthographicFront"/>
                  <w14:lightRig w14:rig="threePt" w14:dir="t">
                    <w14:rot w14:lat="0" w14:lon="0" w14:rev="0"/>
                  </w14:lightRig>
                </w14:scene3d>
              </w:rPr>
              <w:t>3.1</w:t>
            </w:r>
            <w:r>
              <w:rPr>
                <w:rFonts w:asciiTheme="minorHAnsi" w:hAnsiTheme="minorHAnsi"/>
                <w:noProof/>
                <w:lang w:eastAsia="en-US"/>
              </w:rPr>
              <w:tab/>
            </w:r>
            <w:r w:rsidRPr="00451B14">
              <w:rPr>
                <w:rStyle w:val="Hyperlink"/>
                <w:noProof/>
              </w:rPr>
              <w:t>Adoption</w:t>
            </w:r>
            <w:r>
              <w:rPr>
                <w:noProof/>
                <w:webHidden/>
              </w:rPr>
              <w:tab/>
            </w:r>
            <w:r>
              <w:rPr>
                <w:noProof/>
                <w:webHidden/>
              </w:rPr>
              <w:fldChar w:fldCharType="begin"/>
            </w:r>
            <w:r>
              <w:rPr>
                <w:noProof/>
                <w:webHidden/>
              </w:rPr>
              <w:instrText xml:space="preserve"> PAGEREF _Toc18532218 \h </w:instrText>
            </w:r>
            <w:r>
              <w:rPr>
                <w:noProof/>
                <w:webHidden/>
              </w:rPr>
            </w:r>
            <w:r>
              <w:rPr>
                <w:noProof/>
                <w:webHidden/>
              </w:rPr>
              <w:fldChar w:fldCharType="separate"/>
            </w:r>
            <w:r>
              <w:rPr>
                <w:noProof/>
                <w:webHidden/>
              </w:rPr>
              <w:t>54</w:t>
            </w:r>
            <w:r>
              <w:rPr>
                <w:noProof/>
                <w:webHidden/>
              </w:rPr>
              <w:fldChar w:fldCharType="end"/>
            </w:r>
          </w:hyperlink>
        </w:p>
        <w:p w14:paraId="4E2BA309" w14:textId="31F4E82B" w:rsidR="00AF549D" w:rsidRDefault="00AF549D">
          <w:pPr>
            <w:pStyle w:val="TOC2"/>
            <w:rPr>
              <w:rFonts w:asciiTheme="minorHAnsi" w:hAnsiTheme="minorHAnsi"/>
              <w:noProof/>
              <w:lang w:eastAsia="en-US"/>
            </w:rPr>
          </w:pPr>
          <w:hyperlink w:anchor="_Toc18532219" w:history="1">
            <w:r w:rsidRPr="00451B14">
              <w:rPr>
                <w:rStyle w:val="Hyperlink"/>
                <w:noProof/>
              </w:rPr>
              <w:t>3.2</w:t>
            </w:r>
            <w:r>
              <w:rPr>
                <w:rFonts w:asciiTheme="minorHAnsi" w:hAnsiTheme="minorHAnsi"/>
                <w:noProof/>
                <w:lang w:eastAsia="en-US"/>
              </w:rPr>
              <w:tab/>
            </w:r>
            <w:r w:rsidRPr="00451B14">
              <w:rPr>
                <w:rStyle w:val="Hyperlink"/>
                <w:noProof/>
              </w:rPr>
              <w:t>Climate Impacts</w:t>
            </w:r>
            <w:r>
              <w:rPr>
                <w:noProof/>
                <w:webHidden/>
              </w:rPr>
              <w:tab/>
            </w:r>
            <w:r>
              <w:rPr>
                <w:noProof/>
                <w:webHidden/>
              </w:rPr>
              <w:fldChar w:fldCharType="begin"/>
            </w:r>
            <w:r>
              <w:rPr>
                <w:noProof/>
                <w:webHidden/>
              </w:rPr>
              <w:instrText xml:space="preserve"> PAGEREF _Toc18532219 \h </w:instrText>
            </w:r>
            <w:r>
              <w:rPr>
                <w:noProof/>
                <w:webHidden/>
              </w:rPr>
            </w:r>
            <w:r>
              <w:rPr>
                <w:noProof/>
                <w:webHidden/>
              </w:rPr>
              <w:fldChar w:fldCharType="separate"/>
            </w:r>
            <w:r>
              <w:rPr>
                <w:noProof/>
                <w:webHidden/>
              </w:rPr>
              <w:t>55</w:t>
            </w:r>
            <w:r>
              <w:rPr>
                <w:noProof/>
                <w:webHidden/>
              </w:rPr>
              <w:fldChar w:fldCharType="end"/>
            </w:r>
          </w:hyperlink>
        </w:p>
        <w:p w14:paraId="7B1A64EF" w14:textId="3F6F01EC" w:rsidR="00AF549D" w:rsidRDefault="00AF549D">
          <w:pPr>
            <w:pStyle w:val="TOC2"/>
            <w:rPr>
              <w:rFonts w:asciiTheme="minorHAnsi" w:hAnsiTheme="minorHAnsi"/>
              <w:noProof/>
              <w:lang w:eastAsia="en-US"/>
            </w:rPr>
          </w:pPr>
          <w:hyperlink w:anchor="_Toc18532220" w:history="1">
            <w:r w:rsidRPr="00451B14">
              <w:rPr>
                <w:rStyle w:val="Hyperlink"/>
                <w:noProof/>
              </w:rPr>
              <w:t>3.3</w:t>
            </w:r>
            <w:r>
              <w:rPr>
                <w:rFonts w:asciiTheme="minorHAnsi" w:hAnsiTheme="minorHAnsi"/>
                <w:noProof/>
                <w:lang w:eastAsia="en-US"/>
              </w:rPr>
              <w:tab/>
            </w:r>
            <w:r w:rsidRPr="00451B14">
              <w:rPr>
                <w:rStyle w:val="Hyperlink"/>
                <w:noProof/>
              </w:rPr>
              <w:t>Financial Impacts</w:t>
            </w:r>
            <w:r>
              <w:rPr>
                <w:noProof/>
                <w:webHidden/>
              </w:rPr>
              <w:tab/>
            </w:r>
            <w:r>
              <w:rPr>
                <w:noProof/>
                <w:webHidden/>
              </w:rPr>
              <w:fldChar w:fldCharType="begin"/>
            </w:r>
            <w:r>
              <w:rPr>
                <w:noProof/>
                <w:webHidden/>
              </w:rPr>
              <w:instrText xml:space="preserve"> PAGEREF _Toc18532220 \h </w:instrText>
            </w:r>
            <w:r>
              <w:rPr>
                <w:noProof/>
                <w:webHidden/>
              </w:rPr>
            </w:r>
            <w:r>
              <w:rPr>
                <w:noProof/>
                <w:webHidden/>
              </w:rPr>
              <w:fldChar w:fldCharType="separate"/>
            </w:r>
            <w:r>
              <w:rPr>
                <w:noProof/>
                <w:webHidden/>
              </w:rPr>
              <w:t>57</w:t>
            </w:r>
            <w:r>
              <w:rPr>
                <w:noProof/>
                <w:webHidden/>
              </w:rPr>
              <w:fldChar w:fldCharType="end"/>
            </w:r>
          </w:hyperlink>
        </w:p>
        <w:p w14:paraId="3E9F2EC5" w14:textId="5EE54610" w:rsidR="00AF549D" w:rsidRDefault="00AF549D">
          <w:pPr>
            <w:pStyle w:val="TOC1"/>
            <w:tabs>
              <w:tab w:val="left" w:pos="440"/>
              <w:tab w:val="right" w:leader="dot" w:pos="9350"/>
            </w:tabs>
            <w:rPr>
              <w:rFonts w:asciiTheme="minorHAnsi" w:hAnsiTheme="minorHAnsi"/>
              <w:noProof/>
              <w:lang w:eastAsia="en-US"/>
            </w:rPr>
          </w:pPr>
          <w:hyperlink w:anchor="_Toc18532221" w:history="1">
            <w:r w:rsidRPr="00451B14">
              <w:rPr>
                <w:rStyle w:val="Hyperlink"/>
                <w:noProof/>
              </w:rPr>
              <w:t>4</w:t>
            </w:r>
            <w:r>
              <w:rPr>
                <w:rFonts w:asciiTheme="minorHAnsi" w:hAnsiTheme="minorHAnsi"/>
                <w:noProof/>
                <w:lang w:eastAsia="en-US"/>
              </w:rPr>
              <w:tab/>
            </w:r>
            <w:r w:rsidRPr="00451B14">
              <w:rPr>
                <w:rStyle w:val="Hyperlink"/>
                <w:noProof/>
              </w:rPr>
              <w:t>Discussion</w:t>
            </w:r>
            <w:r>
              <w:rPr>
                <w:noProof/>
                <w:webHidden/>
              </w:rPr>
              <w:tab/>
            </w:r>
            <w:r>
              <w:rPr>
                <w:noProof/>
                <w:webHidden/>
              </w:rPr>
              <w:fldChar w:fldCharType="begin"/>
            </w:r>
            <w:r>
              <w:rPr>
                <w:noProof/>
                <w:webHidden/>
              </w:rPr>
              <w:instrText xml:space="preserve"> PAGEREF _Toc18532221 \h </w:instrText>
            </w:r>
            <w:r>
              <w:rPr>
                <w:noProof/>
                <w:webHidden/>
              </w:rPr>
            </w:r>
            <w:r>
              <w:rPr>
                <w:noProof/>
                <w:webHidden/>
              </w:rPr>
              <w:fldChar w:fldCharType="separate"/>
            </w:r>
            <w:r>
              <w:rPr>
                <w:noProof/>
                <w:webHidden/>
              </w:rPr>
              <w:t>58</w:t>
            </w:r>
            <w:r>
              <w:rPr>
                <w:noProof/>
                <w:webHidden/>
              </w:rPr>
              <w:fldChar w:fldCharType="end"/>
            </w:r>
          </w:hyperlink>
        </w:p>
        <w:p w14:paraId="7BD1FE79" w14:textId="1B5EDFD5" w:rsidR="00AF549D" w:rsidRDefault="00AF549D">
          <w:pPr>
            <w:pStyle w:val="TOC1"/>
            <w:tabs>
              <w:tab w:val="left" w:pos="440"/>
              <w:tab w:val="right" w:leader="dot" w:pos="9350"/>
            </w:tabs>
            <w:rPr>
              <w:rFonts w:asciiTheme="minorHAnsi" w:hAnsiTheme="minorHAnsi"/>
              <w:noProof/>
              <w:lang w:eastAsia="en-US"/>
            </w:rPr>
          </w:pPr>
          <w:hyperlink w:anchor="_Toc18532222" w:history="1">
            <w:r w:rsidRPr="00451B14">
              <w:rPr>
                <w:rStyle w:val="Hyperlink"/>
                <w:noProof/>
              </w:rPr>
              <w:t>5</w:t>
            </w:r>
            <w:r>
              <w:rPr>
                <w:rFonts w:asciiTheme="minorHAnsi" w:hAnsiTheme="minorHAnsi"/>
                <w:noProof/>
                <w:lang w:eastAsia="en-US"/>
              </w:rPr>
              <w:tab/>
            </w:r>
            <w:r w:rsidRPr="00451B14">
              <w:rPr>
                <w:rStyle w:val="Hyperlink"/>
                <w:noProof/>
              </w:rPr>
              <w:t>References</w:t>
            </w:r>
            <w:r>
              <w:rPr>
                <w:noProof/>
                <w:webHidden/>
              </w:rPr>
              <w:tab/>
            </w:r>
            <w:r>
              <w:rPr>
                <w:noProof/>
                <w:webHidden/>
              </w:rPr>
              <w:fldChar w:fldCharType="begin"/>
            </w:r>
            <w:r>
              <w:rPr>
                <w:noProof/>
                <w:webHidden/>
              </w:rPr>
              <w:instrText xml:space="preserve"> PAGEREF _Toc18532222 \h </w:instrText>
            </w:r>
            <w:r>
              <w:rPr>
                <w:noProof/>
                <w:webHidden/>
              </w:rPr>
            </w:r>
            <w:r>
              <w:rPr>
                <w:noProof/>
                <w:webHidden/>
              </w:rPr>
              <w:fldChar w:fldCharType="separate"/>
            </w:r>
            <w:r>
              <w:rPr>
                <w:noProof/>
                <w:webHidden/>
              </w:rPr>
              <w:t>60</w:t>
            </w:r>
            <w:r>
              <w:rPr>
                <w:noProof/>
                <w:webHidden/>
              </w:rPr>
              <w:fldChar w:fldCharType="end"/>
            </w:r>
          </w:hyperlink>
        </w:p>
        <w:p w14:paraId="421C7007" w14:textId="4E8CC155" w:rsidR="00AF549D" w:rsidRDefault="00AF549D">
          <w:pPr>
            <w:pStyle w:val="TOC1"/>
            <w:tabs>
              <w:tab w:val="left" w:pos="440"/>
              <w:tab w:val="right" w:leader="dot" w:pos="9350"/>
            </w:tabs>
            <w:rPr>
              <w:rFonts w:asciiTheme="minorHAnsi" w:hAnsiTheme="minorHAnsi"/>
              <w:noProof/>
              <w:lang w:eastAsia="en-US"/>
            </w:rPr>
          </w:pPr>
          <w:hyperlink w:anchor="_Toc18532223" w:history="1">
            <w:r w:rsidRPr="00451B14">
              <w:rPr>
                <w:rStyle w:val="Hyperlink"/>
                <w:noProof/>
              </w:rPr>
              <w:t>6</w:t>
            </w:r>
            <w:r>
              <w:rPr>
                <w:rFonts w:asciiTheme="minorHAnsi" w:hAnsiTheme="minorHAnsi"/>
                <w:noProof/>
                <w:lang w:eastAsia="en-US"/>
              </w:rPr>
              <w:tab/>
            </w:r>
            <w:r w:rsidRPr="00451B14">
              <w:rPr>
                <w:rStyle w:val="Hyperlink"/>
                <w:noProof/>
              </w:rPr>
              <w:t>Glossary</w:t>
            </w:r>
            <w:r>
              <w:rPr>
                <w:noProof/>
                <w:webHidden/>
              </w:rPr>
              <w:tab/>
            </w:r>
            <w:r>
              <w:rPr>
                <w:noProof/>
                <w:webHidden/>
              </w:rPr>
              <w:fldChar w:fldCharType="begin"/>
            </w:r>
            <w:r>
              <w:rPr>
                <w:noProof/>
                <w:webHidden/>
              </w:rPr>
              <w:instrText xml:space="preserve"> PAGEREF _Toc18532223 \h </w:instrText>
            </w:r>
            <w:r>
              <w:rPr>
                <w:noProof/>
                <w:webHidden/>
              </w:rPr>
            </w:r>
            <w:r>
              <w:rPr>
                <w:noProof/>
                <w:webHidden/>
              </w:rPr>
              <w:fldChar w:fldCharType="separate"/>
            </w:r>
            <w:r>
              <w:rPr>
                <w:noProof/>
                <w:webHidden/>
              </w:rPr>
              <w:t>64</w:t>
            </w:r>
            <w:r>
              <w:rPr>
                <w:noProof/>
                <w:webHidden/>
              </w:rPr>
              <w:fldChar w:fldCharType="end"/>
            </w:r>
          </w:hyperlink>
        </w:p>
        <w:p w14:paraId="12C7DAF6" w14:textId="7BEB7A8B" w:rsidR="00640665" w:rsidRDefault="00640665" w:rsidP="006D45CC">
          <w:pPr>
            <w:spacing w:after="0"/>
          </w:pPr>
          <w:r w:rsidRPr="00C44058">
            <w:rPr>
              <w:b/>
              <w:bCs/>
              <w:noProof/>
            </w:rPr>
            <w:fldChar w:fldCharType="end"/>
          </w:r>
        </w:p>
      </w:sdtContent>
    </w:sdt>
    <w:p w14:paraId="1827C10C" w14:textId="3B09BCA5" w:rsidR="00F15AEE" w:rsidRDefault="00F15AEE" w:rsidP="006D45CC">
      <w:pPr>
        <w:spacing w:after="0"/>
      </w:pPr>
      <w:r>
        <w:br w:type="page"/>
      </w:r>
    </w:p>
    <w:p w14:paraId="325B3971" w14:textId="4DF0A92F" w:rsidR="2D56E7D4" w:rsidRDefault="00C23CAC" w:rsidP="00B775ED">
      <w:pPr>
        <w:pStyle w:val="Heading1"/>
        <w:numPr>
          <w:ilvl w:val="0"/>
          <w:numId w:val="0"/>
        </w:numPr>
        <w:rPr>
          <w:noProof/>
        </w:rPr>
      </w:pPr>
      <w:bookmarkStart w:id="0" w:name="_Toc18532175"/>
      <w:r>
        <w:rPr>
          <w:noProof/>
        </w:rPr>
        <w:lastRenderedPageBreak/>
        <w:t xml:space="preserve">List of </w:t>
      </w:r>
      <w:r w:rsidR="2D56E7D4" w:rsidRPr="2D56E7D4">
        <w:rPr>
          <w:noProof/>
        </w:rPr>
        <w:t>Figures</w:t>
      </w:r>
      <w:bookmarkEnd w:id="0"/>
    </w:p>
    <w:bookmarkStart w:id="1" w:name="_GoBack"/>
    <w:bookmarkEnd w:id="1"/>
    <w:p w14:paraId="0D50934A" w14:textId="3FEA8770" w:rsidR="00AF549D" w:rsidRDefault="00F15AEE">
      <w:pPr>
        <w:pStyle w:val="TableofFigures"/>
        <w:tabs>
          <w:tab w:val="right" w:leader="dot" w:pos="9350"/>
        </w:tabs>
        <w:rPr>
          <w:rFonts w:asciiTheme="minorHAnsi" w:hAnsiTheme="minorHAnsi"/>
          <w:noProof/>
          <w:lang w:eastAsia="en-US"/>
        </w:rPr>
      </w:pPr>
      <w:r w:rsidRPr="003A0234">
        <w:fldChar w:fldCharType="begin"/>
      </w:r>
      <w:r w:rsidRPr="003A0234">
        <w:instrText xml:space="preserve"> TOC \h \z \c "Figure" </w:instrText>
      </w:r>
      <w:r w:rsidRPr="003A0234">
        <w:fldChar w:fldCharType="separate"/>
      </w:r>
      <w:hyperlink w:anchor="_Toc18532285" w:history="1">
        <w:r w:rsidR="00AF549D" w:rsidRPr="00BC616D">
          <w:rPr>
            <w:rStyle w:val="Hyperlink"/>
            <w:noProof/>
          </w:rPr>
          <w:t>Figure 1:Environmental Impact of F-gases (Source: Metz et al., 2005)</w:t>
        </w:r>
        <w:r w:rsidR="00AF549D">
          <w:rPr>
            <w:noProof/>
            <w:webHidden/>
          </w:rPr>
          <w:tab/>
        </w:r>
        <w:r w:rsidR="00AF549D">
          <w:rPr>
            <w:noProof/>
            <w:webHidden/>
          </w:rPr>
          <w:fldChar w:fldCharType="begin"/>
        </w:r>
        <w:r w:rsidR="00AF549D">
          <w:rPr>
            <w:noProof/>
            <w:webHidden/>
          </w:rPr>
          <w:instrText xml:space="preserve"> PAGEREF _Toc18532285 \h </w:instrText>
        </w:r>
        <w:r w:rsidR="00AF549D">
          <w:rPr>
            <w:noProof/>
            <w:webHidden/>
          </w:rPr>
        </w:r>
        <w:r w:rsidR="00AF549D">
          <w:rPr>
            <w:noProof/>
            <w:webHidden/>
          </w:rPr>
          <w:fldChar w:fldCharType="separate"/>
        </w:r>
        <w:r w:rsidR="00AF549D">
          <w:rPr>
            <w:noProof/>
            <w:webHidden/>
          </w:rPr>
          <w:t>4</w:t>
        </w:r>
        <w:r w:rsidR="00AF549D">
          <w:rPr>
            <w:noProof/>
            <w:webHidden/>
          </w:rPr>
          <w:fldChar w:fldCharType="end"/>
        </w:r>
      </w:hyperlink>
    </w:p>
    <w:p w14:paraId="672F3E18" w14:textId="3803E1F7" w:rsidR="00AF549D" w:rsidRDefault="00AF549D">
      <w:pPr>
        <w:pStyle w:val="TableofFigures"/>
        <w:tabs>
          <w:tab w:val="right" w:leader="dot" w:pos="9350"/>
        </w:tabs>
        <w:rPr>
          <w:rFonts w:asciiTheme="minorHAnsi" w:hAnsiTheme="minorHAnsi"/>
          <w:noProof/>
          <w:lang w:eastAsia="en-US"/>
        </w:rPr>
      </w:pPr>
      <w:hyperlink w:anchor="_Toc18532286" w:history="1">
        <w:r w:rsidRPr="00BC616D">
          <w:rPr>
            <w:rStyle w:val="Hyperlink"/>
            <w:noProof/>
          </w:rPr>
          <w:t>Figure 2: Banks of refrigerants in 2002, BAU-2015 and Mitigation-2015 scenarios (Adapted from Metz et al., 2005)</w:t>
        </w:r>
        <w:r>
          <w:rPr>
            <w:noProof/>
            <w:webHidden/>
          </w:rPr>
          <w:tab/>
        </w:r>
        <w:r>
          <w:rPr>
            <w:noProof/>
            <w:webHidden/>
          </w:rPr>
          <w:fldChar w:fldCharType="begin"/>
        </w:r>
        <w:r>
          <w:rPr>
            <w:noProof/>
            <w:webHidden/>
          </w:rPr>
          <w:instrText xml:space="preserve"> PAGEREF _Toc18532286 \h </w:instrText>
        </w:r>
        <w:r>
          <w:rPr>
            <w:noProof/>
            <w:webHidden/>
          </w:rPr>
        </w:r>
        <w:r>
          <w:rPr>
            <w:noProof/>
            <w:webHidden/>
          </w:rPr>
          <w:fldChar w:fldCharType="separate"/>
        </w:r>
        <w:r>
          <w:rPr>
            <w:noProof/>
            <w:webHidden/>
          </w:rPr>
          <w:t>5</w:t>
        </w:r>
        <w:r>
          <w:rPr>
            <w:noProof/>
            <w:webHidden/>
          </w:rPr>
          <w:fldChar w:fldCharType="end"/>
        </w:r>
      </w:hyperlink>
    </w:p>
    <w:p w14:paraId="1A6E121C" w14:textId="042A30B2" w:rsidR="00AF549D" w:rsidRDefault="00AF549D">
      <w:pPr>
        <w:pStyle w:val="TableofFigures"/>
        <w:tabs>
          <w:tab w:val="right" w:leader="dot" w:pos="9350"/>
        </w:tabs>
        <w:rPr>
          <w:rFonts w:asciiTheme="minorHAnsi" w:hAnsiTheme="minorHAnsi"/>
          <w:noProof/>
          <w:lang w:eastAsia="en-US"/>
        </w:rPr>
      </w:pPr>
      <w:hyperlink w:anchor="_Toc18532287" w:history="1">
        <w:r w:rsidRPr="00BC616D">
          <w:rPr>
            <w:rStyle w:val="Hyperlink"/>
            <w:noProof/>
          </w:rPr>
          <w:t xml:space="preserve">Figure 3: Refrigerant emissions by sector in 2010 Source: </w:t>
        </w:r>
        <w:r w:rsidRPr="00BC616D">
          <w:rPr>
            <w:rStyle w:val="Hyperlink"/>
            <w:rFonts w:cs="Times New Roman"/>
            <w:noProof/>
          </w:rPr>
          <w:t>(US EPA 2016)</w:t>
        </w:r>
        <w:r>
          <w:rPr>
            <w:noProof/>
            <w:webHidden/>
          </w:rPr>
          <w:tab/>
        </w:r>
        <w:r>
          <w:rPr>
            <w:noProof/>
            <w:webHidden/>
          </w:rPr>
          <w:fldChar w:fldCharType="begin"/>
        </w:r>
        <w:r>
          <w:rPr>
            <w:noProof/>
            <w:webHidden/>
          </w:rPr>
          <w:instrText xml:space="preserve"> PAGEREF _Toc18532287 \h </w:instrText>
        </w:r>
        <w:r>
          <w:rPr>
            <w:noProof/>
            <w:webHidden/>
          </w:rPr>
        </w:r>
        <w:r>
          <w:rPr>
            <w:noProof/>
            <w:webHidden/>
          </w:rPr>
          <w:fldChar w:fldCharType="separate"/>
        </w:r>
        <w:r>
          <w:rPr>
            <w:noProof/>
            <w:webHidden/>
          </w:rPr>
          <w:t>8</w:t>
        </w:r>
        <w:r>
          <w:rPr>
            <w:noProof/>
            <w:webHidden/>
          </w:rPr>
          <w:fldChar w:fldCharType="end"/>
        </w:r>
      </w:hyperlink>
    </w:p>
    <w:p w14:paraId="0BB98B86" w14:textId="62726B4F" w:rsidR="00AF549D" w:rsidRDefault="00AF549D">
      <w:pPr>
        <w:pStyle w:val="TableofFigures"/>
        <w:tabs>
          <w:tab w:val="right" w:leader="dot" w:pos="9350"/>
        </w:tabs>
        <w:rPr>
          <w:rFonts w:asciiTheme="minorHAnsi" w:hAnsiTheme="minorHAnsi"/>
          <w:noProof/>
          <w:lang w:eastAsia="en-US"/>
        </w:rPr>
      </w:pPr>
      <w:hyperlink w:anchor="_Toc18532288" w:history="1">
        <w:r w:rsidRPr="00BC616D">
          <w:rPr>
            <w:rStyle w:val="Hyperlink"/>
            <w:noProof/>
          </w:rPr>
          <w:t>Figure 4: Refrigerant demand and emissions by region in 2006 (Source: Denis Clodic, Stephanie Barrault, &amp; Sabine Saba, 2010)</w:t>
        </w:r>
        <w:r>
          <w:rPr>
            <w:noProof/>
            <w:webHidden/>
          </w:rPr>
          <w:tab/>
        </w:r>
        <w:r>
          <w:rPr>
            <w:noProof/>
            <w:webHidden/>
          </w:rPr>
          <w:fldChar w:fldCharType="begin"/>
        </w:r>
        <w:r>
          <w:rPr>
            <w:noProof/>
            <w:webHidden/>
          </w:rPr>
          <w:instrText xml:space="preserve"> PAGEREF _Toc18532288 \h </w:instrText>
        </w:r>
        <w:r>
          <w:rPr>
            <w:noProof/>
            <w:webHidden/>
          </w:rPr>
        </w:r>
        <w:r>
          <w:rPr>
            <w:noProof/>
            <w:webHidden/>
          </w:rPr>
          <w:fldChar w:fldCharType="separate"/>
        </w:r>
        <w:r>
          <w:rPr>
            <w:noProof/>
            <w:webHidden/>
          </w:rPr>
          <w:t>8</w:t>
        </w:r>
        <w:r>
          <w:rPr>
            <w:noProof/>
            <w:webHidden/>
          </w:rPr>
          <w:fldChar w:fldCharType="end"/>
        </w:r>
      </w:hyperlink>
    </w:p>
    <w:p w14:paraId="682A54DD" w14:textId="176D6614" w:rsidR="00AF549D" w:rsidRDefault="00AF549D">
      <w:pPr>
        <w:pStyle w:val="TableofFigures"/>
        <w:tabs>
          <w:tab w:val="right" w:leader="dot" w:pos="9350"/>
        </w:tabs>
        <w:rPr>
          <w:rFonts w:asciiTheme="minorHAnsi" w:hAnsiTheme="minorHAnsi"/>
          <w:noProof/>
          <w:lang w:eastAsia="en-US"/>
        </w:rPr>
      </w:pPr>
      <w:hyperlink w:anchor="_Toc18532289" w:history="1">
        <w:r w:rsidRPr="00BC616D">
          <w:rPr>
            <w:rStyle w:val="Hyperlink"/>
            <w:noProof/>
          </w:rPr>
          <w:t>Figure 5: Life cycle of refrigerants (Source: Zhao, Zeng, &amp; Yuan, 2015)</w:t>
        </w:r>
        <w:r>
          <w:rPr>
            <w:noProof/>
            <w:webHidden/>
          </w:rPr>
          <w:tab/>
        </w:r>
        <w:r>
          <w:rPr>
            <w:noProof/>
            <w:webHidden/>
          </w:rPr>
          <w:fldChar w:fldCharType="begin"/>
        </w:r>
        <w:r>
          <w:rPr>
            <w:noProof/>
            <w:webHidden/>
          </w:rPr>
          <w:instrText xml:space="preserve"> PAGEREF _Toc18532289 \h </w:instrText>
        </w:r>
        <w:r>
          <w:rPr>
            <w:noProof/>
            <w:webHidden/>
          </w:rPr>
        </w:r>
        <w:r>
          <w:rPr>
            <w:noProof/>
            <w:webHidden/>
          </w:rPr>
          <w:fldChar w:fldCharType="separate"/>
        </w:r>
        <w:r>
          <w:rPr>
            <w:noProof/>
            <w:webHidden/>
          </w:rPr>
          <w:t>9</w:t>
        </w:r>
        <w:r>
          <w:rPr>
            <w:noProof/>
            <w:webHidden/>
          </w:rPr>
          <w:fldChar w:fldCharType="end"/>
        </w:r>
      </w:hyperlink>
    </w:p>
    <w:p w14:paraId="3B06A389" w14:textId="0721B1E2" w:rsidR="00AF549D" w:rsidRDefault="00AF549D">
      <w:pPr>
        <w:pStyle w:val="TableofFigures"/>
        <w:tabs>
          <w:tab w:val="right" w:leader="dot" w:pos="9350"/>
        </w:tabs>
        <w:rPr>
          <w:rFonts w:asciiTheme="minorHAnsi" w:hAnsiTheme="minorHAnsi"/>
          <w:noProof/>
          <w:lang w:eastAsia="en-US"/>
        </w:rPr>
      </w:pPr>
      <w:hyperlink w:anchor="_Toc18532290" w:history="1">
        <w:r w:rsidRPr="00BC616D">
          <w:rPr>
            <w:rStyle w:val="Hyperlink"/>
            <w:noProof/>
          </w:rPr>
          <w:t>Figure 6: Several frequently used refrigerants in Water Heating Heat Pumps</w:t>
        </w:r>
        <w:r>
          <w:rPr>
            <w:noProof/>
            <w:webHidden/>
          </w:rPr>
          <w:tab/>
        </w:r>
        <w:r>
          <w:rPr>
            <w:noProof/>
            <w:webHidden/>
          </w:rPr>
          <w:fldChar w:fldCharType="begin"/>
        </w:r>
        <w:r>
          <w:rPr>
            <w:noProof/>
            <w:webHidden/>
          </w:rPr>
          <w:instrText xml:space="preserve"> PAGEREF _Toc18532290 \h </w:instrText>
        </w:r>
        <w:r>
          <w:rPr>
            <w:noProof/>
            <w:webHidden/>
          </w:rPr>
        </w:r>
        <w:r>
          <w:rPr>
            <w:noProof/>
            <w:webHidden/>
          </w:rPr>
          <w:fldChar w:fldCharType="separate"/>
        </w:r>
        <w:r>
          <w:rPr>
            <w:noProof/>
            <w:webHidden/>
          </w:rPr>
          <w:t>12</w:t>
        </w:r>
        <w:r>
          <w:rPr>
            <w:noProof/>
            <w:webHidden/>
          </w:rPr>
          <w:fldChar w:fldCharType="end"/>
        </w:r>
      </w:hyperlink>
    </w:p>
    <w:p w14:paraId="08BCA546" w14:textId="0B99D29E" w:rsidR="00AF549D" w:rsidRDefault="00AF549D">
      <w:pPr>
        <w:pStyle w:val="TableofFigures"/>
        <w:tabs>
          <w:tab w:val="right" w:leader="dot" w:pos="9350"/>
        </w:tabs>
        <w:rPr>
          <w:rFonts w:asciiTheme="minorHAnsi" w:hAnsiTheme="minorHAnsi"/>
          <w:noProof/>
          <w:lang w:eastAsia="en-US"/>
        </w:rPr>
      </w:pPr>
      <w:hyperlink w:anchor="_Toc18532291" w:history="1">
        <w:r w:rsidRPr="00BC616D">
          <w:rPr>
            <w:rStyle w:val="Hyperlink"/>
            <w:noProof/>
          </w:rPr>
          <w:t>Figure 7: Modeled Refrigerant Management Solutions - Good Management Practices and Recovery and Destruction at EOL</w:t>
        </w:r>
        <w:r>
          <w:rPr>
            <w:noProof/>
            <w:webHidden/>
          </w:rPr>
          <w:tab/>
        </w:r>
        <w:r>
          <w:rPr>
            <w:noProof/>
            <w:webHidden/>
          </w:rPr>
          <w:fldChar w:fldCharType="begin"/>
        </w:r>
        <w:r>
          <w:rPr>
            <w:noProof/>
            <w:webHidden/>
          </w:rPr>
          <w:instrText xml:space="preserve"> PAGEREF _Toc18532291 \h </w:instrText>
        </w:r>
        <w:r>
          <w:rPr>
            <w:noProof/>
            <w:webHidden/>
          </w:rPr>
        </w:r>
        <w:r>
          <w:rPr>
            <w:noProof/>
            <w:webHidden/>
          </w:rPr>
          <w:fldChar w:fldCharType="separate"/>
        </w:r>
        <w:r>
          <w:rPr>
            <w:noProof/>
            <w:webHidden/>
          </w:rPr>
          <w:t>14</w:t>
        </w:r>
        <w:r>
          <w:rPr>
            <w:noProof/>
            <w:webHidden/>
          </w:rPr>
          <w:fldChar w:fldCharType="end"/>
        </w:r>
      </w:hyperlink>
    </w:p>
    <w:p w14:paraId="481D347D" w14:textId="0C985604" w:rsidR="00AF549D" w:rsidRDefault="00AF549D">
      <w:pPr>
        <w:pStyle w:val="TableofFigures"/>
        <w:tabs>
          <w:tab w:val="right" w:leader="dot" w:pos="9350"/>
        </w:tabs>
        <w:rPr>
          <w:rFonts w:asciiTheme="minorHAnsi" w:hAnsiTheme="minorHAnsi"/>
          <w:noProof/>
          <w:lang w:eastAsia="en-US"/>
        </w:rPr>
      </w:pPr>
      <w:hyperlink w:anchor="_Toc18532292" w:history="1">
        <w:r w:rsidRPr="00BC616D">
          <w:rPr>
            <w:rStyle w:val="Hyperlink"/>
            <w:noProof/>
          </w:rPr>
          <w:t>Figure 8: Emissions avoided through implementation of RAD program in the US (Source: USEPA, 2009)</w:t>
        </w:r>
        <w:r>
          <w:rPr>
            <w:noProof/>
            <w:webHidden/>
          </w:rPr>
          <w:tab/>
        </w:r>
        <w:r>
          <w:rPr>
            <w:noProof/>
            <w:webHidden/>
          </w:rPr>
          <w:fldChar w:fldCharType="begin"/>
        </w:r>
        <w:r>
          <w:rPr>
            <w:noProof/>
            <w:webHidden/>
          </w:rPr>
          <w:instrText xml:space="preserve"> PAGEREF _Toc18532292 \h </w:instrText>
        </w:r>
        <w:r>
          <w:rPr>
            <w:noProof/>
            <w:webHidden/>
          </w:rPr>
        </w:r>
        <w:r>
          <w:rPr>
            <w:noProof/>
            <w:webHidden/>
          </w:rPr>
          <w:fldChar w:fldCharType="separate"/>
        </w:r>
        <w:r>
          <w:rPr>
            <w:noProof/>
            <w:webHidden/>
          </w:rPr>
          <w:t>15</w:t>
        </w:r>
        <w:r>
          <w:rPr>
            <w:noProof/>
            <w:webHidden/>
          </w:rPr>
          <w:fldChar w:fldCharType="end"/>
        </w:r>
      </w:hyperlink>
    </w:p>
    <w:p w14:paraId="237372E2" w14:textId="37A5A36F" w:rsidR="00AF549D" w:rsidRDefault="00AF549D">
      <w:pPr>
        <w:pStyle w:val="TableofFigures"/>
        <w:tabs>
          <w:tab w:val="right" w:leader="dot" w:pos="9350"/>
        </w:tabs>
        <w:rPr>
          <w:rFonts w:asciiTheme="minorHAnsi" w:hAnsiTheme="minorHAnsi"/>
          <w:noProof/>
          <w:lang w:eastAsia="en-US"/>
        </w:rPr>
      </w:pPr>
      <w:hyperlink w:anchor="_Toc18532293" w:history="1">
        <w:r w:rsidRPr="00BC616D">
          <w:rPr>
            <w:rStyle w:val="Hyperlink"/>
            <w:noProof/>
          </w:rPr>
          <w:t>Figure 9: Basic refrigerant recovery unit (Source: UNEP, 2010)</w:t>
        </w:r>
        <w:r>
          <w:rPr>
            <w:noProof/>
            <w:webHidden/>
          </w:rPr>
          <w:tab/>
        </w:r>
        <w:r>
          <w:rPr>
            <w:noProof/>
            <w:webHidden/>
          </w:rPr>
          <w:fldChar w:fldCharType="begin"/>
        </w:r>
        <w:r>
          <w:rPr>
            <w:noProof/>
            <w:webHidden/>
          </w:rPr>
          <w:instrText xml:space="preserve"> PAGEREF _Toc18532293 \h </w:instrText>
        </w:r>
        <w:r>
          <w:rPr>
            <w:noProof/>
            <w:webHidden/>
          </w:rPr>
        </w:r>
        <w:r>
          <w:rPr>
            <w:noProof/>
            <w:webHidden/>
          </w:rPr>
          <w:fldChar w:fldCharType="separate"/>
        </w:r>
        <w:r>
          <w:rPr>
            <w:noProof/>
            <w:webHidden/>
          </w:rPr>
          <w:t>18</w:t>
        </w:r>
        <w:r>
          <w:rPr>
            <w:noProof/>
            <w:webHidden/>
          </w:rPr>
          <w:fldChar w:fldCharType="end"/>
        </w:r>
      </w:hyperlink>
    </w:p>
    <w:p w14:paraId="1F0B08EB" w14:textId="6E8E6CC9" w:rsidR="00AF549D" w:rsidRDefault="00AF549D">
      <w:pPr>
        <w:pStyle w:val="TableofFigures"/>
        <w:tabs>
          <w:tab w:val="right" w:leader="dot" w:pos="9350"/>
        </w:tabs>
        <w:rPr>
          <w:rFonts w:asciiTheme="minorHAnsi" w:hAnsiTheme="minorHAnsi"/>
          <w:noProof/>
          <w:lang w:eastAsia="en-US"/>
        </w:rPr>
      </w:pPr>
      <w:hyperlink w:anchor="_Toc18532294" w:history="1">
        <w:r w:rsidRPr="00BC616D">
          <w:rPr>
            <w:rStyle w:val="Hyperlink"/>
            <w:noProof/>
          </w:rPr>
          <w:t>Figure 10: Refrigerant recovery from a domestic refrigerator (Source: UNEP, 2010)</w:t>
        </w:r>
        <w:r>
          <w:rPr>
            <w:noProof/>
            <w:webHidden/>
          </w:rPr>
          <w:tab/>
        </w:r>
        <w:r>
          <w:rPr>
            <w:noProof/>
            <w:webHidden/>
          </w:rPr>
          <w:fldChar w:fldCharType="begin"/>
        </w:r>
        <w:r>
          <w:rPr>
            <w:noProof/>
            <w:webHidden/>
          </w:rPr>
          <w:instrText xml:space="preserve"> PAGEREF _Toc18532294 \h </w:instrText>
        </w:r>
        <w:r>
          <w:rPr>
            <w:noProof/>
            <w:webHidden/>
          </w:rPr>
        </w:r>
        <w:r>
          <w:rPr>
            <w:noProof/>
            <w:webHidden/>
          </w:rPr>
          <w:fldChar w:fldCharType="separate"/>
        </w:r>
        <w:r>
          <w:rPr>
            <w:noProof/>
            <w:webHidden/>
          </w:rPr>
          <w:t>18</w:t>
        </w:r>
        <w:r>
          <w:rPr>
            <w:noProof/>
            <w:webHidden/>
          </w:rPr>
          <w:fldChar w:fldCharType="end"/>
        </w:r>
      </w:hyperlink>
    </w:p>
    <w:p w14:paraId="0561D76C" w14:textId="6DAFAD86" w:rsidR="00AF549D" w:rsidRDefault="00AF549D">
      <w:pPr>
        <w:pStyle w:val="TableofFigures"/>
        <w:tabs>
          <w:tab w:val="right" w:leader="dot" w:pos="9350"/>
        </w:tabs>
        <w:rPr>
          <w:rFonts w:asciiTheme="minorHAnsi" w:hAnsiTheme="minorHAnsi"/>
          <w:noProof/>
          <w:lang w:eastAsia="en-US"/>
        </w:rPr>
      </w:pPr>
      <w:hyperlink w:anchor="_Toc18532295" w:history="1">
        <w:r w:rsidRPr="00BC616D">
          <w:rPr>
            <w:rStyle w:val="Hyperlink"/>
            <w:noProof/>
          </w:rPr>
          <w:t>Figure 11: Refrigerant destruction process (adapted from World Bank, 2010)</w:t>
        </w:r>
        <w:r>
          <w:rPr>
            <w:noProof/>
            <w:webHidden/>
          </w:rPr>
          <w:tab/>
        </w:r>
        <w:r>
          <w:rPr>
            <w:noProof/>
            <w:webHidden/>
          </w:rPr>
          <w:fldChar w:fldCharType="begin"/>
        </w:r>
        <w:r>
          <w:rPr>
            <w:noProof/>
            <w:webHidden/>
          </w:rPr>
          <w:instrText xml:space="preserve"> PAGEREF _Toc18532295 \h </w:instrText>
        </w:r>
        <w:r>
          <w:rPr>
            <w:noProof/>
            <w:webHidden/>
          </w:rPr>
        </w:r>
        <w:r>
          <w:rPr>
            <w:noProof/>
            <w:webHidden/>
          </w:rPr>
          <w:fldChar w:fldCharType="separate"/>
        </w:r>
        <w:r>
          <w:rPr>
            <w:noProof/>
            <w:webHidden/>
          </w:rPr>
          <w:t>20</w:t>
        </w:r>
        <w:r>
          <w:rPr>
            <w:noProof/>
            <w:webHidden/>
          </w:rPr>
          <w:fldChar w:fldCharType="end"/>
        </w:r>
      </w:hyperlink>
    </w:p>
    <w:p w14:paraId="1591F89E" w14:textId="3921241F" w:rsidR="00AF549D" w:rsidRDefault="00AF549D">
      <w:pPr>
        <w:pStyle w:val="TableofFigures"/>
        <w:tabs>
          <w:tab w:val="right" w:leader="dot" w:pos="9350"/>
        </w:tabs>
        <w:rPr>
          <w:rFonts w:asciiTheme="minorHAnsi" w:hAnsiTheme="minorHAnsi"/>
          <w:noProof/>
          <w:lang w:eastAsia="en-US"/>
        </w:rPr>
      </w:pPr>
      <w:hyperlink w:anchor="_Toc18532296" w:history="1">
        <w:r w:rsidRPr="00BC616D">
          <w:rPr>
            <w:rStyle w:val="Hyperlink"/>
            <w:noProof/>
          </w:rPr>
          <w:t>Figure 12: Refrigerants recovered under Responsible Appliance Disposal Program (Source: USEPA )</w:t>
        </w:r>
        <w:r>
          <w:rPr>
            <w:noProof/>
            <w:webHidden/>
          </w:rPr>
          <w:tab/>
        </w:r>
        <w:r>
          <w:rPr>
            <w:noProof/>
            <w:webHidden/>
          </w:rPr>
          <w:fldChar w:fldCharType="begin"/>
        </w:r>
        <w:r>
          <w:rPr>
            <w:noProof/>
            <w:webHidden/>
          </w:rPr>
          <w:instrText xml:space="preserve"> PAGEREF _Toc18532296 \h </w:instrText>
        </w:r>
        <w:r>
          <w:rPr>
            <w:noProof/>
            <w:webHidden/>
          </w:rPr>
        </w:r>
        <w:r>
          <w:rPr>
            <w:noProof/>
            <w:webHidden/>
          </w:rPr>
          <w:fldChar w:fldCharType="separate"/>
        </w:r>
        <w:r>
          <w:rPr>
            <w:noProof/>
            <w:webHidden/>
          </w:rPr>
          <w:t>21</w:t>
        </w:r>
        <w:r>
          <w:rPr>
            <w:noProof/>
            <w:webHidden/>
          </w:rPr>
          <w:fldChar w:fldCharType="end"/>
        </w:r>
      </w:hyperlink>
    </w:p>
    <w:p w14:paraId="1BFB8996" w14:textId="3AB9E8A5" w:rsidR="00AF549D" w:rsidRDefault="00AF549D">
      <w:pPr>
        <w:pStyle w:val="TableofFigures"/>
        <w:tabs>
          <w:tab w:val="right" w:leader="dot" w:pos="9350"/>
        </w:tabs>
        <w:rPr>
          <w:rFonts w:asciiTheme="minorHAnsi" w:hAnsiTheme="minorHAnsi"/>
          <w:noProof/>
          <w:lang w:eastAsia="en-US"/>
        </w:rPr>
      </w:pPr>
      <w:hyperlink w:anchor="_Toc18532297" w:history="1">
        <w:r w:rsidRPr="00BC616D">
          <w:rPr>
            <w:rStyle w:val="Hyperlink"/>
            <w:noProof/>
          </w:rPr>
          <w:t>Figure 13</w:t>
        </w:r>
        <w:r w:rsidRPr="00BC616D">
          <w:rPr>
            <w:rStyle w:val="Hyperlink"/>
            <w:rFonts w:asciiTheme="majorBidi" w:hAnsiTheme="majorBidi" w:cstheme="majorBidi"/>
            <w:noProof/>
          </w:rPr>
          <w:t xml:space="preserve">: Residential life cycle A/C cost breakdown example </w:t>
        </w:r>
        <w:r w:rsidRPr="00BC616D">
          <w:rPr>
            <w:rStyle w:val="Hyperlink"/>
            <w:rFonts w:cs="Times New Roman"/>
            <w:noProof/>
          </w:rPr>
          <w:t>(Goetzler et al. 2016)</w:t>
        </w:r>
        <w:r>
          <w:rPr>
            <w:noProof/>
            <w:webHidden/>
          </w:rPr>
          <w:tab/>
        </w:r>
        <w:r>
          <w:rPr>
            <w:noProof/>
            <w:webHidden/>
          </w:rPr>
          <w:fldChar w:fldCharType="begin"/>
        </w:r>
        <w:r>
          <w:rPr>
            <w:noProof/>
            <w:webHidden/>
          </w:rPr>
          <w:instrText xml:space="preserve"> PAGEREF _Toc18532297 \h </w:instrText>
        </w:r>
        <w:r>
          <w:rPr>
            <w:noProof/>
            <w:webHidden/>
          </w:rPr>
        </w:r>
        <w:r>
          <w:rPr>
            <w:noProof/>
            <w:webHidden/>
          </w:rPr>
          <w:fldChar w:fldCharType="separate"/>
        </w:r>
        <w:r>
          <w:rPr>
            <w:noProof/>
            <w:webHidden/>
          </w:rPr>
          <w:t>31</w:t>
        </w:r>
        <w:r>
          <w:rPr>
            <w:noProof/>
            <w:webHidden/>
          </w:rPr>
          <w:fldChar w:fldCharType="end"/>
        </w:r>
      </w:hyperlink>
    </w:p>
    <w:p w14:paraId="1BD9FE36" w14:textId="581BA227" w:rsidR="00AF549D" w:rsidRDefault="00AF549D">
      <w:pPr>
        <w:pStyle w:val="TableofFigures"/>
        <w:tabs>
          <w:tab w:val="right" w:leader="dot" w:pos="9350"/>
        </w:tabs>
        <w:rPr>
          <w:rFonts w:asciiTheme="minorHAnsi" w:hAnsiTheme="minorHAnsi"/>
          <w:noProof/>
          <w:lang w:eastAsia="en-US"/>
        </w:rPr>
      </w:pPr>
      <w:hyperlink w:anchor="_Toc18532298" w:history="1">
        <w:r w:rsidRPr="00BC616D">
          <w:rPr>
            <w:rStyle w:val="Hyperlink"/>
            <w:noProof/>
          </w:rPr>
          <w:t>Figure 14: Linkages between recovery, recycling/reusing, reclamation and destruction (Source: Linde AG, n.d.)</w:t>
        </w:r>
        <w:r>
          <w:rPr>
            <w:noProof/>
            <w:webHidden/>
          </w:rPr>
          <w:tab/>
        </w:r>
        <w:r>
          <w:rPr>
            <w:noProof/>
            <w:webHidden/>
          </w:rPr>
          <w:fldChar w:fldCharType="begin"/>
        </w:r>
        <w:r>
          <w:rPr>
            <w:noProof/>
            <w:webHidden/>
          </w:rPr>
          <w:instrText xml:space="preserve"> PAGEREF _Toc18532298 \h </w:instrText>
        </w:r>
        <w:r>
          <w:rPr>
            <w:noProof/>
            <w:webHidden/>
          </w:rPr>
        </w:r>
        <w:r>
          <w:rPr>
            <w:noProof/>
            <w:webHidden/>
          </w:rPr>
          <w:fldChar w:fldCharType="separate"/>
        </w:r>
        <w:r>
          <w:rPr>
            <w:noProof/>
            <w:webHidden/>
          </w:rPr>
          <w:t>33</w:t>
        </w:r>
        <w:r>
          <w:rPr>
            <w:noProof/>
            <w:webHidden/>
          </w:rPr>
          <w:fldChar w:fldCharType="end"/>
        </w:r>
      </w:hyperlink>
    </w:p>
    <w:p w14:paraId="14FA125F" w14:textId="429AB8D6" w:rsidR="00AF549D" w:rsidRDefault="00AF549D">
      <w:pPr>
        <w:pStyle w:val="TableofFigures"/>
        <w:tabs>
          <w:tab w:val="right" w:leader="dot" w:pos="9350"/>
        </w:tabs>
        <w:rPr>
          <w:rFonts w:asciiTheme="minorHAnsi" w:hAnsiTheme="minorHAnsi"/>
          <w:noProof/>
          <w:lang w:eastAsia="en-US"/>
        </w:rPr>
      </w:pPr>
      <w:hyperlink w:anchor="_Toc18532299" w:history="1">
        <w:r w:rsidRPr="00BC616D">
          <w:rPr>
            <w:rStyle w:val="Hyperlink"/>
            <w:noProof/>
          </w:rPr>
          <w:t>Figure 15: HFC emissions (GtCO2-eq yr−1) from 2000-2050 (Data source: Velders et al., 2015)</w:t>
        </w:r>
        <w:r>
          <w:rPr>
            <w:noProof/>
            <w:webHidden/>
          </w:rPr>
          <w:tab/>
        </w:r>
        <w:r>
          <w:rPr>
            <w:noProof/>
            <w:webHidden/>
          </w:rPr>
          <w:fldChar w:fldCharType="begin"/>
        </w:r>
        <w:r>
          <w:rPr>
            <w:noProof/>
            <w:webHidden/>
          </w:rPr>
          <w:instrText xml:space="preserve"> PAGEREF _Toc18532299 \h </w:instrText>
        </w:r>
        <w:r>
          <w:rPr>
            <w:noProof/>
            <w:webHidden/>
          </w:rPr>
        </w:r>
        <w:r>
          <w:rPr>
            <w:noProof/>
            <w:webHidden/>
          </w:rPr>
          <w:fldChar w:fldCharType="separate"/>
        </w:r>
        <w:r>
          <w:rPr>
            <w:noProof/>
            <w:webHidden/>
          </w:rPr>
          <w:t>37</w:t>
        </w:r>
        <w:r>
          <w:rPr>
            <w:noProof/>
            <w:webHidden/>
          </w:rPr>
          <w:fldChar w:fldCharType="end"/>
        </w:r>
      </w:hyperlink>
    </w:p>
    <w:p w14:paraId="589F7531" w14:textId="28AF0F7E" w:rsidR="00AF549D" w:rsidRDefault="00AF549D">
      <w:pPr>
        <w:pStyle w:val="TableofFigures"/>
        <w:tabs>
          <w:tab w:val="right" w:leader="dot" w:pos="9350"/>
        </w:tabs>
        <w:rPr>
          <w:rFonts w:asciiTheme="minorHAnsi" w:hAnsiTheme="minorHAnsi"/>
          <w:noProof/>
          <w:lang w:eastAsia="en-US"/>
        </w:rPr>
      </w:pPr>
      <w:hyperlink w:anchor="_Toc18532300" w:history="1">
        <w:r w:rsidRPr="00BC616D">
          <w:rPr>
            <w:rStyle w:val="Hyperlink"/>
            <w:noProof/>
          </w:rPr>
          <w:t>Figure 16: Estimated emissions of HFC (only) from various sub-sectors (Data source: Purohit and Isaksson, 2016)</w:t>
        </w:r>
        <w:r>
          <w:rPr>
            <w:noProof/>
            <w:webHidden/>
          </w:rPr>
          <w:tab/>
        </w:r>
        <w:r>
          <w:rPr>
            <w:noProof/>
            <w:webHidden/>
          </w:rPr>
          <w:fldChar w:fldCharType="begin"/>
        </w:r>
        <w:r>
          <w:rPr>
            <w:noProof/>
            <w:webHidden/>
          </w:rPr>
          <w:instrText xml:space="preserve"> PAGEREF _Toc18532300 \h </w:instrText>
        </w:r>
        <w:r>
          <w:rPr>
            <w:noProof/>
            <w:webHidden/>
          </w:rPr>
        </w:r>
        <w:r>
          <w:rPr>
            <w:noProof/>
            <w:webHidden/>
          </w:rPr>
          <w:fldChar w:fldCharType="separate"/>
        </w:r>
        <w:r>
          <w:rPr>
            <w:noProof/>
            <w:webHidden/>
          </w:rPr>
          <w:t>38</w:t>
        </w:r>
        <w:r>
          <w:rPr>
            <w:noProof/>
            <w:webHidden/>
          </w:rPr>
          <w:fldChar w:fldCharType="end"/>
        </w:r>
      </w:hyperlink>
    </w:p>
    <w:p w14:paraId="785FB8DB" w14:textId="5E257DEC" w:rsidR="00AF549D" w:rsidRDefault="00AF549D">
      <w:pPr>
        <w:pStyle w:val="TableofFigures"/>
        <w:tabs>
          <w:tab w:val="right" w:leader="dot" w:pos="9350"/>
        </w:tabs>
        <w:rPr>
          <w:rFonts w:asciiTheme="minorHAnsi" w:hAnsiTheme="minorHAnsi"/>
          <w:noProof/>
          <w:lang w:eastAsia="en-US"/>
        </w:rPr>
      </w:pPr>
      <w:hyperlink w:anchor="_Toc18532301" w:history="1">
        <w:r w:rsidRPr="00BC616D">
          <w:rPr>
            <w:rStyle w:val="Hyperlink"/>
            <w:noProof/>
          </w:rPr>
          <w:t>Figure 17: Estimated refrigerant banks from 2000-2050 (Source: Velders et al., 2017</w:t>
        </w:r>
        <w:r w:rsidRPr="00BC616D">
          <w:rPr>
            <w:rStyle w:val="Hyperlink"/>
            <w:strike/>
            <w:noProof/>
          </w:rPr>
          <w:t>)</w:t>
        </w:r>
        <w:r>
          <w:rPr>
            <w:noProof/>
            <w:webHidden/>
          </w:rPr>
          <w:tab/>
        </w:r>
        <w:r>
          <w:rPr>
            <w:noProof/>
            <w:webHidden/>
          </w:rPr>
          <w:fldChar w:fldCharType="begin"/>
        </w:r>
        <w:r>
          <w:rPr>
            <w:noProof/>
            <w:webHidden/>
          </w:rPr>
          <w:instrText xml:space="preserve"> PAGEREF _Toc18532301 \h </w:instrText>
        </w:r>
        <w:r>
          <w:rPr>
            <w:noProof/>
            <w:webHidden/>
          </w:rPr>
        </w:r>
        <w:r>
          <w:rPr>
            <w:noProof/>
            <w:webHidden/>
          </w:rPr>
          <w:fldChar w:fldCharType="separate"/>
        </w:r>
        <w:r>
          <w:rPr>
            <w:noProof/>
            <w:webHidden/>
          </w:rPr>
          <w:t>39</w:t>
        </w:r>
        <w:r>
          <w:rPr>
            <w:noProof/>
            <w:webHidden/>
          </w:rPr>
          <w:fldChar w:fldCharType="end"/>
        </w:r>
      </w:hyperlink>
    </w:p>
    <w:p w14:paraId="0B43A485" w14:textId="7B76D988" w:rsidR="00AF549D" w:rsidRDefault="00AF549D">
      <w:pPr>
        <w:pStyle w:val="TableofFigures"/>
        <w:tabs>
          <w:tab w:val="right" w:leader="dot" w:pos="9350"/>
        </w:tabs>
        <w:rPr>
          <w:rFonts w:asciiTheme="minorHAnsi" w:hAnsiTheme="minorHAnsi"/>
          <w:noProof/>
          <w:lang w:eastAsia="en-US"/>
        </w:rPr>
      </w:pPr>
      <w:hyperlink w:anchor="_Toc18532302" w:history="1">
        <w:r w:rsidRPr="00BC616D">
          <w:rPr>
            <w:rStyle w:val="Hyperlink"/>
            <w:noProof/>
          </w:rPr>
          <w:t>Figure 18: World Annual Adoption 2015-2060 HFC Replacement</w:t>
        </w:r>
        <w:r>
          <w:rPr>
            <w:noProof/>
            <w:webHidden/>
          </w:rPr>
          <w:tab/>
        </w:r>
        <w:r>
          <w:rPr>
            <w:noProof/>
            <w:webHidden/>
          </w:rPr>
          <w:fldChar w:fldCharType="begin"/>
        </w:r>
        <w:r>
          <w:rPr>
            <w:noProof/>
            <w:webHidden/>
          </w:rPr>
          <w:instrText xml:space="preserve"> PAGEREF _Toc18532302 \h </w:instrText>
        </w:r>
        <w:r>
          <w:rPr>
            <w:noProof/>
            <w:webHidden/>
          </w:rPr>
        </w:r>
        <w:r>
          <w:rPr>
            <w:noProof/>
            <w:webHidden/>
          </w:rPr>
          <w:fldChar w:fldCharType="separate"/>
        </w:r>
        <w:r>
          <w:rPr>
            <w:noProof/>
            <w:webHidden/>
          </w:rPr>
          <w:t>55</w:t>
        </w:r>
        <w:r>
          <w:rPr>
            <w:noProof/>
            <w:webHidden/>
          </w:rPr>
          <w:fldChar w:fldCharType="end"/>
        </w:r>
      </w:hyperlink>
    </w:p>
    <w:p w14:paraId="3D0B38A4" w14:textId="5FA9EBCA" w:rsidR="00AF549D" w:rsidRDefault="00AF549D">
      <w:pPr>
        <w:pStyle w:val="TableofFigures"/>
        <w:tabs>
          <w:tab w:val="right" w:leader="dot" w:pos="9350"/>
        </w:tabs>
        <w:rPr>
          <w:rFonts w:asciiTheme="minorHAnsi" w:hAnsiTheme="minorHAnsi"/>
          <w:noProof/>
          <w:lang w:eastAsia="en-US"/>
        </w:rPr>
      </w:pPr>
      <w:hyperlink w:anchor="_Toc18532303" w:history="1">
        <w:r w:rsidRPr="00BC616D">
          <w:rPr>
            <w:rStyle w:val="Hyperlink"/>
            <w:noProof/>
          </w:rPr>
          <w:t>Figure 19: World Annual Greenhouse Gas Emissions Reduction</w:t>
        </w:r>
        <w:r>
          <w:rPr>
            <w:noProof/>
            <w:webHidden/>
          </w:rPr>
          <w:tab/>
        </w:r>
        <w:r>
          <w:rPr>
            <w:noProof/>
            <w:webHidden/>
          </w:rPr>
          <w:fldChar w:fldCharType="begin"/>
        </w:r>
        <w:r>
          <w:rPr>
            <w:noProof/>
            <w:webHidden/>
          </w:rPr>
          <w:instrText xml:space="preserve"> PAGEREF _Toc18532303 \h </w:instrText>
        </w:r>
        <w:r>
          <w:rPr>
            <w:noProof/>
            <w:webHidden/>
          </w:rPr>
        </w:r>
        <w:r>
          <w:rPr>
            <w:noProof/>
            <w:webHidden/>
          </w:rPr>
          <w:fldChar w:fldCharType="separate"/>
        </w:r>
        <w:r>
          <w:rPr>
            <w:noProof/>
            <w:webHidden/>
          </w:rPr>
          <w:t>57</w:t>
        </w:r>
        <w:r>
          <w:rPr>
            <w:noProof/>
            <w:webHidden/>
          </w:rPr>
          <w:fldChar w:fldCharType="end"/>
        </w:r>
      </w:hyperlink>
    </w:p>
    <w:p w14:paraId="7288B980" w14:textId="03298F88" w:rsidR="00AF549D" w:rsidRDefault="00AF549D">
      <w:pPr>
        <w:pStyle w:val="TableofFigures"/>
        <w:tabs>
          <w:tab w:val="right" w:leader="dot" w:pos="9350"/>
        </w:tabs>
        <w:rPr>
          <w:rFonts w:asciiTheme="minorHAnsi" w:hAnsiTheme="minorHAnsi"/>
          <w:noProof/>
          <w:lang w:eastAsia="en-US"/>
        </w:rPr>
      </w:pPr>
      <w:hyperlink w:anchor="_Toc18532304" w:history="1">
        <w:r w:rsidRPr="00BC616D">
          <w:rPr>
            <w:rStyle w:val="Hyperlink"/>
            <w:noProof/>
          </w:rPr>
          <w:t>Figure 20: Financial Impacts</w:t>
        </w:r>
        <w:r>
          <w:rPr>
            <w:noProof/>
            <w:webHidden/>
          </w:rPr>
          <w:tab/>
        </w:r>
        <w:r>
          <w:rPr>
            <w:noProof/>
            <w:webHidden/>
          </w:rPr>
          <w:fldChar w:fldCharType="begin"/>
        </w:r>
        <w:r>
          <w:rPr>
            <w:noProof/>
            <w:webHidden/>
          </w:rPr>
          <w:instrText xml:space="preserve"> PAGEREF _Toc18532304 \h </w:instrText>
        </w:r>
        <w:r>
          <w:rPr>
            <w:noProof/>
            <w:webHidden/>
          </w:rPr>
        </w:r>
        <w:r>
          <w:rPr>
            <w:noProof/>
            <w:webHidden/>
          </w:rPr>
          <w:fldChar w:fldCharType="separate"/>
        </w:r>
        <w:r>
          <w:rPr>
            <w:noProof/>
            <w:webHidden/>
          </w:rPr>
          <w:t>57</w:t>
        </w:r>
        <w:r>
          <w:rPr>
            <w:noProof/>
            <w:webHidden/>
          </w:rPr>
          <w:fldChar w:fldCharType="end"/>
        </w:r>
      </w:hyperlink>
    </w:p>
    <w:p w14:paraId="5AD133BD" w14:textId="17CF788E" w:rsidR="00640665" w:rsidRPr="003A0234" w:rsidRDefault="00F15AEE" w:rsidP="006D45CC">
      <w:r w:rsidRPr="003A0234">
        <w:fldChar w:fldCharType="end"/>
      </w:r>
    </w:p>
    <w:p w14:paraId="6055DED9" w14:textId="24973E3A" w:rsidR="006A4A08" w:rsidRPr="003A0234" w:rsidRDefault="00C23CAC" w:rsidP="00B775ED">
      <w:pPr>
        <w:pStyle w:val="Heading1"/>
        <w:numPr>
          <w:ilvl w:val="0"/>
          <w:numId w:val="0"/>
        </w:numPr>
      </w:pPr>
      <w:bookmarkStart w:id="2" w:name="_Toc18532176"/>
      <w:r w:rsidRPr="003A0234">
        <w:t xml:space="preserve">List of </w:t>
      </w:r>
      <w:r w:rsidR="2D56E7D4" w:rsidRPr="003A0234">
        <w:t>Tables</w:t>
      </w:r>
      <w:bookmarkEnd w:id="2"/>
    </w:p>
    <w:p w14:paraId="54887DF6" w14:textId="6B567998" w:rsidR="00AF549D" w:rsidRDefault="006A4A08">
      <w:pPr>
        <w:pStyle w:val="TableofFigures"/>
        <w:tabs>
          <w:tab w:val="right" w:leader="dot" w:pos="9350"/>
        </w:tabs>
        <w:rPr>
          <w:rFonts w:asciiTheme="minorHAnsi" w:hAnsiTheme="minorHAnsi"/>
          <w:noProof/>
          <w:lang w:eastAsia="en-US"/>
        </w:rPr>
      </w:pPr>
      <w:r w:rsidRPr="003A0234">
        <w:fldChar w:fldCharType="begin"/>
      </w:r>
      <w:r w:rsidRPr="003A0234">
        <w:instrText xml:space="preserve"> TOC \h \z \c "Table" </w:instrText>
      </w:r>
      <w:r w:rsidRPr="003A0234">
        <w:fldChar w:fldCharType="separate"/>
      </w:r>
      <w:hyperlink w:anchor="_Toc18532258" w:history="1">
        <w:r w:rsidR="00AF549D" w:rsidRPr="006649BD">
          <w:rPr>
            <w:rStyle w:val="Hyperlink"/>
            <w:noProof/>
          </w:rPr>
          <w:t>Table 1: Phase out schedule of CFCs and HCFCs as per the Montreal Protocol</w:t>
        </w:r>
        <w:r w:rsidR="00AF549D">
          <w:rPr>
            <w:noProof/>
            <w:webHidden/>
          </w:rPr>
          <w:tab/>
        </w:r>
        <w:r w:rsidR="00AF549D">
          <w:rPr>
            <w:noProof/>
            <w:webHidden/>
          </w:rPr>
          <w:fldChar w:fldCharType="begin"/>
        </w:r>
        <w:r w:rsidR="00AF549D">
          <w:rPr>
            <w:noProof/>
            <w:webHidden/>
          </w:rPr>
          <w:instrText xml:space="preserve"> PAGEREF _Toc18532258 \h </w:instrText>
        </w:r>
        <w:r w:rsidR="00AF549D">
          <w:rPr>
            <w:noProof/>
            <w:webHidden/>
          </w:rPr>
        </w:r>
        <w:r w:rsidR="00AF549D">
          <w:rPr>
            <w:noProof/>
            <w:webHidden/>
          </w:rPr>
          <w:fldChar w:fldCharType="separate"/>
        </w:r>
        <w:r w:rsidR="00AF549D">
          <w:rPr>
            <w:noProof/>
            <w:webHidden/>
          </w:rPr>
          <w:t>2</w:t>
        </w:r>
        <w:r w:rsidR="00AF549D">
          <w:rPr>
            <w:noProof/>
            <w:webHidden/>
          </w:rPr>
          <w:fldChar w:fldCharType="end"/>
        </w:r>
      </w:hyperlink>
    </w:p>
    <w:p w14:paraId="1355186B" w14:textId="4A541DD0" w:rsidR="00AF549D" w:rsidRDefault="00AF549D">
      <w:pPr>
        <w:pStyle w:val="TableofFigures"/>
        <w:tabs>
          <w:tab w:val="right" w:leader="dot" w:pos="9350"/>
        </w:tabs>
        <w:rPr>
          <w:rFonts w:asciiTheme="minorHAnsi" w:hAnsiTheme="minorHAnsi"/>
          <w:noProof/>
          <w:lang w:eastAsia="en-US"/>
        </w:rPr>
      </w:pPr>
      <w:hyperlink w:anchor="_Toc18532259" w:history="1">
        <w:r w:rsidRPr="006649BD">
          <w:rPr>
            <w:rStyle w:val="Hyperlink"/>
            <w:noProof/>
          </w:rPr>
          <w:t xml:space="preserve">Table 2:  Phase out schedule of HFCs as per the Kigali Accord </w:t>
        </w:r>
        <w:r w:rsidRPr="006649BD">
          <w:rPr>
            <w:rStyle w:val="Hyperlink"/>
            <w:rFonts w:cs="Times New Roman"/>
            <w:noProof/>
          </w:rPr>
          <w:t>(WMO 2018)</w:t>
        </w:r>
        <w:r>
          <w:rPr>
            <w:noProof/>
            <w:webHidden/>
          </w:rPr>
          <w:tab/>
        </w:r>
        <w:r>
          <w:rPr>
            <w:noProof/>
            <w:webHidden/>
          </w:rPr>
          <w:fldChar w:fldCharType="begin"/>
        </w:r>
        <w:r>
          <w:rPr>
            <w:noProof/>
            <w:webHidden/>
          </w:rPr>
          <w:instrText xml:space="preserve"> PAGEREF _Toc18532259 \h </w:instrText>
        </w:r>
        <w:r>
          <w:rPr>
            <w:noProof/>
            <w:webHidden/>
          </w:rPr>
        </w:r>
        <w:r>
          <w:rPr>
            <w:noProof/>
            <w:webHidden/>
          </w:rPr>
          <w:fldChar w:fldCharType="separate"/>
        </w:r>
        <w:r>
          <w:rPr>
            <w:noProof/>
            <w:webHidden/>
          </w:rPr>
          <w:t>3</w:t>
        </w:r>
        <w:r>
          <w:rPr>
            <w:noProof/>
            <w:webHidden/>
          </w:rPr>
          <w:fldChar w:fldCharType="end"/>
        </w:r>
      </w:hyperlink>
    </w:p>
    <w:p w14:paraId="42967060" w14:textId="1666C1B8" w:rsidR="00AF549D" w:rsidRDefault="00AF549D">
      <w:pPr>
        <w:pStyle w:val="TableofFigures"/>
        <w:tabs>
          <w:tab w:val="right" w:leader="dot" w:pos="9350"/>
        </w:tabs>
        <w:rPr>
          <w:rFonts w:asciiTheme="minorHAnsi" w:hAnsiTheme="minorHAnsi"/>
          <w:noProof/>
          <w:lang w:eastAsia="en-US"/>
        </w:rPr>
      </w:pPr>
      <w:hyperlink w:anchor="_Toc18532260" w:history="1">
        <w:r w:rsidRPr="006649BD">
          <w:rPr>
            <w:rStyle w:val="Hyperlink"/>
            <w:noProof/>
          </w:rPr>
          <w:t>Table 3: ODP, Atmospheric Lifetime, and 100-year GWP Comparison of Common Refrigerants (Washington State University Energy Program and Livingston Energy Innovations 2017)</w:t>
        </w:r>
        <w:r>
          <w:rPr>
            <w:noProof/>
            <w:webHidden/>
          </w:rPr>
          <w:tab/>
        </w:r>
        <w:r>
          <w:rPr>
            <w:noProof/>
            <w:webHidden/>
          </w:rPr>
          <w:fldChar w:fldCharType="begin"/>
        </w:r>
        <w:r>
          <w:rPr>
            <w:noProof/>
            <w:webHidden/>
          </w:rPr>
          <w:instrText xml:space="preserve"> PAGEREF _Toc18532260 \h </w:instrText>
        </w:r>
        <w:r>
          <w:rPr>
            <w:noProof/>
            <w:webHidden/>
          </w:rPr>
        </w:r>
        <w:r>
          <w:rPr>
            <w:noProof/>
            <w:webHidden/>
          </w:rPr>
          <w:fldChar w:fldCharType="separate"/>
        </w:r>
        <w:r>
          <w:rPr>
            <w:noProof/>
            <w:webHidden/>
          </w:rPr>
          <w:t>5</w:t>
        </w:r>
        <w:r>
          <w:rPr>
            <w:noProof/>
            <w:webHidden/>
          </w:rPr>
          <w:fldChar w:fldCharType="end"/>
        </w:r>
      </w:hyperlink>
    </w:p>
    <w:p w14:paraId="2061F2DC" w14:textId="77FE5752" w:rsidR="00AF549D" w:rsidRDefault="00AF549D">
      <w:pPr>
        <w:pStyle w:val="TableofFigures"/>
        <w:tabs>
          <w:tab w:val="right" w:leader="dot" w:pos="9350"/>
        </w:tabs>
        <w:rPr>
          <w:rFonts w:asciiTheme="minorHAnsi" w:hAnsiTheme="minorHAnsi"/>
          <w:noProof/>
          <w:lang w:eastAsia="en-US"/>
        </w:rPr>
      </w:pPr>
      <w:hyperlink w:anchor="_Toc18532261" w:history="1">
        <w:r w:rsidRPr="006649BD">
          <w:rPr>
            <w:rStyle w:val="Hyperlink"/>
            <w:noProof/>
          </w:rPr>
          <w:t>Table 4: Estimated global emissions from F gases in 2005 (Data Source: Gschrey and Schwarz, 2009)</w:t>
        </w:r>
        <w:r>
          <w:rPr>
            <w:noProof/>
            <w:webHidden/>
          </w:rPr>
          <w:tab/>
        </w:r>
        <w:r>
          <w:rPr>
            <w:noProof/>
            <w:webHidden/>
          </w:rPr>
          <w:fldChar w:fldCharType="begin"/>
        </w:r>
        <w:r>
          <w:rPr>
            <w:noProof/>
            <w:webHidden/>
          </w:rPr>
          <w:instrText xml:space="preserve"> PAGEREF _Toc18532261 \h </w:instrText>
        </w:r>
        <w:r>
          <w:rPr>
            <w:noProof/>
            <w:webHidden/>
          </w:rPr>
        </w:r>
        <w:r>
          <w:rPr>
            <w:noProof/>
            <w:webHidden/>
          </w:rPr>
          <w:fldChar w:fldCharType="separate"/>
        </w:r>
        <w:r>
          <w:rPr>
            <w:noProof/>
            <w:webHidden/>
          </w:rPr>
          <w:t>7</w:t>
        </w:r>
        <w:r>
          <w:rPr>
            <w:noProof/>
            <w:webHidden/>
          </w:rPr>
          <w:fldChar w:fldCharType="end"/>
        </w:r>
      </w:hyperlink>
    </w:p>
    <w:p w14:paraId="68AEAF8C" w14:textId="372926FE" w:rsidR="00AF549D" w:rsidRDefault="00AF549D">
      <w:pPr>
        <w:pStyle w:val="TableofFigures"/>
        <w:tabs>
          <w:tab w:val="right" w:leader="dot" w:pos="9350"/>
        </w:tabs>
        <w:rPr>
          <w:rFonts w:asciiTheme="minorHAnsi" w:hAnsiTheme="minorHAnsi"/>
          <w:noProof/>
          <w:lang w:eastAsia="en-US"/>
        </w:rPr>
      </w:pPr>
      <w:hyperlink w:anchor="_Toc18532262" w:history="1">
        <w:r w:rsidRPr="006649BD">
          <w:rPr>
            <w:rStyle w:val="Hyperlink"/>
            <w:noProof/>
          </w:rPr>
          <w:t>Table 5: Summary of results and conclusions of studies on emission reduction</w:t>
        </w:r>
        <w:r>
          <w:rPr>
            <w:noProof/>
            <w:webHidden/>
          </w:rPr>
          <w:tab/>
        </w:r>
        <w:r>
          <w:rPr>
            <w:noProof/>
            <w:webHidden/>
          </w:rPr>
          <w:fldChar w:fldCharType="begin"/>
        </w:r>
        <w:r>
          <w:rPr>
            <w:noProof/>
            <w:webHidden/>
          </w:rPr>
          <w:instrText xml:space="preserve"> PAGEREF _Toc18532262 \h </w:instrText>
        </w:r>
        <w:r>
          <w:rPr>
            <w:noProof/>
            <w:webHidden/>
          </w:rPr>
        </w:r>
        <w:r>
          <w:rPr>
            <w:noProof/>
            <w:webHidden/>
          </w:rPr>
          <w:fldChar w:fldCharType="separate"/>
        </w:r>
        <w:r>
          <w:rPr>
            <w:noProof/>
            <w:webHidden/>
          </w:rPr>
          <w:t>25</w:t>
        </w:r>
        <w:r>
          <w:rPr>
            <w:noProof/>
            <w:webHidden/>
          </w:rPr>
          <w:fldChar w:fldCharType="end"/>
        </w:r>
      </w:hyperlink>
    </w:p>
    <w:p w14:paraId="10916E98" w14:textId="769810C9" w:rsidR="00AF549D" w:rsidRDefault="00AF549D">
      <w:pPr>
        <w:pStyle w:val="TableofFigures"/>
        <w:tabs>
          <w:tab w:val="right" w:leader="dot" w:pos="9350"/>
        </w:tabs>
        <w:rPr>
          <w:rFonts w:asciiTheme="minorHAnsi" w:hAnsiTheme="minorHAnsi"/>
          <w:noProof/>
          <w:lang w:eastAsia="en-US"/>
        </w:rPr>
      </w:pPr>
      <w:hyperlink w:anchor="_Toc18532263" w:history="1">
        <w:r w:rsidRPr="006649BD">
          <w:rPr>
            <w:rStyle w:val="Hyperlink"/>
            <w:noProof/>
          </w:rPr>
          <w:t>Table 6: Core areas of financial and technical assistance by MLF</w:t>
        </w:r>
        <w:r>
          <w:rPr>
            <w:noProof/>
            <w:webHidden/>
          </w:rPr>
          <w:tab/>
        </w:r>
        <w:r>
          <w:rPr>
            <w:noProof/>
            <w:webHidden/>
          </w:rPr>
          <w:fldChar w:fldCharType="begin"/>
        </w:r>
        <w:r>
          <w:rPr>
            <w:noProof/>
            <w:webHidden/>
          </w:rPr>
          <w:instrText xml:space="preserve"> PAGEREF _Toc18532263 \h </w:instrText>
        </w:r>
        <w:r>
          <w:rPr>
            <w:noProof/>
            <w:webHidden/>
          </w:rPr>
        </w:r>
        <w:r>
          <w:rPr>
            <w:noProof/>
            <w:webHidden/>
          </w:rPr>
          <w:fldChar w:fldCharType="separate"/>
        </w:r>
        <w:r>
          <w:rPr>
            <w:noProof/>
            <w:webHidden/>
          </w:rPr>
          <w:t>28</w:t>
        </w:r>
        <w:r>
          <w:rPr>
            <w:noProof/>
            <w:webHidden/>
          </w:rPr>
          <w:fldChar w:fldCharType="end"/>
        </w:r>
      </w:hyperlink>
    </w:p>
    <w:p w14:paraId="364C83CD" w14:textId="565643A5" w:rsidR="00AF549D" w:rsidRDefault="00AF549D">
      <w:pPr>
        <w:pStyle w:val="TableofFigures"/>
        <w:tabs>
          <w:tab w:val="right" w:leader="dot" w:pos="9350"/>
        </w:tabs>
        <w:rPr>
          <w:rFonts w:asciiTheme="minorHAnsi" w:hAnsiTheme="minorHAnsi"/>
          <w:noProof/>
          <w:lang w:eastAsia="en-US"/>
        </w:rPr>
      </w:pPr>
      <w:hyperlink w:anchor="_Toc18532264" w:history="1">
        <w:r w:rsidRPr="006649BD">
          <w:rPr>
            <w:rStyle w:val="Hyperlink"/>
            <w:noProof/>
          </w:rPr>
          <w:t>Table 7: Forecast of emissions and refrigerant banks in 2050 (HFC only) (Data source: Gschrey and Schwarz, 2009)</w:t>
        </w:r>
        <w:r>
          <w:rPr>
            <w:noProof/>
            <w:webHidden/>
          </w:rPr>
          <w:tab/>
        </w:r>
        <w:r>
          <w:rPr>
            <w:noProof/>
            <w:webHidden/>
          </w:rPr>
          <w:fldChar w:fldCharType="begin"/>
        </w:r>
        <w:r>
          <w:rPr>
            <w:noProof/>
            <w:webHidden/>
          </w:rPr>
          <w:instrText xml:space="preserve"> PAGEREF _Toc18532264 \h </w:instrText>
        </w:r>
        <w:r>
          <w:rPr>
            <w:noProof/>
            <w:webHidden/>
          </w:rPr>
        </w:r>
        <w:r>
          <w:rPr>
            <w:noProof/>
            <w:webHidden/>
          </w:rPr>
          <w:fldChar w:fldCharType="separate"/>
        </w:r>
        <w:r>
          <w:rPr>
            <w:noProof/>
            <w:webHidden/>
          </w:rPr>
          <w:t>37</w:t>
        </w:r>
        <w:r>
          <w:rPr>
            <w:noProof/>
            <w:webHidden/>
          </w:rPr>
          <w:fldChar w:fldCharType="end"/>
        </w:r>
      </w:hyperlink>
    </w:p>
    <w:p w14:paraId="30692D5C" w14:textId="07DF095D" w:rsidR="00AF549D" w:rsidRDefault="00AF549D">
      <w:pPr>
        <w:pStyle w:val="TableofFigures"/>
        <w:tabs>
          <w:tab w:val="right" w:leader="dot" w:pos="9350"/>
        </w:tabs>
        <w:rPr>
          <w:rFonts w:asciiTheme="minorHAnsi" w:hAnsiTheme="minorHAnsi"/>
          <w:noProof/>
          <w:lang w:eastAsia="en-US"/>
        </w:rPr>
      </w:pPr>
      <w:hyperlink w:anchor="_Toc18532265" w:history="1">
        <w:r w:rsidRPr="006649BD">
          <w:rPr>
            <w:rStyle w:val="Hyperlink"/>
            <w:noProof/>
          </w:rPr>
          <w:t>Table 8: Estimated HFC refrigerant banks from 2010 to 2050 (Gton CO2 eq.) (Data source: Velders et al., 2015)</w:t>
        </w:r>
        <w:r>
          <w:rPr>
            <w:noProof/>
            <w:webHidden/>
          </w:rPr>
          <w:tab/>
        </w:r>
        <w:r>
          <w:rPr>
            <w:noProof/>
            <w:webHidden/>
          </w:rPr>
          <w:fldChar w:fldCharType="begin"/>
        </w:r>
        <w:r>
          <w:rPr>
            <w:noProof/>
            <w:webHidden/>
          </w:rPr>
          <w:instrText xml:space="preserve"> PAGEREF _Toc18532265 \h </w:instrText>
        </w:r>
        <w:r>
          <w:rPr>
            <w:noProof/>
            <w:webHidden/>
          </w:rPr>
        </w:r>
        <w:r>
          <w:rPr>
            <w:noProof/>
            <w:webHidden/>
          </w:rPr>
          <w:fldChar w:fldCharType="separate"/>
        </w:r>
        <w:r>
          <w:rPr>
            <w:noProof/>
            <w:webHidden/>
          </w:rPr>
          <w:t>41</w:t>
        </w:r>
        <w:r>
          <w:rPr>
            <w:noProof/>
            <w:webHidden/>
          </w:rPr>
          <w:fldChar w:fldCharType="end"/>
        </w:r>
      </w:hyperlink>
    </w:p>
    <w:p w14:paraId="4DFDECC0" w14:textId="6DB8E5FF" w:rsidR="00AF549D" w:rsidRDefault="00AF549D">
      <w:pPr>
        <w:pStyle w:val="TableofFigures"/>
        <w:tabs>
          <w:tab w:val="right" w:leader="dot" w:pos="9350"/>
        </w:tabs>
        <w:rPr>
          <w:rFonts w:asciiTheme="minorHAnsi" w:hAnsiTheme="minorHAnsi"/>
          <w:noProof/>
          <w:lang w:eastAsia="en-US"/>
        </w:rPr>
      </w:pPr>
      <w:hyperlink w:anchor="_Toc18532266" w:history="1">
        <w:r w:rsidRPr="006649BD">
          <w:rPr>
            <w:rStyle w:val="Hyperlink"/>
            <w:noProof/>
          </w:rPr>
          <w:t>Table 9: Assumed recovery factors at EOL for various sub-sectors (as % of total banks)</w:t>
        </w:r>
        <w:r>
          <w:rPr>
            <w:noProof/>
            <w:webHidden/>
          </w:rPr>
          <w:tab/>
        </w:r>
        <w:r>
          <w:rPr>
            <w:noProof/>
            <w:webHidden/>
          </w:rPr>
          <w:fldChar w:fldCharType="begin"/>
        </w:r>
        <w:r>
          <w:rPr>
            <w:noProof/>
            <w:webHidden/>
          </w:rPr>
          <w:instrText xml:space="preserve"> PAGEREF _Toc18532266 \h </w:instrText>
        </w:r>
        <w:r>
          <w:rPr>
            <w:noProof/>
            <w:webHidden/>
          </w:rPr>
        </w:r>
        <w:r>
          <w:rPr>
            <w:noProof/>
            <w:webHidden/>
          </w:rPr>
          <w:fldChar w:fldCharType="separate"/>
        </w:r>
        <w:r>
          <w:rPr>
            <w:noProof/>
            <w:webHidden/>
          </w:rPr>
          <w:t>41</w:t>
        </w:r>
        <w:r>
          <w:rPr>
            <w:noProof/>
            <w:webHidden/>
          </w:rPr>
          <w:fldChar w:fldCharType="end"/>
        </w:r>
      </w:hyperlink>
    </w:p>
    <w:p w14:paraId="217062C9" w14:textId="6761419C" w:rsidR="00AF549D" w:rsidRDefault="00AF549D">
      <w:pPr>
        <w:pStyle w:val="TableofFigures"/>
        <w:tabs>
          <w:tab w:val="right" w:leader="dot" w:pos="9350"/>
        </w:tabs>
        <w:rPr>
          <w:rFonts w:asciiTheme="minorHAnsi" w:hAnsiTheme="minorHAnsi"/>
          <w:noProof/>
          <w:lang w:eastAsia="en-US"/>
        </w:rPr>
      </w:pPr>
      <w:hyperlink w:anchor="_Toc18532267" w:history="1">
        <w:r w:rsidRPr="006649BD">
          <w:rPr>
            <w:rStyle w:val="Hyperlink"/>
            <w:noProof/>
          </w:rPr>
          <w:t>Table 10: Estimated refrigerant banks retiring at EOL (ktons)</w:t>
        </w:r>
        <w:r>
          <w:rPr>
            <w:noProof/>
            <w:webHidden/>
          </w:rPr>
          <w:tab/>
        </w:r>
        <w:r>
          <w:rPr>
            <w:noProof/>
            <w:webHidden/>
          </w:rPr>
          <w:fldChar w:fldCharType="begin"/>
        </w:r>
        <w:r>
          <w:rPr>
            <w:noProof/>
            <w:webHidden/>
          </w:rPr>
          <w:instrText xml:space="preserve"> PAGEREF _Toc18532267 \h </w:instrText>
        </w:r>
        <w:r>
          <w:rPr>
            <w:noProof/>
            <w:webHidden/>
          </w:rPr>
        </w:r>
        <w:r>
          <w:rPr>
            <w:noProof/>
            <w:webHidden/>
          </w:rPr>
          <w:fldChar w:fldCharType="separate"/>
        </w:r>
        <w:r>
          <w:rPr>
            <w:noProof/>
            <w:webHidden/>
          </w:rPr>
          <w:t>43</w:t>
        </w:r>
        <w:r>
          <w:rPr>
            <w:noProof/>
            <w:webHidden/>
          </w:rPr>
          <w:fldChar w:fldCharType="end"/>
        </w:r>
      </w:hyperlink>
    </w:p>
    <w:p w14:paraId="6F8A751C" w14:textId="1CCDAD5A" w:rsidR="00AF549D" w:rsidRDefault="00AF549D">
      <w:pPr>
        <w:pStyle w:val="TableofFigures"/>
        <w:tabs>
          <w:tab w:val="right" w:leader="dot" w:pos="9350"/>
        </w:tabs>
        <w:rPr>
          <w:rFonts w:asciiTheme="minorHAnsi" w:hAnsiTheme="minorHAnsi"/>
          <w:noProof/>
          <w:lang w:eastAsia="en-US"/>
        </w:rPr>
      </w:pPr>
      <w:hyperlink w:anchor="_Toc18532268" w:history="1">
        <w:r w:rsidRPr="006649BD">
          <w:rPr>
            <w:rStyle w:val="Hyperlink"/>
            <w:noProof/>
          </w:rPr>
          <w:t>Table 11: Retirement rate of banks (Data source: Purohit and Isaksson, 2016)</w:t>
        </w:r>
        <w:r>
          <w:rPr>
            <w:noProof/>
            <w:webHidden/>
          </w:rPr>
          <w:tab/>
        </w:r>
        <w:r>
          <w:rPr>
            <w:noProof/>
            <w:webHidden/>
          </w:rPr>
          <w:fldChar w:fldCharType="begin"/>
        </w:r>
        <w:r>
          <w:rPr>
            <w:noProof/>
            <w:webHidden/>
          </w:rPr>
          <w:instrText xml:space="preserve"> PAGEREF _Toc18532268 \h </w:instrText>
        </w:r>
        <w:r>
          <w:rPr>
            <w:noProof/>
            <w:webHidden/>
          </w:rPr>
        </w:r>
        <w:r>
          <w:rPr>
            <w:noProof/>
            <w:webHidden/>
          </w:rPr>
          <w:fldChar w:fldCharType="separate"/>
        </w:r>
        <w:r>
          <w:rPr>
            <w:noProof/>
            <w:webHidden/>
          </w:rPr>
          <w:t>43</w:t>
        </w:r>
        <w:r>
          <w:rPr>
            <w:noProof/>
            <w:webHidden/>
          </w:rPr>
          <w:fldChar w:fldCharType="end"/>
        </w:r>
      </w:hyperlink>
    </w:p>
    <w:p w14:paraId="2DBBA6F0" w14:textId="1A19B5B3" w:rsidR="00AF549D" w:rsidRDefault="00AF549D">
      <w:pPr>
        <w:pStyle w:val="TableofFigures"/>
        <w:tabs>
          <w:tab w:val="right" w:leader="dot" w:pos="9350"/>
        </w:tabs>
        <w:rPr>
          <w:rFonts w:asciiTheme="minorHAnsi" w:hAnsiTheme="minorHAnsi"/>
          <w:noProof/>
          <w:lang w:eastAsia="en-US"/>
        </w:rPr>
      </w:pPr>
      <w:hyperlink w:anchor="_Toc18532269" w:history="1">
        <w:r w:rsidRPr="006649BD">
          <w:rPr>
            <w:rStyle w:val="Hyperlink"/>
            <w:noProof/>
          </w:rPr>
          <w:t>Table 12: Estimated EOL recovery factorsPDS case (%) (Data source: Purohit and Isaksson, 2016 for HFC; Average of all sub-sectors for CFC and HCFC)</w:t>
        </w:r>
        <w:r>
          <w:rPr>
            <w:noProof/>
            <w:webHidden/>
          </w:rPr>
          <w:tab/>
        </w:r>
        <w:r>
          <w:rPr>
            <w:noProof/>
            <w:webHidden/>
          </w:rPr>
          <w:fldChar w:fldCharType="begin"/>
        </w:r>
        <w:r>
          <w:rPr>
            <w:noProof/>
            <w:webHidden/>
          </w:rPr>
          <w:instrText xml:space="preserve"> PAGEREF _Toc18532269 \h </w:instrText>
        </w:r>
        <w:r>
          <w:rPr>
            <w:noProof/>
            <w:webHidden/>
          </w:rPr>
        </w:r>
        <w:r>
          <w:rPr>
            <w:noProof/>
            <w:webHidden/>
          </w:rPr>
          <w:fldChar w:fldCharType="separate"/>
        </w:r>
        <w:r>
          <w:rPr>
            <w:noProof/>
            <w:webHidden/>
          </w:rPr>
          <w:t>43</w:t>
        </w:r>
        <w:r>
          <w:rPr>
            <w:noProof/>
            <w:webHidden/>
          </w:rPr>
          <w:fldChar w:fldCharType="end"/>
        </w:r>
      </w:hyperlink>
    </w:p>
    <w:p w14:paraId="13001118" w14:textId="0BB8874C" w:rsidR="00AF549D" w:rsidRDefault="00AF549D">
      <w:pPr>
        <w:pStyle w:val="TableofFigures"/>
        <w:tabs>
          <w:tab w:val="right" w:leader="dot" w:pos="9350"/>
        </w:tabs>
        <w:rPr>
          <w:rFonts w:asciiTheme="minorHAnsi" w:hAnsiTheme="minorHAnsi"/>
          <w:noProof/>
          <w:lang w:eastAsia="en-US"/>
        </w:rPr>
      </w:pPr>
      <w:hyperlink w:anchor="_Toc18532270" w:history="1">
        <w:r w:rsidRPr="006649BD">
          <w:rPr>
            <w:rStyle w:val="Hyperlink"/>
            <w:noProof/>
          </w:rPr>
          <w:t>Table 13: Estimated recovery of CFC, HCFC ad HFCs at EOL from 2010 to 2050 (ktons)</w:t>
        </w:r>
        <w:r>
          <w:rPr>
            <w:noProof/>
            <w:webHidden/>
          </w:rPr>
          <w:tab/>
        </w:r>
        <w:r>
          <w:rPr>
            <w:noProof/>
            <w:webHidden/>
          </w:rPr>
          <w:fldChar w:fldCharType="begin"/>
        </w:r>
        <w:r>
          <w:rPr>
            <w:noProof/>
            <w:webHidden/>
          </w:rPr>
          <w:instrText xml:space="preserve"> PAGEREF _Toc18532270 \h </w:instrText>
        </w:r>
        <w:r>
          <w:rPr>
            <w:noProof/>
            <w:webHidden/>
          </w:rPr>
        </w:r>
        <w:r>
          <w:rPr>
            <w:noProof/>
            <w:webHidden/>
          </w:rPr>
          <w:fldChar w:fldCharType="separate"/>
        </w:r>
        <w:r>
          <w:rPr>
            <w:noProof/>
            <w:webHidden/>
          </w:rPr>
          <w:t>44</w:t>
        </w:r>
        <w:r>
          <w:rPr>
            <w:noProof/>
            <w:webHidden/>
          </w:rPr>
          <w:fldChar w:fldCharType="end"/>
        </w:r>
      </w:hyperlink>
    </w:p>
    <w:p w14:paraId="049C7946" w14:textId="2EE3D34A" w:rsidR="00AF549D" w:rsidRDefault="00AF549D">
      <w:pPr>
        <w:pStyle w:val="TableofFigures"/>
        <w:tabs>
          <w:tab w:val="right" w:leader="dot" w:pos="9350"/>
        </w:tabs>
        <w:rPr>
          <w:rFonts w:asciiTheme="minorHAnsi" w:hAnsiTheme="minorHAnsi"/>
          <w:noProof/>
          <w:lang w:eastAsia="en-US"/>
        </w:rPr>
      </w:pPr>
      <w:hyperlink w:anchor="_Toc18532271" w:history="1">
        <w:r w:rsidRPr="006649BD">
          <w:rPr>
            <w:rStyle w:val="Hyperlink"/>
            <w:noProof/>
          </w:rPr>
          <w:t>Table 14: Assumed destruction rates in recovered refrigerants (% of total recovered)</w:t>
        </w:r>
        <w:r>
          <w:rPr>
            <w:noProof/>
            <w:webHidden/>
          </w:rPr>
          <w:tab/>
        </w:r>
        <w:r>
          <w:rPr>
            <w:noProof/>
            <w:webHidden/>
          </w:rPr>
          <w:fldChar w:fldCharType="begin"/>
        </w:r>
        <w:r>
          <w:rPr>
            <w:noProof/>
            <w:webHidden/>
          </w:rPr>
          <w:instrText xml:space="preserve"> PAGEREF _Toc18532271 \h </w:instrText>
        </w:r>
        <w:r>
          <w:rPr>
            <w:noProof/>
            <w:webHidden/>
          </w:rPr>
        </w:r>
        <w:r>
          <w:rPr>
            <w:noProof/>
            <w:webHidden/>
          </w:rPr>
          <w:fldChar w:fldCharType="separate"/>
        </w:r>
        <w:r>
          <w:rPr>
            <w:noProof/>
            <w:webHidden/>
          </w:rPr>
          <w:t>44</w:t>
        </w:r>
        <w:r>
          <w:rPr>
            <w:noProof/>
            <w:webHidden/>
          </w:rPr>
          <w:fldChar w:fldCharType="end"/>
        </w:r>
      </w:hyperlink>
    </w:p>
    <w:p w14:paraId="01E524B6" w14:textId="28F9EE3D" w:rsidR="00AF549D" w:rsidRDefault="00AF549D">
      <w:pPr>
        <w:pStyle w:val="TableofFigures"/>
        <w:tabs>
          <w:tab w:val="right" w:leader="dot" w:pos="9350"/>
        </w:tabs>
        <w:rPr>
          <w:rFonts w:asciiTheme="minorHAnsi" w:hAnsiTheme="minorHAnsi"/>
          <w:noProof/>
          <w:lang w:eastAsia="en-US"/>
        </w:rPr>
      </w:pPr>
      <w:hyperlink w:anchor="_Toc18532272" w:history="1">
        <w:r w:rsidRPr="006649BD">
          <w:rPr>
            <w:rStyle w:val="Hyperlink"/>
            <w:noProof/>
          </w:rPr>
          <w:t>Table 15: Estimated emissions as leakage from banks (kton)</w:t>
        </w:r>
        <w:r>
          <w:rPr>
            <w:noProof/>
            <w:webHidden/>
          </w:rPr>
          <w:tab/>
        </w:r>
        <w:r>
          <w:rPr>
            <w:noProof/>
            <w:webHidden/>
          </w:rPr>
          <w:fldChar w:fldCharType="begin"/>
        </w:r>
        <w:r>
          <w:rPr>
            <w:noProof/>
            <w:webHidden/>
          </w:rPr>
          <w:instrText xml:space="preserve"> PAGEREF _Toc18532272 \h </w:instrText>
        </w:r>
        <w:r>
          <w:rPr>
            <w:noProof/>
            <w:webHidden/>
          </w:rPr>
        </w:r>
        <w:r>
          <w:rPr>
            <w:noProof/>
            <w:webHidden/>
          </w:rPr>
          <w:fldChar w:fldCharType="separate"/>
        </w:r>
        <w:r>
          <w:rPr>
            <w:noProof/>
            <w:webHidden/>
          </w:rPr>
          <w:t>45</w:t>
        </w:r>
        <w:r>
          <w:rPr>
            <w:noProof/>
            <w:webHidden/>
          </w:rPr>
          <w:fldChar w:fldCharType="end"/>
        </w:r>
      </w:hyperlink>
    </w:p>
    <w:p w14:paraId="4EBE0906" w14:textId="5AE87F58" w:rsidR="00AF549D" w:rsidRDefault="00AF549D">
      <w:pPr>
        <w:pStyle w:val="TableofFigures"/>
        <w:tabs>
          <w:tab w:val="right" w:leader="dot" w:pos="9350"/>
        </w:tabs>
        <w:rPr>
          <w:rFonts w:asciiTheme="minorHAnsi" w:hAnsiTheme="minorHAnsi"/>
          <w:noProof/>
          <w:lang w:eastAsia="en-US"/>
        </w:rPr>
      </w:pPr>
      <w:hyperlink w:anchor="_Toc18532273" w:history="1">
        <w:r w:rsidRPr="006649BD">
          <w:rPr>
            <w:rStyle w:val="Hyperlink"/>
            <w:noProof/>
          </w:rPr>
          <w:t>Table 16: Assumed leakage factors for different sub-sectors (as % of total banks)</w:t>
        </w:r>
        <w:r>
          <w:rPr>
            <w:noProof/>
            <w:webHidden/>
          </w:rPr>
          <w:tab/>
        </w:r>
        <w:r>
          <w:rPr>
            <w:noProof/>
            <w:webHidden/>
          </w:rPr>
          <w:fldChar w:fldCharType="begin"/>
        </w:r>
        <w:r>
          <w:rPr>
            <w:noProof/>
            <w:webHidden/>
          </w:rPr>
          <w:instrText xml:space="preserve"> PAGEREF _Toc18532273 \h </w:instrText>
        </w:r>
        <w:r>
          <w:rPr>
            <w:noProof/>
            <w:webHidden/>
          </w:rPr>
        </w:r>
        <w:r>
          <w:rPr>
            <w:noProof/>
            <w:webHidden/>
          </w:rPr>
          <w:fldChar w:fldCharType="separate"/>
        </w:r>
        <w:r>
          <w:rPr>
            <w:noProof/>
            <w:webHidden/>
          </w:rPr>
          <w:t>46</w:t>
        </w:r>
        <w:r>
          <w:rPr>
            <w:noProof/>
            <w:webHidden/>
          </w:rPr>
          <w:fldChar w:fldCharType="end"/>
        </w:r>
      </w:hyperlink>
    </w:p>
    <w:p w14:paraId="6B6CF9C8" w14:textId="07BFCC9E" w:rsidR="00AF549D" w:rsidRDefault="00AF549D">
      <w:pPr>
        <w:pStyle w:val="TableofFigures"/>
        <w:tabs>
          <w:tab w:val="right" w:leader="dot" w:pos="9350"/>
        </w:tabs>
        <w:rPr>
          <w:rFonts w:asciiTheme="minorHAnsi" w:hAnsiTheme="minorHAnsi"/>
          <w:noProof/>
          <w:lang w:eastAsia="en-US"/>
        </w:rPr>
      </w:pPr>
      <w:hyperlink w:anchor="_Toc18532274" w:history="1">
        <w:r w:rsidRPr="006649BD">
          <w:rPr>
            <w:rStyle w:val="Hyperlink"/>
            <w:noProof/>
          </w:rPr>
          <w:t>Table 17: Estimated 'in use’ removal efficiency factors PDS case (%) (Data source: Purohit and Isaksson, 2016 for 2040 and beyond; others: linear interpolation)</w:t>
        </w:r>
        <w:r>
          <w:rPr>
            <w:noProof/>
            <w:webHidden/>
          </w:rPr>
          <w:tab/>
        </w:r>
        <w:r>
          <w:rPr>
            <w:noProof/>
            <w:webHidden/>
          </w:rPr>
          <w:fldChar w:fldCharType="begin"/>
        </w:r>
        <w:r>
          <w:rPr>
            <w:noProof/>
            <w:webHidden/>
          </w:rPr>
          <w:instrText xml:space="preserve"> PAGEREF _Toc18532274 \h </w:instrText>
        </w:r>
        <w:r>
          <w:rPr>
            <w:noProof/>
            <w:webHidden/>
          </w:rPr>
        </w:r>
        <w:r>
          <w:rPr>
            <w:noProof/>
            <w:webHidden/>
          </w:rPr>
          <w:fldChar w:fldCharType="separate"/>
        </w:r>
        <w:r>
          <w:rPr>
            <w:noProof/>
            <w:webHidden/>
          </w:rPr>
          <w:t>46</w:t>
        </w:r>
        <w:r>
          <w:rPr>
            <w:noProof/>
            <w:webHidden/>
          </w:rPr>
          <w:fldChar w:fldCharType="end"/>
        </w:r>
      </w:hyperlink>
    </w:p>
    <w:p w14:paraId="4EB74CE4" w14:textId="69D83885" w:rsidR="00AF549D" w:rsidRDefault="00AF549D">
      <w:pPr>
        <w:pStyle w:val="TableofFigures"/>
        <w:tabs>
          <w:tab w:val="right" w:leader="dot" w:pos="9350"/>
        </w:tabs>
        <w:rPr>
          <w:rFonts w:asciiTheme="minorHAnsi" w:hAnsiTheme="minorHAnsi"/>
          <w:noProof/>
          <w:lang w:eastAsia="en-US"/>
        </w:rPr>
      </w:pPr>
      <w:hyperlink w:anchor="_Toc18532275" w:history="1">
        <w:r w:rsidRPr="006649BD">
          <w:rPr>
            <w:rStyle w:val="Hyperlink"/>
            <w:noProof/>
          </w:rPr>
          <w:t>Table 18: TEAP approved destruction technologies and energy consumption</w:t>
        </w:r>
        <w:r>
          <w:rPr>
            <w:noProof/>
            <w:webHidden/>
          </w:rPr>
          <w:tab/>
        </w:r>
        <w:r>
          <w:rPr>
            <w:noProof/>
            <w:webHidden/>
          </w:rPr>
          <w:fldChar w:fldCharType="begin"/>
        </w:r>
        <w:r>
          <w:rPr>
            <w:noProof/>
            <w:webHidden/>
          </w:rPr>
          <w:instrText xml:space="preserve"> PAGEREF _Toc18532275 \h </w:instrText>
        </w:r>
        <w:r>
          <w:rPr>
            <w:noProof/>
            <w:webHidden/>
          </w:rPr>
        </w:r>
        <w:r>
          <w:rPr>
            <w:noProof/>
            <w:webHidden/>
          </w:rPr>
          <w:fldChar w:fldCharType="separate"/>
        </w:r>
        <w:r>
          <w:rPr>
            <w:noProof/>
            <w:webHidden/>
          </w:rPr>
          <w:t>48</w:t>
        </w:r>
        <w:r>
          <w:rPr>
            <w:noProof/>
            <w:webHidden/>
          </w:rPr>
          <w:fldChar w:fldCharType="end"/>
        </w:r>
      </w:hyperlink>
    </w:p>
    <w:p w14:paraId="690D9B92" w14:textId="5C68B988" w:rsidR="00AF549D" w:rsidRDefault="00AF549D">
      <w:pPr>
        <w:pStyle w:val="TableofFigures"/>
        <w:tabs>
          <w:tab w:val="right" w:leader="dot" w:pos="9350"/>
        </w:tabs>
        <w:rPr>
          <w:rFonts w:asciiTheme="minorHAnsi" w:hAnsiTheme="minorHAnsi"/>
          <w:noProof/>
          <w:lang w:eastAsia="en-US"/>
        </w:rPr>
      </w:pPr>
      <w:hyperlink w:anchor="_Toc18532276" w:history="1">
        <w:r w:rsidRPr="006649BD">
          <w:rPr>
            <w:rStyle w:val="Hyperlink"/>
            <w:noProof/>
          </w:rPr>
          <w:t>Table 19: Climate Inputs</w:t>
        </w:r>
        <w:r>
          <w:rPr>
            <w:noProof/>
            <w:webHidden/>
          </w:rPr>
          <w:tab/>
        </w:r>
        <w:r>
          <w:rPr>
            <w:noProof/>
            <w:webHidden/>
          </w:rPr>
          <w:fldChar w:fldCharType="begin"/>
        </w:r>
        <w:r>
          <w:rPr>
            <w:noProof/>
            <w:webHidden/>
          </w:rPr>
          <w:instrText xml:space="preserve"> PAGEREF _Toc18532276 \h </w:instrText>
        </w:r>
        <w:r>
          <w:rPr>
            <w:noProof/>
            <w:webHidden/>
          </w:rPr>
        </w:r>
        <w:r>
          <w:rPr>
            <w:noProof/>
            <w:webHidden/>
          </w:rPr>
          <w:fldChar w:fldCharType="separate"/>
        </w:r>
        <w:r>
          <w:rPr>
            <w:noProof/>
            <w:webHidden/>
          </w:rPr>
          <w:t>49</w:t>
        </w:r>
        <w:r>
          <w:rPr>
            <w:noProof/>
            <w:webHidden/>
          </w:rPr>
          <w:fldChar w:fldCharType="end"/>
        </w:r>
      </w:hyperlink>
    </w:p>
    <w:p w14:paraId="4A161A96" w14:textId="3117F5A3" w:rsidR="00AF549D" w:rsidRDefault="00AF549D">
      <w:pPr>
        <w:pStyle w:val="TableofFigures"/>
        <w:tabs>
          <w:tab w:val="right" w:leader="dot" w:pos="9350"/>
        </w:tabs>
        <w:rPr>
          <w:rFonts w:asciiTheme="minorHAnsi" w:hAnsiTheme="minorHAnsi"/>
          <w:noProof/>
          <w:lang w:eastAsia="en-US"/>
        </w:rPr>
      </w:pPr>
      <w:hyperlink w:anchor="_Toc18532277" w:history="1">
        <w:r w:rsidRPr="006649BD">
          <w:rPr>
            <w:rStyle w:val="Hyperlink"/>
            <w:noProof/>
          </w:rPr>
          <w:t>Table 20: Million Euro/yr per kiloton Refrigerant by Sub-Sector Data Source: (Purohit &amp;Isaksson,2016)</w:t>
        </w:r>
        <w:r>
          <w:rPr>
            <w:noProof/>
            <w:webHidden/>
          </w:rPr>
          <w:tab/>
        </w:r>
        <w:r>
          <w:rPr>
            <w:noProof/>
            <w:webHidden/>
          </w:rPr>
          <w:fldChar w:fldCharType="begin"/>
        </w:r>
        <w:r>
          <w:rPr>
            <w:noProof/>
            <w:webHidden/>
          </w:rPr>
          <w:instrText xml:space="preserve"> PAGEREF _Toc18532277 \h </w:instrText>
        </w:r>
        <w:r>
          <w:rPr>
            <w:noProof/>
            <w:webHidden/>
          </w:rPr>
        </w:r>
        <w:r>
          <w:rPr>
            <w:noProof/>
            <w:webHidden/>
          </w:rPr>
          <w:fldChar w:fldCharType="separate"/>
        </w:r>
        <w:r>
          <w:rPr>
            <w:noProof/>
            <w:webHidden/>
          </w:rPr>
          <w:t>50</w:t>
        </w:r>
        <w:r>
          <w:rPr>
            <w:noProof/>
            <w:webHidden/>
          </w:rPr>
          <w:fldChar w:fldCharType="end"/>
        </w:r>
      </w:hyperlink>
    </w:p>
    <w:p w14:paraId="4D06D192" w14:textId="5D40805A" w:rsidR="00AF549D" w:rsidRDefault="00AF549D">
      <w:pPr>
        <w:pStyle w:val="TableofFigures"/>
        <w:tabs>
          <w:tab w:val="right" w:leader="dot" w:pos="9350"/>
        </w:tabs>
        <w:rPr>
          <w:rFonts w:asciiTheme="minorHAnsi" w:hAnsiTheme="minorHAnsi"/>
          <w:noProof/>
          <w:lang w:eastAsia="en-US"/>
        </w:rPr>
      </w:pPr>
      <w:hyperlink w:anchor="_Toc18532278" w:history="1">
        <w:r w:rsidRPr="006649BD">
          <w:rPr>
            <w:rStyle w:val="Hyperlink"/>
            <w:noProof/>
          </w:rPr>
          <w:t>Table 21: Costs for removal and recovery in 2009 (Data Source: TEAP, 2009)</w:t>
        </w:r>
        <w:r>
          <w:rPr>
            <w:noProof/>
            <w:webHidden/>
          </w:rPr>
          <w:tab/>
        </w:r>
        <w:r>
          <w:rPr>
            <w:noProof/>
            <w:webHidden/>
          </w:rPr>
          <w:fldChar w:fldCharType="begin"/>
        </w:r>
        <w:r>
          <w:rPr>
            <w:noProof/>
            <w:webHidden/>
          </w:rPr>
          <w:instrText xml:space="preserve"> PAGEREF _Toc18532278 \h </w:instrText>
        </w:r>
        <w:r>
          <w:rPr>
            <w:noProof/>
            <w:webHidden/>
          </w:rPr>
        </w:r>
        <w:r>
          <w:rPr>
            <w:noProof/>
            <w:webHidden/>
          </w:rPr>
          <w:fldChar w:fldCharType="separate"/>
        </w:r>
        <w:r>
          <w:rPr>
            <w:noProof/>
            <w:webHidden/>
          </w:rPr>
          <w:t>50</w:t>
        </w:r>
        <w:r>
          <w:rPr>
            <w:noProof/>
            <w:webHidden/>
          </w:rPr>
          <w:fldChar w:fldCharType="end"/>
        </w:r>
      </w:hyperlink>
    </w:p>
    <w:p w14:paraId="19A2A928" w14:textId="20465C32" w:rsidR="00AF549D" w:rsidRDefault="00AF549D">
      <w:pPr>
        <w:pStyle w:val="TableofFigures"/>
        <w:tabs>
          <w:tab w:val="right" w:leader="dot" w:pos="9350"/>
        </w:tabs>
        <w:rPr>
          <w:rFonts w:asciiTheme="minorHAnsi" w:hAnsiTheme="minorHAnsi"/>
          <w:noProof/>
          <w:lang w:eastAsia="en-US"/>
        </w:rPr>
      </w:pPr>
      <w:hyperlink w:anchor="_Toc18532279" w:history="1">
        <w:r w:rsidRPr="006649BD">
          <w:rPr>
            <w:rStyle w:val="Hyperlink"/>
            <w:noProof/>
          </w:rPr>
          <w:t>Table 22: World Adoption of the Solution</w:t>
        </w:r>
        <w:r>
          <w:rPr>
            <w:noProof/>
            <w:webHidden/>
          </w:rPr>
          <w:tab/>
        </w:r>
        <w:r>
          <w:rPr>
            <w:noProof/>
            <w:webHidden/>
          </w:rPr>
          <w:fldChar w:fldCharType="begin"/>
        </w:r>
        <w:r>
          <w:rPr>
            <w:noProof/>
            <w:webHidden/>
          </w:rPr>
          <w:instrText xml:space="preserve"> PAGEREF _Toc18532279 \h </w:instrText>
        </w:r>
        <w:r>
          <w:rPr>
            <w:noProof/>
            <w:webHidden/>
          </w:rPr>
        </w:r>
        <w:r>
          <w:rPr>
            <w:noProof/>
            <w:webHidden/>
          </w:rPr>
          <w:fldChar w:fldCharType="separate"/>
        </w:r>
        <w:r>
          <w:rPr>
            <w:noProof/>
            <w:webHidden/>
          </w:rPr>
          <w:t>54</w:t>
        </w:r>
        <w:r>
          <w:rPr>
            <w:noProof/>
            <w:webHidden/>
          </w:rPr>
          <w:fldChar w:fldCharType="end"/>
        </w:r>
      </w:hyperlink>
    </w:p>
    <w:p w14:paraId="10401237" w14:textId="0E848802" w:rsidR="00AF549D" w:rsidRDefault="00AF549D">
      <w:pPr>
        <w:pStyle w:val="TableofFigures"/>
        <w:tabs>
          <w:tab w:val="right" w:leader="dot" w:pos="9350"/>
        </w:tabs>
        <w:rPr>
          <w:rFonts w:asciiTheme="minorHAnsi" w:hAnsiTheme="minorHAnsi"/>
          <w:noProof/>
          <w:lang w:eastAsia="en-US"/>
        </w:rPr>
      </w:pPr>
      <w:hyperlink w:anchor="_Toc18532280" w:history="1">
        <w:r w:rsidRPr="006649BD">
          <w:rPr>
            <w:rStyle w:val="Hyperlink"/>
            <w:noProof/>
          </w:rPr>
          <w:t>Table 23: Climate Impacts</w:t>
        </w:r>
        <w:r>
          <w:rPr>
            <w:noProof/>
            <w:webHidden/>
          </w:rPr>
          <w:tab/>
        </w:r>
        <w:r>
          <w:rPr>
            <w:noProof/>
            <w:webHidden/>
          </w:rPr>
          <w:fldChar w:fldCharType="begin"/>
        </w:r>
        <w:r>
          <w:rPr>
            <w:noProof/>
            <w:webHidden/>
          </w:rPr>
          <w:instrText xml:space="preserve"> PAGEREF _Toc18532280 \h </w:instrText>
        </w:r>
        <w:r>
          <w:rPr>
            <w:noProof/>
            <w:webHidden/>
          </w:rPr>
        </w:r>
        <w:r>
          <w:rPr>
            <w:noProof/>
            <w:webHidden/>
          </w:rPr>
          <w:fldChar w:fldCharType="separate"/>
        </w:r>
        <w:r>
          <w:rPr>
            <w:noProof/>
            <w:webHidden/>
          </w:rPr>
          <w:t>55</w:t>
        </w:r>
        <w:r>
          <w:rPr>
            <w:noProof/>
            <w:webHidden/>
          </w:rPr>
          <w:fldChar w:fldCharType="end"/>
        </w:r>
      </w:hyperlink>
    </w:p>
    <w:p w14:paraId="050781AE" w14:textId="3DF4A941" w:rsidR="00AF549D" w:rsidRDefault="00AF549D">
      <w:pPr>
        <w:pStyle w:val="TableofFigures"/>
        <w:tabs>
          <w:tab w:val="right" w:leader="dot" w:pos="9350"/>
        </w:tabs>
        <w:rPr>
          <w:rFonts w:asciiTheme="minorHAnsi" w:hAnsiTheme="minorHAnsi"/>
          <w:noProof/>
          <w:lang w:eastAsia="en-US"/>
        </w:rPr>
      </w:pPr>
      <w:hyperlink w:anchor="_Toc18532281" w:history="1">
        <w:r w:rsidRPr="006649BD">
          <w:rPr>
            <w:rStyle w:val="Hyperlink"/>
            <w:noProof/>
          </w:rPr>
          <w:t>Table 24: Impacts on Atmospheric Concentrations of CO2-eq</w:t>
        </w:r>
        <w:r>
          <w:rPr>
            <w:noProof/>
            <w:webHidden/>
          </w:rPr>
          <w:tab/>
        </w:r>
        <w:r>
          <w:rPr>
            <w:noProof/>
            <w:webHidden/>
          </w:rPr>
          <w:fldChar w:fldCharType="begin"/>
        </w:r>
        <w:r>
          <w:rPr>
            <w:noProof/>
            <w:webHidden/>
          </w:rPr>
          <w:instrText xml:space="preserve"> PAGEREF _Toc18532281 \h </w:instrText>
        </w:r>
        <w:r>
          <w:rPr>
            <w:noProof/>
            <w:webHidden/>
          </w:rPr>
        </w:r>
        <w:r>
          <w:rPr>
            <w:noProof/>
            <w:webHidden/>
          </w:rPr>
          <w:fldChar w:fldCharType="separate"/>
        </w:r>
        <w:r>
          <w:rPr>
            <w:noProof/>
            <w:webHidden/>
          </w:rPr>
          <w:t>56</w:t>
        </w:r>
        <w:r>
          <w:rPr>
            <w:noProof/>
            <w:webHidden/>
          </w:rPr>
          <w:fldChar w:fldCharType="end"/>
        </w:r>
      </w:hyperlink>
    </w:p>
    <w:p w14:paraId="0C069E72" w14:textId="523CB423" w:rsidR="00AF549D" w:rsidRDefault="00AF549D">
      <w:pPr>
        <w:pStyle w:val="TableofFigures"/>
        <w:tabs>
          <w:tab w:val="right" w:leader="dot" w:pos="9350"/>
        </w:tabs>
        <w:rPr>
          <w:rFonts w:asciiTheme="minorHAnsi" w:hAnsiTheme="minorHAnsi"/>
          <w:noProof/>
          <w:lang w:eastAsia="en-US"/>
        </w:rPr>
      </w:pPr>
      <w:hyperlink w:anchor="_Toc18532282" w:history="1">
        <w:r w:rsidRPr="006649BD">
          <w:rPr>
            <w:rStyle w:val="Hyperlink"/>
            <w:noProof/>
          </w:rPr>
          <w:t>Table 25: Estimated destruction of refrigerant (kton)</w:t>
        </w:r>
        <w:r>
          <w:rPr>
            <w:noProof/>
            <w:webHidden/>
          </w:rPr>
          <w:tab/>
        </w:r>
        <w:r>
          <w:rPr>
            <w:noProof/>
            <w:webHidden/>
          </w:rPr>
          <w:fldChar w:fldCharType="begin"/>
        </w:r>
        <w:r>
          <w:rPr>
            <w:noProof/>
            <w:webHidden/>
          </w:rPr>
          <w:instrText xml:space="preserve"> PAGEREF _Toc18532282 \h </w:instrText>
        </w:r>
        <w:r>
          <w:rPr>
            <w:noProof/>
            <w:webHidden/>
          </w:rPr>
        </w:r>
        <w:r>
          <w:rPr>
            <w:noProof/>
            <w:webHidden/>
          </w:rPr>
          <w:fldChar w:fldCharType="separate"/>
        </w:r>
        <w:r>
          <w:rPr>
            <w:noProof/>
            <w:webHidden/>
          </w:rPr>
          <w:t>58</w:t>
        </w:r>
        <w:r>
          <w:rPr>
            <w:noProof/>
            <w:webHidden/>
          </w:rPr>
          <w:fldChar w:fldCharType="end"/>
        </w:r>
      </w:hyperlink>
    </w:p>
    <w:p w14:paraId="74F931A9" w14:textId="41CEFBFC" w:rsidR="00AF549D" w:rsidRDefault="00AF549D">
      <w:pPr>
        <w:pStyle w:val="TableofFigures"/>
        <w:tabs>
          <w:tab w:val="right" w:leader="dot" w:pos="9350"/>
        </w:tabs>
        <w:rPr>
          <w:rFonts w:asciiTheme="minorHAnsi" w:hAnsiTheme="minorHAnsi"/>
          <w:noProof/>
          <w:lang w:eastAsia="en-US"/>
        </w:rPr>
      </w:pPr>
      <w:hyperlink w:anchor="_Toc18532283" w:history="1">
        <w:r w:rsidRPr="006649BD">
          <w:rPr>
            <w:rStyle w:val="Hyperlink"/>
            <w:noProof/>
          </w:rPr>
          <w:t>Table 26: Estimated refrigerant emissions avoided by adoption of good practices (kton)</w:t>
        </w:r>
        <w:r>
          <w:rPr>
            <w:noProof/>
            <w:webHidden/>
          </w:rPr>
          <w:tab/>
        </w:r>
        <w:r>
          <w:rPr>
            <w:noProof/>
            <w:webHidden/>
          </w:rPr>
          <w:fldChar w:fldCharType="begin"/>
        </w:r>
        <w:r>
          <w:rPr>
            <w:noProof/>
            <w:webHidden/>
          </w:rPr>
          <w:instrText xml:space="preserve"> PAGEREF _Toc18532283 \h </w:instrText>
        </w:r>
        <w:r>
          <w:rPr>
            <w:noProof/>
            <w:webHidden/>
          </w:rPr>
        </w:r>
        <w:r>
          <w:rPr>
            <w:noProof/>
            <w:webHidden/>
          </w:rPr>
          <w:fldChar w:fldCharType="separate"/>
        </w:r>
        <w:r>
          <w:rPr>
            <w:noProof/>
            <w:webHidden/>
          </w:rPr>
          <w:t>59</w:t>
        </w:r>
        <w:r>
          <w:rPr>
            <w:noProof/>
            <w:webHidden/>
          </w:rPr>
          <w:fldChar w:fldCharType="end"/>
        </w:r>
      </w:hyperlink>
    </w:p>
    <w:p w14:paraId="16F30DB8" w14:textId="6F701574" w:rsidR="00AF549D" w:rsidRDefault="00AF549D">
      <w:pPr>
        <w:pStyle w:val="TableofFigures"/>
        <w:tabs>
          <w:tab w:val="right" w:leader="dot" w:pos="9350"/>
        </w:tabs>
        <w:rPr>
          <w:rFonts w:asciiTheme="minorHAnsi" w:hAnsiTheme="minorHAnsi"/>
          <w:noProof/>
          <w:lang w:eastAsia="en-US"/>
        </w:rPr>
      </w:pPr>
      <w:hyperlink w:anchor="_Toc18532284" w:history="1">
        <w:r w:rsidRPr="006649BD">
          <w:rPr>
            <w:rStyle w:val="Hyperlink"/>
            <w:noProof/>
          </w:rPr>
          <w:t>Table 27: Recovery efficiencies at EOL for commercial refrigeration systems</w:t>
        </w:r>
        <w:r>
          <w:rPr>
            <w:noProof/>
            <w:webHidden/>
          </w:rPr>
          <w:tab/>
        </w:r>
        <w:r>
          <w:rPr>
            <w:noProof/>
            <w:webHidden/>
          </w:rPr>
          <w:fldChar w:fldCharType="begin"/>
        </w:r>
        <w:r>
          <w:rPr>
            <w:noProof/>
            <w:webHidden/>
          </w:rPr>
          <w:instrText xml:space="preserve"> PAGEREF _Toc18532284 \h </w:instrText>
        </w:r>
        <w:r>
          <w:rPr>
            <w:noProof/>
            <w:webHidden/>
          </w:rPr>
        </w:r>
        <w:r>
          <w:rPr>
            <w:noProof/>
            <w:webHidden/>
          </w:rPr>
          <w:fldChar w:fldCharType="separate"/>
        </w:r>
        <w:r>
          <w:rPr>
            <w:noProof/>
            <w:webHidden/>
          </w:rPr>
          <w:t>59</w:t>
        </w:r>
        <w:r>
          <w:rPr>
            <w:noProof/>
            <w:webHidden/>
          </w:rPr>
          <w:fldChar w:fldCharType="end"/>
        </w:r>
      </w:hyperlink>
    </w:p>
    <w:p w14:paraId="59531BD3" w14:textId="75BFA777" w:rsidR="006A4A08" w:rsidRPr="003A0234" w:rsidRDefault="006A4A08" w:rsidP="006D45CC">
      <w:r w:rsidRPr="003A0234">
        <w:fldChar w:fldCharType="end"/>
      </w:r>
    </w:p>
    <w:p w14:paraId="4825AD3F" w14:textId="40954F23" w:rsidR="00640665" w:rsidRDefault="00640665" w:rsidP="006D45CC">
      <w:pPr>
        <w:rPr>
          <w:rFonts w:asciiTheme="majorHAnsi" w:eastAsiaTheme="majorEastAsia" w:hAnsiTheme="majorHAnsi" w:cstheme="majorBidi"/>
          <w:b/>
          <w:bCs/>
          <w:smallCaps/>
          <w:color w:val="000000" w:themeColor="text1"/>
          <w:sz w:val="36"/>
          <w:szCs w:val="36"/>
        </w:rPr>
      </w:pPr>
      <w:r>
        <w:br w:type="page"/>
      </w:r>
    </w:p>
    <w:p w14:paraId="314CD877" w14:textId="0A90708E" w:rsidR="00FA6897" w:rsidRDefault="2D56E7D4" w:rsidP="00B775ED">
      <w:pPr>
        <w:pStyle w:val="Heading1"/>
        <w:numPr>
          <w:ilvl w:val="0"/>
          <w:numId w:val="0"/>
        </w:numPr>
        <w:ind w:left="720"/>
      </w:pPr>
      <w:bookmarkStart w:id="3" w:name="_Toc18532177"/>
      <w:r>
        <w:lastRenderedPageBreak/>
        <w:t>Acronyms and Symbols Used</w:t>
      </w:r>
      <w:bookmarkEnd w:id="3"/>
    </w:p>
    <w:p w14:paraId="2FE7400F" w14:textId="53E0DD61" w:rsidR="00FB2C53" w:rsidRPr="00C16834" w:rsidRDefault="00C16834" w:rsidP="006D45CC">
      <w:pPr>
        <w:pStyle w:val="ListParagraph"/>
        <w:numPr>
          <w:ilvl w:val="0"/>
          <w:numId w:val="4"/>
        </w:numPr>
      </w:pPr>
      <w:r w:rsidRPr="00C16834">
        <w:t xml:space="preserve">GWP – Global Warming Potential </w:t>
      </w:r>
    </w:p>
    <w:p w14:paraId="43B0E257" w14:textId="6A571FC8" w:rsidR="00FB2C53" w:rsidRPr="00C16834" w:rsidRDefault="00C16834" w:rsidP="006D45CC">
      <w:pPr>
        <w:pStyle w:val="ListParagraph"/>
        <w:numPr>
          <w:ilvl w:val="0"/>
          <w:numId w:val="4"/>
        </w:numPr>
      </w:pPr>
      <w:proofErr w:type="gramStart"/>
      <w:r w:rsidRPr="00C16834">
        <w:t>CFC  –</w:t>
      </w:r>
      <w:proofErr w:type="gramEnd"/>
      <w:r w:rsidRPr="00C16834">
        <w:t xml:space="preserve">  </w:t>
      </w:r>
      <w:proofErr w:type="spellStart"/>
      <w:r w:rsidRPr="00C16834">
        <w:rPr>
          <w:rFonts w:ascii="Arial" w:hAnsi="Arial" w:cs="Arial"/>
          <w:sz w:val="20"/>
          <w:szCs w:val="20"/>
        </w:rPr>
        <w:t>Cholorfluorocarbons</w:t>
      </w:r>
      <w:proofErr w:type="spellEnd"/>
      <w:r>
        <w:rPr>
          <w:rFonts w:ascii="Arial" w:hAnsi="Arial" w:cs="Arial"/>
          <w:sz w:val="20"/>
          <w:szCs w:val="20"/>
        </w:rPr>
        <w:t xml:space="preserve"> </w:t>
      </w:r>
    </w:p>
    <w:p w14:paraId="2B6B27A1" w14:textId="787DB8FE" w:rsidR="00C16834" w:rsidRPr="00C16834" w:rsidRDefault="00C16834" w:rsidP="006D45CC">
      <w:pPr>
        <w:pStyle w:val="ListParagraph"/>
        <w:numPr>
          <w:ilvl w:val="0"/>
          <w:numId w:val="4"/>
        </w:numPr>
      </w:pPr>
      <w:r>
        <w:t xml:space="preserve">HCFC – </w:t>
      </w:r>
      <w:proofErr w:type="spellStart"/>
      <w:r>
        <w:rPr>
          <w:rFonts w:ascii="Arial" w:hAnsi="Arial" w:cs="Arial"/>
          <w:sz w:val="20"/>
          <w:szCs w:val="20"/>
        </w:rPr>
        <w:t>Hydrocholorfluorocarbons</w:t>
      </w:r>
      <w:proofErr w:type="spellEnd"/>
    </w:p>
    <w:p w14:paraId="27D69DA8" w14:textId="2DE535F6" w:rsidR="00C16834" w:rsidRPr="00C16834" w:rsidRDefault="00C16834" w:rsidP="006D45CC">
      <w:pPr>
        <w:pStyle w:val="ListParagraph"/>
        <w:numPr>
          <w:ilvl w:val="0"/>
          <w:numId w:val="4"/>
        </w:numPr>
      </w:pPr>
      <w:r>
        <w:t xml:space="preserve">HFC – </w:t>
      </w:r>
      <w:proofErr w:type="spellStart"/>
      <w:r>
        <w:rPr>
          <w:rFonts w:ascii="Arial" w:hAnsi="Arial" w:cs="Arial"/>
          <w:sz w:val="20"/>
          <w:szCs w:val="20"/>
        </w:rPr>
        <w:t>Hydroflurocarbons</w:t>
      </w:r>
      <w:proofErr w:type="spellEnd"/>
    </w:p>
    <w:p w14:paraId="28C3A071" w14:textId="3736034C" w:rsidR="00C16834" w:rsidRPr="00C16834" w:rsidRDefault="00C16834" w:rsidP="006D45CC">
      <w:pPr>
        <w:pStyle w:val="ListParagraph"/>
        <w:numPr>
          <w:ilvl w:val="0"/>
          <w:numId w:val="4"/>
        </w:numPr>
      </w:pPr>
      <w:r>
        <w:t xml:space="preserve">ODS -- </w:t>
      </w:r>
      <w:r>
        <w:rPr>
          <w:rFonts w:ascii="Arial" w:hAnsi="Arial" w:cs="Arial"/>
          <w:sz w:val="20"/>
          <w:szCs w:val="20"/>
        </w:rPr>
        <w:t>Ozone Depleting Substances</w:t>
      </w:r>
    </w:p>
    <w:p w14:paraId="2E293F2C" w14:textId="51AC0E33" w:rsidR="00C16834" w:rsidRPr="00C16834" w:rsidRDefault="00C16834" w:rsidP="006D45CC">
      <w:pPr>
        <w:pStyle w:val="ListParagraph"/>
        <w:numPr>
          <w:ilvl w:val="0"/>
          <w:numId w:val="4"/>
        </w:numPr>
      </w:pPr>
      <w:r>
        <w:t xml:space="preserve">ODP -- </w:t>
      </w:r>
      <w:r>
        <w:rPr>
          <w:rFonts w:ascii="Arial" w:hAnsi="Arial" w:cs="Arial"/>
          <w:sz w:val="20"/>
          <w:szCs w:val="20"/>
        </w:rPr>
        <w:t>Ozone Depleting Potential</w:t>
      </w:r>
    </w:p>
    <w:p w14:paraId="50A9A66C" w14:textId="24739974" w:rsidR="00C16834" w:rsidRDefault="00B42272" w:rsidP="006D45CC">
      <w:pPr>
        <w:pStyle w:val="ListParagraph"/>
        <w:numPr>
          <w:ilvl w:val="0"/>
          <w:numId w:val="4"/>
        </w:numPr>
      </w:pPr>
      <w:r>
        <w:t>EOL – End of Life of equipment.</w:t>
      </w:r>
    </w:p>
    <w:p w14:paraId="01D2BE40" w14:textId="2F59B11D" w:rsidR="00EE5B47" w:rsidRPr="00C16834" w:rsidRDefault="00EE5B47" w:rsidP="006D45CC">
      <w:pPr>
        <w:pStyle w:val="ListParagraph"/>
        <w:numPr>
          <w:ilvl w:val="0"/>
          <w:numId w:val="4"/>
        </w:numPr>
      </w:pPr>
      <w:r>
        <w:t>RRD – Removal, Recovery and Destruction</w:t>
      </w:r>
    </w:p>
    <w:p w14:paraId="25BC328C" w14:textId="77777777" w:rsidR="00FB2C53" w:rsidRDefault="00FB2C53" w:rsidP="00ED46F6">
      <w:pPr>
        <w:spacing w:after="160"/>
        <w:jc w:val="left"/>
        <w:rPr>
          <w:rFonts w:asciiTheme="majorHAnsi" w:eastAsiaTheme="majorEastAsia" w:hAnsiTheme="majorHAnsi" w:cs="Times New Roman (Headings CS)"/>
          <w:b/>
          <w:bCs/>
          <w:smallCaps/>
          <w:color w:val="4F81BD" w:themeColor="accent1"/>
          <w:sz w:val="36"/>
          <w:szCs w:val="36"/>
        </w:rPr>
      </w:pPr>
      <w:r>
        <w:br w:type="page"/>
      </w:r>
    </w:p>
    <w:p w14:paraId="19E24AC7" w14:textId="77777777" w:rsidR="003A08DB" w:rsidRDefault="003A08DB" w:rsidP="00B775ED">
      <w:pPr>
        <w:pStyle w:val="Heading1"/>
        <w:numPr>
          <w:ilvl w:val="0"/>
          <w:numId w:val="0"/>
        </w:numPr>
      </w:pPr>
    </w:p>
    <w:p w14:paraId="258D1C7E" w14:textId="7B98397C" w:rsidR="00E844EA" w:rsidRDefault="551A77D0" w:rsidP="00B775ED">
      <w:pPr>
        <w:pStyle w:val="Heading1"/>
        <w:numPr>
          <w:ilvl w:val="0"/>
          <w:numId w:val="0"/>
        </w:numPr>
      </w:pPr>
      <w:bookmarkStart w:id="4" w:name="_Toc18532178"/>
      <w:r>
        <w:t>Executive Summary</w:t>
      </w:r>
      <w:bookmarkEnd w:id="4"/>
    </w:p>
    <w:p w14:paraId="3B5F0761" w14:textId="2102DEB9" w:rsidR="006B6133" w:rsidRDefault="006B6133">
      <w:r>
        <w:t xml:space="preserve">Refrigerants are used as working fluid in commercial refrigeration systems, in household appliances such as air conditioners and refrigerators, in refrigerated containers used for carrying perishable goods, air conditioning systems onboard cars, trains, aircrafts and ships and in industrial cooling systems </w:t>
      </w:r>
      <w:r w:rsidR="004266EF">
        <w:t>and more</w:t>
      </w:r>
      <w:r>
        <w:t>.</w:t>
      </w:r>
      <w:r w:rsidR="00F13749">
        <w:t xml:space="preserve"> </w:t>
      </w:r>
      <w:r>
        <w:t xml:space="preserve"> </w:t>
      </w:r>
      <w:r w:rsidR="00FB1AD1">
        <w:t>Most refrigerants in use today have</w:t>
      </w:r>
      <w:r>
        <w:t xml:space="preserve"> a high Global Warming Potential (GWP</w:t>
      </w:r>
      <w:r w:rsidR="000F6709">
        <w:t>)</w:t>
      </w:r>
      <w:r>
        <w:t xml:space="preserve"> </w:t>
      </w:r>
      <w:r w:rsidR="00FB1AD1">
        <w:t xml:space="preserve">and </w:t>
      </w:r>
      <w:r>
        <w:t xml:space="preserve">release </w:t>
      </w:r>
      <w:r w:rsidR="00FB1AD1">
        <w:t xml:space="preserve">of </w:t>
      </w:r>
      <w:r>
        <w:t xml:space="preserve">these gasses into the </w:t>
      </w:r>
      <w:r w:rsidR="00A1242E">
        <w:t>atmos</w:t>
      </w:r>
      <w:r w:rsidR="00B42272">
        <w:t xml:space="preserve">phere </w:t>
      </w:r>
      <w:r w:rsidR="00FB1AD1">
        <w:t>contributes to global warming</w:t>
      </w:r>
      <w:r>
        <w:t xml:space="preserve">. </w:t>
      </w:r>
      <w:r w:rsidR="00C16834">
        <w:t xml:space="preserve">“Refrigerant banks’’ refer to the total quantity of refrigerants contained in existing equipment like refrigeration and air conditioning appliances, chemical stockpiles, foams etc. which have not yet been released into the environment. </w:t>
      </w:r>
      <w:r>
        <w:t xml:space="preserve">Refrigerants are emitted during </w:t>
      </w:r>
      <w:r w:rsidR="00F13749">
        <w:t>the production</w:t>
      </w:r>
      <w:r>
        <w:t xml:space="preserve"> process, from refrigerant banks due to leakages and during end of life </w:t>
      </w:r>
      <w:r w:rsidR="0093511E">
        <w:t xml:space="preserve">(EOL) </w:t>
      </w:r>
      <w:r>
        <w:t>disposal of</w:t>
      </w:r>
      <w:r w:rsidR="00B42272">
        <w:t xml:space="preserve"> </w:t>
      </w:r>
      <w:r>
        <w:t>appliances</w:t>
      </w:r>
      <w:r w:rsidR="00B42272">
        <w:t xml:space="preserve"> and systems</w:t>
      </w:r>
      <w:r>
        <w:t xml:space="preserve">. </w:t>
      </w:r>
      <w:r w:rsidR="00B42272">
        <w:t xml:space="preserve">Reducing refrigerant emissions into the atmosphere is the solution Refrigerant Management, which </w:t>
      </w:r>
      <w:r>
        <w:t>can be undertaken in five main ways:</w:t>
      </w:r>
    </w:p>
    <w:p w14:paraId="47AAEE27" w14:textId="77777777" w:rsidR="006B6133" w:rsidRDefault="006B6133">
      <w:pPr>
        <w:pStyle w:val="ListParagraph"/>
        <w:numPr>
          <w:ilvl w:val="0"/>
          <w:numId w:val="23"/>
        </w:numPr>
      </w:pPr>
      <w:r>
        <w:t>Lowering demand/use of appliances and thereby production of refrigerants.</w:t>
      </w:r>
    </w:p>
    <w:p w14:paraId="037F26D0" w14:textId="77777777" w:rsidR="006B6133" w:rsidRPr="00BC52FF" w:rsidRDefault="006B6133">
      <w:pPr>
        <w:pStyle w:val="ListParagraph"/>
        <w:numPr>
          <w:ilvl w:val="0"/>
          <w:numId w:val="23"/>
        </w:numPr>
      </w:pPr>
      <w:r w:rsidRPr="00BC52FF">
        <w:t>Replacing refrigerants with low GWP HFC/new cooling agents/non-HFC substances.</w:t>
      </w:r>
    </w:p>
    <w:p w14:paraId="4000A878" w14:textId="77777777" w:rsidR="006B6133" w:rsidRDefault="006B6133">
      <w:pPr>
        <w:pStyle w:val="ListParagraph"/>
        <w:numPr>
          <w:ilvl w:val="0"/>
          <w:numId w:val="23"/>
        </w:numPr>
      </w:pPr>
      <w:r>
        <w:t xml:space="preserve">Increasing efficiency of refrigeration in appliances thereby lowering the use of refrigerants. </w:t>
      </w:r>
    </w:p>
    <w:p w14:paraId="744BD231" w14:textId="77777777" w:rsidR="006B6133" w:rsidRPr="00BC52FF" w:rsidRDefault="006B6133">
      <w:pPr>
        <w:pStyle w:val="ListParagraph"/>
        <w:numPr>
          <w:ilvl w:val="0"/>
          <w:numId w:val="23"/>
        </w:numPr>
      </w:pPr>
      <w:r w:rsidRPr="00BC52FF">
        <w:t>Controlling leakages of refrigerants from existing appliances by good management practices.</w:t>
      </w:r>
    </w:p>
    <w:p w14:paraId="1BCB9066" w14:textId="77777777" w:rsidR="006B6133" w:rsidRPr="00BC52FF" w:rsidRDefault="006B6133">
      <w:pPr>
        <w:pStyle w:val="ListParagraph"/>
        <w:numPr>
          <w:ilvl w:val="0"/>
          <w:numId w:val="23"/>
        </w:numPr>
      </w:pPr>
      <w:r w:rsidRPr="00BC52FF">
        <w:t>Ensuring recovery, reclaiming/recycling and destruction of refrigerants at EOL.</w:t>
      </w:r>
    </w:p>
    <w:p w14:paraId="54E948C0" w14:textId="4677401F" w:rsidR="006B6133" w:rsidRPr="00B42272" w:rsidRDefault="006B6133">
      <w:r>
        <w:t>This report and solution models. (ii)</w:t>
      </w:r>
      <w:r w:rsidR="00BC52FF">
        <w:t xml:space="preserve"> </w:t>
      </w:r>
      <w:r w:rsidR="00FA7A75">
        <w:t>specifically,</w:t>
      </w:r>
      <w:r w:rsidR="00BC52FF">
        <w:t xml:space="preserve"> the implications of the recent Kigali accord </w:t>
      </w:r>
      <w:r w:rsidR="004435DE">
        <w:t>(iv) and (v)</w:t>
      </w:r>
      <w:r>
        <w:t>.</w:t>
      </w:r>
      <w:r w:rsidR="00B42272">
        <w:t xml:space="preserve"> </w:t>
      </w:r>
      <w:r>
        <w:t xml:space="preserve">The </w:t>
      </w:r>
      <w:r w:rsidR="00B42272">
        <w:t xml:space="preserve">modeled and measured </w:t>
      </w:r>
      <w:r>
        <w:t xml:space="preserve">solution is restricted to refrigeration, heat pumps and AC applications and </w:t>
      </w:r>
      <w:r w:rsidR="00B42272">
        <w:rPr>
          <w:bCs/>
        </w:rPr>
        <w:t>considers</w:t>
      </w:r>
      <w:r>
        <w:rPr>
          <w:bCs/>
        </w:rPr>
        <w:t xml:space="preserve"> CFC, HCFC and HFC gases separately as these have different GWP and phase out schedules. </w:t>
      </w:r>
    </w:p>
    <w:p w14:paraId="74B8C708" w14:textId="4DE13FD5" w:rsidR="00FA7A75" w:rsidRDefault="00FA7A75">
      <w:pPr>
        <w:rPr>
          <w:bCs/>
        </w:rPr>
      </w:pPr>
      <w:r>
        <w:rPr>
          <w:bCs/>
        </w:rPr>
        <w:t xml:space="preserve">Firstly, </w:t>
      </w:r>
      <w:r w:rsidR="002D64F3">
        <w:rPr>
          <w:bCs/>
        </w:rPr>
        <w:t>the model considers the gradual replacement of HFCs by low GWP refrigerants based on peer-reviewed global prognostications.  As HFCs get replaced at the point of production the banks of HFCs decline compared to a reference scenario.  The resulting HFC banks modeled with the adoption of alternative refrigerants are then integrated into a secondary model that measures the potential impact of good management practices and EOL recovery and destruction.</w:t>
      </w:r>
    </w:p>
    <w:p w14:paraId="1498D1EF" w14:textId="10EE5C37" w:rsidR="006B6133" w:rsidRDefault="002D64F3">
      <w:pPr>
        <w:rPr>
          <w:bCs/>
        </w:rPr>
      </w:pPr>
      <w:r>
        <w:rPr>
          <w:bCs/>
        </w:rPr>
        <w:t xml:space="preserve">Good management practices </w:t>
      </w:r>
      <w:proofErr w:type="gramStart"/>
      <w:r>
        <w:rPr>
          <w:bCs/>
        </w:rPr>
        <w:t>is</w:t>
      </w:r>
      <w:proofErr w:type="gramEnd"/>
      <w:r>
        <w:rPr>
          <w:bCs/>
        </w:rPr>
        <w:t xml:space="preserve"> modeled by</w:t>
      </w:r>
      <w:r w:rsidR="006B6133">
        <w:rPr>
          <w:bCs/>
        </w:rPr>
        <w:t xml:space="preserve"> us</w:t>
      </w:r>
      <w:r>
        <w:rPr>
          <w:bCs/>
        </w:rPr>
        <w:t>ing</w:t>
      </w:r>
      <w:r w:rsidR="006B6133">
        <w:rPr>
          <w:bCs/>
        </w:rPr>
        <w:t xml:space="preserve"> the projections available in literature for the size of refrigerant bank</w:t>
      </w:r>
      <w:r w:rsidR="00B42272">
        <w:rPr>
          <w:bCs/>
        </w:rPr>
        <w:t xml:space="preserve">s and </w:t>
      </w:r>
      <w:r w:rsidR="006B6133">
        <w:rPr>
          <w:bCs/>
        </w:rPr>
        <w:t xml:space="preserve">estimates the leakages from these banks using historical leakage rates for various sub-sectors such as commercial, industrial, domestic and stationary AC systems. </w:t>
      </w:r>
      <w:r>
        <w:rPr>
          <w:bCs/>
        </w:rPr>
        <w:t>The adoption of good management practices to control leakages in use</w:t>
      </w:r>
      <w:r w:rsidR="006B6133">
        <w:rPr>
          <w:bCs/>
        </w:rPr>
        <w:t xml:space="preserve"> considers the technically feasible and plausible </w:t>
      </w:r>
      <w:r w:rsidR="006B6133">
        <w:rPr>
          <w:bCs/>
        </w:rPr>
        <w:lastRenderedPageBreak/>
        <w:t>improvements</w:t>
      </w:r>
      <w:r w:rsidR="00B42272">
        <w:rPr>
          <w:bCs/>
        </w:rPr>
        <w:t xml:space="preserve"> in</w:t>
      </w:r>
      <w:r>
        <w:rPr>
          <w:bCs/>
        </w:rPr>
        <w:t>,</w:t>
      </w:r>
      <w:r w:rsidR="00B42272">
        <w:rPr>
          <w:bCs/>
        </w:rPr>
        <w:t xml:space="preserve"> and accompanying costs of</w:t>
      </w:r>
      <w:r>
        <w:rPr>
          <w:bCs/>
        </w:rPr>
        <w:t>,</w:t>
      </w:r>
      <w:r w:rsidR="006B6133">
        <w:rPr>
          <w:bCs/>
        </w:rPr>
        <w:t xml:space="preserve"> removal efficiency to quantify the emissions </w:t>
      </w:r>
      <w:r>
        <w:rPr>
          <w:bCs/>
        </w:rPr>
        <w:t>that</w:t>
      </w:r>
      <w:r w:rsidR="006B6133">
        <w:rPr>
          <w:bCs/>
        </w:rPr>
        <w:t xml:space="preserve"> can be avoided. </w:t>
      </w:r>
    </w:p>
    <w:p w14:paraId="45BA6BAE" w14:textId="2098769B" w:rsidR="006B6133" w:rsidRDefault="006B6133">
      <w:pPr>
        <w:rPr>
          <w:bCs/>
        </w:rPr>
      </w:pPr>
      <w:r>
        <w:rPr>
          <w:bCs/>
        </w:rPr>
        <w:t xml:space="preserve">The </w:t>
      </w:r>
      <w:r w:rsidR="002D64F3">
        <w:rPr>
          <w:bCs/>
        </w:rPr>
        <w:t>final</w:t>
      </w:r>
      <w:r>
        <w:rPr>
          <w:bCs/>
        </w:rPr>
        <w:t xml:space="preserve"> part of the solution considers the destruction of refrigerants at EOL. The current quantity of refrigerants which are recovered and destroyed </w:t>
      </w:r>
      <w:r w:rsidR="0093511E">
        <w:rPr>
          <w:bCs/>
        </w:rPr>
        <w:t xml:space="preserve">at EOL </w:t>
      </w:r>
      <w:r>
        <w:rPr>
          <w:bCs/>
        </w:rPr>
        <w:t xml:space="preserve">are estimated by using the historical data on equipment retirement rates, recovery efficiency and destruction efficiency. </w:t>
      </w:r>
      <w:r w:rsidRPr="00EC2ADB">
        <w:rPr>
          <w:bCs/>
        </w:rPr>
        <w:t xml:space="preserve">For 2014, this value is estimated to be around 30 </w:t>
      </w:r>
      <w:proofErr w:type="spellStart"/>
      <w:r w:rsidRPr="00EC2ADB">
        <w:rPr>
          <w:bCs/>
        </w:rPr>
        <w:t>ktons</w:t>
      </w:r>
      <w:proofErr w:type="spellEnd"/>
      <w:r w:rsidRPr="00EC2ADB">
        <w:rPr>
          <w:bCs/>
        </w:rPr>
        <w:t xml:space="preserve"> of refrigerant which is approximately 2.7% of the total quantity of refrigerants emitted.</w:t>
      </w:r>
      <w:r>
        <w:rPr>
          <w:bCs/>
        </w:rPr>
        <w:t xml:space="preserve">  This solution models the potential of capturing a higher portion of this refrigerant stream. Estimates of refrigerant banks in the future</w:t>
      </w:r>
      <w:r w:rsidR="00EC2ADB">
        <w:rPr>
          <w:bCs/>
        </w:rPr>
        <w:t>, less the calculated implications of replacing HFCs with low GWP refrigerants,</w:t>
      </w:r>
      <w:r>
        <w:rPr>
          <w:bCs/>
        </w:rPr>
        <w:t xml:space="preserve"> are used to calculate the EOL banks which retire every year based on the expected lifetime of the equipment. Thereafter higher recovery efficiencies are </w:t>
      </w:r>
      <w:r w:rsidR="0093511E">
        <w:rPr>
          <w:bCs/>
        </w:rPr>
        <w:t>modeled</w:t>
      </w:r>
      <w:r>
        <w:rPr>
          <w:bCs/>
        </w:rPr>
        <w:t xml:space="preserve"> based on the technical feasibility of recovery from various sub-sectors. Assumptions on increased destruction efficiencies are then used to estimate the refrigerant which can be destroyed in the future along with the cost implications.</w:t>
      </w:r>
    </w:p>
    <w:p w14:paraId="1BC1D259" w14:textId="4215EB83" w:rsidR="006B6133" w:rsidRDefault="00EC2ADB">
      <w:pPr>
        <w:rPr>
          <w:bCs/>
        </w:rPr>
      </w:pPr>
      <w:r>
        <w:rPr>
          <w:bCs/>
        </w:rPr>
        <w:t>All</w:t>
      </w:r>
      <w:r w:rsidR="006B6133">
        <w:rPr>
          <w:bCs/>
        </w:rPr>
        <w:t xml:space="preserve"> parts of the solution are then combined to calculate the total impact of the solution. </w:t>
      </w:r>
      <w:bookmarkStart w:id="5" w:name="_Hlk530871858"/>
      <w:r w:rsidR="0093511E">
        <w:rPr>
          <w:bCs/>
        </w:rPr>
        <w:t>Results indicate</w:t>
      </w:r>
      <w:r w:rsidR="006B6133">
        <w:rPr>
          <w:bCs/>
        </w:rPr>
        <w:t xml:space="preserve"> </w:t>
      </w:r>
      <w:bookmarkEnd w:id="5"/>
      <w:r w:rsidR="006B6133">
        <w:rPr>
          <w:bCs/>
        </w:rPr>
        <w:t xml:space="preserve">a maximum annual </w:t>
      </w:r>
      <w:r w:rsidR="006B6133" w:rsidRPr="00E472F8">
        <w:rPr>
          <w:bCs/>
        </w:rPr>
        <w:t xml:space="preserve">emission reduction of </w:t>
      </w:r>
      <w:r w:rsidR="00B775ED" w:rsidRPr="00E472F8">
        <w:rPr>
          <w:bCs/>
        </w:rPr>
        <w:t>8.35</w:t>
      </w:r>
      <w:r w:rsidR="006B6133" w:rsidRPr="00E472F8">
        <w:rPr>
          <w:bCs/>
        </w:rPr>
        <w:t xml:space="preserve"> Gt CO</w:t>
      </w:r>
      <w:r w:rsidR="006B6133" w:rsidRPr="00E472F8">
        <w:rPr>
          <w:bCs/>
          <w:vertAlign w:val="subscript"/>
        </w:rPr>
        <w:t>2 eq.</w:t>
      </w:r>
      <w:r w:rsidR="006B6133" w:rsidRPr="00E472F8">
        <w:rPr>
          <w:bCs/>
        </w:rPr>
        <w:t>/</w:t>
      </w:r>
      <w:proofErr w:type="spellStart"/>
      <w:r w:rsidR="006B6133" w:rsidRPr="00E472F8">
        <w:rPr>
          <w:bCs/>
        </w:rPr>
        <w:t>yr</w:t>
      </w:r>
      <w:proofErr w:type="spellEnd"/>
      <w:r w:rsidR="006B6133" w:rsidRPr="00E472F8">
        <w:rPr>
          <w:bCs/>
        </w:rPr>
        <w:t xml:space="preserve"> and a cumulative emission reduction of approximately </w:t>
      </w:r>
      <w:r w:rsidR="00B775ED" w:rsidRPr="00E472F8">
        <w:rPr>
          <w:bCs/>
        </w:rPr>
        <w:t>101.28</w:t>
      </w:r>
      <w:r w:rsidR="006B6133" w:rsidRPr="00E472F8">
        <w:rPr>
          <w:bCs/>
        </w:rPr>
        <w:t xml:space="preserve"> Gt CO</w:t>
      </w:r>
      <w:r w:rsidR="006B6133" w:rsidRPr="00E472F8">
        <w:rPr>
          <w:bCs/>
          <w:vertAlign w:val="subscript"/>
        </w:rPr>
        <w:t xml:space="preserve">2eq. </w:t>
      </w:r>
      <w:r w:rsidR="006B6133" w:rsidRPr="00E472F8">
        <w:rPr>
          <w:bCs/>
        </w:rPr>
        <w:t>from 2020-2050. The solution lifetime operating costs from 2020-2050 are calculated as approximately $</w:t>
      </w:r>
      <w:r w:rsidR="00B775ED" w:rsidRPr="00E472F8">
        <w:rPr>
          <w:bCs/>
        </w:rPr>
        <w:t>610.67</w:t>
      </w:r>
      <w:r w:rsidR="006B6133" w:rsidRPr="00E472F8">
        <w:rPr>
          <w:bCs/>
        </w:rPr>
        <w:t xml:space="preserve"> Billion for implementing the solution.</w:t>
      </w:r>
      <w:r w:rsidR="006B6133">
        <w:rPr>
          <w:bCs/>
        </w:rPr>
        <w:t xml:space="preserve"> </w:t>
      </w:r>
    </w:p>
    <w:p w14:paraId="6D7F86BD" w14:textId="7D17EBCB" w:rsidR="002A4FCB" w:rsidRPr="006C22BE" w:rsidRDefault="006B6133">
      <w:pPr>
        <w:sectPr w:rsidR="002A4FCB" w:rsidRPr="006C22BE" w:rsidSect="00F26176">
          <w:footerReference w:type="even" r:id="rId14"/>
          <w:footerReference w:type="default" r:id="rId15"/>
          <w:pgSz w:w="12240" w:h="15840"/>
          <w:pgMar w:top="1440" w:right="1440" w:bottom="1440" w:left="1440" w:header="720" w:footer="720" w:gutter="0"/>
          <w:pgNumType w:fmt="upperRoman"/>
          <w:cols w:space="720"/>
        </w:sectPr>
      </w:pPr>
      <w:r>
        <w:rPr>
          <w:lang w:val="en-IN"/>
        </w:rPr>
        <w:t>Refrigerant management is difficult to implement as the appliances are distributed</w:t>
      </w:r>
      <w:r w:rsidR="0093511E">
        <w:rPr>
          <w:lang w:val="en-IN"/>
        </w:rPr>
        <w:t xml:space="preserve"> and due to limited </w:t>
      </w:r>
      <w:r>
        <w:rPr>
          <w:lang w:val="en-IN"/>
        </w:rPr>
        <w:t xml:space="preserve">regulations on controlling leakage of refrigerants, EOL recovery and destruction of refrigerants. </w:t>
      </w:r>
      <w:r>
        <w:t xml:space="preserve">Funding, training, technical and informational barriers are also some of the limitations for adoption of the solution. </w:t>
      </w:r>
      <w:r w:rsidR="0093511E">
        <w:t xml:space="preserve"> Policies </w:t>
      </w:r>
      <w:r>
        <w:t xml:space="preserve">and regulations on recycling/management of refrigerants </w:t>
      </w:r>
      <w:r w:rsidR="0093511E">
        <w:t>are being</w:t>
      </w:r>
      <w:r>
        <w:t xml:space="preserve"> formulated and implemented. Economic incentives for recovery, recycling and destruction of refrigerants such as issue of carbon credits under the Kyoto protocol would help increase the adoption in developing countries. Capacity building in these countries including technology transfer would help aid faster adoption of the solution. </w:t>
      </w:r>
    </w:p>
    <w:p w14:paraId="34916870" w14:textId="0045908A" w:rsidR="00E815C8" w:rsidRDefault="551A77D0" w:rsidP="00B775ED">
      <w:pPr>
        <w:pStyle w:val="Heading1"/>
      </w:pPr>
      <w:bookmarkStart w:id="6" w:name="_Toc18532179"/>
      <w:r w:rsidRPr="00EB247F">
        <w:lastRenderedPageBreak/>
        <w:t>Literature Review</w:t>
      </w:r>
      <w:bookmarkEnd w:id="6"/>
    </w:p>
    <w:p w14:paraId="05406D4C" w14:textId="78DCD800" w:rsidR="006A4A08" w:rsidRDefault="551A77D0">
      <w:pPr>
        <w:pStyle w:val="Heading2"/>
      </w:pPr>
      <w:bookmarkStart w:id="7" w:name="_Toc18532180"/>
      <w:r w:rsidRPr="00EB247F">
        <w:t xml:space="preserve">State of </w:t>
      </w:r>
      <w:r w:rsidR="002A4FCB" w:rsidRPr="002A4FCB">
        <w:t>Refrigerant Management</w:t>
      </w:r>
      <w:bookmarkEnd w:id="7"/>
    </w:p>
    <w:p w14:paraId="2A2FFEBA" w14:textId="3AB7428E" w:rsidR="002A4FCB" w:rsidRPr="000F1C66" w:rsidRDefault="002A4FCB">
      <w:pPr>
        <w:pStyle w:val="Heading3"/>
      </w:pPr>
      <w:bookmarkStart w:id="8" w:name="_Toc18532181"/>
      <w:r w:rsidRPr="000F1C66">
        <w:t>Refrigerants and Climate Change</w:t>
      </w:r>
      <w:bookmarkEnd w:id="8"/>
    </w:p>
    <w:p w14:paraId="68A100DF" w14:textId="15F3F0A7" w:rsidR="00F21259" w:rsidRDefault="002A4FCB" w:rsidP="0060115E">
      <w:pPr>
        <w:autoSpaceDE w:val="0"/>
        <w:autoSpaceDN w:val="0"/>
        <w:adjustRightInd w:val="0"/>
        <w:spacing w:after="0"/>
      </w:pPr>
      <w:r w:rsidRPr="00ED79E5">
        <w:t>The American Society of Heating, Refrigerating and Air-Conditioning Engineers (ASHRAE) defines refrigerants as ‘’working fluids in refrigeration, air-conditioning and heat pumping systems, that absorb heat from one area and reject it into another through evaporation and condensation respectively’’</w:t>
      </w:r>
      <w:r w:rsidR="00B113D7">
        <w:t xml:space="preserve"> (ASHRAE 2017)</w:t>
      </w:r>
      <w:r w:rsidRPr="00ED79E5">
        <w:t xml:space="preserve">. </w:t>
      </w:r>
      <w:r w:rsidR="0060115E">
        <w:t xml:space="preserve">A refrigerant absorbs heat at a relatively low temperature in the evaporator (for example, the cooling coil in an air conditioner) and releases it at a higher temperature in the condenser (for example, the outside coil) </w:t>
      </w:r>
    </w:p>
    <w:p w14:paraId="3EA2CF97" w14:textId="77777777" w:rsidR="00404EA1" w:rsidRDefault="00404EA1" w:rsidP="0060115E">
      <w:pPr>
        <w:autoSpaceDE w:val="0"/>
        <w:autoSpaceDN w:val="0"/>
        <w:adjustRightInd w:val="0"/>
        <w:spacing w:after="0"/>
      </w:pPr>
    </w:p>
    <w:p w14:paraId="2804D75A" w14:textId="4A63F6E2" w:rsidR="002A4FCB" w:rsidRPr="002D64F3" w:rsidRDefault="0060115E" w:rsidP="0060115E">
      <w:pPr>
        <w:autoSpaceDE w:val="0"/>
        <w:autoSpaceDN w:val="0"/>
        <w:adjustRightInd w:val="0"/>
        <w:spacing w:after="0"/>
      </w:pPr>
      <w:r>
        <w:t xml:space="preserve"> </w:t>
      </w:r>
      <w:r w:rsidR="002A4FCB" w:rsidRPr="00ED79E5">
        <w:t>Refrigerants are used in commercial refrigeration systems, in household appliances such as air conditioners and refrigerators, in refrigerated containers used for carrying perishable goods, as air conditioning systems onboard cars, trains, aircrafts and ships and in industrial cooling systems etc</w:t>
      </w:r>
      <w:r w:rsidR="002A4FCB" w:rsidRPr="00683048">
        <w:rPr>
          <w:rFonts w:ascii="Arial" w:hAnsi="Arial" w:cs="Arial"/>
          <w:sz w:val="20"/>
          <w:szCs w:val="20"/>
        </w:rPr>
        <w:t xml:space="preserve">. </w:t>
      </w:r>
    </w:p>
    <w:p w14:paraId="4239F8DE" w14:textId="77777777" w:rsidR="00B113D7" w:rsidRDefault="00B113D7" w:rsidP="006D45CC"/>
    <w:p w14:paraId="720EF583" w14:textId="27820657" w:rsidR="00713189" w:rsidRDefault="002A4FCB" w:rsidP="006D45CC">
      <w:r w:rsidRPr="00683048">
        <w:t>The earliest refrigerants used in large cooling applications were ammonia and carbon dioxide. For small refrigerators in domestic and commercial uses, Sulfur dioxide (SO</w:t>
      </w:r>
      <w:r w:rsidRPr="00683048">
        <w:rPr>
          <w:vertAlign w:val="subscript"/>
        </w:rPr>
        <w:t>2</w:t>
      </w:r>
      <w:r w:rsidRPr="00683048">
        <w:t>) and methyl chloride were used. Owing to the toxicity and flammability of some of these earlier refrigerants, halocarbons</w:t>
      </w:r>
      <w:r w:rsidRPr="00683048">
        <w:rPr>
          <w:rStyle w:val="FootnoteReference"/>
          <w:rFonts w:ascii="Arial" w:hAnsi="Arial" w:cs="Arial"/>
          <w:sz w:val="20"/>
          <w:szCs w:val="20"/>
        </w:rPr>
        <w:footnoteReference w:id="1"/>
      </w:r>
      <w:r w:rsidRPr="00683048">
        <w:t xml:space="preserve"> were invented and Chlorofluorocarbons (CFCs) like R-11, R-12 and R-502 began to be used as refrigerants. When the ozone hole over Antarctica was discovered, CFCs were identified as causative agents for its formation. CFCs and other halocarbons were labeled as Ozone Depleting Substances </w:t>
      </w:r>
      <w:r w:rsidR="00713189">
        <w:t>(</w:t>
      </w:r>
      <w:r w:rsidRPr="00683048">
        <w:t>ODS</w:t>
      </w:r>
      <w:r w:rsidR="00713189">
        <w:t>)</w:t>
      </w:r>
      <w:r w:rsidRPr="00683048">
        <w:t xml:space="preserve"> and countries began to realize the importance of curbing their production and consumption. </w:t>
      </w:r>
    </w:p>
    <w:p w14:paraId="7F57D894" w14:textId="07520997" w:rsidR="002A4FCB" w:rsidRPr="00683048" w:rsidRDefault="00713189">
      <w:r>
        <w:t>The</w:t>
      </w:r>
      <w:r w:rsidR="002A4FCB" w:rsidRPr="00683048">
        <w:t xml:space="preserve"> Montreal Protocol</w:t>
      </w:r>
      <w:r>
        <w:t xml:space="preserve"> signed in 1987</w:t>
      </w:r>
      <w:r w:rsidR="002A4FCB" w:rsidRPr="00683048">
        <w:t>, called for a global ban on the production and consumption of ODS including CFCs by January 1, 1996 for developed countries (also called article 2 or non-article 5 countries) and by January 1, 2010 for developing countries (also called article 5 cou</w:t>
      </w:r>
      <w:r w:rsidR="00B113D7">
        <w:t>nties)</w:t>
      </w:r>
      <w:r>
        <w:t>.</w:t>
      </w:r>
      <w:r w:rsidRPr="00713189">
        <w:t xml:space="preserve"> </w:t>
      </w:r>
      <w:r w:rsidRPr="00683048">
        <w:t xml:space="preserve">Hydrochlorofluorocarbons </w:t>
      </w:r>
      <w:r>
        <w:t>(</w:t>
      </w:r>
      <w:r w:rsidRPr="00683048">
        <w:t>HCFCs</w:t>
      </w:r>
      <w:r>
        <w:t>)</w:t>
      </w:r>
      <w:r w:rsidRPr="00683048">
        <w:t xml:space="preserve"> having low Ozone Depleting Potential (ODP) were proposed as ‘’transitional substitutes’’ for CFCs </w:t>
      </w:r>
      <w:r>
        <w:t>until</w:t>
      </w:r>
      <w:r w:rsidRPr="00683048">
        <w:t xml:space="preserve"> the time new ozone-safe alternatives could be commercialized</w:t>
      </w:r>
      <w:r>
        <w:t xml:space="preserve"> </w:t>
      </w:r>
      <w:r>
        <w:fldChar w:fldCharType="begin"/>
      </w:r>
      <w:r w:rsidR="00005789">
        <w:instrText xml:space="preserve"> ADDIN ZOTERO_ITEM CSL_CITATION {"citationID":"Ut2jUw0w","properties":{"formattedCitation":"\\uldash{(Velders et al. 2009)}","plainCitation":"(Velders et al. 2009)","noteIndex":0},"citationItems":[{"id":3986,"uris":["http://zotero.org/groups/2241940/items/3NKD7688"],"uri":["http://zotero.org/groups/2241940/items/3NKD7688"],"itemData":{"id":3986,"type":"article-journal","title":"The large contribution of projected HFC emissions to future climate forcing","container-title":"Proceedings of the National Academy of Sciences","page":"10949–10954","volume":"106","issue":"27","source":"Google Scholar","URL":"http://www.pnas.org/content/106/27/10949.short","author":[{"family":"Velders","given":"Guus JM"},{"family":"Fahey","given":"David W."},{"family":"Daniel","given":"John S."},{"family":"McFarland","given":"Mack"},{"family":"Andersen","given":"Stephen O."}],"issued":{"date-parts":[["2009"]]},"accessed":{"date-parts":[["2015",10,26]]}}}],"schema":"https://github.com/citation-style-language/schema/raw/master/csl-citation.json"} </w:instrText>
      </w:r>
      <w:r>
        <w:fldChar w:fldCharType="separate"/>
      </w:r>
      <w:r w:rsidR="00005789" w:rsidRPr="002D64F3">
        <w:rPr>
          <w:rFonts w:cs="Times New Roman"/>
          <w:szCs w:val="24"/>
          <w:u w:val="dash"/>
        </w:rPr>
        <w:t>(Velders et al. 2009)</w:t>
      </w:r>
      <w:r>
        <w:fldChar w:fldCharType="end"/>
      </w:r>
      <w:r w:rsidRPr="00683048">
        <w:t xml:space="preserve">. HCFC-22 became the refrigerant of choice for refrigeration and air conditioning applications. Despite having lower </w:t>
      </w:r>
      <w:r w:rsidRPr="00683048">
        <w:lastRenderedPageBreak/>
        <w:t xml:space="preserve">ODP than CFCs, HCFCs still contained ozone destroying Chlorine and HFC-23, a chemical with high GWP which is produced as a result of HCFC-22 production. </w:t>
      </w:r>
    </w:p>
    <w:p w14:paraId="64A478F3" w14:textId="215F5EB7" w:rsidR="002A4FCB" w:rsidRDefault="002A4FCB">
      <w:r w:rsidRPr="00683048">
        <w:t>In 1992, an amendment to the Montreal Protocol introduced a phase out schedule for production and consumption</w:t>
      </w:r>
      <w:r w:rsidRPr="00683048">
        <w:rPr>
          <w:rStyle w:val="FootnoteReference"/>
          <w:rFonts w:ascii="Arial" w:hAnsi="Arial" w:cs="Arial"/>
          <w:sz w:val="20"/>
          <w:szCs w:val="20"/>
        </w:rPr>
        <w:footnoteReference w:id="2"/>
      </w:r>
      <w:r w:rsidRPr="00683048">
        <w:t xml:space="preserve"> of HCFCs for both non-article 5 and article 5 countries by certain dates. Further, in another meeting in 2007, a more aggressive phasedown of HCFCs for all countries was agreed to. The phase out schedule of CFCs and HCFCs is described in </w:t>
      </w:r>
      <w:r w:rsidR="006C22BE">
        <w:fldChar w:fldCharType="begin"/>
      </w:r>
      <w:r w:rsidR="006C22BE">
        <w:instrText xml:space="preserve"> REF _Ref530842872 \h </w:instrText>
      </w:r>
      <w:r w:rsidR="00ED79E5">
        <w:instrText xml:space="preserve"> \* MERGEFORMAT </w:instrText>
      </w:r>
      <w:r w:rsidR="006C22BE">
        <w:fldChar w:fldCharType="separate"/>
      </w:r>
      <w:r w:rsidR="00F85361">
        <w:t xml:space="preserve">Table </w:t>
      </w:r>
      <w:r w:rsidR="00F85361">
        <w:rPr>
          <w:noProof/>
        </w:rPr>
        <w:t>1</w:t>
      </w:r>
      <w:r w:rsidR="006C22BE">
        <w:fldChar w:fldCharType="end"/>
      </w:r>
      <w:r w:rsidRPr="00683048">
        <w:t xml:space="preserve">. </w:t>
      </w:r>
    </w:p>
    <w:p w14:paraId="2BFE7A24" w14:textId="77777777" w:rsidR="00870307" w:rsidRPr="00683048" w:rsidRDefault="00870307">
      <w:pPr>
        <w:autoSpaceDE w:val="0"/>
        <w:autoSpaceDN w:val="0"/>
        <w:adjustRightInd w:val="0"/>
        <w:spacing w:after="0"/>
        <w:rPr>
          <w:rFonts w:ascii="Arial" w:hAnsi="Arial" w:cs="Arial"/>
          <w:sz w:val="20"/>
          <w:szCs w:val="20"/>
        </w:rPr>
      </w:pPr>
    </w:p>
    <w:p w14:paraId="61016EA6" w14:textId="579F1401" w:rsidR="00870307" w:rsidRDefault="00870307" w:rsidP="002D64F3">
      <w:pPr>
        <w:pStyle w:val="Caption"/>
        <w:keepNext/>
        <w:jc w:val="center"/>
      </w:pPr>
      <w:bookmarkStart w:id="9" w:name="_Ref530842872"/>
      <w:bookmarkStart w:id="10" w:name="_Toc18532258"/>
      <w:r>
        <w:t xml:space="preserve">Table </w:t>
      </w:r>
      <w:r w:rsidR="009A70DE">
        <w:rPr>
          <w:noProof/>
        </w:rPr>
        <w:fldChar w:fldCharType="begin"/>
      </w:r>
      <w:r w:rsidR="009A70DE">
        <w:rPr>
          <w:noProof/>
        </w:rPr>
        <w:instrText xml:space="preserve"> SEQ Table \* ARABIC </w:instrText>
      </w:r>
      <w:r w:rsidR="009A70DE">
        <w:rPr>
          <w:noProof/>
        </w:rPr>
        <w:fldChar w:fldCharType="separate"/>
      </w:r>
      <w:r w:rsidR="00F85361">
        <w:rPr>
          <w:noProof/>
        </w:rPr>
        <w:t>1</w:t>
      </w:r>
      <w:r w:rsidR="009A70DE">
        <w:rPr>
          <w:noProof/>
        </w:rPr>
        <w:fldChar w:fldCharType="end"/>
      </w:r>
      <w:bookmarkEnd w:id="9"/>
      <w:r w:rsidRPr="00562236">
        <w:t>: Phase out schedule of CFCs and HCFCs as per the Montreal Protocol</w:t>
      </w:r>
      <w:bookmarkEnd w:id="10"/>
    </w:p>
    <w:tbl>
      <w:tblPr>
        <w:tblStyle w:val="TableGridLight1"/>
        <w:tblW w:w="9098" w:type="dxa"/>
        <w:tblLook w:val="04A0" w:firstRow="1" w:lastRow="0" w:firstColumn="1" w:lastColumn="0" w:noHBand="0" w:noVBand="1"/>
      </w:tblPr>
      <w:tblGrid>
        <w:gridCol w:w="1885"/>
        <w:gridCol w:w="3528"/>
        <w:gridCol w:w="3685"/>
      </w:tblGrid>
      <w:tr w:rsidR="004736F4" w:rsidRPr="00683048" w14:paraId="35E31BF0" w14:textId="77777777" w:rsidTr="00ED79E5">
        <w:trPr>
          <w:trHeight w:val="481"/>
        </w:trPr>
        <w:tc>
          <w:tcPr>
            <w:tcW w:w="1885" w:type="dxa"/>
            <w:vMerge w:val="restart"/>
            <w:shd w:val="clear" w:color="auto" w:fill="4F81BD" w:themeFill="accent1"/>
          </w:tcPr>
          <w:p w14:paraId="47CA07E0" w14:textId="74980E94" w:rsidR="004736F4" w:rsidRPr="00ED79E5" w:rsidRDefault="004736F4" w:rsidP="00ED46F6">
            <w:pPr>
              <w:autoSpaceDE w:val="0"/>
              <w:autoSpaceDN w:val="0"/>
              <w:adjustRightInd w:val="0"/>
              <w:jc w:val="center"/>
              <w:rPr>
                <w:rFonts w:cs="Times New Roman"/>
                <w:b/>
                <w:color w:val="FFFFFF" w:themeColor="background1"/>
                <w:sz w:val="20"/>
                <w:szCs w:val="20"/>
              </w:rPr>
            </w:pPr>
            <w:r w:rsidRPr="00ED79E5">
              <w:rPr>
                <w:rFonts w:cs="Times New Roman"/>
                <w:b/>
                <w:color w:val="FFFFFF" w:themeColor="background1"/>
                <w:sz w:val="20"/>
                <w:szCs w:val="20"/>
              </w:rPr>
              <w:t>Ozone depleting refrigerant class</w:t>
            </w:r>
          </w:p>
        </w:tc>
        <w:tc>
          <w:tcPr>
            <w:tcW w:w="3528" w:type="dxa"/>
            <w:shd w:val="clear" w:color="auto" w:fill="4F81BD" w:themeFill="accent1"/>
          </w:tcPr>
          <w:p w14:paraId="2C9CFF35" w14:textId="77777777" w:rsidR="004736F4" w:rsidRPr="00ED79E5" w:rsidRDefault="004736F4" w:rsidP="00ED46F6">
            <w:pPr>
              <w:autoSpaceDE w:val="0"/>
              <w:autoSpaceDN w:val="0"/>
              <w:adjustRightInd w:val="0"/>
              <w:jc w:val="center"/>
              <w:rPr>
                <w:rFonts w:cs="Times New Roman"/>
                <w:b/>
                <w:color w:val="FFFFFF" w:themeColor="background1"/>
                <w:sz w:val="20"/>
                <w:szCs w:val="20"/>
              </w:rPr>
            </w:pPr>
          </w:p>
        </w:tc>
        <w:tc>
          <w:tcPr>
            <w:tcW w:w="3685" w:type="dxa"/>
            <w:shd w:val="clear" w:color="auto" w:fill="4F81BD" w:themeFill="accent1"/>
          </w:tcPr>
          <w:p w14:paraId="1DF75E23" w14:textId="77777777" w:rsidR="004736F4" w:rsidRPr="00ED79E5" w:rsidRDefault="004736F4" w:rsidP="00ED46F6">
            <w:pPr>
              <w:autoSpaceDE w:val="0"/>
              <w:autoSpaceDN w:val="0"/>
              <w:adjustRightInd w:val="0"/>
              <w:jc w:val="center"/>
              <w:rPr>
                <w:rFonts w:cs="Times New Roman"/>
                <w:b/>
                <w:color w:val="FFFFFF" w:themeColor="background1"/>
                <w:sz w:val="20"/>
                <w:szCs w:val="20"/>
              </w:rPr>
            </w:pPr>
          </w:p>
        </w:tc>
      </w:tr>
      <w:tr w:rsidR="004736F4" w:rsidRPr="00683048" w14:paraId="7A009BD5" w14:textId="77777777" w:rsidTr="00ED79E5">
        <w:trPr>
          <w:trHeight w:val="481"/>
        </w:trPr>
        <w:tc>
          <w:tcPr>
            <w:tcW w:w="1885" w:type="dxa"/>
            <w:vMerge/>
            <w:shd w:val="clear" w:color="auto" w:fill="4F81BD" w:themeFill="accent1"/>
          </w:tcPr>
          <w:p w14:paraId="14C0DD78" w14:textId="1A2ABCC2" w:rsidR="004736F4" w:rsidRPr="00ED79E5" w:rsidRDefault="004736F4" w:rsidP="00ED46F6">
            <w:pPr>
              <w:autoSpaceDE w:val="0"/>
              <w:autoSpaceDN w:val="0"/>
              <w:adjustRightInd w:val="0"/>
              <w:jc w:val="center"/>
              <w:rPr>
                <w:rFonts w:cs="Times New Roman"/>
                <w:b/>
                <w:color w:val="FFFFFF" w:themeColor="background1"/>
                <w:sz w:val="20"/>
                <w:szCs w:val="20"/>
              </w:rPr>
            </w:pPr>
          </w:p>
        </w:tc>
        <w:tc>
          <w:tcPr>
            <w:tcW w:w="3528" w:type="dxa"/>
            <w:shd w:val="clear" w:color="auto" w:fill="4F81BD" w:themeFill="accent1"/>
          </w:tcPr>
          <w:p w14:paraId="45FCFA3E" w14:textId="77777777" w:rsidR="004736F4" w:rsidRPr="00ED79E5" w:rsidRDefault="004736F4" w:rsidP="00ED46F6">
            <w:pPr>
              <w:autoSpaceDE w:val="0"/>
              <w:autoSpaceDN w:val="0"/>
              <w:adjustRightInd w:val="0"/>
              <w:jc w:val="center"/>
              <w:rPr>
                <w:rFonts w:cs="Times New Roman"/>
                <w:b/>
                <w:color w:val="FFFFFF" w:themeColor="background1"/>
                <w:sz w:val="20"/>
                <w:szCs w:val="20"/>
              </w:rPr>
            </w:pPr>
            <w:r w:rsidRPr="00ED79E5">
              <w:rPr>
                <w:rFonts w:cs="Times New Roman"/>
                <w:b/>
                <w:color w:val="FFFFFF" w:themeColor="background1"/>
                <w:sz w:val="20"/>
                <w:szCs w:val="20"/>
              </w:rPr>
              <w:t>Non-article 5 countries</w:t>
            </w:r>
          </w:p>
        </w:tc>
        <w:tc>
          <w:tcPr>
            <w:tcW w:w="3685" w:type="dxa"/>
            <w:shd w:val="clear" w:color="auto" w:fill="4F81BD" w:themeFill="accent1"/>
          </w:tcPr>
          <w:p w14:paraId="1518F877" w14:textId="77777777" w:rsidR="004736F4" w:rsidRPr="00ED79E5" w:rsidRDefault="004736F4" w:rsidP="00ED46F6">
            <w:pPr>
              <w:autoSpaceDE w:val="0"/>
              <w:autoSpaceDN w:val="0"/>
              <w:adjustRightInd w:val="0"/>
              <w:jc w:val="center"/>
              <w:rPr>
                <w:rFonts w:cs="Times New Roman"/>
                <w:b/>
                <w:color w:val="FFFFFF" w:themeColor="background1"/>
                <w:sz w:val="20"/>
                <w:szCs w:val="20"/>
              </w:rPr>
            </w:pPr>
            <w:r w:rsidRPr="00ED79E5">
              <w:rPr>
                <w:rFonts w:cs="Times New Roman"/>
                <w:b/>
                <w:color w:val="FFFFFF" w:themeColor="background1"/>
                <w:sz w:val="20"/>
                <w:szCs w:val="20"/>
              </w:rPr>
              <w:t>Article 5 countries</w:t>
            </w:r>
          </w:p>
        </w:tc>
      </w:tr>
      <w:tr w:rsidR="002A4FCB" w:rsidRPr="00683048" w14:paraId="24101060" w14:textId="77777777" w:rsidTr="00ED79E5">
        <w:trPr>
          <w:trHeight w:val="247"/>
        </w:trPr>
        <w:tc>
          <w:tcPr>
            <w:tcW w:w="1885" w:type="dxa"/>
          </w:tcPr>
          <w:p w14:paraId="046739D6" w14:textId="77777777" w:rsidR="002A4FCB" w:rsidRPr="00ED79E5" w:rsidRDefault="002A4FCB" w:rsidP="00ED46F6">
            <w:pPr>
              <w:autoSpaceDE w:val="0"/>
              <w:autoSpaceDN w:val="0"/>
              <w:adjustRightInd w:val="0"/>
              <w:jc w:val="center"/>
              <w:rPr>
                <w:rFonts w:cs="Times New Roman"/>
                <w:sz w:val="20"/>
                <w:szCs w:val="20"/>
              </w:rPr>
            </w:pPr>
            <w:r w:rsidRPr="00ED79E5">
              <w:rPr>
                <w:rFonts w:cs="Times New Roman"/>
                <w:sz w:val="20"/>
                <w:szCs w:val="20"/>
              </w:rPr>
              <w:t>CFCs</w:t>
            </w:r>
          </w:p>
        </w:tc>
        <w:tc>
          <w:tcPr>
            <w:tcW w:w="3528" w:type="dxa"/>
          </w:tcPr>
          <w:p w14:paraId="0722792C" w14:textId="77777777" w:rsidR="002A4FCB" w:rsidRPr="00ED79E5" w:rsidRDefault="002A4FCB" w:rsidP="00ED46F6">
            <w:pPr>
              <w:autoSpaceDE w:val="0"/>
              <w:autoSpaceDN w:val="0"/>
              <w:adjustRightInd w:val="0"/>
              <w:jc w:val="center"/>
              <w:rPr>
                <w:rFonts w:cs="Times New Roman"/>
                <w:sz w:val="20"/>
                <w:szCs w:val="20"/>
              </w:rPr>
            </w:pPr>
            <w:r w:rsidRPr="00ED79E5">
              <w:rPr>
                <w:rFonts w:cs="Times New Roman"/>
                <w:sz w:val="20"/>
                <w:szCs w:val="20"/>
              </w:rPr>
              <w:t>January 1, 1996: full phaseout</w:t>
            </w:r>
          </w:p>
        </w:tc>
        <w:tc>
          <w:tcPr>
            <w:tcW w:w="3685" w:type="dxa"/>
          </w:tcPr>
          <w:p w14:paraId="508F49D3" w14:textId="77777777" w:rsidR="002A4FCB" w:rsidRPr="00ED79E5" w:rsidRDefault="002A4FCB" w:rsidP="00ED46F6">
            <w:pPr>
              <w:autoSpaceDE w:val="0"/>
              <w:autoSpaceDN w:val="0"/>
              <w:adjustRightInd w:val="0"/>
              <w:jc w:val="center"/>
              <w:rPr>
                <w:rFonts w:cs="Times New Roman"/>
                <w:sz w:val="20"/>
                <w:szCs w:val="20"/>
              </w:rPr>
            </w:pPr>
            <w:r w:rsidRPr="00ED79E5">
              <w:rPr>
                <w:rFonts w:cs="Times New Roman"/>
                <w:sz w:val="20"/>
                <w:szCs w:val="20"/>
              </w:rPr>
              <w:t>January 2010: full phaseout</w:t>
            </w:r>
          </w:p>
        </w:tc>
      </w:tr>
      <w:tr w:rsidR="002A4FCB" w:rsidRPr="00683048" w14:paraId="4573F58D" w14:textId="77777777" w:rsidTr="00ED79E5">
        <w:trPr>
          <w:trHeight w:val="1470"/>
        </w:trPr>
        <w:tc>
          <w:tcPr>
            <w:tcW w:w="1885" w:type="dxa"/>
            <w:vMerge w:val="restart"/>
          </w:tcPr>
          <w:p w14:paraId="1750FBDC" w14:textId="77777777" w:rsidR="002A4FCB" w:rsidRPr="00ED79E5" w:rsidRDefault="002A4FCB" w:rsidP="00ED46F6">
            <w:pPr>
              <w:autoSpaceDE w:val="0"/>
              <w:autoSpaceDN w:val="0"/>
              <w:adjustRightInd w:val="0"/>
              <w:jc w:val="center"/>
              <w:rPr>
                <w:rFonts w:cs="Times New Roman"/>
                <w:sz w:val="20"/>
                <w:szCs w:val="20"/>
              </w:rPr>
            </w:pPr>
            <w:r w:rsidRPr="00ED79E5">
              <w:rPr>
                <w:rFonts w:cs="Times New Roman"/>
                <w:sz w:val="20"/>
                <w:szCs w:val="20"/>
              </w:rPr>
              <w:t>HCFCs</w:t>
            </w:r>
          </w:p>
        </w:tc>
        <w:tc>
          <w:tcPr>
            <w:tcW w:w="3528" w:type="dxa"/>
          </w:tcPr>
          <w:p w14:paraId="18DAD741" w14:textId="77777777" w:rsidR="002A4FCB" w:rsidRPr="00ED79E5" w:rsidRDefault="002A4FCB" w:rsidP="00ED46F6">
            <w:pPr>
              <w:autoSpaceDE w:val="0"/>
              <w:autoSpaceDN w:val="0"/>
              <w:adjustRightInd w:val="0"/>
              <w:jc w:val="center"/>
              <w:rPr>
                <w:rFonts w:cs="Times New Roman"/>
                <w:sz w:val="20"/>
                <w:szCs w:val="20"/>
              </w:rPr>
            </w:pPr>
            <w:r w:rsidRPr="00ED79E5">
              <w:rPr>
                <w:rFonts w:cs="Times New Roman"/>
                <w:sz w:val="20"/>
                <w:szCs w:val="20"/>
              </w:rPr>
              <w:t>January 1, 1996: Freeze at baseline both production and consumption 2.8% of the country’s CFC’s consumption+ 100% of that country’s HCFC consumption</w:t>
            </w:r>
          </w:p>
        </w:tc>
        <w:tc>
          <w:tcPr>
            <w:tcW w:w="3685" w:type="dxa"/>
          </w:tcPr>
          <w:p w14:paraId="1E809229" w14:textId="77777777" w:rsidR="002A4FCB" w:rsidRPr="00ED79E5" w:rsidRDefault="002A4FCB" w:rsidP="00ED46F6">
            <w:pPr>
              <w:autoSpaceDE w:val="0"/>
              <w:autoSpaceDN w:val="0"/>
              <w:adjustRightInd w:val="0"/>
              <w:jc w:val="center"/>
              <w:rPr>
                <w:rFonts w:cs="Times New Roman"/>
                <w:sz w:val="20"/>
                <w:szCs w:val="20"/>
              </w:rPr>
            </w:pPr>
            <w:r w:rsidRPr="00ED79E5">
              <w:rPr>
                <w:rFonts w:cs="Times New Roman"/>
                <w:sz w:val="20"/>
                <w:szCs w:val="20"/>
              </w:rPr>
              <w:t>January 1, 2013: Freeze at baseline- average of 2009 and 2010 consumption and production</w:t>
            </w:r>
          </w:p>
        </w:tc>
      </w:tr>
      <w:tr w:rsidR="002A4FCB" w:rsidRPr="00683048" w14:paraId="783BB5B7" w14:textId="77777777" w:rsidTr="00ED79E5">
        <w:trPr>
          <w:trHeight w:val="247"/>
        </w:trPr>
        <w:tc>
          <w:tcPr>
            <w:tcW w:w="1885" w:type="dxa"/>
            <w:vMerge/>
          </w:tcPr>
          <w:p w14:paraId="0CA00714" w14:textId="77777777" w:rsidR="002A4FCB" w:rsidRPr="00ED79E5" w:rsidRDefault="002A4FCB" w:rsidP="00ED46F6">
            <w:pPr>
              <w:autoSpaceDE w:val="0"/>
              <w:autoSpaceDN w:val="0"/>
              <w:adjustRightInd w:val="0"/>
              <w:jc w:val="center"/>
              <w:rPr>
                <w:rFonts w:cs="Times New Roman"/>
                <w:sz w:val="20"/>
                <w:szCs w:val="20"/>
              </w:rPr>
            </w:pPr>
          </w:p>
        </w:tc>
        <w:tc>
          <w:tcPr>
            <w:tcW w:w="3528" w:type="dxa"/>
          </w:tcPr>
          <w:p w14:paraId="723C5078" w14:textId="77777777" w:rsidR="002A4FCB" w:rsidRPr="00ED79E5" w:rsidRDefault="002A4FCB" w:rsidP="00ED46F6">
            <w:pPr>
              <w:autoSpaceDE w:val="0"/>
              <w:autoSpaceDN w:val="0"/>
              <w:adjustRightInd w:val="0"/>
              <w:jc w:val="center"/>
              <w:rPr>
                <w:rFonts w:cs="Times New Roman"/>
                <w:sz w:val="20"/>
                <w:szCs w:val="20"/>
              </w:rPr>
            </w:pPr>
            <w:r w:rsidRPr="00ED79E5">
              <w:rPr>
                <w:rFonts w:cs="Times New Roman"/>
                <w:sz w:val="20"/>
                <w:szCs w:val="20"/>
              </w:rPr>
              <w:t>January 1, 2004: cut by 35%</w:t>
            </w:r>
          </w:p>
        </w:tc>
        <w:tc>
          <w:tcPr>
            <w:tcW w:w="3685" w:type="dxa"/>
          </w:tcPr>
          <w:p w14:paraId="0EE8135E" w14:textId="77777777" w:rsidR="002A4FCB" w:rsidRPr="00ED79E5" w:rsidRDefault="002A4FCB" w:rsidP="00ED46F6">
            <w:pPr>
              <w:autoSpaceDE w:val="0"/>
              <w:autoSpaceDN w:val="0"/>
              <w:adjustRightInd w:val="0"/>
              <w:jc w:val="center"/>
              <w:rPr>
                <w:rFonts w:cs="Times New Roman"/>
                <w:sz w:val="20"/>
                <w:szCs w:val="20"/>
              </w:rPr>
            </w:pPr>
            <w:r w:rsidRPr="00ED79E5">
              <w:rPr>
                <w:rFonts w:cs="Times New Roman"/>
                <w:sz w:val="20"/>
                <w:szCs w:val="20"/>
              </w:rPr>
              <w:t>January 1, 2015: cut by 10%</w:t>
            </w:r>
          </w:p>
        </w:tc>
      </w:tr>
      <w:tr w:rsidR="002A4FCB" w:rsidRPr="00683048" w14:paraId="5065EA32" w14:textId="77777777" w:rsidTr="00ED79E5">
        <w:trPr>
          <w:trHeight w:val="234"/>
        </w:trPr>
        <w:tc>
          <w:tcPr>
            <w:tcW w:w="1885" w:type="dxa"/>
            <w:vMerge/>
          </w:tcPr>
          <w:p w14:paraId="25B73301" w14:textId="77777777" w:rsidR="002A4FCB" w:rsidRPr="00ED79E5" w:rsidRDefault="002A4FCB" w:rsidP="00ED46F6">
            <w:pPr>
              <w:autoSpaceDE w:val="0"/>
              <w:autoSpaceDN w:val="0"/>
              <w:adjustRightInd w:val="0"/>
              <w:jc w:val="center"/>
              <w:rPr>
                <w:rFonts w:cs="Times New Roman"/>
                <w:sz w:val="20"/>
                <w:szCs w:val="20"/>
              </w:rPr>
            </w:pPr>
          </w:p>
        </w:tc>
        <w:tc>
          <w:tcPr>
            <w:tcW w:w="3528" w:type="dxa"/>
          </w:tcPr>
          <w:p w14:paraId="002C7B38" w14:textId="77777777" w:rsidR="002A4FCB" w:rsidRPr="00ED79E5" w:rsidRDefault="002A4FCB" w:rsidP="00ED46F6">
            <w:pPr>
              <w:autoSpaceDE w:val="0"/>
              <w:autoSpaceDN w:val="0"/>
              <w:adjustRightInd w:val="0"/>
              <w:jc w:val="center"/>
              <w:rPr>
                <w:rFonts w:cs="Times New Roman"/>
                <w:sz w:val="20"/>
                <w:szCs w:val="20"/>
              </w:rPr>
            </w:pPr>
            <w:r w:rsidRPr="00ED79E5">
              <w:rPr>
                <w:rFonts w:cs="Times New Roman"/>
                <w:sz w:val="20"/>
                <w:szCs w:val="20"/>
              </w:rPr>
              <w:t>January 1, 2010: cut by 75%</w:t>
            </w:r>
          </w:p>
        </w:tc>
        <w:tc>
          <w:tcPr>
            <w:tcW w:w="3685" w:type="dxa"/>
          </w:tcPr>
          <w:p w14:paraId="457FBC41" w14:textId="77777777" w:rsidR="002A4FCB" w:rsidRPr="00ED79E5" w:rsidRDefault="002A4FCB" w:rsidP="00ED46F6">
            <w:pPr>
              <w:autoSpaceDE w:val="0"/>
              <w:autoSpaceDN w:val="0"/>
              <w:adjustRightInd w:val="0"/>
              <w:jc w:val="center"/>
              <w:rPr>
                <w:rFonts w:cs="Times New Roman"/>
                <w:sz w:val="20"/>
                <w:szCs w:val="20"/>
              </w:rPr>
            </w:pPr>
            <w:r w:rsidRPr="00ED79E5">
              <w:rPr>
                <w:rFonts w:cs="Times New Roman"/>
                <w:sz w:val="20"/>
                <w:szCs w:val="20"/>
              </w:rPr>
              <w:t>January 1, 2020: cut by 35%</w:t>
            </w:r>
          </w:p>
        </w:tc>
      </w:tr>
      <w:tr w:rsidR="002A4FCB" w:rsidRPr="00683048" w14:paraId="18516A7D" w14:textId="77777777" w:rsidTr="00ED79E5">
        <w:trPr>
          <w:trHeight w:val="247"/>
        </w:trPr>
        <w:tc>
          <w:tcPr>
            <w:tcW w:w="1885" w:type="dxa"/>
            <w:vMerge/>
          </w:tcPr>
          <w:p w14:paraId="70D66D8F" w14:textId="77777777" w:rsidR="002A4FCB" w:rsidRPr="00ED79E5" w:rsidRDefault="002A4FCB" w:rsidP="00ED46F6">
            <w:pPr>
              <w:autoSpaceDE w:val="0"/>
              <w:autoSpaceDN w:val="0"/>
              <w:adjustRightInd w:val="0"/>
              <w:jc w:val="center"/>
              <w:rPr>
                <w:rFonts w:cs="Times New Roman"/>
                <w:sz w:val="20"/>
                <w:szCs w:val="20"/>
              </w:rPr>
            </w:pPr>
          </w:p>
        </w:tc>
        <w:tc>
          <w:tcPr>
            <w:tcW w:w="3528" w:type="dxa"/>
          </w:tcPr>
          <w:p w14:paraId="6D35E847" w14:textId="77777777" w:rsidR="002A4FCB" w:rsidRPr="00ED79E5" w:rsidRDefault="002A4FCB" w:rsidP="00ED46F6">
            <w:pPr>
              <w:autoSpaceDE w:val="0"/>
              <w:autoSpaceDN w:val="0"/>
              <w:adjustRightInd w:val="0"/>
              <w:jc w:val="center"/>
              <w:rPr>
                <w:rFonts w:cs="Times New Roman"/>
                <w:sz w:val="20"/>
                <w:szCs w:val="20"/>
              </w:rPr>
            </w:pPr>
            <w:r w:rsidRPr="00ED79E5">
              <w:rPr>
                <w:rFonts w:cs="Times New Roman"/>
                <w:sz w:val="20"/>
                <w:szCs w:val="20"/>
              </w:rPr>
              <w:t>January 1, 2015: cut by 90%</w:t>
            </w:r>
          </w:p>
        </w:tc>
        <w:tc>
          <w:tcPr>
            <w:tcW w:w="3685" w:type="dxa"/>
          </w:tcPr>
          <w:p w14:paraId="481CEA32" w14:textId="77777777" w:rsidR="002A4FCB" w:rsidRPr="00ED79E5" w:rsidRDefault="002A4FCB" w:rsidP="00ED46F6">
            <w:pPr>
              <w:autoSpaceDE w:val="0"/>
              <w:autoSpaceDN w:val="0"/>
              <w:adjustRightInd w:val="0"/>
              <w:jc w:val="center"/>
              <w:rPr>
                <w:rFonts w:cs="Times New Roman"/>
                <w:sz w:val="20"/>
                <w:szCs w:val="20"/>
              </w:rPr>
            </w:pPr>
            <w:r w:rsidRPr="00ED79E5">
              <w:rPr>
                <w:rFonts w:cs="Times New Roman"/>
                <w:sz w:val="20"/>
                <w:szCs w:val="20"/>
              </w:rPr>
              <w:t>January 1, 2025: cut by 67.5%</w:t>
            </w:r>
          </w:p>
        </w:tc>
      </w:tr>
      <w:tr w:rsidR="002A4FCB" w:rsidRPr="00683048" w14:paraId="4454836C" w14:textId="77777777" w:rsidTr="00ED79E5">
        <w:trPr>
          <w:trHeight w:val="975"/>
        </w:trPr>
        <w:tc>
          <w:tcPr>
            <w:tcW w:w="1885" w:type="dxa"/>
            <w:vMerge/>
          </w:tcPr>
          <w:p w14:paraId="066F0D96" w14:textId="77777777" w:rsidR="002A4FCB" w:rsidRPr="00ED79E5" w:rsidRDefault="002A4FCB" w:rsidP="00ED46F6">
            <w:pPr>
              <w:autoSpaceDE w:val="0"/>
              <w:autoSpaceDN w:val="0"/>
              <w:adjustRightInd w:val="0"/>
              <w:jc w:val="center"/>
              <w:rPr>
                <w:rFonts w:cs="Times New Roman"/>
                <w:sz w:val="20"/>
                <w:szCs w:val="20"/>
              </w:rPr>
            </w:pPr>
          </w:p>
        </w:tc>
        <w:tc>
          <w:tcPr>
            <w:tcW w:w="3528" w:type="dxa"/>
          </w:tcPr>
          <w:p w14:paraId="6D68F49A" w14:textId="77777777" w:rsidR="002A4FCB" w:rsidRPr="00ED79E5" w:rsidRDefault="002A4FCB" w:rsidP="00ED46F6">
            <w:pPr>
              <w:autoSpaceDE w:val="0"/>
              <w:autoSpaceDN w:val="0"/>
              <w:adjustRightInd w:val="0"/>
              <w:jc w:val="center"/>
              <w:rPr>
                <w:rFonts w:cs="Times New Roman"/>
                <w:sz w:val="20"/>
                <w:szCs w:val="20"/>
              </w:rPr>
            </w:pPr>
            <w:r w:rsidRPr="00ED79E5">
              <w:rPr>
                <w:rFonts w:cs="Times New Roman"/>
                <w:sz w:val="20"/>
                <w:szCs w:val="20"/>
              </w:rPr>
              <w:t>January 1, 2020: cut by 99.5% (can be used only in servicing of refrigerators or ACs after this date)</w:t>
            </w:r>
          </w:p>
        </w:tc>
        <w:tc>
          <w:tcPr>
            <w:tcW w:w="3685" w:type="dxa"/>
          </w:tcPr>
          <w:p w14:paraId="6E7CB23A" w14:textId="77777777" w:rsidR="002A4FCB" w:rsidRPr="00ED79E5" w:rsidRDefault="002A4FCB" w:rsidP="00ED46F6">
            <w:pPr>
              <w:autoSpaceDE w:val="0"/>
              <w:autoSpaceDN w:val="0"/>
              <w:adjustRightInd w:val="0"/>
              <w:jc w:val="center"/>
              <w:rPr>
                <w:rFonts w:cs="Times New Roman"/>
                <w:sz w:val="20"/>
                <w:szCs w:val="20"/>
              </w:rPr>
            </w:pPr>
            <w:r w:rsidRPr="00ED79E5">
              <w:rPr>
                <w:rFonts w:cs="Times New Roman"/>
                <w:sz w:val="20"/>
                <w:szCs w:val="20"/>
              </w:rPr>
              <w:t>January 1, 2030: cut by 97.5%</w:t>
            </w:r>
          </w:p>
          <w:p w14:paraId="40CE45B2" w14:textId="77777777" w:rsidR="002A4FCB" w:rsidRPr="00ED79E5" w:rsidRDefault="002A4FCB" w:rsidP="00ED46F6">
            <w:pPr>
              <w:autoSpaceDE w:val="0"/>
              <w:autoSpaceDN w:val="0"/>
              <w:adjustRightInd w:val="0"/>
              <w:jc w:val="center"/>
              <w:rPr>
                <w:rFonts w:cs="Times New Roman"/>
                <w:sz w:val="20"/>
                <w:szCs w:val="20"/>
              </w:rPr>
            </w:pPr>
            <w:r w:rsidRPr="00ED79E5">
              <w:rPr>
                <w:rFonts w:cs="Times New Roman"/>
                <w:sz w:val="20"/>
                <w:szCs w:val="20"/>
              </w:rPr>
              <w:t>(can be used only in servicing of refrigerators or ACs after this date)</w:t>
            </w:r>
          </w:p>
        </w:tc>
      </w:tr>
      <w:tr w:rsidR="002A4FCB" w:rsidRPr="00683048" w14:paraId="4A9A4EFE" w14:textId="77777777" w:rsidTr="00ED79E5">
        <w:trPr>
          <w:trHeight w:val="247"/>
        </w:trPr>
        <w:tc>
          <w:tcPr>
            <w:tcW w:w="1885" w:type="dxa"/>
            <w:vMerge/>
          </w:tcPr>
          <w:p w14:paraId="7942A431" w14:textId="77777777" w:rsidR="002A4FCB" w:rsidRPr="00ED79E5" w:rsidRDefault="002A4FCB" w:rsidP="00ED46F6">
            <w:pPr>
              <w:autoSpaceDE w:val="0"/>
              <w:autoSpaceDN w:val="0"/>
              <w:adjustRightInd w:val="0"/>
              <w:jc w:val="center"/>
              <w:rPr>
                <w:rFonts w:cs="Times New Roman"/>
                <w:sz w:val="20"/>
                <w:szCs w:val="20"/>
              </w:rPr>
            </w:pPr>
          </w:p>
        </w:tc>
        <w:tc>
          <w:tcPr>
            <w:tcW w:w="3528" w:type="dxa"/>
          </w:tcPr>
          <w:p w14:paraId="0CA1E377" w14:textId="77777777" w:rsidR="002A4FCB" w:rsidRPr="00ED79E5" w:rsidRDefault="002A4FCB" w:rsidP="00ED46F6">
            <w:pPr>
              <w:autoSpaceDE w:val="0"/>
              <w:autoSpaceDN w:val="0"/>
              <w:adjustRightInd w:val="0"/>
              <w:jc w:val="center"/>
              <w:rPr>
                <w:rFonts w:cs="Times New Roman"/>
                <w:sz w:val="20"/>
                <w:szCs w:val="20"/>
              </w:rPr>
            </w:pPr>
            <w:r w:rsidRPr="00ED79E5">
              <w:rPr>
                <w:rFonts w:cs="Times New Roman"/>
                <w:sz w:val="20"/>
                <w:szCs w:val="20"/>
              </w:rPr>
              <w:t>January 1, 2030: full phase out</w:t>
            </w:r>
          </w:p>
        </w:tc>
        <w:tc>
          <w:tcPr>
            <w:tcW w:w="3685" w:type="dxa"/>
          </w:tcPr>
          <w:p w14:paraId="39A002DB" w14:textId="77777777" w:rsidR="002A4FCB" w:rsidRPr="00ED79E5" w:rsidRDefault="002A4FCB" w:rsidP="00ED46F6">
            <w:pPr>
              <w:autoSpaceDE w:val="0"/>
              <w:autoSpaceDN w:val="0"/>
              <w:adjustRightInd w:val="0"/>
              <w:jc w:val="center"/>
              <w:rPr>
                <w:rFonts w:cs="Times New Roman"/>
                <w:sz w:val="20"/>
                <w:szCs w:val="20"/>
              </w:rPr>
            </w:pPr>
            <w:r w:rsidRPr="00ED79E5">
              <w:rPr>
                <w:rFonts w:cs="Times New Roman"/>
                <w:sz w:val="20"/>
                <w:szCs w:val="20"/>
              </w:rPr>
              <w:t>January 1, 2040: full phase out</w:t>
            </w:r>
          </w:p>
        </w:tc>
      </w:tr>
    </w:tbl>
    <w:p w14:paraId="1CD55266" w14:textId="77777777" w:rsidR="002A4FCB" w:rsidRPr="00683048" w:rsidRDefault="002A4FCB" w:rsidP="00ED46F6">
      <w:pPr>
        <w:autoSpaceDE w:val="0"/>
        <w:autoSpaceDN w:val="0"/>
        <w:adjustRightInd w:val="0"/>
        <w:spacing w:after="0"/>
        <w:rPr>
          <w:rFonts w:ascii="Arial" w:hAnsi="Arial" w:cs="Arial"/>
          <w:sz w:val="20"/>
          <w:szCs w:val="20"/>
        </w:rPr>
      </w:pPr>
    </w:p>
    <w:p w14:paraId="6B5939F6" w14:textId="5E995C21" w:rsidR="002A4FCB" w:rsidRPr="00683048" w:rsidRDefault="002A4FCB" w:rsidP="006D45CC">
      <w:r w:rsidRPr="00683048">
        <w:t xml:space="preserve">HCFCs were replaced with HFCs such as R404A, R134a, R 407 etc. because of their low ODP. HFCs however have a significant GWP and fall under the group of gases being controlled by the Kyoto Protocol. </w:t>
      </w:r>
    </w:p>
    <w:p w14:paraId="1C0B6107" w14:textId="417AFC7C" w:rsidR="00250088" w:rsidRDefault="002A4FCB">
      <w:r w:rsidRPr="00683048">
        <w:t xml:space="preserve">HFCs are gradually being replaced by Hydrocarbons or HCs. In a further boost to the phasing out of HFCs, countries have agreed to an amendment of the Montreal Protocol in Oct 2016, which is dubbed as the Kigali </w:t>
      </w:r>
      <w:r w:rsidRPr="00683048">
        <w:lastRenderedPageBreak/>
        <w:t xml:space="preserve">accord. </w:t>
      </w:r>
      <w:r w:rsidR="006C22BE">
        <w:fldChar w:fldCharType="begin"/>
      </w:r>
      <w:r w:rsidR="006C22BE">
        <w:instrText xml:space="preserve"> REF _Ref530842896 \h </w:instrText>
      </w:r>
      <w:r w:rsidR="00ED79E5">
        <w:instrText xml:space="preserve"> \* MERGEFORMAT </w:instrText>
      </w:r>
      <w:r w:rsidR="006C22BE">
        <w:fldChar w:fldCharType="separate"/>
      </w:r>
      <w:r w:rsidR="00F85361">
        <w:t xml:space="preserve">Table </w:t>
      </w:r>
      <w:r w:rsidR="00F85361">
        <w:rPr>
          <w:noProof/>
        </w:rPr>
        <w:t>2</w:t>
      </w:r>
      <w:r w:rsidR="006C22BE">
        <w:fldChar w:fldCharType="end"/>
      </w:r>
      <w:r>
        <w:t xml:space="preserve"> shows the summary of the phase out schedule for different countries. The detailed year wise phase out schedule can be accessed from the UNEP website. </w:t>
      </w:r>
    </w:p>
    <w:p w14:paraId="694E67CB" w14:textId="755B7A1A" w:rsidR="00870307" w:rsidRDefault="00870307" w:rsidP="002D64F3">
      <w:pPr>
        <w:pStyle w:val="Caption"/>
        <w:keepNext/>
        <w:jc w:val="center"/>
      </w:pPr>
      <w:bookmarkStart w:id="11" w:name="_Ref530842896"/>
      <w:bookmarkStart w:id="12" w:name="_Toc18532259"/>
      <w:r>
        <w:t xml:space="preserve">Table </w:t>
      </w:r>
      <w:r w:rsidR="009A70DE">
        <w:rPr>
          <w:noProof/>
        </w:rPr>
        <w:fldChar w:fldCharType="begin"/>
      </w:r>
      <w:r w:rsidR="009A70DE">
        <w:rPr>
          <w:noProof/>
        </w:rPr>
        <w:instrText xml:space="preserve"> SEQ Table \* ARABIC </w:instrText>
      </w:r>
      <w:r w:rsidR="009A70DE">
        <w:rPr>
          <w:noProof/>
        </w:rPr>
        <w:fldChar w:fldCharType="separate"/>
      </w:r>
      <w:r w:rsidR="00F85361">
        <w:rPr>
          <w:noProof/>
        </w:rPr>
        <w:t>2</w:t>
      </w:r>
      <w:r w:rsidR="009A70DE">
        <w:rPr>
          <w:noProof/>
        </w:rPr>
        <w:fldChar w:fldCharType="end"/>
      </w:r>
      <w:bookmarkEnd w:id="11"/>
      <w:r>
        <w:t>:  Phase out schedule of HFCs as per the Kigali Accord</w:t>
      </w:r>
      <w:r w:rsidR="002C3CAE">
        <w:t xml:space="preserve"> </w:t>
      </w:r>
      <w:r w:rsidR="002C3CAE">
        <w:fldChar w:fldCharType="begin"/>
      </w:r>
      <w:r w:rsidR="002C3CAE">
        <w:instrText xml:space="preserve"> ADDIN ZOTERO_ITEM CSL_CITATION {"citationID":"a1o77huanjn","properties":{"formattedCitation":"\\uldash{(WMO 2018)}","plainCitation":"(WMO 2018)","noteIndex":0},"citationItems":[{"id":4476,"uris":["http://zotero.org/groups/2241940/items/F547QPVM"],"uri":["http://zotero.org/groups/2241940/items/F547QPVM"],"itemData":{"id":4476,"type":"report","title":"Scientific Assessment of Ozone Depletion: 2018","collection-title":"590","publisher":"World Meteorological Organization (WMO) Global Ozone Research and Monitoring Project","publisher-place":"Geneva","page":"590","event-place":"Geneva","URL":"https://www.esrl.noaa.gov/csd/assessments/ozone/2018/report/2018OzoneAssessment.pdf","number":"58","author":[{"family":"WMO","given":""}],"issued":{"date-parts":[["2018"]]},"accessed":{"date-parts":[["2019",4,12]]}}}],"schema":"https://github.com/citation-style-language/schema/raw/master/csl-citation.json"} </w:instrText>
      </w:r>
      <w:r w:rsidR="002C3CAE">
        <w:fldChar w:fldCharType="separate"/>
      </w:r>
      <w:r w:rsidR="002C3CAE" w:rsidRPr="002D64F3">
        <w:rPr>
          <w:rFonts w:cs="Times New Roman"/>
          <w:szCs w:val="24"/>
          <w:u w:val="dash"/>
        </w:rPr>
        <w:t>(WMO 2018)</w:t>
      </w:r>
      <w:bookmarkEnd w:id="12"/>
      <w:r w:rsidR="002C3CAE">
        <w:fldChar w:fldCharType="end"/>
      </w:r>
    </w:p>
    <w:tbl>
      <w:tblPr>
        <w:tblStyle w:val="TableGridLight1"/>
        <w:tblW w:w="10435" w:type="dxa"/>
        <w:tblLook w:val="04A0" w:firstRow="1" w:lastRow="0" w:firstColumn="1" w:lastColumn="0" w:noHBand="0" w:noVBand="1"/>
      </w:tblPr>
      <w:tblGrid>
        <w:gridCol w:w="1005"/>
        <w:gridCol w:w="3220"/>
        <w:gridCol w:w="3510"/>
        <w:gridCol w:w="2700"/>
      </w:tblGrid>
      <w:tr w:rsidR="00250088" w:rsidRPr="00683048" w14:paraId="4F65EFF4" w14:textId="77777777" w:rsidTr="002D64F3">
        <w:trPr>
          <w:trHeight w:val="702"/>
        </w:trPr>
        <w:tc>
          <w:tcPr>
            <w:tcW w:w="1005" w:type="dxa"/>
            <w:shd w:val="clear" w:color="auto" w:fill="4F81BD" w:themeFill="accent1"/>
          </w:tcPr>
          <w:p w14:paraId="0FBA7DB0" w14:textId="77777777" w:rsidR="00250088" w:rsidRPr="001B2545" w:rsidRDefault="00250088" w:rsidP="00ED46F6">
            <w:pPr>
              <w:autoSpaceDE w:val="0"/>
              <w:autoSpaceDN w:val="0"/>
              <w:adjustRightInd w:val="0"/>
              <w:jc w:val="center"/>
              <w:rPr>
                <w:rFonts w:cs="Times New Roman"/>
                <w:b/>
                <w:color w:val="FFFFFF" w:themeColor="background1"/>
                <w:sz w:val="20"/>
                <w:szCs w:val="20"/>
              </w:rPr>
            </w:pPr>
          </w:p>
        </w:tc>
        <w:tc>
          <w:tcPr>
            <w:tcW w:w="3220" w:type="dxa"/>
            <w:shd w:val="clear" w:color="auto" w:fill="4F81BD" w:themeFill="accent1"/>
          </w:tcPr>
          <w:p w14:paraId="7B9600C3" w14:textId="153790CB" w:rsidR="00250088" w:rsidRPr="001B2545" w:rsidRDefault="00250088" w:rsidP="00ED46F6">
            <w:pPr>
              <w:autoSpaceDE w:val="0"/>
              <w:autoSpaceDN w:val="0"/>
              <w:adjustRightInd w:val="0"/>
              <w:jc w:val="center"/>
              <w:rPr>
                <w:rFonts w:cs="Times New Roman"/>
                <w:b/>
                <w:color w:val="FFFFFF" w:themeColor="background1"/>
                <w:sz w:val="20"/>
                <w:szCs w:val="20"/>
              </w:rPr>
            </w:pPr>
            <w:r w:rsidRPr="001B2545">
              <w:rPr>
                <w:rFonts w:cs="Times New Roman"/>
                <w:b/>
                <w:color w:val="FFFFFF" w:themeColor="background1"/>
                <w:sz w:val="20"/>
                <w:szCs w:val="20"/>
              </w:rPr>
              <w:t>Non-article 5 countries</w:t>
            </w:r>
          </w:p>
          <w:p w14:paraId="44A83406" w14:textId="620FBD74" w:rsidR="00250088" w:rsidRPr="001B2545" w:rsidRDefault="00250088" w:rsidP="00ED46F6">
            <w:pPr>
              <w:autoSpaceDE w:val="0"/>
              <w:autoSpaceDN w:val="0"/>
              <w:adjustRightInd w:val="0"/>
              <w:jc w:val="center"/>
              <w:rPr>
                <w:rFonts w:cs="Times New Roman"/>
                <w:b/>
                <w:color w:val="FFFFFF" w:themeColor="background1"/>
                <w:sz w:val="20"/>
                <w:szCs w:val="20"/>
              </w:rPr>
            </w:pPr>
            <w:r w:rsidRPr="001B2545">
              <w:rPr>
                <w:rFonts w:cs="Times New Roman"/>
                <w:b/>
                <w:color w:val="FFFFFF" w:themeColor="background1"/>
                <w:sz w:val="20"/>
                <w:szCs w:val="20"/>
              </w:rPr>
              <w:t>(</w:t>
            </w:r>
            <w:r>
              <w:rPr>
                <w:rFonts w:cs="Times New Roman"/>
                <w:b/>
                <w:color w:val="FFFFFF" w:themeColor="background1"/>
                <w:sz w:val="20"/>
                <w:szCs w:val="20"/>
              </w:rPr>
              <w:t>Developed Countries</w:t>
            </w:r>
            <w:r w:rsidRPr="001B2545">
              <w:rPr>
                <w:rFonts w:cs="Times New Roman"/>
                <w:b/>
                <w:color w:val="FFFFFF" w:themeColor="background1"/>
                <w:sz w:val="20"/>
                <w:szCs w:val="20"/>
              </w:rPr>
              <w:t>.)</w:t>
            </w:r>
          </w:p>
        </w:tc>
        <w:tc>
          <w:tcPr>
            <w:tcW w:w="3510" w:type="dxa"/>
            <w:shd w:val="clear" w:color="auto" w:fill="4F81BD" w:themeFill="accent1"/>
          </w:tcPr>
          <w:p w14:paraId="03E09556" w14:textId="151B9D18" w:rsidR="00250088" w:rsidRPr="001B2545" w:rsidRDefault="00250088" w:rsidP="002D64F3">
            <w:pPr>
              <w:autoSpaceDE w:val="0"/>
              <w:autoSpaceDN w:val="0"/>
              <w:adjustRightInd w:val="0"/>
              <w:rPr>
                <w:rFonts w:cs="Times New Roman"/>
                <w:b/>
                <w:color w:val="FFFFFF" w:themeColor="background1"/>
                <w:sz w:val="20"/>
                <w:szCs w:val="20"/>
              </w:rPr>
            </w:pPr>
            <w:r w:rsidRPr="001B2545">
              <w:rPr>
                <w:rFonts w:cs="Times New Roman"/>
                <w:b/>
                <w:color w:val="FFFFFF" w:themeColor="background1"/>
                <w:sz w:val="20"/>
                <w:szCs w:val="20"/>
              </w:rPr>
              <w:t>Article 5 countries</w:t>
            </w:r>
            <w:r>
              <w:rPr>
                <w:rFonts w:cs="Times New Roman"/>
                <w:b/>
                <w:color w:val="FFFFFF" w:themeColor="background1"/>
                <w:sz w:val="20"/>
                <w:szCs w:val="20"/>
              </w:rPr>
              <w:t xml:space="preserve"> Group 1</w:t>
            </w:r>
          </w:p>
        </w:tc>
        <w:tc>
          <w:tcPr>
            <w:tcW w:w="2700" w:type="dxa"/>
            <w:shd w:val="clear" w:color="auto" w:fill="4F81BD" w:themeFill="accent1"/>
          </w:tcPr>
          <w:p w14:paraId="451EF33B" w14:textId="5F666D05" w:rsidR="00250088" w:rsidRPr="001B2545" w:rsidRDefault="00250088" w:rsidP="00ED46F6">
            <w:pPr>
              <w:autoSpaceDE w:val="0"/>
              <w:autoSpaceDN w:val="0"/>
              <w:adjustRightInd w:val="0"/>
              <w:jc w:val="center"/>
              <w:rPr>
                <w:rFonts w:cs="Times New Roman"/>
                <w:b/>
                <w:color w:val="FFFFFF" w:themeColor="background1"/>
                <w:sz w:val="20"/>
                <w:szCs w:val="20"/>
              </w:rPr>
            </w:pPr>
            <w:r w:rsidRPr="001B2545">
              <w:rPr>
                <w:rFonts w:cs="Times New Roman"/>
                <w:b/>
                <w:color w:val="FFFFFF" w:themeColor="background1"/>
                <w:sz w:val="20"/>
                <w:szCs w:val="20"/>
              </w:rPr>
              <w:t xml:space="preserve"> Article 5 countries</w:t>
            </w:r>
            <w:r w:rsidRPr="001B2545">
              <w:rPr>
                <w:rStyle w:val="FootnoteReference"/>
                <w:rFonts w:cs="Times New Roman"/>
                <w:b/>
                <w:color w:val="FFFFFF" w:themeColor="background1"/>
                <w:sz w:val="20"/>
                <w:szCs w:val="20"/>
              </w:rPr>
              <w:footnoteReference w:id="3"/>
            </w:r>
            <w:r>
              <w:rPr>
                <w:rFonts w:cs="Times New Roman"/>
                <w:b/>
                <w:color w:val="FFFFFF" w:themeColor="background1"/>
                <w:sz w:val="20"/>
                <w:szCs w:val="20"/>
              </w:rPr>
              <w:t xml:space="preserve"> Group 2</w:t>
            </w:r>
          </w:p>
        </w:tc>
      </w:tr>
      <w:tr w:rsidR="00250088" w:rsidRPr="00683048" w14:paraId="7463FCDD" w14:textId="77777777" w:rsidTr="002D64F3">
        <w:trPr>
          <w:trHeight w:val="791"/>
        </w:trPr>
        <w:tc>
          <w:tcPr>
            <w:tcW w:w="1005" w:type="dxa"/>
          </w:tcPr>
          <w:p w14:paraId="7BAF0E23" w14:textId="5536AB04" w:rsidR="00250088" w:rsidRPr="002D64F3" w:rsidRDefault="00250088" w:rsidP="002D64F3">
            <w:pPr>
              <w:autoSpaceDE w:val="0"/>
              <w:autoSpaceDN w:val="0"/>
              <w:adjustRightInd w:val="0"/>
              <w:spacing w:after="0"/>
              <w:rPr>
                <w:rFonts w:cs="Times New Roman"/>
                <w:sz w:val="20"/>
                <w:szCs w:val="20"/>
              </w:rPr>
            </w:pPr>
            <w:r>
              <w:rPr>
                <w:rFonts w:cs="Times New Roman"/>
                <w:sz w:val="20"/>
                <w:szCs w:val="20"/>
              </w:rPr>
              <w:t>Base Level</w:t>
            </w:r>
          </w:p>
        </w:tc>
        <w:tc>
          <w:tcPr>
            <w:tcW w:w="3220" w:type="dxa"/>
          </w:tcPr>
          <w:p w14:paraId="05BE45A3" w14:textId="7E282947" w:rsidR="00250088" w:rsidRPr="002D64F3" w:rsidRDefault="00250088" w:rsidP="002D64F3">
            <w:pPr>
              <w:autoSpaceDE w:val="0"/>
              <w:autoSpaceDN w:val="0"/>
              <w:adjustRightInd w:val="0"/>
              <w:spacing w:after="0"/>
              <w:rPr>
                <w:rFonts w:cs="Times New Roman"/>
                <w:sz w:val="20"/>
                <w:szCs w:val="20"/>
              </w:rPr>
            </w:pPr>
            <w:r w:rsidRPr="002D64F3">
              <w:rPr>
                <w:rFonts w:cs="Times New Roman"/>
                <w:sz w:val="20"/>
                <w:szCs w:val="20"/>
              </w:rPr>
              <w:t xml:space="preserve">Average </w:t>
            </w:r>
            <w:r w:rsidR="002C3CAE" w:rsidRPr="002D64F3">
              <w:rPr>
                <w:rFonts w:cs="Times New Roman"/>
                <w:sz w:val="20"/>
                <w:szCs w:val="20"/>
              </w:rPr>
              <w:t>HFCs 2011-2013 plus 15% of HCFC base level</w:t>
            </w:r>
          </w:p>
        </w:tc>
        <w:tc>
          <w:tcPr>
            <w:tcW w:w="3510" w:type="dxa"/>
          </w:tcPr>
          <w:p w14:paraId="6F82277F" w14:textId="117B3B1B" w:rsidR="00250088" w:rsidRPr="002D64F3" w:rsidRDefault="002C3CAE" w:rsidP="002D64F3">
            <w:pPr>
              <w:autoSpaceDE w:val="0"/>
              <w:autoSpaceDN w:val="0"/>
              <w:adjustRightInd w:val="0"/>
              <w:spacing w:after="0"/>
              <w:rPr>
                <w:rFonts w:cs="Times New Roman"/>
                <w:sz w:val="20"/>
                <w:szCs w:val="20"/>
              </w:rPr>
            </w:pPr>
            <w:r w:rsidRPr="002D64F3">
              <w:rPr>
                <w:rFonts w:cs="Times New Roman"/>
                <w:sz w:val="20"/>
                <w:szCs w:val="20"/>
              </w:rPr>
              <w:t>Average HFCs 2020-2022 plus 65% of HCFC base level</w:t>
            </w:r>
          </w:p>
        </w:tc>
        <w:tc>
          <w:tcPr>
            <w:tcW w:w="2700" w:type="dxa"/>
          </w:tcPr>
          <w:p w14:paraId="6F32368F" w14:textId="1ABCA415" w:rsidR="00250088" w:rsidRPr="002D64F3" w:rsidRDefault="002C3CAE" w:rsidP="002D64F3">
            <w:pPr>
              <w:autoSpaceDE w:val="0"/>
              <w:autoSpaceDN w:val="0"/>
              <w:adjustRightInd w:val="0"/>
              <w:spacing w:after="0"/>
              <w:rPr>
                <w:rFonts w:cs="Times New Roman"/>
                <w:sz w:val="20"/>
                <w:szCs w:val="20"/>
              </w:rPr>
            </w:pPr>
            <w:r w:rsidRPr="002D64F3">
              <w:rPr>
                <w:rFonts w:cs="Times New Roman"/>
                <w:sz w:val="20"/>
                <w:szCs w:val="20"/>
              </w:rPr>
              <w:t>Average HFCs 2024-2026 plus 65% of HCFC base level</w:t>
            </w:r>
          </w:p>
        </w:tc>
      </w:tr>
      <w:tr w:rsidR="00B236F9" w:rsidRPr="00683048" w14:paraId="429F6BF4" w14:textId="77777777" w:rsidTr="00B236F9">
        <w:trPr>
          <w:trHeight w:val="305"/>
        </w:trPr>
        <w:tc>
          <w:tcPr>
            <w:tcW w:w="1005" w:type="dxa"/>
          </w:tcPr>
          <w:p w14:paraId="4CAA2FA0" w14:textId="468500F0" w:rsidR="00B236F9" w:rsidRDefault="00B236F9" w:rsidP="002C3CAE">
            <w:pPr>
              <w:autoSpaceDE w:val="0"/>
              <w:autoSpaceDN w:val="0"/>
              <w:adjustRightInd w:val="0"/>
              <w:spacing w:after="0"/>
              <w:rPr>
                <w:rFonts w:cs="Times New Roman"/>
                <w:sz w:val="20"/>
                <w:szCs w:val="20"/>
              </w:rPr>
            </w:pPr>
            <w:r>
              <w:rPr>
                <w:rFonts w:cs="Times New Roman"/>
                <w:sz w:val="20"/>
                <w:szCs w:val="20"/>
              </w:rPr>
              <w:t>Freeze</w:t>
            </w:r>
          </w:p>
        </w:tc>
        <w:tc>
          <w:tcPr>
            <w:tcW w:w="3220" w:type="dxa"/>
          </w:tcPr>
          <w:p w14:paraId="37F1FABF" w14:textId="7781C748" w:rsidR="00B236F9" w:rsidRPr="00B236F9" w:rsidRDefault="00B236F9" w:rsidP="00B236F9">
            <w:pPr>
              <w:autoSpaceDE w:val="0"/>
              <w:autoSpaceDN w:val="0"/>
              <w:adjustRightInd w:val="0"/>
              <w:spacing w:after="0"/>
              <w:rPr>
                <w:rFonts w:cs="Times New Roman"/>
                <w:sz w:val="20"/>
                <w:szCs w:val="20"/>
              </w:rPr>
            </w:pPr>
            <w:r>
              <w:rPr>
                <w:rFonts w:cs="Times New Roman"/>
                <w:sz w:val="20"/>
                <w:szCs w:val="20"/>
              </w:rPr>
              <w:t>-</w:t>
            </w:r>
          </w:p>
        </w:tc>
        <w:tc>
          <w:tcPr>
            <w:tcW w:w="3510" w:type="dxa"/>
          </w:tcPr>
          <w:p w14:paraId="592D4142" w14:textId="24D6010E" w:rsidR="00B236F9" w:rsidRPr="002D64F3" w:rsidRDefault="00B236F9" w:rsidP="002D64F3">
            <w:pPr>
              <w:autoSpaceDE w:val="0"/>
              <w:autoSpaceDN w:val="0"/>
              <w:adjustRightInd w:val="0"/>
              <w:spacing w:after="0"/>
              <w:rPr>
                <w:rFonts w:cs="Times New Roman"/>
                <w:sz w:val="20"/>
                <w:szCs w:val="20"/>
              </w:rPr>
            </w:pPr>
            <w:r>
              <w:rPr>
                <w:rFonts w:cs="Times New Roman"/>
                <w:sz w:val="20"/>
                <w:szCs w:val="20"/>
              </w:rPr>
              <w:t>2024</w:t>
            </w:r>
          </w:p>
        </w:tc>
        <w:tc>
          <w:tcPr>
            <w:tcW w:w="2700" w:type="dxa"/>
          </w:tcPr>
          <w:p w14:paraId="382D72F1" w14:textId="6C8503DD" w:rsidR="00B236F9" w:rsidRPr="002D64F3" w:rsidRDefault="000D43D5" w:rsidP="002D64F3">
            <w:pPr>
              <w:autoSpaceDE w:val="0"/>
              <w:autoSpaceDN w:val="0"/>
              <w:adjustRightInd w:val="0"/>
              <w:spacing w:after="0"/>
              <w:rPr>
                <w:rFonts w:cs="Times New Roman"/>
                <w:sz w:val="20"/>
                <w:szCs w:val="20"/>
              </w:rPr>
            </w:pPr>
            <w:r>
              <w:rPr>
                <w:rFonts w:cs="Times New Roman"/>
                <w:sz w:val="20"/>
                <w:szCs w:val="20"/>
              </w:rPr>
              <w:t>2028</w:t>
            </w:r>
          </w:p>
        </w:tc>
      </w:tr>
      <w:tr w:rsidR="00250088" w:rsidRPr="00683048" w14:paraId="2630E1E8" w14:textId="77777777" w:rsidTr="002D64F3">
        <w:trPr>
          <w:trHeight w:val="305"/>
        </w:trPr>
        <w:tc>
          <w:tcPr>
            <w:tcW w:w="1005" w:type="dxa"/>
          </w:tcPr>
          <w:p w14:paraId="4A5FAA09" w14:textId="0A529ABD" w:rsidR="00250088" w:rsidRPr="002D64F3" w:rsidRDefault="002C3CAE" w:rsidP="002D64F3">
            <w:pPr>
              <w:autoSpaceDE w:val="0"/>
              <w:autoSpaceDN w:val="0"/>
              <w:adjustRightInd w:val="0"/>
              <w:spacing w:after="0"/>
              <w:rPr>
                <w:rFonts w:cs="Times New Roman"/>
                <w:sz w:val="20"/>
                <w:szCs w:val="20"/>
              </w:rPr>
            </w:pPr>
            <w:r>
              <w:rPr>
                <w:rFonts w:cs="Times New Roman"/>
                <w:sz w:val="20"/>
                <w:szCs w:val="20"/>
              </w:rPr>
              <w:t>1</w:t>
            </w:r>
            <w:r w:rsidRPr="002D64F3">
              <w:rPr>
                <w:rFonts w:cs="Times New Roman"/>
                <w:sz w:val="20"/>
                <w:szCs w:val="20"/>
                <w:vertAlign w:val="superscript"/>
              </w:rPr>
              <w:t>st</w:t>
            </w:r>
            <w:r>
              <w:rPr>
                <w:rFonts w:cs="Times New Roman"/>
                <w:sz w:val="20"/>
                <w:szCs w:val="20"/>
              </w:rPr>
              <w:t xml:space="preserve"> step</w:t>
            </w:r>
          </w:p>
        </w:tc>
        <w:tc>
          <w:tcPr>
            <w:tcW w:w="3220" w:type="dxa"/>
          </w:tcPr>
          <w:p w14:paraId="530AF3E9" w14:textId="7C804B72" w:rsidR="00250088" w:rsidRPr="002D64F3" w:rsidRDefault="00B236F9" w:rsidP="002D64F3">
            <w:pPr>
              <w:autoSpaceDE w:val="0"/>
              <w:autoSpaceDN w:val="0"/>
              <w:adjustRightInd w:val="0"/>
              <w:spacing w:after="0"/>
              <w:rPr>
                <w:rFonts w:cs="Times New Roman"/>
                <w:sz w:val="20"/>
                <w:szCs w:val="20"/>
              </w:rPr>
            </w:pPr>
            <w:r w:rsidRPr="002D64F3">
              <w:rPr>
                <w:rFonts w:cs="Times New Roman"/>
                <w:sz w:val="20"/>
                <w:szCs w:val="20"/>
              </w:rPr>
              <w:t>2019: 10% reduction</w:t>
            </w:r>
          </w:p>
        </w:tc>
        <w:tc>
          <w:tcPr>
            <w:tcW w:w="3510" w:type="dxa"/>
          </w:tcPr>
          <w:p w14:paraId="663C06E9" w14:textId="3F8628BF" w:rsidR="00250088" w:rsidRPr="002D64F3" w:rsidRDefault="00B236F9" w:rsidP="002D64F3">
            <w:pPr>
              <w:autoSpaceDE w:val="0"/>
              <w:autoSpaceDN w:val="0"/>
              <w:adjustRightInd w:val="0"/>
              <w:spacing w:after="0"/>
              <w:rPr>
                <w:rFonts w:cs="Times New Roman"/>
                <w:sz w:val="20"/>
                <w:szCs w:val="20"/>
              </w:rPr>
            </w:pPr>
            <w:r>
              <w:rPr>
                <w:rFonts w:cs="Times New Roman"/>
                <w:sz w:val="20"/>
                <w:szCs w:val="20"/>
              </w:rPr>
              <w:t>2029: 10% reduction</w:t>
            </w:r>
          </w:p>
        </w:tc>
        <w:tc>
          <w:tcPr>
            <w:tcW w:w="2700" w:type="dxa"/>
          </w:tcPr>
          <w:p w14:paraId="27E20D9C" w14:textId="2EBBC6A3" w:rsidR="00250088" w:rsidRPr="002D64F3" w:rsidRDefault="000D43D5" w:rsidP="002D64F3">
            <w:pPr>
              <w:autoSpaceDE w:val="0"/>
              <w:autoSpaceDN w:val="0"/>
              <w:adjustRightInd w:val="0"/>
              <w:spacing w:after="0"/>
              <w:rPr>
                <w:rFonts w:cs="Times New Roman"/>
                <w:sz w:val="20"/>
                <w:szCs w:val="20"/>
              </w:rPr>
            </w:pPr>
            <w:r>
              <w:rPr>
                <w:rFonts w:cs="Times New Roman"/>
                <w:sz w:val="20"/>
                <w:szCs w:val="20"/>
              </w:rPr>
              <w:t>2032: 10% reduction</w:t>
            </w:r>
          </w:p>
        </w:tc>
      </w:tr>
      <w:tr w:rsidR="00250088" w:rsidRPr="00683048" w14:paraId="07AA1632" w14:textId="77777777" w:rsidTr="002D64F3">
        <w:trPr>
          <w:trHeight w:val="287"/>
        </w:trPr>
        <w:tc>
          <w:tcPr>
            <w:tcW w:w="1005" w:type="dxa"/>
          </w:tcPr>
          <w:p w14:paraId="5945E4BB" w14:textId="0A65D339" w:rsidR="00250088" w:rsidRPr="002D64F3" w:rsidRDefault="002C3CAE" w:rsidP="002D64F3">
            <w:pPr>
              <w:autoSpaceDE w:val="0"/>
              <w:autoSpaceDN w:val="0"/>
              <w:adjustRightInd w:val="0"/>
              <w:spacing w:after="0"/>
              <w:rPr>
                <w:rFonts w:cs="Times New Roman"/>
                <w:sz w:val="20"/>
                <w:szCs w:val="20"/>
              </w:rPr>
            </w:pPr>
            <w:r>
              <w:rPr>
                <w:rFonts w:cs="Times New Roman"/>
                <w:sz w:val="20"/>
                <w:szCs w:val="20"/>
              </w:rPr>
              <w:t>2</w:t>
            </w:r>
            <w:r w:rsidRPr="002D64F3">
              <w:rPr>
                <w:rFonts w:cs="Times New Roman"/>
                <w:sz w:val="20"/>
                <w:szCs w:val="20"/>
                <w:vertAlign w:val="superscript"/>
              </w:rPr>
              <w:t>nd</w:t>
            </w:r>
            <w:r>
              <w:rPr>
                <w:rFonts w:cs="Times New Roman"/>
                <w:sz w:val="20"/>
                <w:szCs w:val="20"/>
              </w:rPr>
              <w:t xml:space="preserve"> step</w:t>
            </w:r>
          </w:p>
        </w:tc>
        <w:tc>
          <w:tcPr>
            <w:tcW w:w="3220" w:type="dxa"/>
          </w:tcPr>
          <w:p w14:paraId="6964BC89" w14:textId="76B3A021" w:rsidR="00250088" w:rsidRPr="002D64F3" w:rsidRDefault="00B236F9" w:rsidP="002D64F3">
            <w:pPr>
              <w:autoSpaceDE w:val="0"/>
              <w:autoSpaceDN w:val="0"/>
              <w:adjustRightInd w:val="0"/>
              <w:spacing w:after="0"/>
              <w:rPr>
                <w:rFonts w:cs="Times New Roman"/>
                <w:sz w:val="20"/>
                <w:szCs w:val="20"/>
              </w:rPr>
            </w:pPr>
            <w:r>
              <w:rPr>
                <w:rFonts w:cs="Times New Roman"/>
                <w:sz w:val="20"/>
                <w:szCs w:val="20"/>
              </w:rPr>
              <w:t>2024: 40% reduction</w:t>
            </w:r>
          </w:p>
        </w:tc>
        <w:tc>
          <w:tcPr>
            <w:tcW w:w="3510" w:type="dxa"/>
          </w:tcPr>
          <w:p w14:paraId="58A1D578" w14:textId="3F9CF0B6" w:rsidR="00203BB3" w:rsidRPr="002D64F3" w:rsidRDefault="00B236F9" w:rsidP="002D64F3">
            <w:pPr>
              <w:autoSpaceDE w:val="0"/>
              <w:autoSpaceDN w:val="0"/>
              <w:adjustRightInd w:val="0"/>
              <w:spacing w:after="0"/>
              <w:rPr>
                <w:rFonts w:cs="Times New Roman"/>
                <w:sz w:val="20"/>
                <w:szCs w:val="20"/>
              </w:rPr>
            </w:pPr>
            <w:r>
              <w:rPr>
                <w:rFonts w:cs="Times New Roman"/>
                <w:sz w:val="20"/>
                <w:szCs w:val="20"/>
              </w:rPr>
              <w:t xml:space="preserve">2035: </w:t>
            </w:r>
            <w:r w:rsidR="00731CF6">
              <w:rPr>
                <w:rFonts w:cs="Times New Roman"/>
                <w:sz w:val="20"/>
                <w:szCs w:val="20"/>
              </w:rPr>
              <w:t>30</w:t>
            </w:r>
            <w:r w:rsidR="000D43D5">
              <w:rPr>
                <w:rFonts w:cs="Times New Roman"/>
                <w:sz w:val="20"/>
                <w:szCs w:val="20"/>
              </w:rPr>
              <w:t>% reduction</w:t>
            </w:r>
          </w:p>
        </w:tc>
        <w:tc>
          <w:tcPr>
            <w:tcW w:w="2700" w:type="dxa"/>
          </w:tcPr>
          <w:p w14:paraId="5387468B" w14:textId="792F010C" w:rsidR="00250088" w:rsidRPr="002D64F3" w:rsidRDefault="000D43D5" w:rsidP="002D64F3">
            <w:pPr>
              <w:autoSpaceDE w:val="0"/>
              <w:autoSpaceDN w:val="0"/>
              <w:adjustRightInd w:val="0"/>
              <w:spacing w:after="0"/>
              <w:rPr>
                <w:rFonts w:cs="Times New Roman"/>
                <w:sz w:val="20"/>
                <w:szCs w:val="20"/>
              </w:rPr>
            </w:pPr>
            <w:r>
              <w:rPr>
                <w:rFonts w:cs="Times New Roman"/>
                <w:sz w:val="20"/>
                <w:szCs w:val="20"/>
              </w:rPr>
              <w:t>2037: 20% reduction</w:t>
            </w:r>
          </w:p>
        </w:tc>
      </w:tr>
      <w:tr w:rsidR="00250088" w:rsidRPr="00683048" w14:paraId="150BB577" w14:textId="77777777" w:rsidTr="002D64F3">
        <w:trPr>
          <w:trHeight w:val="188"/>
        </w:trPr>
        <w:tc>
          <w:tcPr>
            <w:tcW w:w="1005" w:type="dxa"/>
          </w:tcPr>
          <w:p w14:paraId="6DF11690" w14:textId="4AC91C9C" w:rsidR="00250088" w:rsidRPr="002D64F3" w:rsidRDefault="002C3CAE" w:rsidP="002D64F3">
            <w:pPr>
              <w:autoSpaceDE w:val="0"/>
              <w:autoSpaceDN w:val="0"/>
              <w:adjustRightInd w:val="0"/>
              <w:spacing w:after="0"/>
              <w:rPr>
                <w:rFonts w:cs="Times New Roman"/>
                <w:sz w:val="20"/>
                <w:szCs w:val="20"/>
              </w:rPr>
            </w:pPr>
            <w:r>
              <w:rPr>
                <w:rFonts w:cs="Times New Roman"/>
                <w:sz w:val="20"/>
                <w:szCs w:val="20"/>
              </w:rPr>
              <w:t>3</w:t>
            </w:r>
            <w:r w:rsidRPr="002D64F3">
              <w:rPr>
                <w:rFonts w:cs="Times New Roman"/>
                <w:sz w:val="20"/>
                <w:szCs w:val="20"/>
                <w:vertAlign w:val="superscript"/>
              </w:rPr>
              <w:t>rd</w:t>
            </w:r>
            <w:r>
              <w:rPr>
                <w:rFonts w:cs="Times New Roman"/>
                <w:sz w:val="20"/>
                <w:szCs w:val="20"/>
              </w:rPr>
              <w:t xml:space="preserve"> Step</w:t>
            </w:r>
          </w:p>
        </w:tc>
        <w:tc>
          <w:tcPr>
            <w:tcW w:w="3220" w:type="dxa"/>
          </w:tcPr>
          <w:p w14:paraId="54FB8208" w14:textId="3638A3A1" w:rsidR="00250088" w:rsidRPr="002D64F3" w:rsidRDefault="00B236F9" w:rsidP="002D64F3">
            <w:pPr>
              <w:autoSpaceDE w:val="0"/>
              <w:autoSpaceDN w:val="0"/>
              <w:adjustRightInd w:val="0"/>
              <w:spacing w:after="0"/>
              <w:rPr>
                <w:rFonts w:cs="Times New Roman"/>
                <w:sz w:val="20"/>
                <w:szCs w:val="20"/>
              </w:rPr>
            </w:pPr>
            <w:r>
              <w:rPr>
                <w:rFonts w:cs="Times New Roman"/>
                <w:sz w:val="20"/>
                <w:szCs w:val="20"/>
              </w:rPr>
              <w:t>2040: 50% reduction</w:t>
            </w:r>
          </w:p>
        </w:tc>
        <w:tc>
          <w:tcPr>
            <w:tcW w:w="3510" w:type="dxa"/>
          </w:tcPr>
          <w:p w14:paraId="4FB84027" w14:textId="05844D7A" w:rsidR="00250088" w:rsidRPr="002D64F3" w:rsidRDefault="000D43D5" w:rsidP="002D64F3">
            <w:pPr>
              <w:autoSpaceDE w:val="0"/>
              <w:autoSpaceDN w:val="0"/>
              <w:adjustRightInd w:val="0"/>
              <w:spacing w:after="0"/>
              <w:rPr>
                <w:rFonts w:cs="Times New Roman"/>
                <w:sz w:val="20"/>
                <w:szCs w:val="20"/>
              </w:rPr>
            </w:pPr>
            <w:r>
              <w:rPr>
                <w:rFonts w:cs="Times New Roman"/>
                <w:sz w:val="20"/>
                <w:szCs w:val="20"/>
              </w:rPr>
              <w:t>2040: 50% reduction</w:t>
            </w:r>
          </w:p>
        </w:tc>
        <w:tc>
          <w:tcPr>
            <w:tcW w:w="2700" w:type="dxa"/>
          </w:tcPr>
          <w:p w14:paraId="6A81EA70" w14:textId="5521142E" w:rsidR="00250088" w:rsidRPr="002D64F3" w:rsidRDefault="00AD3674" w:rsidP="002D64F3">
            <w:pPr>
              <w:autoSpaceDE w:val="0"/>
              <w:autoSpaceDN w:val="0"/>
              <w:adjustRightInd w:val="0"/>
              <w:spacing w:after="0"/>
              <w:rPr>
                <w:rFonts w:cs="Times New Roman"/>
                <w:sz w:val="20"/>
                <w:szCs w:val="20"/>
              </w:rPr>
            </w:pPr>
            <w:r>
              <w:rPr>
                <w:rFonts w:cs="Times New Roman"/>
                <w:sz w:val="20"/>
                <w:szCs w:val="20"/>
              </w:rPr>
              <w:t>2042: 30% reduction</w:t>
            </w:r>
          </w:p>
        </w:tc>
      </w:tr>
      <w:tr w:rsidR="00B236F9" w:rsidRPr="00683048" w14:paraId="585D8E0C" w14:textId="77777777" w:rsidTr="002D64F3">
        <w:trPr>
          <w:trHeight w:val="260"/>
        </w:trPr>
        <w:tc>
          <w:tcPr>
            <w:tcW w:w="1005" w:type="dxa"/>
          </w:tcPr>
          <w:p w14:paraId="7B12968B" w14:textId="7CA9C4C6" w:rsidR="00B236F9" w:rsidRDefault="00B236F9" w:rsidP="00B236F9">
            <w:pPr>
              <w:autoSpaceDE w:val="0"/>
              <w:autoSpaceDN w:val="0"/>
              <w:adjustRightInd w:val="0"/>
              <w:spacing w:after="0"/>
              <w:rPr>
                <w:rFonts w:cs="Times New Roman"/>
                <w:sz w:val="20"/>
                <w:szCs w:val="20"/>
              </w:rPr>
            </w:pPr>
            <w:r>
              <w:rPr>
                <w:rFonts w:cs="Times New Roman"/>
                <w:sz w:val="20"/>
                <w:szCs w:val="20"/>
              </w:rPr>
              <w:t>4</w:t>
            </w:r>
            <w:r w:rsidRPr="00795722">
              <w:rPr>
                <w:rFonts w:cs="Times New Roman"/>
                <w:sz w:val="20"/>
                <w:szCs w:val="20"/>
                <w:vertAlign w:val="superscript"/>
              </w:rPr>
              <w:t>th</w:t>
            </w:r>
            <w:r>
              <w:rPr>
                <w:rFonts w:cs="Times New Roman"/>
                <w:sz w:val="20"/>
                <w:szCs w:val="20"/>
              </w:rPr>
              <w:t xml:space="preserve"> Step</w:t>
            </w:r>
          </w:p>
        </w:tc>
        <w:tc>
          <w:tcPr>
            <w:tcW w:w="3220" w:type="dxa"/>
          </w:tcPr>
          <w:p w14:paraId="132659BF" w14:textId="02CB5ED5" w:rsidR="00B236F9" w:rsidRPr="002D64F3" w:rsidRDefault="000D43D5" w:rsidP="002D64F3">
            <w:pPr>
              <w:autoSpaceDE w:val="0"/>
              <w:autoSpaceDN w:val="0"/>
              <w:adjustRightInd w:val="0"/>
              <w:spacing w:after="0"/>
              <w:rPr>
                <w:rFonts w:cs="Times New Roman"/>
                <w:sz w:val="20"/>
                <w:szCs w:val="20"/>
              </w:rPr>
            </w:pPr>
            <w:r>
              <w:rPr>
                <w:rFonts w:cs="Times New Roman"/>
                <w:sz w:val="20"/>
                <w:szCs w:val="20"/>
              </w:rPr>
              <w:t>-</w:t>
            </w:r>
          </w:p>
        </w:tc>
        <w:tc>
          <w:tcPr>
            <w:tcW w:w="3510" w:type="dxa"/>
          </w:tcPr>
          <w:p w14:paraId="414DA29E" w14:textId="28D5F2A1" w:rsidR="00B236F9" w:rsidRPr="002D64F3" w:rsidRDefault="000D43D5" w:rsidP="002D64F3">
            <w:pPr>
              <w:autoSpaceDE w:val="0"/>
              <w:autoSpaceDN w:val="0"/>
              <w:adjustRightInd w:val="0"/>
              <w:spacing w:after="0"/>
              <w:rPr>
                <w:rFonts w:cs="Times New Roman"/>
                <w:sz w:val="20"/>
                <w:szCs w:val="20"/>
              </w:rPr>
            </w:pPr>
            <w:r>
              <w:rPr>
                <w:rFonts w:cs="Times New Roman"/>
                <w:sz w:val="20"/>
                <w:szCs w:val="20"/>
              </w:rPr>
              <w:t>-</w:t>
            </w:r>
          </w:p>
        </w:tc>
        <w:tc>
          <w:tcPr>
            <w:tcW w:w="2700" w:type="dxa"/>
          </w:tcPr>
          <w:p w14:paraId="5A646402" w14:textId="35DEE471" w:rsidR="00B236F9" w:rsidRPr="002D64F3" w:rsidRDefault="00AD3674" w:rsidP="002D64F3">
            <w:pPr>
              <w:autoSpaceDE w:val="0"/>
              <w:autoSpaceDN w:val="0"/>
              <w:adjustRightInd w:val="0"/>
              <w:spacing w:after="0"/>
              <w:rPr>
                <w:rFonts w:cs="Times New Roman"/>
                <w:sz w:val="20"/>
                <w:szCs w:val="20"/>
              </w:rPr>
            </w:pPr>
            <w:r>
              <w:rPr>
                <w:rFonts w:cs="Times New Roman"/>
                <w:sz w:val="20"/>
                <w:szCs w:val="20"/>
              </w:rPr>
              <w:t>-</w:t>
            </w:r>
          </w:p>
        </w:tc>
      </w:tr>
      <w:tr w:rsidR="00250088" w:rsidRPr="00683048" w14:paraId="2C6CF9DE" w14:textId="77777777" w:rsidTr="002D64F3">
        <w:trPr>
          <w:trHeight w:val="791"/>
        </w:trPr>
        <w:tc>
          <w:tcPr>
            <w:tcW w:w="1005" w:type="dxa"/>
          </w:tcPr>
          <w:p w14:paraId="0EEFCA87" w14:textId="0D298B8A" w:rsidR="00250088" w:rsidRPr="002D64F3" w:rsidRDefault="00B236F9" w:rsidP="002D64F3">
            <w:pPr>
              <w:autoSpaceDE w:val="0"/>
              <w:autoSpaceDN w:val="0"/>
              <w:adjustRightInd w:val="0"/>
              <w:spacing w:after="0"/>
              <w:rPr>
                <w:rFonts w:cs="Times New Roman"/>
                <w:sz w:val="20"/>
                <w:szCs w:val="20"/>
              </w:rPr>
            </w:pPr>
            <w:r>
              <w:rPr>
                <w:rFonts w:cs="Times New Roman"/>
                <w:sz w:val="20"/>
                <w:szCs w:val="20"/>
              </w:rPr>
              <w:t>Plateau:</w:t>
            </w:r>
          </w:p>
        </w:tc>
        <w:tc>
          <w:tcPr>
            <w:tcW w:w="3220" w:type="dxa"/>
          </w:tcPr>
          <w:p w14:paraId="08BCFE77" w14:textId="4EBD9621" w:rsidR="00250088" w:rsidRPr="00ED79E5" w:rsidRDefault="00B236F9" w:rsidP="002D64F3">
            <w:pPr>
              <w:pStyle w:val="ListParagraph"/>
              <w:autoSpaceDE w:val="0"/>
              <w:autoSpaceDN w:val="0"/>
              <w:adjustRightInd w:val="0"/>
              <w:spacing w:after="0"/>
              <w:rPr>
                <w:rFonts w:cs="Times New Roman"/>
                <w:sz w:val="20"/>
                <w:szCs w:val="20"/>
              </w:rPr>
            </w:pPr>
            <w:r w:rsidRPr="002D64F3">
              <w:rPr>
                <w:rFonts w:cs="Times New Roman"/>
                <w:sz w:val="20"/>
                <w:szCs w:val="20"/>
              </w:rPr>
              <w:t>2</w:t>
            </w:r>
            <w:r w:rsidR="00AD3674">
              <w:rPr>
                <w:rFonts w:cs="Times New Roman"/>
                <w:sz w:val="20"/>
                <w:szCs w:val="20"/>
              </w:rPr>
              <w:t>036</w:t>
            </w:r>
            <w:r>
              <w:rPr>
                <w:rFonts w:cs="Times New Roman"/>
                <w:sz w:val="20"/>
                <w:szCs w:val="20"/>
              </w:rPr>
              <w:t>: 8</w:t>
            </w:r>
            <w:r w:rsidR="00AD3674">
              <w:rPr>
                <w:rFonts w:cs="Times New Roman"/>
                <w:sz w:val="20"/>
                <w:szCs w:val="20"/>
              </w:rPr>
              <w:t>5</w:t>
            </w:r>
            <w:r>
              <w:rPr>
                <w:rFonts w:cs="Times New Roman"/>
                <w:sz w:val="20"/>
                <w:szCs w:val="20"/>
              </w:rPr>
              <w:t xml:space="preserve">% reduction </w:t>
            </w:r>
          </w:p>
        </w:tc>
        <w:tc>
          <w:tcPr>
            <w:tcW w:w="3510" w:type="dxa"/>
          </w:tcPr>
          <w:p w14:paraId="2CDFD5F0" w14:textId="2416FB73" w:rsidR="00250088" w:rsidRPr="00ED79E5" w:rsidRDefault="00AD3674" w:rsidP="00ED46F6">
            <w:pPr>
              <w:pStyle w:val="ListParagraph"/>
              <w:numPr>
                <w:ilvl w:val="0"/>
                <w:numId w:val="8"/>
              </w:numPr>
              <w:autoSpaceDE w:val="0"/>
              <w:autoSpaceDN w:val="0"/>
              <w:adjustRightInd w:val="0"/>
              <w:spacing w:after="0"/>
              <w:jc w:val="center"/>
              <w:rPr>
                <w:rFonts w:cs="Times New Roman"/>
                <w:sz w:val="20"/>
                <w:szCs w:val="20"/>
              </w:rPr>
            </w:pPr>
            <w:r>
              <w:rPr>
                <w:rFonts w:cs="Times New Roman"/>
                <w:sz w:val="20"/>
                <w:szCs w:val="20"/>
              </w:rPr>
              <w:t xml:space="preserve">2045: 80% reduction </w:t>
            </w:r>
          </w:p>
        </w:tc>
        <w:tc>
          <w:tcPr>
            <w:tcW w:w="2700" w:type="dxa"/>
          </w:tcPr>
          <w:p w14:paraId="67867615" w14:textId="4F455D0D" w:rsidR="00250088" w:rsidRPr="00ED79E5" w:rsidRDefault="00AD3674" w:rsidP="00ED46F6">
            <w:pPr>
              <w:pStyle w:val="ListParagraph"/>
              <w:numPr>
                <w:ilvl w:val="0"/>
                <w:numId w:val="8"/>
              </w:numPr>
              <w:autoSpaceDE w:val="0"/>
              <w:autoSpaceDN w:val="0"/>
              <w:adjustRightInd w:val="0"/>
              <w:spacing w:after="0"/>
              <w:jc w:val="center"/>
              <w:rPr>
                <w:rFonts w:cs="Times New Roman"/>
                <w:sz w:val="20"/>
                <w:szCs w:val="20"/>
              </w:rPr>
            </w:pPr>
            <w:r>
              <w:rPr>
                <w:rFonts w:cs="Times New Roman"/>
                <w:sz w:val="20"/>
                <w:szCs w:val="20"/>
              </w:rPr>
              <w:t xml:space="preserve">2047: 85% reduction </w:t>
            </w:r>
          </w:p>
        </w:tc>
      </w:tr>
    </w:tbl>
    <w:p w14:paraId="6BBA8540" w14:textId="77777777" w:rsidR="002A4FCB" w:rsidRPr="00683048" w:rsidRDefault="002A4FCB" w:rsidP="00ED46F6">
      <w:pPr>
        <w:autoSpaceDE w:val="0"/>
        <w:autoSpaceDN w:val="0"/>
        <w:adjustRightInd w:val="0"/>
        <w:spacing w:after="0"/>
        <w:rPr>
          <w:rFonts w:ascii="Arial" w:hAnsi="Arial" w:cs="Arial"/>
          <w:sz w:val="20"/>
          <w:szCs w:val="20"/>
        </w:rPr>
      </w:pPr>
    </w:p>
    <w:p w14:paraId="05F5D5F9" w14:textId="79F94A74" w:rsidR="0015502B" w:rsidRDefault="002A4FCB">
      <w:r w:rsidRPr="00683048">
        <w:t xml:space="preserve">It is claimed that </w:t>
      </w:r>
      <w:r w:rsidR="004539CA">
        <w:t>the legally binding expansion to the treaty that protects the ozone layer can avoid up to 0.4°C of global warming this century by reducing the use of powerful climate-warming refrigerants known as hydrofluorocarbons by 80 percent</w:t>
      </w:r>
      <w:r w:rsidR="00C3750E">
        <w:t xml:space="preserve"> </w:t>
      </w:r>
      <w:r w:rsidR="004539CA">
        <w:fldChar w:fldCharType="begin"/>
      </w:r>
      <w:r w:rsidR="004353B5">
        <w:instrText xml:space="preserve"> ADDIN ZOTERO_ITEM CSL_CITATION {"citationID":"NLdCRTwQ","properties":{"formattedCitation":"\\uldash{(UNEP 2018)}","plainCitation":"(UNEP 2018)","noteIndex":0},"citationItems":[{"id":4478,"uris":["http://zotero.org/groups/2241940/items/DH4Q4FNQ"],"uri":["http://zotero.org/groups/2241940/items/DH4Q4FNQ"],"itemData":{"id":4478,"type":"article-newspaper","title":"Ozo News","URL":"https://wedocs.unep.org/bitstream/handle/20.500.11822/27729/OzoNews.pdf?sequence=1&amp;isAllowed=y","author":[{"family":"UNEP","given":""}],"issued":{"date-parts":[["2018"]]},"accessed":{"date-parts":[["2019",4,12]]}}}],"schema":"https://github.com/citation-style-language/schema/raw/master/csl-citation.json"} </w:instrText>
      </w:r>
      <w:r w:rsidR="004539CA">
        <w:fldChar w:fldCharType="separate"/>
      </w:r>
      <w:r w:rsidR="004353B5" w:rsidRPr="002D64F3">
        <w:rPr>
          <w:rFonts w:cs="Times New Roman"/>
          <w:szCs w:val="24"/>
          <w:u w:val="dash"/>
        </w:rPr>
        <w:t>(UNEP 2018)</w:t>
      </w:r>
      <w:r w:rsidR="004539CA">
        <w:fldChar w:fldCharType="end"/>
      </w:r>
      <w:r w:rsidR="004539CA">
        <w:t xml:space="preserve">, </w:t>
      </w:r>
      <w:r w:rsidRPr="00683048">
        <w:t xml:space="preserve"> </w:t>
      </w:r>
    </w:p>
    <w:p w14:paraId="1FC10A83" w14:textId="30A0053E" w:rsidR="002A4FCB" w:rsidRPr="00B113D7" w:rsidRDefault="002A4FCB">
      <w:r w:rsidRPr="00683048">
        <w:t xml:space="preserve">“Refrigerant banks’’ </w:t>
      </w:r>
      <w:r w:rsidR="000162E3">
        <w:t xml:space="preserve">generally </w:t>
      </w:r>
      <w:r w:rsidRPr="00683048">
        <w:t>refer</w:t>
      </w:r>
      <w:r w:rsidR="000162E3">
        <w:t>s</w:t>
      </w:r>
      <w:r w:rsidRPr="00683048">
        <w:t xml:space="preserve"> to the total quantity of refrigerants contained in existing equipment like refrigeration and air conditioning appliances, chemical stockpiles, foams etc. which have not been released into the</w:t>
      </w:r>
      <w:r w:rsidR="000162E3">
        <w:t xml:space="preserve"> atmosphere</w:t>
      </w:r>
      <w:r w:rsidRPr="00683048">
        <w:t xml:space="preserve">. Refrigerants are also produced every year for charging of new appliances and are used for recharging into existing appliances. Additional refrigerants which are produced add to the stock of refringent which already exist in old appliances, thereby increasing the size of refrigerant banks. </w:t>
      </w:r>
    </w:p>
    <w:p w14:paraId="4BBD0D65" w14:textId="50700A53" w:rsidR="002A4FCB" w:rsidRPr="00ED46F6" w:rsidRDefault="006C22BE" w:rsidP="00ED46F6">
      <w:pPr>
        <w:spacing w:after="0"/>
        <w:rPr>
          <w:rFonts w:eastAsia="Times New Roman" w:cs="Times New Roman"/>
          <w:sz w:val="24"/>
          <w:szCs w:val="24"/>
          <w:lang w:eastAsia="en-US"/>
        </w:rPr>
      </w:pPr>
      <w:r>
        <w:fldChar w:fldCharType="begin"/>
      </w:r>
      <w:r>
        <w:instrText xml:space="preserve"> REF _Ref530842923 \h </w:instrText>
      </w:r>
      <w:r w:rsidR="001B2545">
        <w:instrText xml:space="preserve"> \* MERGEFORMAT </w:instrText>
      </w:r>
      <w:r>
        <w:fldChar w:fldCharType="separate"/>
      </w:r>
      <w:r w:rsidR="00F85361">
        <w:t xml:space="preserve">Figure </w:t>
      </w:r>
      <w:r w:rsidR="00F85361">
        <w:rPr>
          <w:noProof/>
        </w:rPr>
        <w:t>1</w:t>
      </w:r>
      <w:r>
        <w:fldChar w:fldCharType="end"/>
      </w:r>
      <w:r w:rsidR="002A4FCB" w:rsidRPr="00683048">
        <w:t xml:space="preserve"> illustrates the contribution of refrigerant gases to ozone hole and climate change. Emissions from refrigerants can occur during production, as leakages from refrigerant banks (from servicing, during recharging) and from venting during end of life disposal of equipment. Despite the global transition to low-GWP and zero-ODP refrigerants, there still exist vast quantities of refrigerant banks (CFCs and HCFCs). </w:t>
      </w:r>
      <w:r w:rsidR="00B8185E" w:rsidRPr="00683048">
        <w:t xml:space="preserve">Refrigerant banks are </w:t>
      </w:r>
      <w:r w:rsidRPr="00683048">
        <w:t>growing</w:t>
      </w:r>
      <w:r w:rsidR="00B8185E" w:rsidRPr="00683048">
        <w:t xml:space="preserve"> as the production rate of equipment is higher than the retirement rate of equipment leading to increased banking of refrigerants. This is due to increasing use of AC and refrigeration systems in emerging economies which is directly proportional to economic prosperity. It is estimated that </w:t>
      </w:r>
      <w:r w:rsidR="00B8185E" w:rsidRPr="00683048">
        <w:lastRenderedPageBreak/>
        <w:t>refrigerant banks are about 5-10 times the annual production of refrigerants.</w:t>
      </w:r>
      <w:r w:rsidR="008A2BE5">
        <w:t xml:space="preserve"> </w:t>
      </w:r>
      <w:r w:rsidR="002A4FCB" w:rsidRPr="00ED46F6">
        <w:t>The banks of HFCs</w:t>
      </w:r>
      <w:proofErr w:type="gramStart"/>
      <w:r w:rsidR="00B8185E" w:rsidRPr="00ED46F6">
        <w:t xml:space="preserve">, in particular, </w:t>
      </w:r>
      <w:r w:rsidR="002A4FCB" w:rsidRPr="00ED46F6">
        <w:t>are</w:t>
      </w:r>
      <w:proofErr w:type="gramEnd"/>
      <w:r w:rsidR="002A4FCB" w:rsidRPr="00683048">
        <w:t xml:space="preserve"> growing annually</w:t>
      </w:r>
      <w:r w:rsidR="001151AD">
        <w:t xml:space="preserve">. </w:t>
      </w:r>
      <w:r w:rsidR="002A4FCB" w:rsidRPr="00ED46F6">
        <w:t>Hence the potential emissions from these banks present a multi decade commitment to climate change and if these are not managed, they could contribute significantly to global warming in the future.</w:t>
      </w:r>
      <w:r w:rsidR="002A4FCB" w:rsidRPr="00683048">
        <w:t xml:space="preserve"> </w:t>
      </w:r>
      <w:proofErr w:type="gramStart"/>
      <w:r w:rsidR="005F3BC3">
        <w:t xml:space="preserve">That being said, </w:t>
      </w:r>
      <w:r w:rsidR="001151AD">
        <w:t>u</w:t>
      </w:r>
      <w:r w:rsidR="005F3BC3">
        <w:t>nder</w:t>
      </w:r>
      <w:proofErr w:type="gramEnd"/>
      <w:r w:rsidR="005F3BC3">
        <w:t xml:space="preserve"> Kigali amendment that </w:t>
      </w:r>
      <w:r w:rsidR="005F3BC3" w:rsidRPr="00E5009D">
        <w:t>enter</w:t>
      </w:r>
      <w:r w:rsidR="000162E3">
        <w:t>ed</w:t>
      </w:r>
      <w:r w:rsidR="005F3BC3" w:rsidRPr="00E5009D">
        <w:t xml:space="preserve"> into force on 1 January 2019</w:t>
      </w:r>
      <w:r w:rsidR="005F3BC3">
        <w:t xml:space="preserve">, the article 5 and non-article 5 countries will be </w:t>
      </w:r>
      <w:r w:rsidR="001151AD">
        <w:t>committed</w:t>
      </w:r>
      <w:r w:rsidR="005F3BC3">
        <w:t xml:space="preserve"> to </w:t>
      </w:r>
      <w:r w:rsidR="001151AD">
        <w:t>phase-down</w:t>
      </w:r>
      <w:r w:rsidR="005F3BC3">
        <w:t xml:space="preserve"> their </w:t>
      </w:r>
      <w:r w:rsidR="001151AD">
        <w:t>HFC consumption.</w:t>
      </w:r>
    </w:p>
    <w:p w14:paraId="2EB7B24F" w14:textId="77777777" w:rsidR="002A4FCB" w:rsidRPr="00683048" w:rsidRDefault="002A4FCB" w:rsidP="00ED46F6">
      <w:pPr>
        <w:autoSpaceDE w:val="0"/>
        <w:autoSpaceDN w:val="0"/>
        <w:adjustRightInd w:val="0"/>
        <w:spacing w:after="0"/>
        <w:rPr>
          <w:rFonts w:ascii="Arial" w:hAnsi="Arial" w:cs="Arial"/>
          <w:sz w:val="20"/>
          <w:szCs w:val="20"/>
        </w:rPr>
      </w:pPr>
    </w:p>
    <w:p w14:paraId="37163CC6" w14:textId="77777777" w:rsidR="000F1C66" w:rsidRDefault="002A4FCB" w:rsidP="006D45CC">
      <w:pPr>
        <w:keepNext/>
        <w:spacing w:after="0"/>
        <w:jc w:val="center"/>
      </w:pPr>
      <w:r w:rsidRPr="00683048">
        <w:rPr>
          <w:rFonts w:ascii="Arial" w:hAnsi="Arial" w:cs="Arial"/>
          <w:b/>
          <w:bCs/>
          <w:noProof/>
          <w:sz w:val="20"/>
          <w:szCs w:val="20"/>
          <w:lang w:eastAsia="en-US"/>
        </w:rPr>
        <w:drawing>
          <wp:inline distT="0" distB="0" distL="0" distR="0" wp14:anchorId="6E7738A3" wp14:editId="06230F55">
            <wp:extent cx="6068569" cy="3448050"/>
            <wp:effectExtent l="19050" t="19050" r="2794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a:extLst>
                        <a:ext uri="{28A0092B-C50C-407E-A947-70E740481C1C}">
                          <a14:useLocalDpi xmlns:a14="http://schemas.microsoft.com/office/drawing/2010/main" val="0"/>
                        </a:ext>
                      </a:extLst>
                    </a:blip>
                    <a:srcRect l="2164" t="2647" r="2594" b="20977"/>
                    <a:stretch/>
                  </pic:blipFill>
                  <pic:spPr bwMode="auto">
                    <a:xfrm>
                      <a:off x="0" y="0"/>
                      <a:ext cx="6075386" cy="3451923"/>
                    </a:xfrm>
                    <a:prstGeom prst="rect">
                      <a:avLst/>
                    </a:prstGeom>
                    <a:noFill/>
                    <a:ln>
                      <a:solidFill>
                        <a:schemeClr val="bg1"/>
                      </a:solidFill>
                    </a:ln>
                    <a:extLst>
                      <a:ext uri="{53640926-AAD7-44D8-BBD7-CCE9431645EC}">
                        <a14:shadowObscured xmlns:a14="http://schemas.microsoft.com/office/drawing/2010/main"/>
                      </a:ext>
                    </a:extLst>
                  </pic:spPr>
                </pic:pic>
              </a:graphicData>
            </a:graphic>
          </wp:inline>
        </w:drawing>
      </w:r>
    </w:p>
    <w:p w14:paraId="584059A3" w14:textId="757DAAEC" w:rsidR="002A4FCB" w:rsidRPr="00683048" w:rsidRDefault="000F1C66">
      <w:pPr>
        <w:pStyle w:val="Caption"/>
        <w:jc w:val="center"/>
        <w:rPr>
          <w:rFonts w:ascii="Arial" w:hAnsi="Arial" w:cs="Arial"/>
          <w:sz w:val="20"/>
          <w:szCs w:val="20"/>
        </w:rPr>
      </w:pPr>
      <w:bookmarkStart w:id="13" w:name="_Ref530842923"/>
      <w:bookmarkStart w:id="14" w:name="_Toc18532285"/>
      <w:r>
        <w:t xml:space="preserve">Figure </w:t>
      </w:r>
      <w:r w:rsidR="009A70DE">
        <w:rPr>
          <w:noProof/>
        </w:rPr>
        <w:fldChar w:fldCharType="begin"/>
      </w:r>
      <w:r w:rsidR="009A70DE">
        <w:rPr>
          <w:noProof/>
        </w:rPr>
        <w:instrText xml:space="preserve"> SEQ Figure \* ARABIC </w:instrText>
      </w:r>
      <w:r w:rsidR="009A70DE">
        <w:rPr>
          <w:noProof/>
        </w:rPr>
        <w:fldChar w:fldCharType="separate"/>
      </w:r>
      <w:r w:rsidR="00F85361">
        <w:rPr>
          <w:noProof/>
        </w:rPr>
        <w:t>1</w:t>
      </w:r>
      <w:r w:rsidR="009A70DE">
        <w:rPr>
          <w:noProof/>
        </w:rPr>
        <w:fldChar w:fldCharType="end"/>
      </w:r>
      <w:bookmarkEnd w:id="13"/>
      <w:r>
        <w:t>:Environmental Impact of F-gases (Source: Metz et al., 2005)</w:t>
      </w:r>
      <w:bookmarkEnd w:id="14"/>
    </w:p>
    <w:p w14:paraId="46550DDD" w14:textId="77777777" w:rsidR="002A4FCB" w:rsidRPr="00683048" w:rsidRDefault="002A4FCB">
      <w:pPr>
        <w:rPr>
          <w:rFonts w:ascii="Arial" w:hAnsi="Arial" w:cs="Arial"/>
          <w:sz w:val="20"/>
          <w:szCs w:val="20"/>
        </w:rPr>
      </w:pPr>
    </w:p>
    <w:p w14:paraId="0B19E7D6" w14:textId="77777777" w:rsidR="000F1C66" w:rsidRDefault="002A4FCB" w:rsidP="00ED46F6">
      <w:pPr>
        <w:keepNext/>
        <w:autoSpaceDE w:val="0"/>
        <w:autoSpaceDN w:val="0"/>
        <w:adjustRightInd w:val="0"/>
        <w:spacing w:after="0"/>
        <w:jc w:val="center"/>
      </w:pPr>
      <w:r w:rsidRPr="00683048">
        <w:rPr>
          <w:rFonts w:ascii="Arial" w:hAnsi="Arial" w:cs="Arial"/>
          <w:noProof/>
          <w:sz w:val="20"/>
          <w:szCs w:val="20"/>
          <w:lang w:eastAsia="en-US"/>
        </w:rPr>
        <w:lastRenderedPageBreak/>
        <w:drawing>
          <wp:inline distT="0" distB="0" distL="0" distR="0" wp14:anchorId="0A8F1162" wp14:editId="601245E4">
            <wp:extent cx="5953125" cy="3643724"/>
            <wp:effectExtent l="19050" t="19050" r="9525"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88" t="3603" r="37866" b="2102"/>
                    <a:stretch/>
                  </pic:blipFill>
                  <pic:spPr bwMode="auto">
                    <a:xfrm>
                      <a:off x="0" y="0"/>
                      <a:ext cx="6017717" cy="368325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801A6EF" w14:textId="5660BEAA" w:rsidR="002A4FCB" w:rsidRPr="00683048" w:rsidRDefault="000F1C66" w:rsidP="006D45CC">
      <w:pPr>
        <w:pStyle w:val="Caption"/>
        <w:jc w:val="center"/>
        <w:rPr>
          <w:rFonts w:ascii="Arial" w:hAnsi="Arial" w:cs="Arial"/>
          <w:sz w:val="20"/>
          <w:szCs w:val="20"/>
        </w:rPr>
      </w:pPr>
      <w:bookmarkStart w:id="15" w:name="_Ref530842958"/>
      <w:bookmarkStart w:id="16" w:name="_Toc18532286"/>
      <w:r>
        <w:t xml:space="preserve">Figure </w:t>
      </w:r>
      <w:r w:rsidR="009A70DE">
        <w:rPr>
          <w:noProof/>
        </w:rPr>
        <w:fldChar w:fldCharType="begin"/>
      </w:r>
      <w:r w:rsidR="009A70DE">
        <w:rPr>
          <w:noProof/>
        </w:rPr>
        <w:instrText xml:space="preserve"> SEQ Figure \* ARABIC </w:instrText>
      </w:r>
      <w:r w:rsidR="009A70DE">
        <w:rPr>
          <w:noProof/>
        </w:rPr>
        <w:fldChar w:fldCharType="separate"/>
      </w:r>
      <w:r w:rsidR="00F85361">
        <w:rPr>
          <w:noProof/>
        </w:rPr>
        <w:t>2</w:t>
      </w:r>
      <w:r w:rsidR="009A70DE">
        <w:rPr>
          <w:noProof/>
        </w:rPr>
        <w:fldChar w:fldCharType="end"/>
      </w:r>
      <w:bookmarkEnd w:id="15"/>
      <w:r w:rsidRPr="0016426B">
        <w:t>: Banks of refrigerants in 2002, BAU-2015 and Mitigation-2015 scenarios (Adapted from Metz et al., 2005)</w:t>
      </w:r>
      <w:bookmarkEnd w:id="16"/>
    </w:p>
    <w:p w14:paraId="4D6C15A7" w14:textId="77777777" w:rsidR="002A4FCB" w:rsidRPr="00683048" w:rsidRDefault="002A4FCB" w:rsidP="006D45CC">
      <w:pPr>
        <w:autoSpaceDE w:val="0"/>
        <w:autoSpaceDN w:val="0"/>
        <w:adjustRightInd w:val="0"/>
        <w:spacing w:after="0"/>
        <w:rPr>
          <w:rFonts w:ascii="Arial" w:hAnsi="Arial" w:cs="Arial"/>
          <w:sz w:val="20"/>
          <w:szCs w:val="20"/>
        </w:rPr>
      </w:pPr>
    </w:p>
    <w:p w14:paraId="468776A4" w14:textId="3DC95EA9" w:rsidR="002A4FCB" w:rsidRDefault="002A4FCB">
      <w:r w:rsidRPr="00683048">
        <w:t xml:space="preserve">In 2002, the Intergovernmental Panel on Climate Change (IPCC) and the United Nations Environment Program’s Technology and Economic Assessment Panel (TEAP) estimated banks of CFCs, HCFCs, HFCs in refrigeration.  </w:t>
      </w:r>
      <w:r w:rsidR="006C22BE">
        <w:fldChar w:fldCharType="begin"/>
      </w:r>
      <w:r w:rsidR="006C22BE">
        <w:instrText xml:space="preserve"> REF _Ref530842958 \h </w:instrText>
      </w:r>
      <w:r w:rsidR="001B2545">
        <w:instrText xml:space="preserve"> \* MERGEFORMAT </w:instrText>
      </w:r>
      <w:r w:rsidR="006C22BE">
        <w:fldChar w:fldCharType="separate"/>
      </w:r>
      <w:r w:rsidR="00F85361">
        <w:t xml:space="preserve">Figure </w:t>
      </w:r>
      <w:r w:rsidR="00F85361">
        <w:rPr>
          <w:noProof/>
        </w:rPr>
        <w:t>2</w:t>
      </w:r>
      <w:r w:rsidR="006C22BE">
        <w:fldChar w:fldCharType="end"/>
      </w:r>
      <w:r w:rsidR="006C22BE">
        <w:t xml:space="preserve"> </w:t>
      </w:r>
      <w:r w:rsidRPr="00683048">
        <w:t xml:space="preserve">shows the refrigerant banks in 2002 and the estimated banks forecasted for 2015. These were projected to be about 4,751 </w:t>
      </w:r>
      <w:proofErr w:type="spellStart"/>
      <w:r w:rsidRPr="00683048">
        <w:t>Mtonnes</w:t>
      </w:r>
      <w:proofErr w:type="spellEnd"/>
      <w:r w:rsidRPr="00683048">
        <w:t xml:space="preserve"> CO</w:t>
      </w:r>
      <w:r w:rsidRPr="00683048">
        <w:rPr>
          <w:vertAlign w:val="subscript"/>
        </w:rPr>
        <w:t>2eq</w:t>
      </w:r>
      <w:r>
        <w:rPr>
          <w:vertAlign w:val="subscript"/>
        </w:rPr>
        <w:t>.</w:t>
      </w:r>
      <w:r w:rsidRPr="00683048">
        <w:t xml:space="preserve"> (GWP weighted), projected to decrease to 4,157 </w:t>
      </w:r>
      <w:proofErr w:type="spellStart"/>
      <w:r w:rsidRPr="00683048">
        <w:t>Mtonnes</w:t>
      </w:r>
      <w:proofErr w:type="spellEnd"/>
      <w:r w:rsidRPr="00683048">
        <w:t xml:space="preserve"> CO</w:t>
      </w:r>
      <w:r w:rsidRPr="00683048">
        <w:rPr>
          <w:vertAlign w:val="subscript"/>
        </w:rPr>
        <w:t>2eq</w:t>
      </w:r>
      <w:r>
        <w:rPr>
          <w:vertAlign w:val="subscript"/>
        </w:rPr>
        <w:t>.</w:t>
      </w:r>
      <w:r w:rsidRPr="00683048">
        <w:t xml:space="preserve"> in 2015 under a BAU scenario and 3548 </w:t>
      </w:r>
      <w:proofErr w:type="spellStart"/>
      <w:r w:rsidRPr="00683048">
        <w:t>Mtonnes</w:t>
      </w:r>
      <w:proofErr w:type="spellEnd"/>
      <w:r w:rsidRPr="00683048">
        <w:t xml:space="preserve"> CO</w:t>
      </w:r>
      <w:r w:rsidRPr="00683048">
        <w:rPr>
          <w:vertAlign w:val="subscript"/>
        </w:rPr>
        <w:t>2eq</w:t>
      </w:r>
      <w:r>
        <w:rPr>
          <w:vertAlign w:val="subscript"/>
        </w:rPr>
        <w:t>.</w:t>
      </w:r>
      <w:r w:rsidRPr="00683048">
        <w:t xml:space="preserve"> under a mitigation scenario </w:t>
      </w:r>
      <w:r w:rsidRPr="00683048">
        <w:fldChar w:fldCharType="begin"/>
      </w:r>
      <w:r w:rsidR="00AC1CF1">
        <w:instrText xml:space="preserve"> ADDIN ZOTERO_ITEM CSL_CITATION {"citationID":"Q7iuPCVL","properties":{"formattedCitation":"(IPCC-TEAP Metz et al. 2005)","plainCitation":"(IPCC-TEAP Metz et al. 2005)","noteIndex":0},"citationItems":[{"id":"RtAtTm9Q/6JGyTWTD","uris":["http://zotero.org/groups/277937/items/2K5ICGEI"],"uri":["http://zotero.org/groups/277937/items/2K5ICGEI"],"itemData":{"id":6059,"type":"report","title":"IPCC-TEAP special report on Safeguarding the Ozone Layer and the Global Climate System: Issues related to hydrofluorocarbons and perfluorocarbons","source":"Google Scholar","URL":"http://digital.library.unt.edu/ark:/67531/metadc12053/m1/17/","shortTitle":"Safeguarding the Ozone Layer and the Global Climate System","author":[{"family":"Metz","given":"Bert"},{"family":"Solomon","given":"Susan"},{"family":"Kuijpers","given":"Lambert"},{"family":"Andersen","given":"Stephen O."},{"family":"Davidson","given":"Ogunlade"},{"family":"Pons","given":"José"},{"family":"Jager","given":"David","non-dropping-particle":"de"},{"family":"Kestin","given":"Tahl"},{"family":"Manning","given":"Martin"},{"family":"Meyer","given":"Leo"},{"literal":"others"}],"issued":{"date-parts":[["2005"]]},"accessed":{"date-parts":[["2015",10,17]]}},"prefix":"IPCC-TEAP"}],"schema":"https://github.com/citation-style-language/schema/raw/master/csl-citation.json"} </w:instrText>
      </w:r>
      <w:r w:rsidRPr="00683048">
        <w:fldChar w:fldCharType="separate"/>
      </w:r>
      <w:r w:rsidR="00AB35BB">
        <w:rPr>
          <w:rFonts w:cs="Times New Roman"/>
        </w:rPr>
        <w:t>(IPCC-TEAP Metz et al. 2005)</w:t>
      </w:r>
      <w:r w:rsidRPr="00683048">
        <w:fldChar w:fldCharType="end"/>
      </w:r>
      <w:r w:rsidRPr="00683048">
        <w:t xml:space="preserve">. The mitigation scenario assumed global application of best practices for the use, recovery and destruction of refrigerants; 60% of these reductions would come from HFCs and the remaining from HCFCs (30%) and CFCs (10%). </w:t>
      </w:r>
    </w:p>
    <w:p w14:paraId="719AB5A3" w14:textId="3DE4A038" w:rsidR="00BD72CD" w:rsidRPr="00ED46F6" w:rsidRDefault="002E3D75" w:rsidP="00ED46F6">
      <w:pPr>
        <w:rPr>
          <w:rFonts w:asciiTheme="majorBidi" w:eastAsia="Times New Roman" w:hAnsiTheme="majorBidi" w:cstheme="majorBidi"/>
        </w:rPr>
      </w:pPr>
      <w:r>
        <w:rPr>
          <w:rFonts w:asciiTheme="majorBidi" w:eastAsia="Times New Roman" w:hAnsiTheme="majorBidi" w:cstheme="majorBidi"/>
        </w:rPr>
        <w:t xml:space="preserve">A </w:t>
      </w:r>
      <w:r w:rsidR="00BD72CD" w:rsidRPr="00ED46F6">
        <w:rPr>
          <w:rFonts w:asciiTheme="majorBidi" w:eastAsia="Times New Roman" w:hAnsiTheme="majorBidi" w:cstheme="majorBidi"/>
        </w:rPr>
        <w:t xml:space="preserve">summary of common refrigerants with their ODP, ODP, Atmospheric </w:t>
      </w:r>
      <w:r w:rsidR="00BD72CD" w:rsidRPr="00ED46F6">
        <w:rPr>
          <w:rFonts w:asciiTheme="majorBidi" w:eastAsia="Times New Roman" w:hAnsiTheme="majorBidi" w:cstheme="majorBidi"/>
          <w:noProof/>
        </w:rPr>
        <w:t>Lifetime</w:t>
      </w:r>
      <w:r w:rsidR="00BD72CD" w:rsidRPr="00ED46F6">
        <w:rPr>
          <w:rFonts w:asciiTheme="majorBidi" w:eastAsia="Times New Roman" w:hAnsiTheme="majorBidi" w:cstheme="majorBidi"/>
        </w:rPr>
        <w:t xml:space="preserve"> and 100-year GWP are presented in Table </w:t>
      </w:r>
      <w:r w:rsidR="0015502B">
        <w:rPr>
          <w:rFonts w:asciiTheme="majorBidi" w:eastAsia="Times New Roman" w:hAnsiTheme="majorBidi" w:cstheme="majorBidi"/>
        </w:rPr>
        <w:t>3</w:t>
      </w:r>
      <w:r w:rsidR="00BD72CD" w:rsidRPr="00ED46F6">
        <w:rPr>
          <w:rFonts w:asciiTheme="majorBidi" w:eastAsia="Times New Roman" w:hAnsiTheme="majorBidi" w:cstheme="majorBidi"/>
        </w:rPr>
        <w:t>.</w:t>
      </w:r>
    </w:p>
    <w:p w14:paraId="57372234" w14:textId="1ACDA8AB" w:rsidR="00BD72CD" w:rsidRPr="00ED46F6" w:rsidRDefault="0015502B" w:rsidP="0015502B">
      <w:pPr>
        <w:pStyle w:val="Caption"/>
        <w:rPr>
          <w:rFonts w:asciiTheme="majorBidi" w:hAnsiTheme="majorBidi" w:cstheme="majorBidi"/>
          <w:i w:val="0"/>
          <w:iCs w:val="0"/>
          <w:color w:val="auto"/>
          <w:sz w:val="22"/>
          <w:szCs w:val="22"/>
        </w:rPr>
      </w:pPr>
      <w:bookmarkStart w:id="17" w:name="_Toc521490189"/>
      <w:bookmarkStart w:id="18" w:name="_Toc18532260"/>
      <w:r>
        <w:t xml:space="preserve">Table </w:t>
      </w:r>
      <w:r w:rsidR="003A08DB">
        <w:rPr>
          <w:noProof/>
        </w:rPr>
        <w:fldChar w:fldCharType="begin"/>
      </w:r>
      <w:r w:rsidR="003A08DB">
        <w:rPr>
          <w:noProof/>
        </w:rPr>
        <w:instrText xml:space="preserve"> SEQ Table \* ARABIC </w:instrText>
      </w:r>
      <w:r w:rsidR="003A08DB">
        <w:rPr>
          <w:noProof/>
        </w:rPr>
        <w:fldChar w:fldCharType="separate"/>
      </w:r>
      <w:r w:rsidR="00F85361">
        <w:rPr>
          <w:noProof/>
        </w:rPr>
        <w:t>3</w:t>
      </w:r>
      <w:r w:rsidR="003A08DB">
        <w:rPr>
          <w:noProof/>
        </w:rPr>
        <w:fldChar w:fldCharType="end"/>
      </w:r>
      <w:r>
        <w:t xml:space="preserve">: </w:t>
      </w:r>
      <w:r w:rsidRPr="0010673B">
        <w:t>ODP, Atmospheric Lifetime, and 100-year GWP Comparison of Common Refrigerant</w:t>
      </w:r>
      <w:r>
        <w:t xml:space="preserve">s </w:t>
      </w:r>
      <w:r w:rsidRPr="0015502B">
        <w:t>(Washington State University Energy Program and Livingston Energy Innovations 2017)</w:t>
      </w:r>
      <w:bookmarkEnd w:id="18"/>
      <w:r>
        <w:t xml:space="preserve"> </w:t>
      </w:r>
      <w:r w:rsidR="00BD72CD" w:rsidRPr="00ED46F6">
        <w:rPr>
          <w:rFonts w:asciiTheme="majorBidi" w:hAnsiTheme="majorBidi" w:cstheme="majorBidi"/>
          <w:i w:val="0"/>
          <w:iCs w:val="0"/>
          <w:color w:val="auto"/>
          <w:sz w:val="22"/>
          <w:szCs w:val="22"/>
        </w:rPr>
        <w:t xml:space="preserve"> </w:t>
      </w:r>
      <w:bookmarkEnd w:id="17"/>
    </w:p>
    <w:tbl>
      <w:tblPr>
        <w:tblStyle w:val="TableGridLight"/>
        <w:tblW w:w="5000" w:type="pct"/>
        <w:jc w:val="center"/>
        <w:tblLook w:val="0000" w:firstRow="0" w:lastRow="0" w:firstColumn="0" w:lastColumn="0" w:noHBand="0" w:noVBand="0"/>
      </w:tblPr>
      <w:tblGrid>
        <w:gridCol w:w="1764"/>
        <w:gridCol w:w="843"/>
        <w:gridCol w:w="1535"/>
        <w:gridCol w:w="1741"/>
        <w:gridCol w:w="1221"/>
        <w:gridCol w:w="2246"/>
      </w:tblGrid>
      <w:tr w:rsidR="00BD72CD" w:rsidRPr="00A04F41" w14:paraId="7CC2727B" w14:textId="77777777" w:rsidTr="0015502B">
        <w:trPr>
          <w:trHeight w:val="221"/>
          <w:jc w:val="center"/>
        </w:trPr>
        <w:tc>
          <w:tcPr>
            <w:tcW w:w="943" w:type="pct"/>
            <w:shd w:val="clear" w:color="auto" w:fill="4F81BD" w:themeFill="accent1"/>
            <w:vAlign w:val="center"/>
          </w:tcPr>
          <w:p w14:paraId="7928059F" w14:textId="77777777" w:rsidR="00BD72CD" w:rsidRPr="0015502B" w:rsidRDefault="00BD72CD">
            <w:pPr>
              <w:autoSpaceDE w:val="0"/>
              <w:autoSpaceDN w:val="0"/>
              <w:adjustRightInd w:val="0"/>
              <w:jc w:val="center"/>
              <w:rPr>
                <w:rFonts w:asciiTheme="majorBidi" w:hAnsiTheme="majorBidi" w:cstheme="majorBidi"/>
                <w:color w:val="FFFFFF" w:themeColor="background1"/>
              </w:rPr>
            </w:pPr>
            <w:r w:rsidRPr="0015502B">
              <w:rPr>
                <w:rFonts w:asciiTheme="majorBidi" w:hAnsiTheme="majorBidi" w:cstheme="majorBidi"/>
                <w:b/>
                <w:bCs/>
                <w:color w:val="FFFFFF" w:themeColor="background1"/>
              </w:rPr>
              <w:t>Refrigerant</w:t>
            </w:r>
          </w:p>
        </w:tc>
        <w:tc>
          <w:tcPr>
            <w:tcW w:w="451" w:type="pct"/>
            <w:shd w:val="clear" w:color="auto" w:fill="4F81BD" w:themeFill="accent1"/>
            <w:vAlign w:val="center"/>
          </w:tcPr>
          <w:p w14:paraId="0F6C91B6" w14:textId="77777777" w:rsidR="00BD72CD" w:rsidRPr="0015502B" w:rsidRDefault="00BD72CD">
            <w:pPr>
              <w:autoSpaceDE w:val="0"/>
              <w:autoSpaceDN w:val="0"/>
              <w:adjustRightInd w:val="0"/>
              <w:jc w:val="center"/>
              <w:rPr>
                <w:rFonts w:asciiTheme="majorBidi" w:hAnsiTheme="majorBidi" w:cstheme="majorBidi"/>
                <w:color w:val="FFFFFF" w:themeColor="background1"/>
              </w:rPr>
            </w:pPr>
            <w:r w:rsidRPr="0015502B">
              <w:rPr>
                <w:rFonts w:asciiTheme="majorBidi" w:hAnsiTheme="majorBidi" w:cstheme="majorBidi"/>
                <w:b/>
                <w:bCs/>
                <w:color w:val="FFFFFF" w:themeColor="background1"/>
              </w:rPr>
              <w:t>ODP</w:t>
            </w:r>
          </w:p>
        </w:tc>
        <w:tc>
          <w:tcPr>
            <w:tcW w:w="821" w:type="pct"/>
            <w:shd w:val="clear" w:color="auto" w:fill="4F81BD" w:themeFill="accent1"/>
            <w:vAlign w:val="center"/>
          </w:tcPr>
          <w:p w14:paraId="531EAACA" w14:textId="77777777" w:rsidR="00BD72CD" w:rsidRPr="0015502B" w:rsidRDefault="00BD72CD">
            <w:pPr>
              <w:autoSpaceDE w:val="0"/>
              <w:autoSpaceDN w:val="0"/>
              <w:adjustRightInd w:val="0"/>
              <w:jc w:val="center"/>
              <w:rPr>
                <w:rFonts w:asciiTheme="majorBidi" w:hAnsiTheme="majorBidi" w:cstheme="majorBidi"/>
                <w:color w:val="FFFFFF" w:themeColor="background1"/>
              </w:rPr>
            </w:pPr>
            <w:r w:rsidRPr="0015502B">
              <w:rPr>
                <w:rFonts w:asciiTheme="majorBidi" w:hAnsiTheme="majorBidi" w:cstheme="majorBidi"/>
                <w:b/>
                <w:bCs/>
                <w:color w:val="FFFFFF" w:themeColor="background1"/>
              </w:rPr>
              <w:t>Atmospheric lifetime (years)</w:t>
            </w:r>
          </w:p>
        </w:tc>
        <w:tc>
          <w:tcPr>
            <w:tcW w:w="931" w:type="pct"/>
            <w:shd w:val="clear" w:color="auto" w:fill="4F81BD" w:themeFill="accent1"/>
            <w:vAlign w:val="center"/>
          </w:tcPr>
          <w:p w14:paraId="5A8ADFA6" w14:textId="77777777" w:rsidR="00BD72CD" w:rsidRPr="0015502B" w:rsidRDefault="00BD72CD">
            <w:pPr>
              <w:autoSpaceDE w:val="0"/>
              <w:autoSpaceDN w:val="0"/>
              <w:adjustRightInd w:val="0"/>
              <w:jc w:val="center"/>
              <w:rPr>
                <w:rFonts w:asciiTheme="majorBidi" w:hAnsiTheme="majorBidi" w:cstheme="majorBidi"/>
                <w:b/>
                <w:bCs/>
                <w:color w:val="FFFFFF" w:themeColor="background1"/>
              </w:rPr>
            </w:pPr>
            <w:r w:rsidRPr="0015502B">
              <w:rPr>
                <w:rFonts w:asciiTheme="majorBidi" w:hAnsiTheme="majorBidi" w:cstheme="majorBidi"/>
                <w:b/>
                <w:bCs/>
                <w:color w:val="FFFFFF" w:themeColor="background1"/>
              </w:rPr>
              <w:t>GWP</w:t>
            </w:r>
          </w:p>
          <w:p w14:paraId="1CB2BC19" w14:textId="77777777" w:rsidR="00BD72CD" w:rsidRPr="0015502B" w:rsidRDefault="00BD72CD">
            <w:pPr>
              <w:autoSpaceDE w:val="0"/>
              <w:autoSpaceDN w:val="0"/>
              <w:adjustRightInd w:val="0"/>
              <w:jc w:val="center"/>
              <w:rPr>
                <w:rFonts w:asciiTheme="majorBidi" w:hAnsiTheme="majorBidi" w:cstheme="majorBidi"/>
                <w:color w:val="FFFFFF" w:themeColor="background1"/>
              </w:rPr>
            </w:pPr>
            <w:r w:rsidRPr="0015502B">
              <w:rPr>
                <w:rFonts w:asciiTheme="majorBidi" w:hAnsiTheme="majorBidi" w:cstheme="majorBidi"/>
                <w:b/>
                <w:bCs/>
                <w:color w:val="FFFFFF" w:themeColor="background1"/>
              </w:rPr>
              <w:t xml:space="preserve">(100 </w:t>
            </w:r>
            <w:r w:rsidRPr="0015502B">
              <w:rPr>
                <w:rFonts w:asciiTheme="majorBidi" w:hAnsiTheme="majorBidi" w:cstheme="majorBidi"/>
                <w:b/>
                <w:bCs/>
                <w:noProof/>
                <w:color w:val="FFFFFF" w:themeColor="background1"/>
              </w:rPr>
              <w:t>years</w:t>
            </w:r>
            <w:r w:rsidRPr="0015502B">
              <w:rPr>
                <w:rFonts w:asciiTheme="majorBidi" w:hAnsiTheme="majorBidi" w:cstheme="majorBidi"/>
                <w:b/>
                <w:bCs/>
                <w:color w:val="FFFFFF" w:themeColor="background1"/>
              </w:rPr>
              <w:t>)</w:t>
            </w:r>
          </w:p>
        </w:tc>
        <w:tc>
          <w:tcPr>
            <w:tcW w:w="653" w:type="pct"/>
            <w:shd w:val="clear" w:color="auto" w:fill="4F81BD" w:themeFill="accent1"/>
            <w:vAlign w:val="center"/>
          </w:tcPr>
          <w:p w14:paraId="0FE6C7ED" w14:textId="77777777" w:rsidR="00BD72CD" w:rsidRPr="0015502B" w:rsidRDefault="00BD72CD">
            <w:pPr>
              <w:autoSpaceDE w:val="0"/>
              <w:autoSpaceDN w:val="0"/>
              <w:adjustRightInd w:val="0"/>
              <w:jc w:val="center"/>
              <w:rPr>
                <w:rFonts w:asciiTheme="majorBidi" w:hAnsiTheme="majorBidi" w:cstheme="majorBidi"/>
                <w:b/>
                <w:bCs/>
                <w:color w:val="FFFFFF" w:themeColor="background1"/>
              </w:rPr>
            </w:pPr>
            <w:r w:rsidRPr="0015502B">
              <w:rPr>
                <w:rFonts w:asciiTheme="majorBidi" w:hAnsiTheme="majorBidi" w:cstheme="majorBidi"/>
                <w:b/>
                <w:bCs/>
                <w:color w:val="FFFFFF" w:themeColor="background1"/>
              </w:rPr>
              <w:t>Safety group</w:t>
            </w:r>
          </w:p>
        </w:tc>
        <w:tc>
          <w:tcPr>
            <w:tcW w:w="1201" w:type="pct"/>
            <w:shd w:val="clear" w:color="auto" w:fill="4F81BD" w:themeFill="accent1"/>
            <w:vAlign w:val="center"/>
          </w:tcPr>
          <w:p w14:paraId="23909575" w14:textId="77777777" w:rsidR="00BD72CD" w:rsidRPr="0015502B" w:rsidRDefault="00BD72CD">
            <w:pPr>
              <w:autoSpaceDE w:val="0"/>
              <w:autoSpaceDN w:val="0"/>
              <w:adjustRightInd w:val="0"/>
              <w:jc w:val="center"/>
              <w:rPr>
                <w:rFonts w:asciiTheme="majorBidi" w:hAnsiTheme="majorBidi" w:cstheme="majorBidi"/>
                <w:color w:val="FFFFFF" w:themeColor="background1"/>
              </w:rPr>
            </w:pPr>
            <w:r w:rsidRPr="0015502B">
              <w:rPr>
                <w:rFonts w:asciiTheme="majorBidi" w:hAnsiTheme="majorBidi" w:cstheme="majorBidi"/>
                <w:b/>
                <w:bCs/>
                <w:color w:val="FFFFFF" w:themeColor="background1"/>
              </w:rPr>
              <w:t>Notes</w:t>
            </w:r>
          </w:p>
        </w:tc>
      </w:tr>
      <w:tr w:rsidR="00BD72CD" w:rsidRPr="00A04F41" w14:paraId="1BA55075" w14:textId="77777777" w:rsidTr="007850E2">
        <w:trPr>
          <w:trHeight w:val="100"/>
          <w:jc w:val="center"/>
        </w:trPr>
        <w:tc>
          <w:tcPr>
            <w:tcW w:w="943" w:type="pct"/>
          </w:tcPr>
          <w:p w14:paraId="4AAED5BD" w14:textId="77777777" w:rsidR="00BD72CD" w:rsidRPr="00ED46F6" w:rsidRDefault="00BD72CD" w:rsidP="006D45CC">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lastRenderedPageBreak/>
              <w:t xml:space="preserve">CFC-11 </w:t>
            </w:r>
          </w:p>
        </w:tc>
        <w:tc>
          <w:tcPr>
            <w:tcW w:w="451" w:type="pct"/>
          </w:tcPr>
          <w:p w14:paraId="304A93A5"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1</w:t>
            </w:r>
          </w:p>
        </w:tc>
        <w:tc>
          <w:tcPr>
            <w:tcW w:w="821" w:type="pct"/>
          </w:tcPr>
          <w:p w14:paraId="380EEE91"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50</w:t>
            </w:r>
          </w:p>
        </w:tc>
        <w:tc>
          <w:tcPr>
            <w:tcW w:w="931" w:type="pct"/>
          </w:tcPr>
          <w:p w14:paraId="2FE31169"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400</w:t>
            </w:r>
          </w:p>
        </w:tc>
        <w:tc>
          <w:tcPr>
            <w:tcW w:w="1854" w:type="pct"/>
            <w:gridSpan w:val="2"/>
          </w:tcPr>
          <w:p w14:paraId="351FAFBA"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A1</w:t>
            </w:r>
          </w:p>
        </w:tc>
      </w:tr>
      <w:tr w:rsidR="00BD72CD" w:rsidRPr="00A04F41" w14:paraId="01FA56D8" w14:textId="77777777" w:rsidTr="007850E2">
        <w:trPr>
          <w:trHeight w:val="100"/>
          <w:jc w:val="center"/>
        </w:trPr>
        <w:tc>
          <w:tcPr>
            <w:tcW w:w="943" w:type="pct"/>
          </w:tcPr>
          <w:p w14:paraId="300C62D6" w14:textId="77777777" w:rsidR="00BD72CD" w:rsidRPr="00ED46F6" w:rsidRDefault="00BD72CD" w:rsidP="006D45CC">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CFC-12 </w:t>
            </w:r>
          </w:p>
        </w:tc>
        <w:tc>
          <w:tcPr>
            <w:tcW w:w="451" w:type="pct"/>
          </w:tcPr>
          <w:p w14:paraId="66386669"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1</w:t>
            </w:r>
          </w:p>
        </w:tc>
        <w:tc>
          <w:tcPr>
            <w:tcW w:w="821" w:type="pct"/>
          </w:tcPr>
          <w:p w14:paraId="1CBDAC9A"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102</w:t>
            </w:r>
          </w:p>
        </w:tc>
        <w:tc>
          <w:tcPr>
            <w:tcW w:w="931" w:type="pct"/>
          </w:tcPr>
          <w:p w14:paraId="33935D59"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8,500</w:t>
            </w:r>
          </w:p>
        </w:tc>
        <w:tc>
          <w:tcPr>
            <w:tcW w:w="1854" w:type="pct"/>
            <w:gridSpan w:val="2"/>
          </w:tcPr>
          <w:p w14:paraId="3770EB29"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A1</w:t>
            </w:r>
          </w:p>
        </w:tc>
      </w:tr>
      <w:tr w:rsidR="00BD72CD" w:rsidRPr="00A04F41" w14:paraId="052A0FA6" w14:textId="77777777" w:rsidTr="007850E2">
        <w:trPr>
          <w:trHeight w:val="100"/>
          <w:jc w:val="center"/>
        </w:trPr>
        <w:tc>
          <w:tcPr>
            <w:tcW w:w="943" w:type="pct"/>
          </w:tcPr>
          <w:p w14:paraId="7BE252DD" w14:textId="77777777" w:rsidR="00BD72CD" w:rsidRPr="00ED46F6" w:rsidRDefault="00BD72CD" w:rsidP="006D45CC">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CFC-112 </w:t>
            </w:r>
          </w:p>
        </w:tc>
        <w:tc>
          <w:tcPr>
            <w:tcW w:w="451" w:type="pct"/>
          </w:tcPr>
          <w:p w14:paraId="3491E38C"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0.8</w:t>
            </w:r>
          </w:p>
        </w:tc>
        <w:tc>
          <w:tcPr>
            <w:tcW w:w="821" w:type="pct"/>
          </w:tcPr>
          <w:p w14:paraId="5BD3349E"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85</w:t>
            </w:r>
          </w:p>
        </w:tc>
        <w:tc>
          <w:tcPr>
            <w:tcW w:w="931" w:type="pct"/>
          </w:tcPr>
          <w:p w14:paraId="50968B88"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5,000</w:t>
            </w:r>
          </w:p>
        </w:tc>
        <w:tc>
          <w:tcPr>
            <w:tcW w:w="1854" w:type="pct"/>
            <w:gridSpan w:val="2"/>
          </w:tcPr>
          <w:p w14:paraId="3A73BD18" w14:textId="77777777" w:rsidR="00BD72CD" w:rsidRPr="00ED46F6" w:rsidRDefault="00BD72CD">
            <w:pPr>
              <w:autoSpaceDE w:val="0"/>
              <w:autoSpaceDN w:val="0"/>
              <w:adjustRightInd w:val="0"/>
              <w:rPr>
                <w:rFonts w:asciiTheme="majorBidi" w:hAnsiTheme="majorBidi" w:cstheme="majorBidi"/>
                <w:color w:val="000000"/>
              </w:rPr>
            </w:pPr>
          </w:p>
        </w:tc>
      </w:tr>
      <w:tr w:rsidR="00BD72CD" w:rsidRPr="00A04F41" w14:paraId="36BB90A7" w14:textId="77777777" w:rsidTr="007850E2">
        <w:trPr>
          <w:trHeight w:val="100"/>
          <w:jc w:val="center"/>
        </w:trPr>
        <w:tc>
          <w:tcPr>
            <w:tcW w:w="943" w:type="pct"/>
          </w:tcPr>
          <w:p w14:paraId="39A7032F" w14:textId="77777777" w:rsidR="00BD72CD" w:rsidRPr="00ED46F6" w:rsidRDefault="00BD72CD" w:rsidP="006D45CC">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CFC-114 </w:t>
            </w:r>
          </w:p>
        </w:tc>
        <w:tc>
          <w:tcPr>
            <w:tcW w:w="451" w:type="pct"/>
          </w:tcPr>
          <w:p w14:paraId="5731FE89"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1</w:t>
            </w:r>
          </w:p>
        </w:tc>
        <w:tc>
          <w:tcPr>
            <w:tcW w:w="821" w:type="pct"/>
          </w:tcPr>
          <w:p w14:paraId="33FEAD28"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300</w:t>
            </w:r>
          </w:p>
        </w:tc>
        <w:tc>
          <w:tcPr>
            <w:tcW w:w="931" w:type="pct"/>
          </w:tcPr>
          <w:p w14:paraId="4C4593C6"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9,300</w:t>
            </w:r>
          </w:p>
        </w:tc>
        <w:tc>
          <w:tcPr>
            <w:tcW w:w="1854" w:type="pct"/>
            <w:gridSpan w:val="2"/>
          </w:tcPr>
          <w:p w14:paraId="2442EE45"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A1</w:t>
            </w:r>
          </w:p>
        </w:tc>
      </w:tr>
      <w:tr w:rsidR="00BD72CD" w:rsidRPr="00A04F41" w14:paraId="357E50EB" w14:textId="77777777" w:rsidTr="007850E2">
        <w:trPr>
          <w:trHeight w:val="100"/>
          <w:jc w:val="center"/>
        </w:trPr>
        <w:tc>
          <w:tcPr>
            <w:tcW w:w="943" w:type="pct"/>
          </w:tcPr>
          <w:p w14:paraId="54A92A5D" w14:textId="77777777" w:rsidR="00BD72CD" w:rsidRPr="00ED46F6" w:rsidRDefault="00BD72CD" w:rsidP="006D45CC">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CFC-115 </w:t>
            </w:r>
          </w:p>
        </w:tc>
        <w:tc>
          <w:tcPr>
            <w:tcW w:w="451" w:type="pct"/>
          </w:tcPr>
          <w:p w14:paraId="78CB0780"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0.6</w:t>
            </w:r>
          </w:p>
        </w:tc>
        <w:tc>
          <w:tcPr>
            <w:tcW w:w="821" w:type="pct"/>
          </w:tcPr>
          <w:p w14:paraId="1FEBB1E9"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1700</w:t>
            </w:r>
          </w:p>
        </w:tc>
        <w:tc>
          <w:tcPr>
            <w:tcW w:w="931" w:type="pct"/>
          </w:tcPr>
          <w:p w14:paraId="30150D97"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7,300</w:t>
            </w:r>
          </w:p>
        </w:tc>
        <w:tc>
          <w:tcPr>
            <w:tcW w:w="1854" w:type="pct"/>
            <w:gridSpan w:val="2"/>
          </w:tcPr>
          <w:p w14:paraId="32B71A72"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A1</w:t>
            </w:r>
          </w:p>
        </w:tc>
      </w:tr>
      <w:tr w:rsidR="00BD72CD" w:rsidRPr="00A04F41" w14:paraId="1748CCED" w14:textId="77777777" w:rsidTr="007850E2">
        <w:trPr>
          <w:trHeight w:val="100"/>
          <w:jc w:val="center"/>
        </w:trPr>
        <w:tc>
          <w:tcPr>
            <w:tcW w:w="943" w:type="pct"/>
          </w:tcPr>
          <w:p w14:paraId="49F3287A" w14:textId="77777777" w:rsidR="00BD72CD" w:rsidRPr="00ED46F6" w:rsidRDefault="00BD72CD" w:rsidP="006D45CC">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HCFC-22 </w:t>
            </w:r>
          </w:p>
        </w:tc>
        <w:tc>
          <w:tcPr>
            <w:tcW w:w="451" w:type="pct"/>
          </w:tcPr>
          <w:p w14:paraId="1064B9BF"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0.55</w:t>
            </w:r>
          </w:p>
        </w:tc>
        <w:tc>
          <w:tcPr>
            <w:tcW w:w="821" w:type="pct"/>
          </w:tcPr>
          <w:p w14:paraId="03369DAC"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13.3</w:t>
            </w:r>
          </w:p>
        </w:tc>
        <w:tc>
          <w:tcPr>
            <w:tcW w:w="931" w:type="pct"/>
          </w:tcPr>
          <w:p w14:paraId="614B7552"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1,700</w:t>
            </w:r>
          </w:p>
        </w:tc>
        <w:tc>
          <w:tcPr>
            <w:tcW w:w="1854" w:type="pct"/>
            <w:gridSpan w:val="2"/>
          </w:tcPr>
          <w:p w14:paraId="26E0C095"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A1</w:t>
            </w:r>
          </w:p>
        </w:tc>
      </w:tr>
      <w:tr w:rsidR="00BD72CD" w:rsidRPr="00A04F41" w14:paraId="6E64C159" w14:textId="77777777" w:rsidTr="007850E2">
        <w:trPr>
          <w:trHeight w:val="100"/>
          <w:jc w:val="center"/>
        </w:trPr>
        <w:tc>
          <w:tcPr>
            <w:tcW w:w="943" w:type="pct"/>
          </w:tcPr>
          <w:p w14:paraId="5EEA6DCC" w14:textId="77777777" w:rsidR="00BD72CD" w:rsidRPr="00ED46F6" w:rsidRDefault="00BD72CD" w:rsidP="006D45CC">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HCFC-123 </w:t>
            </w:r>
          </w:p>
        </w:tc>
        <w:tc>
          <w:tcPr>
            <w:tcW w:w="451" w:type="pct"/>
          </w:tcPr>
          <w:p w14:paraId="628312CF"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0.02</w:t>
            </w:r>
          </w:p>
        </w:tc>
        <w:tc>
          <w:tcPr>
            <w:tcW w:w="821" w:type="pct"/>
          </w:tcPr>
          <w:p w14:paraId="59757806"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1.4</w:t>
            </w:r>
          </w:p>
        </w:tc>
        <w:tc>
          <w:tcPr>
            <w:tcW w:w="931" w:type="pct"/>
          </w:tcPr>
          <w:p w14:paraId="0A8A5C71"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93</w:t>
            </w:r>
          </w:p>
        </w:tc>
        <w:tc>
          <w:tcPr>
            <w:tcW w:w="1854" w:type="pct"/>
            <w:gridSpan w:val="2"/>
          </w:tcPr>
          <w:p w14:paraId="790921DB"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B1</w:t>
            </w:r>
          </w:p>
        </w:tc>
      </w:tr>
      <w:tr w:rsidR="00BD72CD" w:rsidRPr="00A04F41" w14:paraId="221732A6" w14:textId="77777777" w:rsidTr="007850E2">
        <w:trPr>
          <w:trHeight w:val="100"/>
          <w:jc w:val="center"/>
        </w:trPr>
        <w:tc>
          <w:tcPr>
            <w:tcW w:w="943" w:type="pct"/>
          </w:tcPr>
          <w:p w14:paraId="2A5A57AA" w14:textId="77777777" w:rsidR="00BD72CD" w:rsidRPr="00ED46F6" w:rsidRDefault="00BD72CD" w:rsidP="006D45CC">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HCFC-124 </w:t>
            </w:r>
          </w:p>
        </w:tc>
        <w:tc>
          <w:tcPr>
            <w:tcW w:w="451" w:type="pct"/>
          </w:tcPr>
          <w:p w14:paraId="66E1D0A0"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0.022</w:t>
            </w:r>
          </w:p>
        </w:tc>
        <w:tc>
          <w:tcPr>
            <w:tcW w:w="821" w:type="pct"/>
          </w:tcPr>
          <w:p w14:paraId="000D68FD"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5.9</w:t>
            </w:r>
          </w:p>
        </w:tc>
        <w:tc>
          <w:tcPr>
            <w:tcW w:w="931" w:type="pct"/>
          </w:tcPr>
          <w:p w14:paraId="1D8163BD"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480</w:t>
            </w:r>
          </w:p>
        </w:tc>
        <w:tc>
          <w:tcPr>
            <w:tcW w:w="1854" w:type="pct"/>
            <w:gridSpan w:val="2"/>
          </w:tcPr>
          <w:p w14:paraId="07DC1B7D"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A1</w:t>
            </w:r>
          </w:p>
        </w:tc>
      </w:tr>
      <w:tr w:rsidR="00BD72CD" w:rsidRPr="00A04F41" w14:paraId="52733C72" w14:textId="77777777" w:rsidTr="007850E2">
        <w:trPr>
          <w:trHeight w:val="100"/>
          <w:jc w:val="center"/>
        </w:trPr>
        <w:tc>
          <w:tcPr>
            <w:tcW w:w="943" w:type="pct"/>
          </w:tcPr>
          <w:p w14:paraId="6EFED288" w14:textId="77777777" w:rsidR="00BD72CD" w:rsidRPr="00ED46F6" w:rsidRDefault="00BD72CD" w:rsidP="006D45CC">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HCFC-141b </w:t>
            </w:r>
          </w:p>
        </w:tc>
        <w:tc>
          <w:tcPr>
            <w:tcW w:w="451" w:type="pct"/>
          </w:tcPr>
          <w:p w14:paraId="40DFAF81"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0.11</w:t>
            </w:r>
          </w:p>
        </w:tc>
        <w:tc>
          <w:tcPr>
            <w:tcW w:w="821" w:type="pct"/>
          </w:tcPr>
          <w:p w14:paraId="605CCAB1"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9.4</w:t>
            </w:r>
          </w:p>
        </w:tc>
        <w:tc>
          <w:tcPr>
            <w:tcW w:w="931" w:type="pct"/>
          </w:tcPr>
          <w:p w14:paraId="62D8D88B"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630</w:t>
            </w:r>
          </w:p>
        </w:tc>
        <w:tc>
          <w:tcPr>
            <w:tcW w:w="1854" w:type="pct"/>
            <w:gridSpan w:val="2"/>
          </w:tcPr>
          <w:p w14:paraId="33F82A15"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A2</w:t>
            </w:r>
          </w:p>
        </w:tc>
      </w:tr>
      <w:tr w:rsidR="00BD72CD" w:rsidRPr="00A04F41" w14:paraId="39760C82" w14:textId="77777777" w:rsidTr="007850E2">
        <w:trPr>
          <w:trHeight w:val="100"/>
          <w:jc w:val="center"/>
        </w:trPr>
        <w:tc>
          <w:tcPr>
            <w:tcW w:w="943" w:type="pct"/>
          </w:tcPr>
          <w:p w14:paraId="29E2D2EF" w14:textId="77777777" w:rsidR="00BD72CD" w:rsidRPr="00ED46F6" w:rsidRDefault="00BD72CD" w:rsidP="006D45CC">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HCFC-142b </w:t>
            </w:r>
          </w:p>
        </w:tc>
        <w:tc>
          <w:tcPr>
            <w:tcW w:w="451" w:type="pct"/>
          </w:tcPr>
          <w:p w14:paraId="7DC2D56A"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0.065</w:t>
            </w:r>
          </w:p>
        </w:tc>
        <w:tc>
          <w:tcPr>
            <w:tcW w:w="821" w:type="pct"/>
          </w:tcPr>
          <w:p w14:paraId="3682455C"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19.5</w:t>
            </w:r>
          </w:p>
        </w:tc>
        <w:tc>
          <w:tcPr>
            <w:tcW w:w="931" w:type="pct"/>
          </w:tcPr>
          <w:p w14:paraId="3EABAC05"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2,000</w:t>
            </w:r>
          </w:p>
        </w:tc>
        <w:tc>
          <w:tcPr>
            <w:tcW w:w="1854" w:type="pct"/>
            <w:gridSpan w:val="2"/>
          </w:tcPr>
          <w:p w14:paraId="5AF30E3C"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A2</w:t>
            </w:r>
          </w:p>
        </w:tc>
      </w:tr>
      <w:tr w:rsidR="00BD72CD" w:rsidRPr="00A04F41" w14:paraId="5EDB9FF6" w14:textId="77777777" w:rsidTr="007850E2">
        <w:trPr>
          <w:trHeight w:val="100"/>
          <w:jc w:val="center"/>
        </w:trPr>
        <w:tc>
          <w:tcPr>
            <w:tcW w:w="943" w:type="pct"/>
          </w:tcPr>
          <w:p w14:paraId="00CAA29C" w14:textId="77777777" w:rsidR="00BD72CD" w:rsidRPr="00ED46F6" w:rsidRDefault="00BD72CD" w:rsidP="006D45CC">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HCFC-225c/a </w:t>
            </w:r>
          </w:p>
        </w:tc>
        <w:tc>
          <w:tcPr>
            <w:tcW w:w="451" w:type="pct"/>
          </w:tcPr>
          <w:p w14:paraId="78CCE3CE"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0.025</w:t>
            </w:r>
          </w:p>
        </w:tc>
        <w:tc>
          <w:tcPr>
            <w:tcW w:w="821" w:type="pct"/>
          </w:tcPr>
          <w:p w14:paraId="674C4B53"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2.5</w:t>
            </w:r>
          </w:p>
        </w:tc>
        <w:tc>
          <w:tcPr>
            <w:tcW w:w="931" w:type="pct"/>
          </w:tcPr>
          <w:p w14:paraId="74F28D56"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170</w:t>
            </w:r>
          </w:p>
        </w:tc>
        <w:tc>
          <w:tcPr>
            <w:tcW w:w="1854" w:type="pct"/>
            <w:gridSpan w:val="2"/>
          </w:tcPr>
          <w:p w14:paraId="18250272" w14:textId="77777777" w:rsidR="00BD72CD" w:rsidRPr="00ED46F6" w:rsidRDefault="00BD72CD">
            <w:pPr>
              <w:autoSpaceDE w:val="0"/>
              <w:autoSpaceDN w:val="0"/>
              <w:adjustRightInd w:val="0"/>
              <w:rPr>
                <w:rFonts w:asciiTheme="majorBidi" w:hAnsiTheme="majorBidi" w:cstheme="majorBidi"/>
                <w:color w:val="000000"/>
              </w:rPr>
            </w:pPr>
          </w:p>
        </w:tc>
      </w:tr>
      <w:tr w:rsidR="00BD72CD" w:rsidRPr="00A04F41" w14:paraId="05834C72" w14:textId="77777777" w:rsidTr="007850E2">
        <w:trPr>
          <w:trHeight w:val="100"/>
          <w:jc w:val="center"/>
        </w:trPr>
        <w:tc>
          <w:tcPr>
            <w:tcW w:w="943" w:type="pct"/>
          </w:tcPr>
          <w:p w14:paraId="2A948453" w14:textId="77777777" w:rsidR="00BD72CD" w:rsidRPr="00ED46F6" w:rsidRDefault="00BD72CD" w:rsidP="006D45CC">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HFC-23 </w:t>
            </w:r>
          </w:p>
        </w:tc>
        <w:tc>
          <w:tcPr>
            <w:tcW w:w="451" w:type="pct"/>
          </w:tcPr>
          <w:p w14:paraId="1EA52378"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0</w:t>
            </w:r>
          </w:p>
        </w:tc>
        <w:tc>
          <w:tcPr>
            <w:tcW w:w="821" w:type="pct"/>
          </w:tcPr>
          <w:p w14:paraId="404E78BA"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270</w:t>
            </w:r>
          </w:p>
        </w:tc>
        <w:tc>
          <w:tcPr>
            <w:tcW w:w="931" w:type="pct"/>
          </w:tcPr>
          <w:p w14:paraId="1D7A5203"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14,800</w:t>
            </w:r>
          </w:p>
        </w:tc>
        <w:tc>
          <w:tcPr>
            <w:tcW w:w="1854" w:type="pct"/>
            <w:gridSpan w:val="2"/>
          </w:tcPr>
          <w:p w14:paraId="78A8F9C7"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A1</w:t>
            </w:r>
          </w:p>
        </w:tc>
      </w:tr>
      <w:tr w:rsidR="00BD72CD" w:rsidRPr="00A04F41" w14:paraId="3C7700C0" w14:textId="77777777" w:rsidTr="007850E2">
        <w:trPr>
          <w:trHeight w:val="100"/>
          <w:jc w:val="center"/>
        </w:trPr>
        <w:tc>
          <w:tcPr>
            <w:tcW w:w="943" w:type="pct"/>
          </w:tcPr>
          <w:p w14:paraId="19185C5A" w14:textId="77777777" w:rsidR="00BD72CD" w:rsidRPr="00ED46F6" w:rsidRDefault="00BD72CD" w:rsidP="006D45CC">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HFC-32 </w:t>
            </w:r>
          </w:p>
        </w:tc>
        <w:tc>
          <w:tcPr>
            <w:tcW w:w="451" w:type="pct"/>
          </w:tcPr>
          <w:p w14:paraId="569B9F3E"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0</w:t>
            </w:r>
          </w:p>
        </w:tc>
        <w:tc>
          <w:tcPr>
            <w:tcW w:w="821" w:type="pct"/>
          </w:tcPr>
          <w:p w14:paraId="2B38F05B"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5.6</w:t>
            </w:r>
          </w:p>
        </w:tc>
        <w:tc>
          <w:tcPr>
            <w:tcW w:w="931" w:type="pct"/>
          </w:tcPr>
          <w:p w14:paraId="42699CF0"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650</w:t>
            </w:r>
          </w:p>
        </w:tc>
        <w:tc>
          <w:tcPr>
            <w:tcW w:w="1854" w:type="pct"/>
            <w:gridSpan w:val="2"/>
          </w:tcPr>
          <w:p w14:paraId="68B680C5"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A2</w:t>
            </w:r>
          </w:p>
        </w:tc>
      </w:tr>
      <w:tr w:rsidR="00BD72CD" w:rsidRPr="00A04F41" w14:paraId="7B53C806" w14:textId="77777777" w:rsidTr="007850E2">
        <w:trPr>
          <w:trHeight w:val="100"/>
          <w:jc w:val="center"/>
        </w:trPr>
        <w:tc>
          <w:tcPr>
            <w:tcW w:w="943" w:type="pct"/>
          </w:tcPr>
          <w:p w14:paraId="3C6490E7" w14:textId="77777777" w:rsidR="00BD72CD" w:rsidRPr="00ED46F6" w:rsidRDefault="00BD72CD" w:rsidP="006D45CC">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HFC-125 </w:t>
            </w:r>
          </w:p>
        </w:tc>
        <w:tc>
          <w:tcPr>
            <w:tcW w:w="451" w:type="pct"/>
          </w:tcPr>
          <w:p w14:paraId="7917CEDF"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0</w:t>
            </w:r>
          </w:p>
        </w:tc>
        <w:tc>
          <w:tcPr>
            <w:tcW w:w="821" w:type="pct"/>
          </w:tcPr>
          <w:p w14:paraId="216842DD"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32.6</w:t>
            </w:r>
          </w:p>
        </w:tc>
        <w:tc>
          <w:tcPr>
            <w:tcW w:w="931" w:type="pct"/>
          </w:tcPr>
          <w:p w14:paraId="37D9E9E2"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2,800</w:t>
            </w:r>
          </w:p>
        </w:tc>
        <w:tc>
          <w:tcPr>
            <w:tcW w:w="1854" w:type="pct"/>
            <w:gridSpan w:val="2"/>
          </w:tcPr>
          <w:p w14:paraId="3DEE5586"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A1</w:t>
            </w:r>
          </w:p>
        </w:tc>
      </w:tr>
      <w:tr w:rsidR="00BD72CD" w:rsidRPr="00A04F41" w14:paraId="14DDFB87" w14:textId="77777777" w:rsidTr="007850E2">
        <w:trPr>
          <w:trHeight w:val="100"/>
          <w:jc w:val="center"/>
        </w:trPr>
        <w:tc>
          <w:tcPr>
            <w:tcW w:w="943" w:type="pct"/>
          </w:tcPr>
          <w:p w14:paraId="582D7FEB" w14:textId="77777777" w:rsidR="00BD72CD" w:rsidRPr="00ED46F6" w:rsidRDefault="00BD72CD" w:rsidP="006D45CC">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HFC-134a </w:t>
            </w:r>
          </w:p>
        </w:tc>
        <w:tc>
          <w:tcPr>
            <w:tcW w:w="451" w:type="pct"/>
          </w:tcPr>
          <w:p w14:paraId="64915062"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0</w:t>
            </w:r>
          </w:p>
        </w:tc>
        <w:tc>
          <w:tcPr>
            <w:tcW w:w="821" w:type="pct"/>
          </w:tcPr>
          <w:p w14:paraId="35C59CAA"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14.6</w:t>
            </w:r>
          </w:p>
        </w:tc>
        <w:tc>
          <w:tcPr>
            <w:tcW w:w="931" w:type="pct"/>
          </w:tcPr>
          <w:p w14:paraId="7917F029"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1,430</w:t>
            </w:r>
          </w:p>
        </w:tc>
        <w:tc>
          <w:tcPr>
            <w:tcW w:w="1854" w:type="pct"/>
            <w:gridSpan w:val="2"/>
          </w:tcPr>
          <w:p w14:paraId="26653CE6"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A1</w:t>
            </w:r>
          </w:p>
        </w:tc>
      </w:tr>
      <w:tr w:rsidR="00BD72CD" w:rsidRPr="00A04F41" w14:paraId="1E3BB14C" w14:textId="77777777" w:rsidTr="007850E2">
        <w:trPr>
          <w:trHeight w:val="100"/>
          <w:jc w:val="center"/>
        </w:trPr>
        <w:tc>
          <w:tcPr>
            <w:tcW w:w="943" w:type="pct"/>
          </w:tcPr>
          <w:p w14:paraId="230737D2" w14:textId="77777777" w:rsidR="00BD72CD" w:rsidRPr="00ED46F6" w:rsidRDefault="00BD72CD" w:rsidP="006D45CC">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HFC-143a </w:t>
            </w:r>
          </w:p>
        </w:tc>
        <w:tc>
          <w:tcPr>
            <w:tcW w:w="451" w:type="pct"/>
          </w:tcPr>
          <w:p w14:paraId="66F53B98"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0</w:t>
            </w:r>
          </w:p>
        </w:tc>
        <w:tc>
          <w:tcPr>
            <w:tcW w:w="821" w:type="pct"/>
          </w:tcPr>
          <w:p w14:paraId="68FC1AEC"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48.3</w:t>
            </w:r>
          </w:p>
        </w:tc>
        <w:tc>
          <w:tcPr>
            <w:tcW w:w="931" w:type="pct"/>
          </w:tcPr>
          <w:p w14:paraId="2AA1AE5F"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3,800</w:t>
            </w:r>
          </w:p>
        </w:tc>
        <w:tc>
          <w:tcPr>
            <w:tcW w:w="1854" w:type="pct"/>
            <w:gridSpan w:val="2"/>
          </w:tcPr>
          <w:p w14:paraId="17AB35CD"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A2</w:t>
            </w:r>
          </w:p>
        </w:tc>
      </w:tr>
      <w:tr w:rsidR="00BD72CD" w:rsidRPr="00A04F41" w14:paraId="006B3524" w14:textId="77777777" w:rsidTr="007850E2">
        <w:trPr>
          <w:trHeight w:val="100"/>
          <w:jc w:val="center"/>
        </w:trPr>
        <w:tc>
          <w:tcPr>
            <w:tcW w:w="943" w:type="pct"/>
          </w:tcPr>
          <w:p w14:paraId="730D7072" w14:textId="77777777" w:rsidR="00BD72CD" w:rsidRPr="00ED46F6" w:rsidRDefault="00BD72CD" w:rsidP="006D45CC">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HFC-152a </w:t>
            </w:r>
          </w:p>
        </w:tc>
        <w:tc>
          <w:tcPr>
            <w:tcW w:w="451" w:type="pct"/>
          </w:tcPr>
          <w:p w14:paraId="659FBC53"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0</w:t>
            </w:r>
          </w:p>
        </w:tc>
        <w:tc>
          <w:tcPr>
            <w:tcW w:w="821" w:type="pct"/>
          </w:tcPr>
          <w:p w14:paraId="3C08A02F"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1.5</w:t>
            </w:r>
          </w:p>
        </w:tc>
        <w:tc>
          <w:tcPr>
            <w:tcW w:w="931" w:type="pct"/>
          </w:tcPr>
          <w:p w14:paraId="31F5F15C"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140</w:t>
            </w:r>
          </w:p>
        </w:tc>
        <w:tc>
          <w:tcPr>
            <w:tcW w:w="1854" w:type="pct"/>
            <w:gridSpan w:val="2"/>
          </w:tcPr>
          <w:p w14:paraId="4339186F"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A2</w:t>
            </w:r>
          </w:p>
        </w:tc>
      </w:tr>
      <w:tr w:rsidR="00BD72CD" w:rsidRPr="00A04F41" w14:paraId="58EE210C" w14:textId="77777777" w:rsidTr="007850E2">
        <w:trPr>
          <w:trHeight w:val="100"/>
          <w:jc w:val="center"/>
        </w:trPr>
        <w:tc>
          <w:tcPr>
            <w:tcW w:w="943" w:type="pct"/>
          </w:tcPr>
          <w:p w14:paraId="2BE25F40" w14:textId="77777777" w:rsidR="00BD72CD" w:rsidRPr="00ED46F6" w:rsidRDefault="00BD72CD" w:rsidP="006D45CC">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HFC-404a </w:t>
            </w:r>
          </w:p>
        </w:tc>
        <w:tc>
          <w:tcPr>
            <w:tcW w:w="451" w:type="pct"/>
          </w:tcPr>
          <w:p w14:paraId="266CE46F"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0</w:t>
            </w:r>
          </w:p>
        </w:tc>
        <w:tc>
          <w:tcPr>
            <w:tcW w:w="821" w:type="pct"/>
          </w:tcPr>
          <w:p w14:paraId="3A842E8F"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40.4</w:t>
            </w:r>
          </w:p>
        </w:tc>
        <w:tc>
          <w:tcPr>
            <w:tcW w:w="931" w:type="pct"/>
          </w:tcPr>
          <w:p w14:paraId="7BFAF6EE"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3,260</w:t>
            </w:r>
          </w:p>
        </w:tc>
        <w:tc>
          <w:tcPr>
            <w:tcW w:w="653" w:type="pct"/>
          </w:tcPr>
          <w:p w14:paraId="65DFFBD9"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A1</w:t>
            </w:r>
          </w:p>
        </w:tc>
        <w:tc>
          <w:tcPr>
            <w:tcW w:w="1201" w:type="pct"/>
          </w:tcPr>
          <w:p w14:paraId="5CCDA98B"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Refrigerant blend </w:t>
            </w:r>
          </w:p>
        </w:tc>
      </w:tr>
      <w:tr w:rsidR="00BD72CD" w:rsidRPr="00A04F41" w14:paraId="36A3EA64" w14:textId="77777777" w:rsidTr="007850E2">
        <w:trPr>
          <w:trHeight w:val="100"/>
          <w:jc w:val="center"/>
        </w:trPr>
        <w:tc>
          <w:tcPr>
            <w:tcW w:w="943" w:type="pct"/>
          </w:tcPr>
          <w:p w14:paraId="4276A43F" w14:textId="77777777" w:rsidR="00BD72CD" w:rsidRPr="00ED46F6" w:rsidRDefault="00BD72CD" w:rsidP="006D45CC">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HFC-407c </w:t>
            </w:r>
          </w:p>
        </w:tc>
        <w:tc>
          <w:tcPr>
            <w:tcW w:w="451" w:type="pct"/>
          </w:tcPr>
          <w:p w14:paraId="5C87EB63"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0</w:t>
            </w:r>
          </w:p>
        </w:tc>
        <w:tc>
          <w:tcPr>
            <w:tcW w:w="821" w:type="pct"/>
          </w:tcPr>
          <w:p w14:paraId="655E2162"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15.7</w:t>
            </w:r>
          </w:p>
        </w:tc>
        <w:tc>
          <w:tcPr>
            <w:tcW w:w="931" w:type="pct"/>
          </w:tcPr>
          <w:p w14:paraId="6733A66F"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1,530</w:t>
            </w:r>
          </w:p>
        </w:tc>
        <w:tc>
          <w:tcPr>
            <w:tcW w:w="653" w:type="pct"/>
          </w:tcPr>
          <w:p w14:paraId="4384D780"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A1</w:t>
            </w:r>
          </w:p>
        </w:tc>
        <w:tc>
          <w:tcPr>
            <w:tcW w:w="1201" w:type="pct"/>
          </w:tcPr>
          <w:p w14:paraId="5A4C27E9"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Refrigerant blend </w:t>
            </w:r>
          </w:p>
        </w:tc>
      </w:tr>
      <w:tr w:rsidR="00BD72CD" w:rsidRPr="00A04F41" w14:paraId="162027CF" w14:textId="77777777" w:rsidTr="007850E2">
        <w:trPr>
          <w:trHeight w:val="100"/>
          <w:jc w:val="center"/>
        </w:trPr>
        <w:tc>
          <w:tcPr>
            <w:tcW w:w="943" w:type="pct"/>
          </w:tcPr>
          <w:p w14:paraId="4963C283" w14:textId="77777777" w:rsidR="00BD72CD" w:rsidRPr="00ED46F6" w:rsidRDefault="00BD72CD" w:rsidP="006D45CC">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HFC-410a </w:t>
            </w:r>
          </w:p>
        </w:tc>
        <w:tc>
          <w:tcPr>
            <w:tcW w:w="451" w:type="pct"/>
          </w:tcPr>
          <w:p w14:paraId="132A00AC"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0</w:t>
            </w:r>
          </w:p>
        </w:tc>
        <w:tc>
          <w:tcPr>
            <w:tcW w:w="821" w:type="pct"/>
          </w:tcPr>
          <w:p w14:paraId="4D687B3C"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17</w:t>
            </w:r>
          </w:p>
        </w:tc>
        <w:tc>
          <w:tcPr>
            <w:tcW w:w="931" w:type="pct"/>
          </w:tcPr>
          <w:p w14:paraId="3C4C81D7"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1,730</w:t>
            </w:r>
          </w:p>
        </w:tc>
        <w:tc>
          <w:tcPr>
            <w:tcW w:w="653" w:type="pct"/>
          </w:tcPr>
          <w:p w14:paraId="5E1DF529"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A1</w:t>
            </w:r>
          </w:p>
        </w:tc>
        <w:tc>
          <w:tcPr>
            <w:tcW w:w="1201" w:type="pct"/>
          </w:tcPr>
          <w:p w14:paraId="3E5320DA"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Refrigerant blend </w:t>
            </w:r>
          </w:p>
        </w:tc>
      </w:tr>
      <w:tr w:rsidR="00BD72CD" w:rsidRPr="00A04F41" w14:paraId="64C4FC4C" w14:textId="77777777" w:rsidTr="007850E2">
        <w:trPr>
          <w:trHeight w:val="100"/>
          <w:jc w:val="center"/>
        </w:trPr>
        <w:tc>
          <w:tcPr>
            <w:tcW w:w="943" w:type="pct"/>
          </w:tcPr>
          <w:p w14:paraId="6AA3F727" w14:textId="77777777" w:rsidR="00BD72CD" w:rsidRPr="00ED46F6" w:rsidRDefault="00BD72CD" w:rsidP="006D45CC">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HFC-434a </w:t>
            </w:r>
          </w:p>
        </w:tc>
        <w:tc>
          <w:tcPr>
            <w:tcW w:w="451" w:type="pct"/>
          </w:tcPr>
          <w:p w14:paraId="2F4D93E5"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0</w:t>
            </w:r>
          </w:p>
        </w:tc>
        <w:tc>
          <w:tcPr>
            <w:tcW w:w="821" w:type="pct"/>
          </w:tcPr>
          <w:p w14:paraId="4E2F9447"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30</w:t>
            </w:r>
          </w:p>
        </w:tc>
        <w:tc>
          <w:tcPr>
            <w:tcW w:w="931" w:type="pct"/>
          </w:tcPr>
          <w:p w14:paraId="12584AB4"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3,245</w:t>
            </w:r>
          </w:p>
        </w:tc>
        <w:tc>
          <w:tcPr>
            <w:tcW w:w="653" w:type="pct"/>
          </w:tcPr>
          <w:p w14:paraId="603685E0" w14:textId="77777777" w:rsidR="00BD72CD" w:rsidRPr="00ED46F6" w:rsidRDefault="00BD72CD">
            <w:pPr>
              <w:autoSpaceDE w:val="0"/>
              <w:autoSpaceDN w:val="0"/>
              <w:adjustRightInd w:val="0"/>
              <w:rPr>
                <w:rFonts w:asciiTheme="majorBidi" w:hAnsiTheme="majorBidi" w:cstheme="majorBidi"/>
                <w:color w:val="000000"/>
              </w:rPr>
            </w:pPr>
          </w:p>
        </w:tc>
        <w:tc>
          <w:tcPr>
            <w:tcW w:w="1201" w:type="pct"/>
          </w:tcPr>
          <w:p w14:paraId="26BABBD7"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Refrigerant blend </w:t>
            </w:r>
          </w:p>
        </w:tc>
      </w:tr>
      <w:tr w:rsidR="00BD72CD" w:rsidRPr="00A04F41" w14:paraId="7D38E564" w14:textId="77777777" w:rsidTr="007850E2">
        <w:trPr>
          <w:trHeight w:val="100"/>
          <w:jc w:val="center"/>
        </w:trPr>
        <w:tc>
          <w:tcPr>
            <w:tcW w:w="943" w:type="pct"/>
          </w:tcPr>
          <w:p w14:paraId="740FDD9A" w14:textId="77777777" w:rsidR="00BD72CD" w:rsidRPr="00ED46F6" w:rsidRDefault="00BD72CD" w:rsidP="006D45CC">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HFC-437a </w:t>
            </w:r>
          </w:p>
        </w:tc>
        <w:tc>
          <w:tcPr>
            <w:tcW w:w="451" w:type="pct"/>
          </w:tcPr>
          <w:p w14:paraId="1FB54FAA"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0</w:t>
            </w:r>
          </w:p>
        </w:tc>
        <w:tc>
          <w:tcPr>
            <w:tcW w:w="821" w:type="pct"/>
          </w:tcPr>
          <w:p w14:paraId="09BDE3D5"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17</w:t>
            </w:r>
          </w:p>
        </w:tc>
        <w:tc>
          <w:tcPr>
            <w:tcW w:w="931" w:type="pct"/>
          </w:tcPr>
          <w:p w14:paraId="54DA2943"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1,805</w:t>
            </w:r>
          </w:p>
        </w:tc>
        <w:tc>
          <w:tcPr>
            <w:tcW w:w="653" w:type="pct"/>
          </w:tcPr>
          <w:p w14:paraId="506DC2BC" w14:textId="77777777" w:rsidR="00BD72CD" w:rsidRPr="00ED46F6" w:rsidRDefault="00BD72CD">
            <w:pPr>
              <w:autoSpaceDE w:val="0"/>
              <w:autoSpaceDN w:val="0"/>
              <w:adjustRightInd w:val="0"/>
              <w:rPr>
                <w:rFonts w:asciiTheme="majorBidi" w:hAnsiTheme="majorBidi" w:cstheme="majorBidi"/>
                <w:color w:val="000000"/>
              </w:rPr>
            </w:pPr>
          </w:p>
        </w:tc>
        <w:tc>
          <w:tcPr>
            <w:tcW w:w="1201" w:type="pct"/>
          </w:tcPr>
          <w:p w14:paraId="1DD48682"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Refrigerant blend </w:t>
            </w:r>
          </w:p>
        </w:tc>
      </w:tr>
      <w:tr w:rsidR="00BD72CD" w:rsidRPr="00A04F41" w14:paraId="6D9CB510" w14:textId="77777777" w:rsidTr="007850E2">
        <w:trPr>
          <w:trHeight w:val="100"/>
          <w:jc w:val="center"/>
        </w:trPr>
        <w:tc>
          <w:tcPr>
            <w:tcW w:w="943" w:type="pct"/>
          </w:tcPr>
          <w:p w14:paraId="0AC52810" w14:textId="77777777" w:rsidR="00BD72CD" w:rsidRPr="00ED46F6" w:rsidRDefault="00BD72CD" w:rsidP="006D45CC">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HFC-507a </w:t>
            </w:r>
          </w:p>
        </w:tc>
        <w:tc>
          <w:tcPr>
            <w:tcW w:w="451" w:type="pct"/>
          </w:tcPr>
          <w:p w14:paraId="489EB5AB"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0</w:t>
            </w:r>
          </w:p>
        </w:tc>
        <w:tc>
          <w:tcPr>
            <w:tcW w:w="821" w:type="pct"/>
          </w:tcPr>
          <w:p w14:paraId="0BAC4262"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40.5</w:t>
            </w:r>
          </w:p>
        </w:tc>
        <w:tc>
          <w:tcPr>
            <w:tcW w:w="931" w:type="pct"/>
          </w:tcPr>
          <w:p w14:paraId="6A7B543C"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3,300</w:t>
            </w:r>
          </w:p>
        </w:tc>
        <w:tc>
          <w:tcPr>
            <w:tcW w:w="653" w:type="pct"/>
          </w:tcPr>
          <w:p w14:paraId="185B6933"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A1</w:t>
            </w:r>
          </w:p>
        </w:tc>
        <w:tc>
          <w:tcPr>
            <w:tcW w:w="1201" w:type="pct"/>
          </w:tcPr>
          <w:p w14:paraId="05DF967C"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Refrigerant blend </w:t>
            </w:r>
          </w:p>
        </w:tc>
      </w:tr>
      <w:tr w:rsidR="00BD72CD" w:rsidRPr="00A04F41" w14:paraId="313DB703" w14:textId="77777777" w:rsidTr="007850E2">
        <w:trPr>
          <w:trHeight w:val="100"/>
          <w:jc w:val="center"/>
        </w:trPr>
        <w:tc>
          <w:tcPr>
            <w:tcW w:w="943" w:type="pct"/>
          </w:tcPr>
          <w:p w14:paraId="2FDB127C" w14:textId="77777777" w:rsidR="00BD72CD" w:rsidRPr="00ED46F6" w:rsidRDefault="00BD72CD" w:rsidP="006D45CC">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HFO-1234yf </w:t>
            </w:r>
          </w:p>
        </w:tc>
        <w:tc>
          <w:tcPr>
            <w:tcW w:w="451" w:type="pct"/>
          </w:tcPr>
          <w:p w14:paraId="0260F9A4"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0</w:t>
            </w:r>
          </w:p>
        </w:tc>
        <w:tc>
          <w:tcPr>
            <w:tcW w:w="821" w:type="pct"/>
          </w:tcPr>
          <w:p w14:paraId="5D55ACD8"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0.029</w:t>
            </w:r>
          </w:p>
        </w:tc>
        <w:tc>
          <w:tcPr>
            <w:tcW w:w="931" w:type="pct"/>
          </w:tcPr>
          <w:p w14:paraId="3AD4B104"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1</w:t>
            </w:r>
          </w:p>
        </w:tc>
        <w:tc>
          <w:tcPr>
            <w:tcW w:w="1854" w:type="pct"/>
            <w:gridSpan w:val="2"/>
          </w:tcPr>
          <w:p w14:paraId="0C97A911"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A1</w:t>
            </w:r>
          </w:p>
        </w:tc>
      </w:tr>
      <w:tr w:rsidR="00BD72CD" w:rsidRPr="00A04F41" w14:paraId="7A3EB265" w14:textId="77777777" w:rsidTr="007850E2">
        <w:trPr>
          <w:trHeight w:val="100"/>
          <w:jc w:val="center"/>
        </w:trPr>
        <w:tc>
          <w:tcPr>
            <w:tcW w:w="943" w:type="pct"/>
          </w:tcPr>
          <w:p w14:paraId="27A2ACA8" w14:textId="77777777" w:rsidR="00BD72CD" w:rsidRPr="00ED46F6" w:rsidRDefault="00BD72CD" w:rsidP="006D45CC">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HFO-1234ze </w:t>
            </w:r>
          </w:p>
        </w:tc>
        <w:tc>
          <w:tcPr>
            <w:tcW w:w="451" w:type="pct"/>
          </w:tcPr>
          <w:p w14:paraId="26C67636"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0</w:t>
            </w:r>
          </w:p>
        </w:tc>
        <w:tc>
          <w:tcPr>
            <w:tcW w:w="821" w:type="pct"/>
          </w:tcPr>
          <w:p w14:paraId="26B1AC8B"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0.045</w:t>
            </w:r>
          </w:p>
        </w:tc>
        <w:tc>
          <w:tcPr>
            <w:tcW w:w="931" w:type="pct"/>
          </w:tcPr>
          <w:p w14:paraId="09350972"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1</w:t>
            </w:r>
          </w:p>
        </w:tc>
        <w:tc>
          <w:tcPr>
            <w:tcW w:w="1854" w:type="pct"/>
            <w:gridSpan w:val="2"/>
          </w:tcPr>
          <w:p w14:paraId="52B80FB0"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A2L</w:t>
            </w:r>
          </w:p>
        </w:tc>
      </w:tr>
      <w:tr w:rsidR="00BD72CD" w:rsidRPr="00A04F41" w14:paraId="756BBAA1" w14:textId="77777777" w:rsidTr="007850E2">
        <w:trPr>
          <w:trHeight w:val="100"/>
          <w:jc w:val="center"/>
        </w:trPr>
        <w:tc>
          <w:tcPr>
            <w:tcW w:w="943" w:type="pct"/>
          </w:tcPr>
          <w:p w14:paraId="524EB644" w14:textId="77777777" w:rsidR="00BD72CD" w:rsidRPr="00ED46F6" w:rsidRDefault="00BD72CD" w:rsidP="006D45CC">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lastRenderedPageBreak/>
              <w:t xml:space="preserve">HFO-1336mzz </w:t>
            </w:r>
          </w:p>
        </w:tc>
        <w:tc>
          <w:tcPr>
            <w:tcW w:w="451" w:type="pct"/>
          </w:tcPr>
          <w:p w14:paraId="30B325FF"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0</w:t>
            </w:r>
          </w:p>
        </w:tc>
        <w:tc>
          <w:tcPr>
            <w:tcW w:w="821" w:type="pct"/>
          </w:tcPr>
          <w:p w14:paraId="63C57290"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0.06</w:t>
            </w:r>
          </w:p>
        </w:tc>
        <w:tc>
          <w:tcPr>
            <w:tcW w:w="931" w:type="pct"/>
          </w:tcPr>
          <w:p w14:paraId="28C8F0BB"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2</w:t>
            </w:r>
          </w:p>
        </w:tc>
        <w:tc>
          <w:tcPr>
            <w:tcW w:w="1854" w:type="pct"/>
            <w:gridSpan w:val="2"/>
          </w:tcPr>
          <w:p w14:paraId="3FC7F76C"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A1</w:t>
            </w:r>
          </w:p>
        </w:tc>
      </w:tr>
      <w:tr w:rsidR="00BD72CD" w:rsidRPr="00A04F41" w14:paraId="66AAA40F" w14:textId="77777777" w:rsidTr="007850E2">
        <w:trPr>
          <w:trHeight w:val="100"/>
          <w:jc w:val="center"/>
        </w:trPr>
        <w:tc>
          <w:tcPr>
            <w:tcW w:w="943" w:type="pct"/>
          </w:tcPr>
          <w:p w14:paraId="40E3AEDF" w14:textId="77777777" w:rsidR="00BD72CD" w:rsidRPr="00ED46F6" w:rsidRDefault="00BD72CD" w:rsidP="006D45CC">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R-170 </w:t>
            </w:r>
          </w:p>
        </w:tc>
        <w:tc>
          <w:tcPr>
            <w:tcW w:w="451" w:type="pct"/>
          </w:tcPr>
          <w:p w14:paraId="79B86891"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0</w:t>
            </w:r>
          </w:p>
        </w:tc>
        <w:tc>
          <w:tcPr>
            <w:tcW w:w="821" w:type="pct"/>
          </w:tcPr>
          <w:p w14:paraId="32906E6C"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12</w:t>
            </w:r>
          </w:p>
        </w:tc>
        <w:tc>
          <w:tcPr>
            <w:tcW w:w="931" w:type="pct"/>
          </w:tcPr>
          <w:p w14:paraId="69E906DD"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6</w:t>
            </w:r>
          </w:p>
        </w:tc>
        <w:tc>
          <w:tcPr>
            <w:tcW w:w="653" w:type="pct"/>
          </w:tcPr>
          <w:p w14:paraId="2BB94020"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A3</w:t>
            </w:r>
          </w:p>
        </w:tc>
        <w:tc>
          <w:tcPr>
            <w:tcW w:w="1201" w:type="pct"/>
          </w:tcPr>
          <w:p w14:paraId="7CDDDE6B"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Ethane </w:t>
            </w:r>
          </w:p>
        </w:tc>
      </w:tr>
      <w:tr w:rsidR="00BD72CD" w:rsidRPr="00A04F41" w14:paraId="6C771B44" w14:textId="77777777" w:rsidTr="007850E2">
        <w:trPr>
          <w:trHeight w:val="100"/>
          <w:jc w:val="center"/>
        </w:trPr>
        <w:tc>
          <w:tcPr>
            <w:tcW w:w="943" w:type="pct"/>
          </w:tcPr>
          <w:p w14:paraId="3B64B096" w14:textId="77777777" w:rsidR="00BD72CD" w:rsidRPr="00ED46F6" w:rsidRDefault="00BD72CD" w:rsidP="006D45CC">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R-290 </w:t>
            </w:r>
          </w:p>
        </w:tc>
        <w:tc>
          <w:tcPr>
            <w:tcW w:w="451" w:type="pct"/>
          </w:tcPr>
          <w:p w14:paraId="20D73BDE"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0</w:t>
            </w:r>
          </w:p>
        </w:tc>
        <w:tc>
          <w:tcPr>
            <w:tcW w:w="821" w:type="pct"/>
          </w:tcPr>
          <w:p w14:paraId="7C207129"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12</w:t>
            </w:r>
          </w:p>
        </w:tc>
        <w:tc>
          <w:tcPr>
            <w:tcW w:w="931" w:type="pct"/>
          </w:tcPr>
          <w:p w14:paraId="03A236F9"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4</w:t>
            </w:r>
          </w:p>
        </w:tc>
        <w:tc>
          <w:tcPr>
            <w:tcW w:w="653" w:type="pct"/>
          </w:tcPr>
          <w:p w14:paraId="0123925A"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A3</w:t>
            </w:r>
          </w:p>
        </w:tc>
        <w:tc>
          <w:tcPr>
            <w:tcW w:w="1201" w:type="pct"/>
          </w:tcPr>
          <w:p w14:paraId="4CB23A65"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Propane </w:t>
            </w:r>
          </w:p>
        </w:tc>
      </w:tr>
      <w:tr w:rsidR="00BD72CD" w:rsidRPr="00A04F41" w14:paraId="39664607" w14:textId="77777777" w:rsidTr="007850E2">
        <w:trPr>
          <w:trHeight w:val="100"/>
          <w:jc w:val="center"/>
        </w:trPr>
        <w:tc>
          <w:tcPr>
            <w:tcW w:w="943" w:type="pct"/>
          </w:tcPr>
          <w:p w14:paraId="305DFE8F" w14:textId="77777777" w:rsidR="00BD72CD" w:rsidRPr="00ED46F6" w:rsidRDefault="00BD72CD" w:rsidP="006D45CC">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R-600 </w:t>
            </w:r>
          </w:p>
        </w:tc>
        <w:tc>
          <w:tcPr>
            <w:tcW w:w="451" w:type="pct"/>
          </w:tcPr>
          <w:p w14:paraId="20FB7B5C"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0</w:t>
            </w:r>
          </w:p>
        </w:tc>
        <w:tc>
          <w:tcPr>
            <w:tcW w:w="821" w:type="pct"/>
          </w:tcPr>
          <w:p w14:paraId="6AB82FDE"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12</w:t>
            </w:r>
          </w:p>
        </w:tc>
        <w:tc>
          <w:tcPr>
            <w:tcW w:w="931" w:type="pct"/>
          </w:tcPr>
          <w:p w14:paraId="37114160"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5</w:t>
            </w:r>
          </w:p>
        </w:tc>
        <w:tc>
          <w:tcPr>
            <w:tcW w:w="653" w:type="pct"/>
          </w:tcPr>
          <w:p w14:paraId="2C05BEAB"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A3</w:t>
            </w:r>
          </w:p>
        </w:tc>
        <w:tc>
          <w:tcPr>
            <w:tcW w:w="1201" w:type="pct"/>
          </w:tcPr>
          <w:p w14:paraId="737061D6"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Butane </w:t>
            </w:r>
          </w:p>
        </w:tc>
      </w:tr>
      <w:tr w:rsidR="00BD72CD" w:rsidRPr="00A04F41" w14:paraId="7867F368" w14:textId="77777777" w:rsidTr="007850E2">
        <w:trPr>
          <w:trHeight w:val="100"/>
          <w:jc w:val="center"/>
        </w:trPr>
        <w:tc>
          <w:tcPr>
            <w:tcW w:w="943" w:type="pct"/>
          </w:tcPr>
          <w:p w14:paraId="23995AFA" w14:textId="77777777" w:rsidR="00BD72CD" w:rsidRPr="00ED46F6" w:rsidRDefault="00BD72CD" w:rsidP="006D45CC">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R-600a </w:t>
            </w:r>
          </w:p>
        </w:tc>
        <w:tc>
          <w:tcPr>
            <w:tcW w:w="451" w:type="pct"/>
          </w:tcPr>
          <w:p w14:paraId="4D43F9E4"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0</w:t>
            </w:r>
          </w:p>
        </w:tc>
        <w:tc>
          <w:tcPr>
            <w:tcW w:w="821" w:type="pct"/>
          </w:tcPr>
          <w:p w14:paraId="43D68E33"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12</w:t>
            </w:r>
          </w:p>
        </w:tc>
        <w:tc>
          <w:tcPr>
            <w:tcW w:w="931" w:type="pct"/>
          </w:tcPr>
          <w:p w14:paraId="191A035C"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5</w:t>
            </w:r>
          </w:p>
        </w:tc>
        <w:tc>
          <w:tcPr>
            <w:tcW w:w="653" w:type="pct"/>
          </w:tcPr>
          <w:p w14:paraId="15FFA92E"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A3</w:t>
            </w:r>
          </w:p>
        </w:tc>
        <w:tc>
          <w:tcPr>
            <w:tcW w:w="1201" w:type="pct"/>
          </w:tcPr>
          <w:p w14:paraId="0C0A0B80"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Isobutane </w:t>
            </w:r>
          </w:p>
        </w:tc>
      </w:tr>
      <w:tr w:rsidR="00BD72CD" w:rsidRPr="00A04F41" w14:paraId="70F2F2FF" w14:textId="77777777" w:rsidTr="007850E2">
        <w:trPr>
          <w:trHeight w:val="100"/>
          <w:jc w:val="center"/>
        </w:trPr>
        <w:tc>
          <w:tcPr>
            <w:tcW w:w="943" w:type="pct"/>
          </w:tcPr>
          <w:p w14:paraId="46F1C8AE" w14:textId="77777777" w:rsidR="00BD72CD" w:rsidRPr="00ED46F6" w:rsidRDefault="00BD72CD" w:rsidP="006D45CC">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R-601 </w:t>
            </w:r>
          </w:p>
        </w:tc>
        <w:tc>
          <w:tcPr>
            <w:tcW w:w="451" w:type="pct"/>
          </w:tcPr>
          <w:p w14:paraId="44AC8444"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0</w:t>
            </w:r>
          </w:p>
        </w:tc>
        <w:tc>
          <w:tcPr>
            <w:tcW w:w="821" w:type="pct"/>
          </w:tcPr>
          <w:p w14:paraId="295B025D"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12</w:t>
            </w:r>
          </w:p>
        </w:tc>
        <w:tc>
          <w:tcPr>
            <w:tcW w:w="931" w:type="pct"/>
          </w:tcPr>
          <w:p w14:paraId="23768593"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11</w:t>
            </w:r>
          </w:p>
        </w:tc>
        <w:tc>
          <w:tcPr>
            <w:tcW w:w="653" w:type="pct"/>
          </w:tcPr>
          <w:p w14:paraId="14EF1F70" w14:textId="77777777" w:rsidR="00BD72CD" w:rsidRPr="00ED46F6" w:rsidRDefault="00BD72CD">
            <w:pPr>
              <w:autoSpaceDE w:val="0"/>
              <w:autoSpaceDN w:val="0"/>
              <w:adjustRightInd w:val="0"/>
              <w:rPr>
                <w:rFonts w:asciiTheme="majorBidi" w:hAnsiTheme="majorBidi" w:cstheme="majorBidi"/>
                <w:color w:val="000000"/>
              </w:rPr>
            </w:pPr>
          </w:p>
        </w:tc>
        <w:tc>
          <w:tcPr>
            <w:tcW w:w="1201" w:type="pct"/>
          </w:tcPr>
          <w:p w14:paraId="3495C6A8"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Pentane </w:t>
            </w:r>
          </w:p>
        </w:tc>
      </w:tr>
      <w:tr w:rsidR="00BD72CD" w:rsidRPr="00A04F41" w14:paraId="31CD7487" w14:textId="77777777" w:rsidTr="007850E2">
        <w:trPr>
          <w:trHeight w:val="100"/>
          <w:jc w:val="center"/>
        </w:trPr>
        <w:tc>
          <w:tcPr>
            <w:tcW w:w="943" w:type="pct"/>
          </w:tcPr>
          <w:p w14:paraId="336103EB" w14:textId="77777777" w:rsidR="00BD72CD" w:rsidRPr="00ED46F6" w:rsidRDefault="00BD72CD" w:rsidP="006D45CC">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R-717 </w:t>
            </w:r>
          </w:p>
        </w:tc>
        <w:tc>
          <w:tcPr>
            <w:tcW w:w="451" w:type="pct"/>
          </w:tcPr>
          <w:p w14:paraId="2BE01BC6"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0</w:t>
            </w:r>
          </w:p>
        </w:tc>
        <w:tc>
          <w:tcPr>
            <w:tcW w:w="821" w:type="pct"/>
          </w:tcPr>
          <w:p w14:paraId="4F9646C2"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0.03</w:t>
            </w:r>
          </w:p>
        </w:tc>
        <w:tc>
          <w:tcPr>
            <w:tcW w:w="931" w:type="pct"/>
          </w:tcPr>
          <w:p w14:paraId="5325536C"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0</w:t>
            </w:r>
          </w:p>
        </w:tc>
        <w:tc>
          <w:tcPr>
            <w:tcW w:w="653" w:type="pct"/>
          </w:tcPr>
          <w:p w14:paraId="59FE32FF"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B2</w:t>
            </w:r>
          </w:p>
        </w:tc>
        <w:tc>
          <w:tcPr>
            <w:tcW w:w="1201" w:type="pct"/>
          </w:tcPr>
          <w:p w14:paraId="07F73589"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Ammonia </w:t>
            </w:r>
          </w:p>
        </w:tc>
      </w:tr>
      <w:tr w:rsidR="00BD72CD" w:rsidRPr="00A04F41" w14:paraId="5C543C7E" w14:textId="77777777" w:rsidTr="007850E2">
        <w:trPr>
          <w:trHeight w:val="106"/>
          <w:jc w:val="center"/>
        </w:trPr>
        <w:tc>
          <w:tcPr>
            <w:tcW w:w="943" w:type="pct"/>
          </w:tcPr>
          <w:p w14:paraId="31FC3BE1" w14:textId="77777777" w:rsidR="00BD72CD" w:rsidRPr="00ED46F6" w:rsidRDefault="00BD72CD" w:rsidP="006D45CC">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R-744 </w:t>
            </w:r>
          </w:p>
        </w:tc>
        <w:tc>
          <w:tcPr>
            <w:tcW w:w="451" w:type="pct"/>
          </w:tcPr>
          <w:p w14:paraId="3492029A"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0</w:t>
            </w:r>
          </w:p>
        </w:tc>
        <w:tc>
          <w:tcPr>
            <w:tcW w:w="821" w:type="pct"/>
          </w:tcPr>
          <w:p w14:paraId="607A9BF2"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100</w:t>
            </w:r>
          </w:p>
        </w:tc>
        <w:tc>
          <w:tcPr>
            <w:tcW w:w="931" w:type="pct"/>
          </w:tcPr>
          <w:p w14:paraId="5ABD7020" w14:textId="77777777" w:rsidR="00BD72CD" w:rsidRPr="00ED46F6" w:rsidRDefault="00BD72CD">
            <w:pPr>
              <w:autoSpaceDE w:val="0"/>
              <w:autoSpaceDN w:val="0"/>
              <w:adjustRightInd w:val="0"/>
              <w:jc w:val="center"/>
              <w:rPr>
                <w:rFonts w:asciiTheme="majorBidi" w:hAnsiTheme="majorBidi" w:cstheme="majorBidi"/>
                <w:color w:val="000000"/>
              </w:rPr>
            </w:pPr>
            <w:r w:rsidRPr="00ED46F6">
              <w:rPr>
                <w:rFonts w:asciiTheme="majorBidi" w:hAnsiTheme="majorBidi" w:cstheme="majorBidi"/>
                <w:color w:val="000000"/>
              </w:rPr>
              <w:t>1</w:t>
            </w:r>
          </w:p>
        </w:tc>
        <w:tc>
          <w:tcPr>
            <w:tcW w:w="653" w:type="pct"/>
          </w:tcPr>
          <w:p w14:paraId="308353F7"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A1</w:t>
            </w:r>
          </w:p>
        </w:tc>
        <w:tc>
          <w:tcPr>
            <w:tcW w:w="1201" w:type="pct"/>
          </w:tcPr>
          <w:p w14:paraId="39390A7D" w14:textId="77777777" w:rsidR="00BD72CD" w:rsidRPr="00ED46F6" w:rsidRDefault="00BD72CD">
            <w:pPr>
              <w:autoSpaceDE w:val="0"/>
              <w:autoSpaceDN w:val="0"/>
              <w:adjustRightInd w:val="0"/>
              <w:rPr>
                <w:rFonts w:asciiTheme="majorBidi" w:hAnsiTheme="majorBidi" w:cstheme="majorBidi"/>
                <w:color w:val="000000"/>
              </w:rPr>
            </w:pPr>
            <w:r w:rsidRPr="00ED46F6">
              <w:rPr>
                <w:rFonts w:asciiTheme="majorBidi" w:hAnsiTheme="majorBidi" w:cstheme="majorBidi"/>
                <w:color w:val="000000"/>
              </w:rPr>
              <w:t xml:space="preserve">CO2 </w:t>
            </w:r>
          </w:p>
        </w:tc>
      </w:tr>
    </w:tbl>
    <w:p w14:paraId="74F23BCC" w14:textId="77777777" w:rsidR="002A4FCB" w:rsidRPr="00683048" w:rsidRDefault="002A4FCB" w:rsidP="006D45CC">
      <w:pPr>
        <w:pStyle w:val="Heading3"/>
      </w:pPr>
      <w:bookmarkStart w:id="19" w:name="_Toc467826246"/>
      <w:bookmarkStart w:id="20" w:name="_Toc18532182"/>
      <w:r w:rsidRPr="00683048">
        <w:t>Refrigerant demand and emissions</w:t>
      </w:r>
      <w:bookmarkEnd w:id="19"/>
      <w:bookmarkEnd w:id="20"/>
    </w:p>
    <w:p w14:paraId="5FD1ED25" w14:textId="6E1BA7A5" w:rsidR="00BA6190" w:rsidRDefault="00BA6190">
      <w:r>
        <w:t>In order to measure and model the potential impact of refrigeration management it is important to understand the complexity and variability of demand for and sources of emissions related to refrigerants.</w:t>
      </w:r>
    </w:p>
    <w:p w14:paraId="1A365B67" w14:textId="3495EAAF" w:rsidR="002A4FCB" w:rsidRPr="00683048" w:rsidRDefault="000F1C66">
      <w:r>
        <w:fldChar w:fldCharType="begin"/>
      </w:r>
      <w:r>
        <w:instrText xml:space="preserve"> REF _Ref530841248 \h </w:instrText>
      </w:r>
      <w:r w:rsidR="001B2545">
        <w:instrText xml:space="preserve"> \* MERGEFORMAT </w:instrText>
      </w:r>
      <w:r>
        <w:fldChar w:fldCharType="separate"/>
      </w:r>
      <w:r w:rsidR="00F85361">
        <w:t xml:space="preserve">Table </w:t>
      </w:r>
      <w:r w:rsidR="00F85361">
        <w:rPr>
          <w:noProof/>
        </w:rPr>
        <w:t>4</w:t>
      </w:r>
      <w:r>
        <w:fldChar w:fldCharType="end"/>
      </w:r>
      <w:r>
        <w:t xml:space="preserve"> </w:t>
      </w:r>
      <w:r w:rsidR="002A4FCB" w:rsidRPr="00683048">
        <w:t>shows the estimated global emissions from use of refrigerants</w:t>
      </w:r>
      <w:r w:rsidR="00BA6190">
        <w:t xml:space="preserve"> (referred to collectively as F gases) </w:t>
      </w:r>
      <w:r w:rsidR="002A4FCB" w:rsidRPr="00683048">
        <w:t xml:space="preserve">in 2005. It is estimated that 86% of the emissions were from the refrigeration and </w:t>
      </w:r>
      <w:r w:rsidR="00BA6190">
        <w:t>air conditioning (Ref. and AC)</w:t>
      </w:r>
      <w:r w:rsidR="002A4FCB" w:rsidRPr="00683048">
        <w:t xml:space="preserve"> subsector and the remining w</w:t>
      </w:r>
      <w:r w:rsidR="00BA6190">
        <w:t>ere</w:t>
      </w:r>
      <w:r w:rsidR="002A4FCB" w:rsidRPr="00683048">
        <w:t xml:space="preserve"> contributed by foam, </w:t>
      </w:r>
      <w:r w:rsidR="0089116E">
        <w:t>M</w:t>
      </w:r>
      <w:r w:rsidR="002A4FCB" w:rsidRPr="00683048">
        <w:t xml:space="preserve">etered </w:t>
      </w:r>
      <w:r w:rsidR="0089116E">
        <w:t>D</w:t>
      </w:r>
      <w:r w:rsidR="002A4FCB" w:rsidRPr="00683048">
        <w:t xml:space="preserve">ose </w:t>
      </w:r>
      <w:r w:rsidR="0089116E">
        <w:t>I</w:t>
      </w:r>
      <w:r w:rsidR="002A4FCB" w:rsidRPr="00683048">
        <w:t xml:space="preserve">nhalers (MDI), aerosols and solvents, firefighting and other applications.  </w:t>
      </w:r>
    </w:p>
    <w:p w14:paraId="325D4CCB" w14:textId="77777777" w:rsidR="002A4FCB" w:rsidRPr="00683048" w:rsidRDefault="002A4FCB">
      <w:pPr>
        <w:pStyle w:val="ListParagraph"/>
        <w:spacing w:after="0"/>
        <w:rPr>
          <w:rFonts w:ascii="Arial" w:hAnsi="Arial" w:cs="Arial"/>
          <w:bCs/>
          <w:sz w:val="20"/>
          <w:szCs w:val="20"/>
        </w:rPr>
      </w:pPr>
    </w:p>
    <w:p w14:paraId="0670496D" w14:textId="62EFA2B6" w:rsidR="002A4FCB" w:rsidRPr="000F1C66" w:rsidRDefault="000F1C66">
      <w:pPr>
        <w:pStyle w:val="Caption"/>
        <w:rPr>
          <w:rFonts w:ascii="Arial" w:hAnsi="Arial" w:cs="Arial"/>
          <w:color w:val="auto"/>
          <w:sz w:val="20"/>
          <w:szCs w:val="20"/>
        </w:rPr>
      </w:pPr>
      <w:bookmarkStart w:id="21" w:name="_Ref530841248"/>
      <w:bookmarkStart w:id="22" w:name="_Ref530841235"/>
      <w:bookmarkStart w:id="23" w:name="_Toc18532261"/>
      <w:r>
        <w:t xml:space="preserve">Table </w:t>
      </w:r>
      <w:r w:rsidR="009A70DE">
        <w:rPr>
          <w:noProof/>
        </w:rPr>
        <w:fldChar w:fldCharType="begin"/>
      </w:r>
      <w:r w:rsidR="009A70DE">
        <w:rPr>
          <w:noProof/>
        </w:rPr>
        <w:instrText xml:space="preserve"> SEQ Table \* ARABIC </w:instrText>
      </w:r>
      <w:r w:rsidR="009A70DE">
        <w:rPr>
          <w:noProof/>
        </w:rPr>
        <w:fldChar w:fldCharType="separate"/>
      </w:r>
      <w:r w:rsidR="00F85361">
        <w:rPr>
          <w:noProof/>
        </w:rPr>
        <w:t>4</w:t>
      </w:r>
      <w:r w:rsidR="009A70DE">
        <w:rPr>
          <w:noProof/>
        </w:rPr>
        <w:fldChar w:fldCharType="end"/>
      </w:r>
      <w:bookmarkEnd w:id="21"/>
      <w:r w:rsidRPr="00E2310B">
        <w:t xml:space="preserve">: Estimated global emissions from F gases in 2005 (Data Source: </w:t>
      </w:r>
      <w:proofErr w:type="spellStart"/>
      <w:r w:rsidRPr="00E2310B">
        <w:t>Gschrey</w:t>
      </w:r>
      <w:proofErr w:type="spellEnd"/>
      <w:r w:rsidRPr="00E2310B">
        <w:t xml:space="preserve"> and Schwarz, 2009)</w:t>
      </w:r>
      <w:bookmarkEnd w:id="22"/>
      <w:bookmarkEnd w:id="23"/>
    </w:p>
    <w:tbl>
      <w:tblPr>
        <w:tblStyle w:val="TableGrid"/>
        <w:tblW w:w="0" w:type="auto"/>
        <w:jc w:val="center"/>
        <w:tblLook w:val="04A0" w:firstRow="1" w:lastRow="0" w:firstColumn="1" w:lastColumn="0" w:noHBand="0" w:noVBand="1"/>
      </w:tblPr>
      <w:tblGrid>
        <w:gridCol w:w="1868"/>
        <w:gridCol w:w="1267"/>
        <w:gridCol w:w="705"/>
        <w:gridCol w:w="628"/>
        <w:gridCol w:w="2046"/>
        <w:gridCol w:w="1285"/>
        <w:gridCol w:w="683"/>
      </w:tblGrid>
      <w:tr w:rsidR="002A4FCB" w:rsidRPr="00683048" w14:paraId="4732F20B" w14:textId="77777777" w:rsidTr="001B2545">
        <w:trPr>
          <w:trHeight w:val="255"/>
          <w:jc w:val="center"/>
        </w:trPr>
        <w:tc>
          <w:tcPr>
            <w:tcW w:w="0" w:type="auto"/>
            <w:shd w:val="clear" w:color="auto" w:fill="4F81BD" w:themeFill="accent1"/>
            <w:noWrap/>
            <w:hideMark/>
          </w:tcPr>
          <w:p w14:paraId="1CBD95DE" w14:textId="77777777" w:rsidR="002A4FCB" w:rsidRPr="001B2545" w:rsidRDefault="002A4FCB">
            <w:pPr>
              <w:jc w:val="center"/>
              <w:rPr>
                <w:rFonts w:eastAsia="Times New Roman" w:cs="Times New Roman"/>
                <w:color w:val="FFFFFF" w:themeColor="background1"/>
                <w:sz w:val="20"/>
                <w:szCs w:val="20"/>
                <w:lang w:eastAsia="en-IN"/>
              </w:rPr>
            </w:pPr>
          </w:p>
        </w:tc>
        <w:tc>
          <w:tcPr>
            <w:tcW w:w="0" w:type="auto"/>
            <w:shd w:val="clear" w:color="auto" w:fill="4F81BD" w:themeFill="accent1"/>
            <w:noWrap/>
            <w:hideMark/>
          </w:tcPr>
          <w:p w14:paraId="302B3320" w14:textId="77777777" w:rsidR="002A4FCB" w:rsidRPr="001B2545" w:rsidRDefault="002A4FCB">
            <w:pPr>
              <w:jc w:val="center"/>
              <w:rPr>
                <w:rFonts w:eastAsia="Times New Roman" w:cs="Times New Roman"/>
                <w:b/>
                <w:color w:val="FFFFFF" w:themeColor="background1"/>
                <w:sz w:val="20"/>
                <w:szCs w:val="20"/>
                <w:lang w:eastAsia="en-IN"/>
              </w:rPr>
            </w:pPr>
            <w:r w:rsidRPr="001B2545">
              <w:rPr>
                <w:rFonts w:eastAsia="Times New Roman" w:cs="Times New Roman"/>
                <w:b/>
                <w:color w:val="FFFFFF" w:themeColor="background1"/>
                <w:sz w:val="20"/>
                <w:szCs w:val="20"/>
                <w:lang w:eastAsia="en-IN"/>
              </w:rPr>
              <w:t>Ref. and AC</w:t>
            </w:r>
          </w:p>
        </w:tc>
        <w:tc>
          <w:tcPr>
            <w:tcW w:w="0" w:type="auto"/>
            <w:shd w:val="clear" w:color="auto" w:fill="4F81BD" w:themeFill="accent1"/>
            <w:noWrap/>
            <w:hideMark/>
          </w:tcPr>
          <w:p w14:paraId="0455256D" w14:textId="77777777" w:rsidR="002A4FCB" w:rsidRPr="001B2545" w:rsidRDefault="002A4FCB">
            <w:pPr>
              <w:jc w:val="center"/>
              <w:rPr>
                <w:rFonts w:eastAsia="Times New Roman" w:cs="Times New Roman"/>
                <w:b/>
                <w:color w:val="FFFFFF" w:themeColor="background1"/>
                <w:sz w:val="20"/>
                <w:szCs w:val="20"/>
                <w:lang w:eastAsia="en-IN"/>
              </w:rPr>
            </w:pPr>
            <w:r w:rsidRPr="001B2545">
              <w:rPr>
                <w:rFonts w:eastAsia="Times New Roman" w:cs="Times New Roman"/>
                <w:b/>
                <w:color w:val="FFFFFF" w:themeColor="background1"/>
                <w:sz w:val="20"/>
                <w:szCs w:val="20"/>
                <w:lang w:eastAsia="en-IN"/>
              </w:rPr>
              <w:t>Foam</w:t>
            </w:r>
          </w:p>
        </w:tc>
        <w:tc>
          <w:tcPr>
            <w:tcW w:w="0" w:type="auto"/>
            <w:shd w:val="clear" w:color="auto" w:fill="4F81BD" w:themeFill="accent1"/>
            <w:noWrap/>
            <w:hideMark/>
          </w:tcPr>
          <w:p w14:paraId="51896F0F" w14:textId="77777777" w:rsidR="002A4FCB" w:rsidRPr="001B2545" w:rsidRDefault="002A4FCB">
            <w:pPr>
              <w:jc w:val="center"/>
              <w:rPr>
                <w:rFonts w:eastAsia="Times New Roman" w:cs="Times New Roman"/>
                <w:b/>
                <w:color w:val="FFFFFF" w:themeColor="background1"/>
                <w:sz w:val="20"/>
                <w:szCs w:val="20"/>
                <w:lang w:eastAsia="en-IN"/>
              </w:rPr>
            </w:pPr>
            <w:r w:rsidRPr="001B2545">
              <w:rPr>
                <w:rFonts w:eastAsia="Times New Roman" w:cs="Times New Roman"/>
                <w:b/>
                <w:color w:val="FFFFFF" w:themeColor="background1"/>
                <w:sz w:val="20"/>
                <w:szCs w:val="20"/>
                <w:lang w:eastAsia="en-IN"/>
              </w:rPr>
              <w:t>MDI</w:t>
            </w:r>
          </w:p>
        </w:tc>
        <w:tc>
          <w:tcPr>
            <w:tcW w:w="0" w:type="auto"/>
            <w:shd w:val="clear" w:color="auto" w:fill="4F81BD" w:themeFill="accent1"/>
            <w:noWrap/>
            <w:hideMark/>
          </w:tcPr>
          <w:p w14:paraId="20766F96" w14:textId="77777777" w:rsidR="002A4FCB" w:rsidRPr="001B2545" w:rsidRDefault="002A4FCB">
            <w:pPr>
              <w:jc w:val="center"/>
              <w:rPr>
                <w:rFonts w:eastAsia="Times New Roman" w:cs="Times New Roman"/>
                <w:b/>
                <w:color w:val="FFFFFF" w:themeColor="background1"/>
                <w:sz w:val="20"/>
                <w:szCs w:val="20"/>
                <w:lang w:eastAsia="en-IN"/>
              </w:rPr>
            </w:pPr>
            <w:r w:rsidRPr="001B2545">
              <w:rPr>
                <w:rFonts w:eastAsia="Times New Roman" w:cs="Times New Roman"/>
                <w:b/>
                <w:color w:val="FFFFFF" w:themeColor="background1"/>
                <w:sz w:val="20"/>
                <w:szCs w:val="20"/>
                <w:lang w:eastAsia="en-IN"/>
              </w:rPr>
              <w:t>Aerosols and solvents</w:t>
            </w:r>
          </w:p>
        </w:tc>
        <w:tc>
          <w:tcPr>
            <w:tcW w:w="0" w:type="auto"/>
            <w:shd w:val="clear" w:color="auto" w:fill="4F81BD" w:themeFill="accent1"/>
            <w:noWrap/>
            <w:hideMark/>
          </w:tcPr>
          <w:p w14:paraId="7AA39EDC" w14:textId="77777777" w:rsidR="002A4FCB" w:rsidRPr="001B2545" w:rsidRDefault="002A4FCB">
            <w:pPr>
              <w:jc w:val="center"/>
              <w:rPr>
                <w:rFonts w:eastAsia="Times New Roman" w:cs="Times New Roman"/>
                <w:b/>
                <w:color w:val="FFFFFF" w:themeColor="background1"/>
                <w:sz w:val="20"/>
                <w:szCs w:val="20"/>
                <w:lang w:eastAsia="en-IN"/>
              </w:rPr>
            </w:pPr>
            <w:r w:rsidRPr="001B2545">
              <w:rPr>
                <w:rFonts w:eastAsia="Times New Roman" w:cs="Times New Roman"/>
                <w:b/>
                <w:color w:val="FFFFFF" w:themeColor="background1"/>
                <w:sz w:val="20"/>
                <w:szCs w:val="20"/>
                <w:lang w:eastAsia="en-IN"/>
              </w:rPr>
              <w:t>Fire fighting</w:t>
            </w:r>
          </w:p>
        </w:tc>
        <w:tc>
          <w:tcPr>
            <w:tcW w:w="0" w:type="auto"/>
            <w:shd w:val="clear" w:color="auto" w:fill="4F81BD" w:themeFill="accent1"/>
            <w:noWrap/>
            <w:hideMark/>
          </w:tcPr>
          <w:p w14:paraId="72126829" w14:textId="77777777" w:rsidR="002A4FCB" w:rsidRPr="001B2545" w:rsidRDefault="002A4FCB">
            <w:pPr>
              <w:jc w:val="center"/>
              <w:rPr>
                <w:rFonts w:eastAsia="Times New Roman" w:cs="Times New Roman"/>
                <w:b/>
                <w:color w:val="FFFFFF" w:themeColor="background1"/>
                <w:sz w:val="20"/>
                <w:szCs w:val="20"/>
                <w:lang w:eastAsia="en-IN"/>
              </w:rPr>
            </w:pPr>
            <w:r w:rsidRPr="001B2545">
              <w:rPr>
                <w:rFonts w:eastAsia="Times New Roman" w:cs="Times New Roman"/>
                <w:b/>
                <w:color w:val="FFFFFF" w:themeColor="background1"/>
                <w:sz w:val="20"/>
                <w:szCs w:val="20"/>
                <w:lang w:eastAsia="en-IN"/>
              </w:rPr>
              <w:t>Total</w:t>
            </w:r>
          </w:p>
        </w:tc>
      </w:tr>
      <w:tr w:rsidR="002A4FCB" w:rsidRPr="00683048" w14:paraId="23194E9F" w14:textId="77777777" w:rsidTr="00E95761">
        <w:trPr>
          <w:trHeight w:val="255"/>
          <w:jc w:val="center"/>
        </w:trPr>
        <w:tc>
          <w:tcPr>
            <w:tcW w:w="0" w:type="auto"/>
            <w:noWrap/>
            <w:hideMark/>
          </w:tcPr>
          <w:p w14:paraId="087C614C" w14:textId="77777777" w:rsidR="002A4FCB" w:rsidRPr="001B2545" w:rsidRDefault="002A4FCB" w:rsidP="006D45CC">
            <w:pPr>
              <w:jc w:val="center"/>
              <w:rPr>
                <w:rFonts w:eastAsia="Times New Roman" w:cs="Times New Roman"/>
                <w:b/>
                <w:sz w:val="20"/>
                <w:szCs w:val="20"/>
                <w:lang w:eastAsia="en-IN"/>
              </w:rPr>
            </w:pPr>
            <w:proofErr w:type="spellStart"/>
            <w:r w:rsidRPr="001B2545">
              <w:rPr>
                <w:rFonts w:eastAsia="Times New Roman" w:cs="Times New Roman"/>
                <w:b/>
                <w:sz w:val="20"/>
                <w:szCs w:val="20"/>
                <w:lang w:eastAsia="en-IN"/>
              </w:rPr>
              <w:t>MTonnes</w:t>
            </w:r>
            <w:proofErr w:type="spellEnd"/>
            <w:r w:rsidRPr="001B2545">
              <w:rPr>
                <w:rFonts w:eastAsia="Times New Roman" w:cs="Times New Roman"/>
                <w:b/>
                <w:sz w:val="20"/>
                <w:szCs w:val="20"/>
                <w:lang w:eastAsia="en-IN"/>
              </w:rPr>
              <w:t xml:space="preserve"> CO</w:t>
            </w:r>
            <w:r w:rsidRPr="001B2545">
              <w:rPr>
                <w:rFonts w:eastAsia="Times New Roman" w:cs="Times New Roman"/>
                <w:b/>
                <w:sz w:val="20"/>
                <w:szCs w:val="20"/>
                <w:vertAlign w:val="subscript"/>
                <w:lang w:eastAsia="en-IN"/>
              </w:rPr>
              <w:t>2 eq.</w:t>
            </w:r>
          </w:p>
        </w:tc>
        <w:tc>
          <w:tcPr>
            <w:tcW w:w="0" w:type="auto"/>
            <w:noWrap/>
            <w:hideMark/>
          </w:tcPr>
          <w:p w14:paraId="26AD5729" w14:textId="77777777" w:rsidR="002A4FCB" w:rsidRPr="001B2545" w:rsidRDefault="002A4FCB">
            <w:pPr>
              <w:jc w:val="center"/>
              <w:rPr>
                <w:rFonts w:eastAsia="Times New Roman" w:cs="Times New Roman"/>
                <w:sz w:val="20"/>
                <w:szCs w:val="20"/>
                <w:lang w:eastAsia="en-IN"/>
              </w:rPr>
            </w:pPr>
            <w:r w:rsidRPr="001B2545">
              <w:rPr>
                <w:rFonts w:eastAsia="Times New Roman" w:cs="Times New Roman"/>
                <w:sz w:val="20"/>
                <w:szCs w:val="20"/>
                <w:lang w:eastAsia="en-IN"/>
              </w:rPr>
              <w:t>1679</w:t>
            </w:r>
          </w:p>
        </w:tc>
        <w:tc>
          <w:tcPr>
            <w:tcW w:w="0" w:type="auto"/>
            <w:noWrap/>
            <w:hideMark/>
          </w:tcPr>
          <w:p w14:paraId="62F57C5C" w14:textId="77777777" w:rsidR="002A4FCB" w:rsidRPr="001B2545" w:rsidRDefault="002A4FCB">
            <w:pPr>
              <w:jc w:val="center"/>
              <w:rPr>
                <w:rFonts w:eastAsia="Times New Roman" w:cs="Times New Roman"/>
                <w:sz w:val="20"/>
                <w:szCs w:val="20"/>
                <w:lang w:eastAsia="en-IN"/>
              </w:rPr>
            </w:pPr>
            <w:r w:rsidRPr="001B2545">
              <w:rPr>
                <w:rFonts w:eastAsia="Times New Roman" w:cs="Times New Roman"/>
                <w:sz w:val="20"/>
                <w:szCs w:val="20"/>
                <w:lang w:eastAsia="en-IN"/>
              </w:rPr>
              <w:t>143</w:t>
            </w:r>
          </w:p>
        </w:tc>
        <w:tc>
          <w:tcPr>
            <w:tcW w:w="0" w:type="auto"/>
            <w:noWrap/>
            <w:hideMark/>
          </w:tcPr>
          <w:p w14:paraId="7EB0C5A9" w14:textId="77777777" w:rsidR="002A4FCB" w:rsidRPr="001B2545" w:rsidRDefault="002A4FCB">
            <w:pPr>
              <w:jc w:val="center"/>
              <w:rPr>
                <w:rFonts w:eastAsia="Times New Roman" w:cs="Times New Roman"/>
                <w:sz w:val="20"/>
                <w:szCs w:val="20"/>
                <w:lang w:eastAsia="en-IN"/>
              </w:rPr>
            </w:pPr>
            <w:r w:rsidRPr="001B2545">
              <w:rPr>
                <w:rFonts w:eastAsia="Times New Roman" w:cs="Times New Roman"/>
                <w:sz w:val="20"/>
                <w:szCs w:val="20"/>
                <w:lang w:eastAsia="en-IN"/>
              </w:rPr>
              <w:t>58</w:t>
            </w:r>
          </w:p>
        </w:tc>
        <w:tc>
          <w:tcPr>
            <w:tcW w:w="0" w:type="auto"/>
            <w:noWrap/>
            <w:hideMark/>
          </w:tcPr>
          <w:p w14:paraId="5E9BE857" w14:textId="77777777" w:rsidR="002A4FCB" w:rsidRPr="001B2545" w:rsidRDefault="002A4FCB">
            <w:pPr>
              <w:jc w:val="center"/>
              <w:rPr>
                <w:rFonts w:eastAsia="Times New Roman" w:cs="Times New Roman"/>
                <w:sz w:val="20"/>
                <w:szCs w:val="20"/>
                <w:lang w:eastAsia="en-IN"/>
              </w:rPr>
            </w:pPr>
            <w:r w:rsidRPr="001B2545">
              <w:rPr>
                <w:rFonts w:eastAsia="Times New Roman" w:cs="Times New Roman"/>
                <w:sz w:val="20"/>
                <w:szCs w:val="20"/>
                <w:lang w:eastAsia="en-IN"/>
              </w:rPr>
              <w:t>32</w:t>
            </w:r>
          </w:p>
        </w:tc>
        <w:tc>
          <w:tcPr>
            <w:tcW w:w="0" w:type="auto"/>
            <w:noWrap/>
            <w:hideMark/>
          </w:tcPr>
          <w:p w14:paraId="1E2D4CDD" w14:textId="77777777" w:rsidR="002A4FCB" w:rsidRPr="001B2545" w:rsidRDefault="002A4FCB">
            <w:pPr>
              <w:jc w:val="center"/>
              <w:rPr>
                <w:rFonts w:eastAsia="Times New Roman" w:cs="Times New Roman"/>
                <w:sz w:val="20"/>
                <w:szCs w:val="20"/>
                <w:lang w:eastAsia="en-IN"/>
              </w:rPr>
            </w:pPr>
            <w:r w:rsidRPr="001B2545">
              <w:rPr>
                <w:rFonts w:eastAsia="Times New Roman" w:cs="Times New Roman"/>
                <w:sz w:val="20"/>
                <w:szCs w:val="20"/>
                <w:lang w:eastAsia="en-IN"/>
              </w:rPr>
              <w:t>36</w:t>
            </w:r>
          </w:p>
        </w:tc>
        <w:tc>
          <w:tcPr>
            <w:tcW w:w="0" w:type="auto"/>
            <w:noWrap/>
            <w:hideMark/>
          </w:tcPr>
          <w:p w14:paraId="4AEA8C68" w14:textId="77777777" w:rsidR="002A4FCB" w:rsidRPr="001B2545" w:rsidRDefault="002A4FCB">
            <w:pPr>
              <w:jc w:val="center"/>
              <w:rPr>
                <w:rFonts w:eastAsia="Times New Roman" w:cs="Times New Roman"/>
                <w:sz w:val="20"/>
                <w:szCs w:val="20"/>
                <w:lang w:eastAsia="en-IN"/>
              </w:rPr>
            </w:pPr>
            <w:r w:rsidRPr="001B2545">
              <w:rPr>
                <w:rFonts w:eastAsia="Times New Roman" w:cs="Times New Roman"/>
                <w:sz w:val="20"/>
                <w:szCs w:val="20"/>
                <w:lang w:eastAsia="en-IN"/>
              </w:rPr>
              <w:t>1960</w:t>
            </w:r>
          </w:p>
        </w:tc>
      </w:tr>
      <w:tr w:rsidR="002A4FCB" w:rsidRPr="00683048" w14:paraId="328C6356" w14:textId="77777777" w:rsidTr="00E95761">
        <w:trPr>
          <w:trHeight w:val="255"/>
          <w:jc w:val="center"/>
        </w:trPr>
        <w:tc>
          <w:tcPr>
            <w:tcW w:w="0" w:type="auto"/>
            <w:noWrap/>
            <w:hideMark/>
          </w:tcPr>
          <w:p w14:paraId="1CE9DF43" w14:textId="7F7C5545" w:rsidR="002A4FCB" w:rsidRPr="001B2545" w:rsidRDefault="002A4FCB" w:rsidP="006D45CC">
            <w:pPr>
              <w:jc w:val="center"/>
              <w:rPr>
                <w:rFonts w:eastAsia="Times New Roman" w:cs="Times New Roman"/>
                <w:b/>
                <w:sz w:val="20"/>
                <w:szCs w:val="20"/>
                <w:lang w:eastAsia="en-IN"/>
              </w:rPr>
            </w:pPr>
            <w:r w:rsidRPr="001B2545">
              <w:rPr>
                <w:rFonts w:eastAsia="Times New Roman" w:cs="Times New Roman"/>
                <w:b/>
                <w:sz w:val="20"/>
                <w:szCs w:val="20"/>
                <w:lang w:eastAsia="en-IN"/>
              </w:rPr>
              <w:t>Share of subsectors</w:t>
            </w:r>
          </w:p>
        </w:tc>
        <w:tc>
          <w:tcPr>
            <w:tcW w:w="0" w:type="auto"/>
            <w:noWrap/>
            <w:hideMark/>
          </w:tcPr>
          <w:p w14:paraId="5326DB57" w14:textId="77777777" w:rsidR="002A4FCB" w:rsidRPr="001B2545" w:rsidRDefault="002A4FCB">
            <w:pPr>
              <w:jc w:val="center"/>
              <w:rPr>
                <w:rFonts w:eastAsia="Times New Roman" w:cs="Times New Roman"/>
                <w:sz w:val="20"/>
                <w:szCs w:val="20"/>
                <w:lang w:eastAsia="en-IN"/>
              </w:rPr>
            </w:pPr>
            <w:r w:rsidRPr="001B2545">
              <w:rPr>
                <w:rFonts w:eastAsia="Times New Roman" w:cs="Times New Roman"/>
                <w:sz w:val="20"/>
                <w:szCs w:val="20"/>
                <w:lang w:eastAsia="en-IN"/>
              </w:rPr>
              <w:t>86%</w:t>
            </w:r>
          </w:p>
        </w:tc>
        <w:tc>
          <w:tcPr>
            <w:tcW w:w="0" w:type="auto"/>
            <w:noWrap/>
            <w:hideMark/>
          </w:tcPr>
          <w:p w14:paraId="14B975D2" w14:textId="77777777" w:rsidR="002A4FCB" w:rsidRPr="001B2545" w:rsidRDefault="002A4FCB">
            <w:pPr>
              <w:jc w:val="center"/>
              <w:rPr>
                <w:rFonts w:eastAsia="Times New Roman" w:cs="Times New Roman"/>
                <w:sz w:val="20"/>
                <w:szCs w:val="20"/>
                <w:lang w:eastAsia="en-IN"/>
              </w:rPr>
            </w:pPr>
            <w:r w:rsidRPr="001B2545">
              <w:rPr>
                <w:rFonts w:eastAsia="Times New Roman" w:cs="Times New Roman"/>
                <w:sz w:val="20"/>
                <w:szCs w:val="20"/>
                <w:lang w:eastAsia="en-IN"/>
              </w:rPr>
              <w:t>7%</w:t>
            </w:r>
          </w:p>
        </w:tc>
        <w:tc>
          <w:tcPr>
            <w:tcW w:w="0" w:type="auto"/>
            <w:noWrap/>
            <w:hideMark/>
          </w:tcPr>
          <w:p w14:paraId="29E9AB45" w14:textId="77777777" w:rsidR="002A4FCB" w:rsidRPr="001B2545" w:rsidRDefault="002A4FCB">
            <w:pPr>
              <w:jc w:val="center"/>
              <w:rPr>
                <w:rFonts w:eastAsia="Times New Roman" w:cs="Times New Roman"/>
                <w:sz w:val="20"/>
                <w:szCs w:val="20"/>
                <w:lang w:eastAsia="en-IN"/>
              </w:rPr>
            </w:pPr>
            <w:r w:rsidRPr="001B2545">
              <w:rPr>
                <w:rFonts w:eastAsia="Times New Roman" w:cs="Times New Roman"/>
                <w:sz w:val="20"/>
                <w:szCs w:val="20"/>
                <w:lang w:eastAsia="en-IN"/>
              </w:rPr>
              <w:t>3%</w:t>
            </w:r>
          </w:p>
        </w:tc>
        <w:tc>
          <w:tcPr>
            <w:tcW w:w="0" w:type="auto"/>
            <w:noWrap/>
            <w:hideMark/>
          </w:tcPr>
          <w:p w14:paraId="045C2F77" w14:textId="77777777" w:rsidR="002A4FCB" w:rsidRPr="001B2545" w:rsidRDefault="002A4FCB">
            <w:pPr>
              <w:jc w:val="center"/>
              <w:rPr>
                <w:rFonts w:eastAsia="Times New Roman" w:cs="Times New Roman"/>
                <w:sz w:val="20"/>
                <w:szCs w:val="20"/>
                <w:lang w:eastAsia="en-IN"/>
              </w:rPr>
            </w:pPr>
            <w:r w:rsidRPr="001B2545">
              <w:rPr>
                <w:rFonts w:eastAsia="Times New Roman" w:cs="Times New Roman"/>
                <w:sz w:val="20"/>
                <w:szCs w:val="20"/>
                <w:lang w:eastAsia="en-IN"/>
              </w:rPr>
              <w:t>2%</w:t>
            </w:r>
          </w:p>
        </w:tc>
        <w:tc>
          <w:tcPr>
            <w:tcW w:w="0" w:type="auto"/>
            <w:noWrap/>
            <w:hideMark/>
          </w:tcPr>
          <w:p w14:paraId="5F95A0F3" w14:textId="77777777" w:rsidR="002A4FCB" w:rsidRPr="001B2545" w:rsidRDefault="002A4FCB">
            <w:pPr>
              <w:jc w:val="center"/>
              <w:rPr>
                <w:rFonts w:eastAsia="Times New Roman" w:cs="Times New Roman"/>
                <w:sz w:val="20"/>
                <w:szCs w:val="20"/>
                <w:lang w:eastAsia="en-IN"/>
              </w:rPr>
            </w:pPr>
            <w:r w:rsidRPr="001B2545">
              <w:rPr>
                <w:rFonts w:eastAsia="Times New Roman" w:cs="Times New Roman"/>
                <w:sz w:val="20"/>
                <w:szCs w:val="20"/>
                <w:lang w:eastAsia="en-IN"/>
              </w:rPr>
              <w:t>2%</w:t>
            </w:r>
          </w:p>
        </w:tc>
        <w:tc>
          <w:tcPr>
            <w:tcW w:w="0" w:type="auto"/>
            <w:noWrap/>
            <w:hideMark/>
          </w:tcPr>
          <w:p w14:paraId="0A4C7760" w14:textId="77777777" w:rsidR="002A4FCB" w:rsidRPr="001B2545" w:rsidRDefault="002A4FCB">
            <w:pPr>
              <w:jc w:val="center"/>
              <w:rPr>
                <w:rFonts w:eastAsia="Times New Roman" w:cs="Times New Roman"/>
                <w:sz w:val="20"/>
                <w:szCs w:val="20"/>
                <w:lang w:eastAsia="en-IN"/>
              </w:rPr>
            </w:pPr>
            <w:r w:rsidRPr="001B2545">
              <w:rPr>
                <w:rFonts w:eastAsia="Times New Roman" w:cs="Times New Roman"/>
                <w:sz w:val="20"/>
                <w:szCs w:val="20"/>
                <w:lang w:eastAsia="en-IN"/>
              </w:rPr>
              <w:t>100%</w:t>
            </w:r>
          </w:p>
        </w:tc>
      </w:tr>
    </w:tbl>
    <w:p w14:paraId="4ECB9C54" w14:textId="77777777" w:rsidR="002A4FCB" w:rsidRPr="00683048" w:rsidRDefault="002A4FCB" w:rsidP="006D45CC">
      <w:pPr>
        <w:pStyle w:val="ListParagraph"/>
        <w:ind w:left="495"/>
        <w:rPr>
          <w:rFonts w:ascii="Arial" w:hAnsi="Arial" w:cs="Arial"/>
          <w:sz w:val="20"/>
          <w:szCs w:val="20"/>
        </w:rPr>
      </w:pPr>
    </w:p>
    <w:p w14:paraId="7439244B" w14:textId="0FD08784" w:rsidR="002A4FCB" w:rsidRPr="00683048" w:rsidRDefault="002A4FCB">
      <w:r w:rsidRPr="00683048">
        <w:t xml:space="preserve">It is seen that the refrigeration and AC subsector contributed to 86% of the global emissions. </w:t>
      </w:r>
      <w:r w:rsidR="00BA6190">
        <w:t>By limiting the scope of the research and analysis of t</w:t>
      </w:r>
      <w:r w:rsidRPr="00683048">
        <w:t xml:space="preserve">his solution </w:t>
      </w:r>
      <w:r w:rsidR="00BA6190">
        <w:t>to look</w:t>
      </w:r>
      <w:r w:rsidRPr="00683048">
        <w:t xml:space="preserve"> only at the refrigeration </w:t>
      </w:r>
      <w:r w:rsidR="00BA6190">
        <w:t xml:space="preserve">and AC </w:t>
      </w:r>
      <w:r w:rsidRPr="00683048">
        <w:t>sub-sector and is thereby likely to account for around 85% of F gases.</w:t>
      </w:r>
    </w:p>
    <w:p w14:paraId="4F325305" w14:textId="77777777" w:rsidR="002A4FCB" w:rsidRPr="00683048" w:rsidRDefault="002A4FCB"/>
    <w:p w14:paraId="58A7D7BB" w14:textId="77777777" w:rsidR="002A4FCB" w:rsidRPr="00683048" w:rsidRDefault="002A4FCB">
      <w:pPr>
        <w:rPr>
          <w:u w:val="single"/>
        </w:rPr>
      </w:pPr>
      <w:r w:rsidRPr="00683048">
        <w:rPr>
          <w:u w:val="single"/>
        </w:rPr>
        <w:t>Sector-wise use</w:t>
      </w:r>
    </w:p>
    <w:p w14:paraId="3A267A5B" w14:textId="7C31FC38" w:rsidR="002F3686" w:rsidRPr="00683048" w:rsidRDefault="006C22BE">
      <w:r>
        <w:lastRenderedPageBreak/>
        <w:fldChar w:fldCharType="begin"/>
      </w:r>
      <w:r>
        <w:instrText xml:space="preserve"> REF _Ref530842985 \h </w:instrText>
      </w:r>
      <w:r w:rsidR="001B2545">
        <w:instrText xml:space="preserve"> \* MERGEFORMAT </w:instrText>
      </w:r>
      <w:r>
        <w:fldChar w:fldCharType="separate"/>
      </w:r>
      <w:r w:rsidR="00F85361">
        <w:t xml:space="preserve">Figure </w:t>
      </w:r>
      <w:r w:rsidR="00F85361">
        <w:rPr>
          <w:noProof/>
        </w:rPr>
        <w:t>3</w:t>
      </w:r>
      <w:r>
        <w:fldChar w:fldCharType="end"/>
      </w:r>
      <w:r>
        <w:t xml:space="preserve"> </w:t>
      </w:r>
      <w:r w:rsidR="002A4FCB" w:rsidRPr="00683048">
        <w:t xml:space="preserve">shows the refrigerant </w:t>
      </w:r>
      <w:r w:rsidR="004F65AB">
        <w:t>emissions</w:t>
      </w:r>
      <w:r w:rsidR="004F65AB" w:rsidRPr="00683048">
        <w:t xml:space="preserve"> </w:t>
      </w:r>
      <w:r w:rsidR="004F65AB">
        <w:t>in</w:t>
      </w:r>
      <w:r w:rsidR="002A4FCB" w:rsidRPr="00683048">
        <w:t xml:space="preserve"> different </w:t>
      </w:r>
      <w:r w:rsidR="004F65AB" w:rsidRPr="00683048">
        <w:t>20</w:t>
      </w:r>
      <w:r w:rsidR="004F65AB">
        <w:t>10 in various sectors</w:t>
      </w:r>
      <w:r w:rsidR="002A4FCB" w:rsidRPr="00683048">
        <w:t xml:space="preserve">. The major contributor to emissions is the </w:t>
      </w:r>
      <w:r w:rsidR="004F65AB">
        <w:t>electricity and heat production</w:t>
      </w:r>
      <w:r w:rsidR="002A4FCB" w:rsidRPr="00683048">
        <w:t xml:space="preserve"> followed by </w:t>
      </w:r>
      <w:r w:rsidR="004F65AB">
        <w:t>agriculture, forestry and other land use</w:t>
      </w:r>
      <w:r w:rsidR="002A4FCB" w:rsidRPr="00683048">
        <w:t xml:space="preserve"> and the </w:t>
      </w:r>
      <w:r w:rsidR="004F65AB">
        <w:t>industry</w:t>
      </w:r>
      <w:r w:rsidR="002A4FCB" w:rsidRPr="00683048">
        <w:t xml:space="preserve"> subsector. </w:t>
      </w:r>
    </w:p>
    <w:p w14:paraId="7CD63F1A" w14:textId="77777777" w:rsidR="002A4FCB" w:rsidRPr="00683048" w:rsidRDefault="002A4FCB">
      <w:pPr>
        <w:spacing w:after="0"/>
        <w:rPr>
          <w:rFonts w:ascii="Arial" w:hAnsi="Arial" w:cs="Arial"/>
          <w:bCs/>
          <w:sz w:val="20"/>
          <w:szCs w:val="20"/>
        </w:rPr>
      </w:pPr>
    </w:p>
    <w:p w14:paraId="44142FA6" w14:textId="77777777" w:rsidR="000F1C66" w:rsidRDefault="002A4FCB">
      <w:pPr>
        <w:keepNext/>
        <w:spacing w:after="0"/>
        <w:jc w:val="center"/>
      </w:pPr>
      <w:r w:rsidRPr="00683048">
        <w:rPr>
          <w:rFonts w:ascii="Arial" w:hAnsi="Arial" w:cs="Arial"/>
          <w:bCs/>
          <w:noProof/>
          <w:sz w:val="20"/>
          <w:szCs w:val="20"/>
          <w:lang w:eastAsia="en-US"/>
        </w:rPr>
        <w:drawing>
          <wp:inline distT="0" distB="0" distL="0" distR="0" wp14:anchorId="20AF7D3F" wp14:editId="0F5B9CD1">
            <wp:extent cx="2626887" cy="2524425"/>
            <wp:effectExtent l="25400" t="25400" r="1524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t="12673"/>
                    <a:stretch/>
                  </pic:blipFill>
                  <pic:spPr bwMode="auto">
                    <a:xfrm>
                      <a:off x="0" y="0"/>
                      <a:ext cx="2651342" cy="254792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23FBD55" w14:textId="3007ACEF" w:rsidR="002A4FCB" w:rsidRPr="00ED46F6" w:rsidRDefault="000F1C66">
      <w:pPr>
        <w:pStyle w:val="Caption"/>
        <w:jc w:val="center"/>
      </w:pPr>
      <w:bookmarkStart w:id="24" w:name="_Ref530842985"/>
      <w:bookmarkStart w:id="25" w:name="_Toc18532287"/>
      <w:r>
        <w:t xml:space="preserve">Figure </w:t>
      </w:r>
      <w:r w:rsidR="003A08DB">
        <w:rPr>
          <w:noProof/>
        </w:rPr>
        <w:fldChar w:fldCharType="begin"/>
      </w:r>
      <w:r w:rsidR="003A08DB">
        <w:rPr>
          <w:noProof/>
        </w:rPr>
        <w:instrText xml:space="preserve"> SEQ Figure \* ARABIC </w:instrText>
      </w:r>
      <w:r w:rsidR="003A08DB">
        <w:rPr>
          <w:noProof/>
        </w:rPr>
        <w:fldChar w:fldCharType="separate"/>
      </w:r>
      <w:r w:rsidR="00F85361">
        <w:rPr>
          <w:noProof/>
        </w:rPr>
        <w:t>3</w:t>
      </w:r>
      <w:r w:rsidR="003A08DB">
        <w:rPr>
          <w:noProof/>
        </w:rPr>
        <w:fldChar w:fldCharType="end"/>
      </w:r>
      <w:bookmarkEnd w:id="24"/>
      <w:r w:rsidRPr="001B4066">
        <w:t xml:space="preserve">: Refrigerant emissions by sector in </w:t>
      </w:r>
      <w:r w:rsidR="004F65AB" w:rsidRPr="001B4066">
        <w:t>20</w:t>
      </w:r>
      <w:r w:rsidR="004F65AB">
        <w:t>10</w:t>
      </w:r>
      <w:r w:rsidR="004F65AB" w:rsidRPr="001B4066">
        <w:t xml:space="preserve"> </w:t>
      </w:r>
      <w:r w:rsidRPr="001B4066">
        <w:t>Source</w:t>
      </w:r>
      <w:r w:rsidR="004F65AB">
        <w:t>:</w:t>
      </w:r>
      <w:r w:rsidR="00AB35BB">
        <w:t xml:space="preserve"> </w:t>
      </w:r>
      <w:r w:rsidR="00AB35BB">
        <w:fldChar w:fldCharType="begin"/>
      </w:r>
      <w:r w:rsidR="00AC1CF1">
        <w:instrText xml:space="preserve"> ADDIN ZOTERO_ITEM CSL_CITATION {"citationID":"RU8MMLyV","properties":{"formattedCitation":"(US EPA 2016)","plainCitation":"(US EPA 2016)","noteIndex":0},"citationItems":[{"id":"RtAtTm9Q/AA7hFIdd","uris":["http://zotero.org/users/5407239/items/A7RMA8R2"],"uri":["http://zotero.org/users/5407239/items/A7RMA8R2"],"itemData":{"id":23,"type":"webpage","title":"Global Greenhouse Gas Emissions Data","container-title":"US EPA","genre":"Overviews and Factsheets","abstract":"Includes information on global greenhouse gas emissions trends, and by type of gas, by source, and by country.","URL":"https://www.epa.gov/ghgemissions/global-greenhouse-gas-emissions-data","language":"en","author":[{"family":"US EPA","given":"OA"}],"issued":{"date-parts":[["2016",1,12]]},"accessed":{"date-parts":[["2019",3,8]]}}}],"schema":"https://github.com/citation-style-language/schema/raw/master/csl-citation.json"} </w:instrText>
      </w:r>
      <w:r w:rsidR="00AB35BB">
        <w:fldChar w:fldCharType="separate"/>
      </w:r>
      <w:r w:rsidR="00AC1CF1" w:rsidRPr="002D64F3">
        <w:rPr>
          <w:rFonts w:cs="Times New Roman"/>
          <w:szCs w:val="24"/>
        </w:rPr>
        <w:t>(US EPA 2016)</w:t>
      </w:r>
      <w:bookmarkEnd w:id="25"/>
      <w:r w:rsidR="00AB35BB">
        <w:fldChar w:fldCharType="end"/>
      </w:r>
      <w:r w:rsidR="007F6DD1">
        <w:t xml:space="preserve"> </w:t>
      </w:r>
    </w:p>
    <w:p w14:paraId="2CFC883A" w14:textId="77777777" w:rsidR="002A4FCB" w:rsidRDefault="002A4FCB">
      <w:pPr>
        <w:pStyle w:val="ListParagraph"/>
        <w:spacing w:after="0"/>
        <w:ind w:left="0"/>
        <w:rPr>
          <w:rFonts w:ascii="Arial" w:hAnsi="Arial" w:cs="Arial"/>
          <w:bCs/>
          <w:sz w:val="20"/>
          <w:szCs w:val="20"/>
          <w:u w:val="single"/>
        </w:rPr>
      </w:pPr>
    </w:p>
    <w:p w14:paraId="6F02DF80" w14:textId="77777777" w:rsidR="002A4FCB" w:rsidRPr="0015502B" w:rsidRDefault="002A4FCB">
      <w:pPr>
        <w:rPr>
          <w:u w:val="single"/>
        </w:rPr>
      </w:pPr>
      <w:r w:rsidRPr="0015502B">
        <w:rPr>
          <w:u w:val="single"/>
        </w:rPr>
        <w:t>Region-wise use</w:t>
      </w:r>
    </w:p>
    <w:p w14:paraId="5C4527CF" w14:textId="7CBDC98D" w:rsidR="002A4FCB" w:rsidRPr="00683048" w:rsidRDefault="006C22BE">
      <w:r>
        <w:fldChar w:fldCharType="begin"/>
      </w:r>
      <w:r>
        <w:instrText xml:space="preserve"> REF _Ref530842997 \h </w:instrText>
      </w:r>
      <w:r w:rsidR="001B2545">
        <w:instrText xml:space="preserve"> \* MERGEFORMAT </w:instrText>
      </w:r>
      <w:r>
        <w:fldChar w:fldCharType="separate"/>
      </w:r>
      <w:r w:rsidR="00F85361">
        <w:t xml:space="preserve">Figure </w:t>
      </w:r>
      <w:r w:rsidR="00F85361">
        <w:rPr>
          <w:noProof/>
        </w:rPr>
        <w:t>4</w:t>
      </w:r>
      <w:r>
        <w:fldChar w:fldCharType="end"/>
      </w:r>
      <w:r>
        <w:t xml:space="preserve"> </w:t>
      </w:r>
      <w:r w:rsidR="002A4FCB" w:rsidRPr="00683048">
        <w:t xml:space="preserve">shows the refrigerant demand and emissions at the regional level in 2006. Refrigerant demand in U.S. was highest globally, closely followed by China, EU-27 and then South and East Asia. </w:t>
      </w:r>
    </w:p>
    <w:p w14:paraId="64152935" w14:textId="77777777" w:rsidR="002A4FCB" w:rsidRPr="00683048" w:rsidRDefault="002A4FCB">
      <w:pPr>
        <w:pStyle w:val="ListParagraph"/>
        <w:spacing w:after="0"/>
        <w:ind w:left="0"/>
        <w:rPr>
          <w:rFonts w:ascii="Arial" w:hAnsi="Arial" w:cs="Arial"/>
          <w:bCs/>
          <w:sz w:val="20"/>
          <w:szCs w:val="20"/>
        </w:rPr>
      </w:pPr>
    </w:p>
    <w:p w14:paraId="1ADABD82" w14:textId="77777777" w:rsidR="002A4FCB" w:rsidRPr="00683048" w:rsidRDefault="002A4FCB">
      <w:pPr>
        <w:pStyle w:val="ListParagraph"/>
        <w:spacing w:after="0"/>
        <w:ind w:left="0"/>
        <w:rPr>
          <w:rFonts w:ascii="Arial" w:hAnsi="Arial" w:cs="Arial"/>
          <w:bCs/>
          <w:sz w:val="20"/>
          <w:szCs w:val="20"/>
        </w:rPr>
      </w:pPr>
      <w:r w:rsidRPr="00683048">
        <w:rPr>
          <w:rFonts w:ascii="Arial" w:hAnsi="Arial" w:cs="Arial"/>
          <w:bCs/>
          <w:noProof/>
          <w:sz w:val="20"/>
          <w:szCs w:val="20"/>
          <w:lang w:eastAsia="en-US"/>
        </w:rPr>
        <w:drawing>
          <wp:inline distT="0" distB="0" distL="0" distR="0" wp14:anchorId="398423F4" wp14:editId="1D642CDF">
            <wp:extent cx="6217920" cy="230393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7920" cy="2303934"/>
                    </a:xfrm>
                    <a:prstGeom prst="rect">
                      <a:avLst/>
                    </a:prstGeom>
                    <a:noFill/>
                  </pic:spPr>
                </pic:pic>
              </a:graphicData>
            </a:graphic>
          </wp:inline>
        </w:drawing>
      </w:r>
    </w:p>
    <w:p w14:paraId="4829805D" w14:textId="5D302D58" w:rsidR="002A4FCB" w:rsidRPr="00683048" w:rsidRDefault="000F1C66">
      <w:pPr>
        <w:pStyle w:val="Caption"/>
        <w:rPr>
          <w:rFonts w:ascii="Arial" w:hAnsi="Arial" w:cs="Arial"/>
          <w:b/>
          <w:bCs/>
          <w:sz w:val="20"/>
          <w:szCs w:val="20"/>
        </w:rPr>
      </w:pPr>
      <w:bookmarkStart w:id="26" w:name="_Ref530842997"/>
      <w:bookmarkStart w:id="27" w:name="_Toc18532288"/>
      <w:r>
        <w:t xml:space="preserve">Figure </w:t>
      </w:r>
      <w:r w:rsidR="009A70DE">
        <w:rPr>
          <w:noProof/>
        </w:rPr>
        <w:fldChar w:fldCharType="begin"/>
      </w:r>
      <w:r w:rsidR="009A70DE">
        <w:rPr>
          <w:noProof/>
        </w:rPr>
        <w:instrText xml:space="preserve"> SEQ Figure \* ARABIC </w:instrText>
      </w:r>
      <w:r w:rsidR="009A70DE">
        <w:rPr>
          <w:noProof/>
        </w:rPr>
        <w:fldChar w:fldCharType="separate"/>
      </w:r>
      <w:r w:rsidR="00F85361">
        <w:rPr>
          <w:noProof/>
        </w:rPr>
        <w:t>4</w:t>
      </w:r>
      <w:r w:rsidR="009A70DE">
        <w:rPr>
          <w:noProof/>
        </w:rPr>
        <w:fldChar w:fldCharType="end"/>
      </w:r>
      <w:bookmarkEnd w:id="26"/>
      <w:r w:rsidRPr="0044578F">
        <w:t xml:space="preserve">: Refrigerant demand and emissions by region in 2006 (Source: Denis </w:t>
      </w:r>
      <w:proofErr w:type="spellStart"/>
      <w:r w:rsidRPr="0044578F">
        <w:t>Clodic</w:t>
      </w:r>
      <w:proofErr w:type="spellEnd"/>
      <w:r w:rsidRPr="0044578F">
        <w:t xml:space="preserve">, Stephanie </w:t>
      </w:r>
      <w:proofErr w:type="spellStart"/>
      <w:r w:rsidRPr="0044578F">
        <w:t>Barrault</w:t>
      </w:r>
      <w:proofErr w:type="spellEnd"/>
      <w:r w:rsidRPr="0044578F">
        <w:t>, &amp; Sabine Saba, 2010)</w:t>
      </w:r>
      <w:bookmarkEnd w:id="27"/>
    </w:p>
    <w:p w14:paraId="7B2E5157" w14:textId="77777777" w:rsidR="002A4FCB" w:rsidRPr="009C2A1F" w:rsidRDefault="002A4FCB">
      <w:pPr>
        <w:pStyle w:val="Heading3"/>
      </w:pPr>
      <w:bookmarkStart w:id="28" w:name="_Toc467826247"/>
      <w:bookmarkStart w:id="29" w:name="_Toc18532183"/>
      <w:r w:rsidRPr="009C2A1F">
        <w:lastRenderedPageBreak/>
        <w:t>Reducing refrigerant emissions</w:t>
      </w:r>
      <w:bookmarkEnd w:id="28"/>
      <w:bookmarkEnd w:id="29"/>
    </w:p>
    <w:p w14:paraId="3AF3637A" w14:textId="6962D2C8" w:rsidR="002A4FCB" w:rsidRPr="00683048" w:rsidRDefault="006C22BE">
      <w:r>
        <w:fldChar w:fldCharType="begin"/>
      </w:r>
      <w:r>
        <w:instrText xml:space="preserve"> REF _Ref530843039 \h </w:instrText>
      </w:r>
      <w:r w:rsidR="001B2545">
        <w:instrText xml:space="preserve"> \* MERGEFORMAT </w:instrText>
      </w:r>
      <w:r>
        <w:fldChar w:fldCharType="separate"/>
      </w:r>
      <w:r w:rsidR="00F85361">
        <w:t xml:space="preserve">Figure </w:t>
      </w:r>
      <w:r w:rsidR="00F85361">
        <w:rPr>
          <w:noProof/>
        </w:rPr>
        <w:t>5</w:t>
      </w:r>
      <w:r>
        <w:fldChar w:fldCharType="end"/>
      </w:r>
      <w:r>
        <w:t xml:space="preserve"> </w:t>
      </w:r>
      <w:r w:rsidR="002A4FCB" w:rsidRPr="00683048">
        <w:t xml:space="preserve">illustrates the life cycle of refrigerants. </w:t>
      </w:r>
    </w:p>
    <w:p w14:paraId="263C1650" w14:textId="77777777" w:rsidR="002A4FCB" w:rsidRPr="00683048" w:rsidRDefault="002A4FCB">
      <w:pPr>
        <w:spacing w:after="0"/>
        <w:rPr>
          <w:rFonts w:ascii="Arial" w:hAnsi="Arial" w:cs="Arial"/>
          <w:bCs/>
          <w:sz w:val="20"/>
          <w:szCs w:val="20"/>
        </w:rPr>
      </w:pPr>
    </w:p>
    <w:p w14:paraId="7CFB1363" w14:textId="77777777" w:rsidR="006C22BE" w:rsidRDefault="002A4FCB">
      <w:pPr>
        <w:pStyle w:val="Caption"/>
        <w:keepNext/>
        <w:spacing w:after="0"/>
        <w:jc w:val="center"/>
      </w:pPr>
      <w:r w:rsidRPr="00683048">
        <w:rPr>
          <w:rFonts w:ascii="Arial" w:hAnsi="Arial" w:cs="Arial"/>
          <w:noProof/>
          <w:color w:val="auto"/>
          <w:sz w:val="20"/>
          <w:szCs w:val="20"/>
          <w:lang w:eastAsia="en-US"/>
        </w:rPr>
        <w:drawing>
          <wp:inline distT="0" distB="0" distL="0" distR="0" wp14:anchorId="271A29B3" wp14:editId="549D618C">
            <wp:extent cx="5635625" cy="3660941"/>
            <wp:effectExtent l="19050" t="19050" r="2222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4831" t="15254" r="8729" b="9830"/>
                    <a:stretch/>
                  </pic:blipFill>
                  <pic:spPr bwMode="auto">
                    <a:xfrm>
                      <a:off x="0" y="0"/>
                      <a:ext cx="5656271" cy="3674353"/>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A30D07A" w14:textId="6281861F" w:rsidR="002A4FCB" w:rsidRPr="00683048" w:rsidRDefault="006C22BE">
      <w:pPr>
        <w:pStyle w:val="Caption"/>
        <w:jc w:val="center"/>
        <w:rPr>
          <w:rFonts w:ascii="Arial" w:hAnsi="Arial" w:cs="Arial"/>
          <w:color w:val="auto"/>
          <w:sz w:val="20"/>
          <w:szCs w:val="20"/>
        </w:rPr>
      </w:pPr>
      <w:bookmarkStart w:id="30" w:name="_Ref530843039"/>
      <w:bookmarkStart w:id="31" w:name="_Toc18532289"/>
      <w:r>
        <w:t xml:space="preserve">Figure </w:t>
      </w:r>
      <w:r w:rsidR="009A70DE">
        <w:rPr>
          <w:noProof/>
        </w:rPr>
        <w:fldChar w:fldCharType="begin"/>
      </w:r>
      <w:r w:rsidR="009A70DE">
        <w:rPr>
          <w:noProof/>
        </w:rPr>
        <w:instrText xml:space="preserve"> SEQ Figure \* ARABIC </w:instrText>
      </w:r>
      <w:r w:rsidR="009A70DE">
        <w:rPr>
          <w:noProof/>
        </w:rPr>
        <w:fldChar w:fldCharType="separate"/>
      </w:r>
      <w:r w:rsidR="00F85361">
        <w:rPr>
          <w:noProof/>
        </w:rPr>
        <w:t>5</w:t>
      </w:r>
      <w:r w:rsidR="009A70DE">
        <w:rPr>
          <w:noProof/>
        </w:rPr>
        <w:fldChar w:fldCharType="end"/>
      </w:r>
      <w:bookmarkEnd w:id="30"/>
      <w:r w:rsidRPr="00B379DD">
        <w:t>: Life cycle of refrigerants (Source: Zhao, Zeng, &amp; Yuan, 2015)</w:t>
      </w:r>
      <w:bookmarkEnd w:id="31"/>
    </w:p>
    <w:p w14:paraId="1B44604D" w14:textId="77777777" w:rsidR="002A4FCB" w:rsidRPr="00683048" w:rsidRDefault="002A4FCB">
      <w:pPr>
        <w:spacing w:after="0"/>
        <w:rPr>
          <w:rFonts w:ascii="Arial" w:hAnsi="Arial" w:cs="Arial"/>
          <w:bCs/>
          <w:sz w:val="20"/>
          <w:szCs w:val="20"/>
        </w:rPr>
      </w:pPr>
    </w:p>
    <w:p w14:paraId="292F2D43" w14:textId="38C47E89" w:rsidR="002A4FCB" w:rsidRPr="00683048" w:rsidRDefault="002A4FCB">
      <w:r w:rsidRPr="00683048">
        <w:t xml:space="preserve">Direct GHG emissions occur during production, filling or refrigerant charging, servicing and disposal. Indirect emissions from energy consumption during these processes also add to the GHG emissions. According to a study assessing the carbon footprint of refrigerants, 90% of the direct GHG emissions of high and middle GWP refrigerants are due to the disposal process </w:t>
      </w:r>
      <w:r w:rsidRPr="00683048">
        <w:fldChar w:fldCharType="begin"/>
      </w:r>
      <w:r w:rsidR="00AC1CF1">
        <w:instrText xml:space="preserve"> ADDIN ZOTERO_ITEM CSL_CITATION {"citationID":"ukerg8xF","properties":{"formattedCitation":"(Zhao, Zeng, and Yuan 2015)","plainCitation":"(Zhao, Zeng, and Yuan 2015)","noteIndex":0},"citationItems":[{"id":"RtAtTm9Q/adGss8oX","uris":["http://zotero.org/groups/277937/items/BKJRUNU4"],"uri":["http://zotero.org/groups/277937/items/BKJRUNU4"],"itemData":{"id":6115,"type":"article-journal","title":"Reduction of potential greenhouse gas emissions of room air-conditioner refrigerants: a life cycle carbon footprint analysis","container-title":"Journal of Cleaner Production","page":"262-268","volume":"100","source":"CrossRef","DOI":"10.1016/j.jclepro.2015.03.063","ISSN":"09596526","shortTitle":"Reduction of potential greenhouse gas emissions of room air-conditioner refrigerants","language":"en","author":[{"family":"Zhao","given":"Linjia"},{"family":"Zeng","given":"Weihua"},{"family":"Yuan","given":"Zengwei"}],"issued":{"date-parts":[["2015",8]]}}}],"schema":"https://github.com/citation-style-language/schema/raw/master/csl-citation.json"} </w:instrText>
      </w:r>
      <w:r w:rsidRPr="00683048">
        <w:fldChar w:fldCharType="separate"/>
      </w:r>
      <w:r w:rsidR="00AB35BB">
        <w:rPr>
          <w:rFonts w:cs="Times New Roman"/>
        </w:rPr>
        <w:t>(Zhao, Zeng, and Yuan 2015)</w:t>
      </w:r>
      <w:r w:rsidRPr="00683048">
        <w:fldChar w:fldCharType="end"/>
      </w:r>
      <w:r w:rsidRPr="00683048">
        <w:t>. Majority of the global effort in reducing emissions from refrigerants has focused on the following areas:</w:t>
      </w:r>
    </w:p>
    <w:p w14:paraId="11E81B2A" w14:textId="77777777" w:rsidR="002A4FCB" w:rsidRPr="001B2545" w:rsidRDefault="002A4FCB">
      <w:pPr>
        <w:pStyle w:val="ListParagraph"/>
        <w:numPr>
          <w:ilvl w:val="0"/>
          <w:numId w:val="7"/>
        </w:numPr>
        <w:spacing w:after="0"/>
        <w:rPr>
          <w:rFonts w:cs="Times New Roman"/>
          <w:bCs/>
        </w:rPr>
      </w:pPr>
      <w:r w:rsidRPr="001B2545">
        <w:rPr>
          <w:rFonts w:cs="Times New Roman"/>
          <w:bCs/>
        </w:rPr>
        <w:t>Change or shift to alternative low GWP or zero GWP refrigerants</w:t>
      </w:r>
    </w:p>
    <w:p w14:paraId="1066DA1A" w14:textId="77777777" w:rsidR="002A4FCB" w:rsidRPr="001B2545" w:rsidRDefault="002A4FCB">
      <w:pPr>
        <w:pStyle w:val="ListParagraph"/>
        <w:numPr>
          <w:ilvl w:val="0"/>
          <w:numId w:val="7"/>
        </w:numPr>
        <w:spacing w:after="0"/>
        <w:rPr>
          <w:rFonts w:cs="Times New Roman"/>
          <w:bCs/>
        </w:rPr>
      </w:pPr>
      <w:r w:rsidRPr="001B2545">
        <w:rPr>
          <w:rFonts w:cs="Times New Roman"/>
          <w:bCs/>
        </w:rPr>
        <w:t>Improving the overall efficiency of refrigerators through technology improvements</w:t>
      </w:r>
    </w:p>
    <w:p w14:paraId="54C9C1A1" w14:textId="046D0D69" w:rsidR="002A4FCB" w:rsidRDefault="002A4FCB">
      <w:pPr>
        <w:pStyle w:val="ListParagraph"/>
        <w:numPr>
          <w:ilvl w:val="0"/>
          <w:numId w:val="7"/>
        </w:numPr>
        <w:spacing w:after="0"/>
        <w:rPr>
          <w:rFonts w:cs="Times New Roman"/>
          <w:bCs/>
        </w:rPr>
      </w:pPr>
      <w:r w:rsidRPr="001B2545">
        <w:rPr>
          <w:rFonts w:cs="Times New Roman"/>
          <w:bCs/>
        </w:rPr>
        <w:t>Better servicing and maintenance of existing refrigeration equipment</w:t>
      </w:r>
    </w:p>
    <w:p w14:paraId="66A838A7" w14:textId="77777777" w:rsidR="0015502B" w:rsidRPr="0015502B" w:rsidRDefault="0015502B" w:rsidP="0015502B">
      <w:pPr>
        <w:spacing w:after="0"/>
        <w:rPr>
          <w:rFonts w:cs="Times New Roman"/>
          <w:bCs/>
        </w:rPr>
      </w:pPr>
    </w:p>
    <w:p w14:paraId="7B0DD1BA" w14:textId="68E0A398" w:rsidR="002A4FCB" w:rsidRDefault="002A4FCB">
      <w:r w:rsidRPr="00683048">
        <w:t>These efforts have been supported by the Montreal Protocol and</w:t>
      </w:r>
      <w:r>
        <w:t xml:space="preserve"> by</w:t>
      </w:r>
      <w:r w:rsidRPr="00683048">
        <w:t xml:space="preserve"> national regulations and policies (e.g.</w:t>
      </w:r>
      <w:r w:rsidR="0015502B">
        <w:t>,</w:t>
      </w:r>
      <w:r w:rsidRPr="00683048">
        <w:t xml:space="preserve"> the </w:t>
      </w:r>
      <w:proofErr w:type="spellStart"/>
      <w:r w:rsidRPr="00683048">
        <w:t>Ecodesign</w:t>
      </w:r>
      <w:proofErr w:type="spellEnd"/>
      <w:r w:rsidRPr="00683048">
        <w:t xml:space="preserve"> directive for improving refrigerator efficiency and the F-gas regulations for mandating improved service practices). </w:t>
      </w:r>
    </w:p>
    <w:p w14:paraId="0CF0F38F" w14:textId="77777777" w:rsidR="0015502B" w:rsidRPr="00683048" w:rsidRDefault="0015502B"/>
    <w:p w14:paraId="5C33B911" w14:textId="7A00CA7E" w:rsidR="002A4FCB" w:rsidRPr="00683048" w:rsidRDefault="002A4FCB">
      <w:r w:rsidRPr="00683048">
        <w:t xml:space="preserve">While it is easier to quantify and project the </w:t>
      </w:r>
      <w:r w:rsidR="009C2A1F">
        <w:t>emissions reduction</w:t>
      </w:r>
      <w:r w:rsidRPr="00683048">
        <w:t xml:space="preserve"> potential due to interventions like use of alternative climate-friendly refrigerants, efficiency improvements, adoption of refrigerant management practices like improved installation, charging, servicing and end of life disposal by modelling the assumptions, getting actual data on these practices is much more difficult. Data on these practices is not available on a global scale. Hence, assumptions have been made in this </w:t>
      </w:r>
      <w:r w:rsidR="009C2A1F">
        <w:t>analysis</w:t>
      </w:r>
      <w:r w:rsidRPr="00683048">
        <w:t xml:space="preserve"> for quantifying various variables to assess the potential of reducing emissions from refrigerant management. Refrigerant </w:t>
      </w:r>
      <w:r w:rsidR="0015502B">
        <w:t xml:space="preserve">recovery and good </w:t>
      </w:r>
      <w:r w:rsidRPr="00683048">
        <w:t xml:space="preserve">management practices are estimated to have a </w:t>
      </w:r>
      <w:r w:rsidR="0015502B">
        <w:t xml:space="preserve">significant </w:t>
      </w:r>
      <w:r w:rsidRPr="00683048">
        <w:t xml:space="preserve">potential to </w:t>
      </w:r>
      <w:r w:rsidR="0015502B">
        <w:t xml:space="preserve">reduce </w:t>
      </w:r>
      <w:r w:rsidRPr="00683048">
        <w:t>GHG emissions from refrigerants, for</w:t>
      </w:r>
      <w:r w:rsidR="009C2A1F">
        <w:t xml:space="preserve"> example a</w:t>
      </w:r>
      <w:r w:rsidRPr="00683048">
        <w:t xml:space="preserve"> 20% reduction in direct emissions from refrigerants was reported for a 50% refrigerant recovery in ACs </w:t>
      </w:r>
      <w:r w:rsidRPr="00683048">
        <w:fldChar w:fldCharType="begin"/>
      </w:r>
      <w:r w:rsidR="00AC1CF1">
        <w:instrText xml:space="preserve"> ADDIN ZOTERO_ITEM CSL_CITATION {"citationID":"6LyFgHru","properties":{"formattedCitation":"(Zhao, Zeng, and Yuan 2015)","plainCitation":"(Zhao, Zeng, and Yuan 2015)","noteIndex":0},"citationItems":[{"id":"RtAtTm9Q/adGss8oX","uris":["http://zotero.org/groups/277937/items/BKJRUNU4"],"uri":["http://zotero.org/groups/277937/items/BKJRUNU4"],"itemData":{"id":6115,"type":"article-journal","title":"Reduction of potential greenhouse gas emissions of room air-conditioner refrigerants: a life cycle carbon footprint analysis","container-title":"Journal of Cleaner Production","page":"262-268","volume":"100","source":"CrossRef","DOI":"10.1016/j.jclepro.2015.03.063","ISSN":"09596526","shortTitle":"Reduction of potential greenhouse gas emissions of room air-conditioner refrigerants","language":"en","author":[{"family":"Zhao","given":"Linjia"},{"family":"Zeng","given":"Weihua"},{"family":"Yuan","given":"Zengwei"}],"issued":{"date-parts":[["2015",8]]}}}],"schema":"https://github.com/citation-style-language/schema/raw/master/csl-citation.json"} </w:instrText>
      </w:r>
      <w:r w:rsidRPr="00683048">
        <w:fldChar w:fldCharType="separate"/>
      </w:r>
      <w:r w:rsidR="00AB35BB">
        <w:t>(Zhao, Zeng, and Yuan 2015)</w:t>
      </w:r>
      <w:r w:rsidRPr="00683048">
        <w:fldChar w:fldCharType="end"/>
      </w:r>
      <w:r w:rsidR="009C2A1F">
        <w:t>.</w:t>
      </w:r>
      <w:r w:rsidRPr="00683048">
        <w:t xml:space="preserve"> </w:t>
      </w:r>
    </w:p>
    <w:p w14:paraId="276C2522" w14:textId="416AE963" w:rsidR="00651C07" w:rsidRPr="00CF164C" w:rsidRDefault="002E3D75">
      <w:pPr>
        <w:pStyle w:val="Heading3"/>
      </w:pPr>
      <w:bookmarkStart w:id="32" w:name="_Toc521490160"/>
      <w:bookmarkStart w:id="33" w:name="_Toc18532184"/>
      <w:r w:rsidRPr="00CF164C">
        <w:t>Commonly Used</w:t>
      </w:r>
      <w:r w:rsidR="00651C07" w:rsidRPr="00CF164C">
        <w:t xml:space="preserve"> Refrigerants in Air-to-Air Air Conditioners and Heat Pumps</w:t>
      </w:r>
      <w:bookmarkEnd w:id="32"/>
      <w:bookmarkEnd w:id="33"/>
    </w:p>
    <w:p w14:paraId="7AD94358" w14:textId="3EF931D0" w:rsidR="00651C07" w:rsidRPr="00651C07" w:rsidRDefault="00651C07" w:rsidP="00ED46F6">
      <w:r w:rsidRPr="00651C07">
        <w:t xml:space="preserve">As mentioned in the history of Fluor Chemicals, HCFC-22 (R-22) has been the most popular refrigerant for residential heat pump and air-conditioning systems for over four decades. Unfortunately, the system leakage contributes to ozone depletion. It is also </w:t>
      </w:r>
      <w:r w:rsidRPr="006D45CC">
        <w:t xml:space="preserve">a greenhouse gas, and its manufacture yields a by-product HFC-23 that in turn contributes to global warming. As of 2010, </w:t>
      </w:r>
      <w:r w:rsidRPr="001B5F70">
        <w:t>EPA banned the production, import, and use of HCFC-22 and HCFC-142b, e</w:t>
      </w:r>
      <w:r w:rsidRPr="00651C07">
        <w:t xml:space="preserve">xcept for continuing servicing needs of existing equipment, achieving 75% of reduction goal </w:t>
      </w:r>
      <w:r w:rsidRPr="00651C07">
        <w:fldChar w:fldCharType="begin" w:fldLock="1"/>
      </w:r>
      <w:r w:rsidR="00AC1CF1">
        <w:instrText xml:space="preserve"> ADDIN ZOTERO_ITEM CSL_CITATION {"citationID":"K9ktnYY0","properties":{"formattedCitation":"(EPA 2016)","plainCitation":"(EPA 2016)","noteIndex":0},"citationItems":[{"id":"RtAtTm9Q/4dQYTGca","uris":["http://www.mendeley.com/documents/?uuid=4fecb4eb-5acf-38ac-bf08-3dfcdc7ab40e"],"uri":["http://www.mendeley.com/documents/?uuid=4fecb4eb-5acf-38ac-bf08-3dfcdc7ab40e"],"itemData":{"author":[{"dropping-particle":"","family":"EPA","given":"","non-dropping-particle":"","parse-names":false,"suffix":""}],"id":"ITEM-1","issued":{"date-parts":[["2016"]]},"title":"Phaseout of HCFCs Importance of Protecting the Ozone Layer","type":"report"}}],"schema":"https://github.com/citation-style-language/schema/raw/master/csl-citation.json"} </w:instrText>
      </w:r>
      <w:r w:rsidRPr="00651C07">
        <w:fldChar w:fldCharType="separate"/>
      </w:r>
      <w:r w:rsidR="00AC1CF1" w:rsidRPr="00AC1CF1">
        <w:rPr>
          <w:rFonts w:cs="Times New Roman"/>
        </w:rPr>
        <w:t>(EPA 2016)</w:t>
      </w:r>
      <w:r w:rsidRPr="00651C07">
        <w:fldChar w:fldCharType="end"/>
      </w:r>
      <w:r w:rsidRPr="00651C07">
        <w:t>.</w:t>
      </w:r>
    </w:p>
    <w:p w14:paraId="7BF9776F" w14:textId="77777777" w:rsidR="00651C07" w:rsidRPr="00651C07" w:rsidRDefault="00651C07" w:rsidP="00ED46F6">
      <w:r w:rsidRPr="006D45CC">
        <w:t>Air conditioner manufacturers are now offering alternative</w:t>
      </w:r>
      <w:r w:rsidRPr="001B5F70">
        <w:t>s to HCFC-22 that use non-ozone depleting refrigerants. For now, existing HVAC units using HCFC-22 can continue to be serviced with it. After 2020, the servicing of R-22-based systems will re</w:t>
      </w:r>
      <w:r w:rsidRPr="00651C07">
        <w:t xml:space="preserve">ly solely on recycled or reclaimed refrigerants. It is expected that this action will ensure its existing supplies will last longer and be available to serve a greater number of systems still using this refrigerant until complete phase-out on January 1, 2030. For air-to-air air conditioners and heat pumps, the most substantial recent developments are related to the increased rate of substitution of HCFC-22 and the greater consideration of the use of medium and low GWP alternatives. Some manufacturers are adopting HCs, and there is also uptake of HFC-32 (UNEP, 2016). HCFC-22 is still widely used in new and existing systems in Article five (developing) countries and to some extent in existing systems in non-Article five (developed) countries. </w:t>
      </w:r>
    </w:p>
    <w:p w14:paraId="2C67CFE4" w14:textId="4A1847D4" w:rsidR="00651C07" w:rsidRPr="00651C07" w:rsidRDefault="00651C07" w:rsidP="00ED46F6">
      <w:r w:rsidRPr="00651C07">
        <w:t xml:space="preserve">The R-400 series is made up of hydro-fluorocarbon (HFC) zeotropic blends. The most popular is R-410A, which does not contribute to depletion of the ozone layer; rather, </w:t>
      </w:r>
      <w:proofErr w:type="gramStart"/>
      <w:r w:rsidRPr="00651C07">
        <w:t>similar to</w:t>
      </w:r>
      <w:proofErr w:type="gramEnd"/>
      <w:r w:rsidRPr="00651C07">
        <w:t xml:space="preserve"> R-22</w:t>
      </w:r>
      <w:r w:rsidR="00C23F08">
        <w:t>, it</w:t>
      </w:r>
      <w:r w:rsidRPr="00651C07">
        <w:t xml:space="preserve"> contributes to global warming. R-410A is the most common refrigerant for new light commercial A/C systems, small to medium-sized HP, and HPWH, but operating pressures are more than 50% higher than R-22. Consequently, R-410A systems require components capable of working at these higher pressures. The transition away from ozone-</w:t>
      </w:r>
      <w:r w:rsidRPr="00651C07">
        <w:lastRenderedPageBreak/>
        <w:t>depleting R-22 to systems that rely on replacement refrigerants as R-410A has also required a redesign of the heat pump and A/C systems. New systems incorporate compressors and other components specifically designed for use with these replacement refrigerants. R410a is supercritical above a temperature of 71 °C. Above this temperature, a difference between the gas and liquid phase can no longer be made. R410a can be applied in low-temperature heat pump systems. As compared to R134a the volume that can be swept by the compressor is smaller; implying lower investment costs. On the other hand: its efficiency as compared to R134a is lower as well.</w:t>
      </w:r>
    </w:p>
    <w:p w14:paraId="259F2D54" w14:textId="77777777" w:rsidR="00651C07" w:rsidRPr="00651C07" w:rsidRDefault="00651C07" w:rsidP="00ED46F6">
      <w:proofErr w:type="gramStart"/>
      <w:r w:rsidRPr="00651C07">
        <w:t>The majority of</w:t>
      </w:r>
      <w:proofErr w:type="gramEnd"/>
      <w:r w:rsidRPr="00651C07">
        <w:t xml:space="preserve"> new systems using an alternative to HCFC-22 utilize R-410A; while some others are using R-407C, HFC-134a, HC-290, and HFC-32 (Figure 2). Modern refrigerators and as a refrigeration in medium-sized or large HPWH usually use HFC-134a that does not contribute to the depletion of the ozone layer. The pressure in R134 is </w:t>
      </w:r>
      <w:proofErr w:type="gramStart"/>
      <w:r w:rsidRPr="00651C07">
        <w:t>fairly low</w:t>
      </w:r>
      <w:proofErr w:type="gramEnd"/>
      <w:r w:rsidRPr="00651C07">
        <w:t xml:space="preserve">. Due to this, the volume that needs to be swept by the compressor is rather high and therefore higher investments are needed for installation. </w:t>
      </w:r>
    </w:p>
    <w:p w14:paraId="669ABEA3" w14:textId="77777777" w:rsidR="00651C07" w:rsidRPr="00651C07" w:rsidRDefault="00651C07" w:rsidP="00ED46F6">
      <w:r w:rsidRPr="00651C07">
        <w:t>R32 is a single component, zero ODP gas with a GWP of 550, significantly less than R410A's 1,980. It is classified as A2, or mildly flammable, under ASHRAE classifications which has the potential to add design complexity in order to ensure the safety of technicians and building occupants.</w:t>
      </w:r>
    </w:p>
    <w:p w14:paraId="59906C39" w14:textId="77777777" w:rsidR="00651C07" w:rsidRPr="00651C07" w:rsidRDefault="00651C07" w:rsidP="00ED46F6">
      <w:r w:rsidRPr="00651C07">
        <w:t>Ironically, R410A is a mixture of R32 and R125 – where the R125 is suppressing R32's flammability. That being said, HFC-32 have been commercialized in the residential air conditioners in Japan, Taiwan, the Philippines, Indonesia, Vietnam, Thailand, Malaysia, Australia, India, Singapore, New Zealand, 28 countries in Europe, Ukraine, Russia, Norway, Montenegro, Albania, Turkey, UAE, Saudi Arabia, Oman, and Sri Lanka as of the end of March 2016 (Daikin, 2016). On the other hand, there are a growing number of alternatives with a medium to low GWP and are flammable that are being considered and evaluated by research entities and enterprises; meaning there is some degree of uncertainty over the future selection of alternatives.</w:t>
      </w:r>
    </w:p>
    <w:p w14:paraId="1494ADF6" w14:textId="77777777" w:rsidR="00651C07" w:rsidRPr="00651C07" w:rsidRDefault="00651C07" w:rsidP="00ED46F6">
      <w:r w:rsidRPr="00651C07">
        <w:t>The most popular of the R-600 series refrigerants is R-600a, which is also called isobutane. R-600a, coming from natural sources, has zero ozone depletion potential and negligible global warming capacity. The biggest downfall is that isobutane is flammable and classified as A3 under ASHRAE standards, therefore systems must be designed with that in mind and technicians must be trained to handle it properly. R-600a is most commonly used in domestic refrigerators in Europe (primarily in Germany), but it has been used in commercial refrigerators in the United States, albeit in very limited numbers.</w:t>
      </w:r>
    </w:p>
    <w:p w14:paraId="26E27562" w14:textId="77777777" w:rsidR="00651C07" w:rsidRPr="00651C07" w:rsidRDefault="00651C07" w:rsidP="00ED46F6">
      <w:pPr>
        <w:keepNext/>
        <w:jc w:val="center"/>
        <w:rPr>
          <w:rFonts w:asciiTheme="majorBidi" w:hAnsiTheme="majorBidi" w:cstheme="majorBidi"/>
        </w:rPr>
      </w:pPr>
      <w:r w:rsidRPr="00ED46F6">
        <w:rPr>
          <w:rFonts w:asciiTheme="majorBidi" w:hAnsiTheme="majorBidi" w:cstheme="majorBidi"/>
          <w:noProof/>
        </w:rPr>
        <w:lastRenderedPageBreak/>
        <w:drawing>
          <wp:inline distT="0" distB="0" distL="0" distR="0" wp14:anchorId="15A27621" wp14:editId="149A8A5C">
            <wp:extent cx="5745018" cy="292100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p1.jpg"/>
                    <pic:cNvPicPr/>
                  </pic:nvPicPr>
                  <pic:blipFill rotWithShape="1">
                    <a:blip r:embed="rId21">
                      <a:extLst>
                        <a:ext uri="{28A0092B-C50C-407E-A947-70E740481C1C}">
                          <a14:useLocalDpi xmlns:a14="http://schemas.microsoft.com/office/drawing/2010/main" val="0"/>
                        </a:ext>
                      </a:extLst>
                    </a:blip>
                    <a:srcRect t="12696" r="3413"/>
                    <a:stretch/>
                  </pic:blipFill>
                  <pic:spPr bwMode="auto">
                    <a:xfrm>
                      <a:off x="0" y="0"/>
                      <a:ext cx="5746589" cy="2921799"/>
                    </a:xfrm>
                    <a:prstGeom prst="rect">
                      <a:avLst/>
                    </a:prstGeom>
                    <a:ln>
                      <a:noFill/>
                    </a:ln>
                    <a:extLst>
                      <a:ext uri="{53640926-AAD7-44D8-BBD7-CCE9431645EC}">
                        <a14:shadowObscured xmlns:a14="http://schemas.microsoft.com/office/drawing/2010/main"/>
                      </a:ext>
                    </a:extLst>
                  </pic:spPr>
                </pic:pic>
              </a:graphicData>
            </a:graphic>
          </wp:inline>
        </w:drawing>
      </w:r>
    </w:p>
    <w:p w14:paraId="0C41D2A2" w14:textId="2E0D62C5" w:rsidR="00651C07" w:rsidRPr="00C23F08" w:rsidRDefault="00C23F08" w:rsidP="00C23F08">
      <w:pPr>
        <w:pStyle w:val="Caption"/>
      </w:pPr>
      <w:bookmarkStart w:id="34" w:name="_Toc521490182"/>
      <w:bookmarkStart w:id="35" w:name="_Toc18532290"/>
      <w:r>
        <w:t xml:space="preserve">Figure </w:t>
      </w:r>
      <w:r w:rsidR="003A08DB">
        <w:rPr>
          <w:noProof/>
        </w:rPr>
        <w:fldChar w:fldCharType="begin"/>
      </w:r>
      <w:r w:rsidR="003A08DB">
        <w:rPr>
          <w:noProof/>
        </w:rPr>
        <w:instrText xml:space="preserve"> SEQ Figure \* ARABIC </w:instrText>
      </w:r>
      <w:r w:rsidR="003A08DB">
        <w:rPr>
          <w:noProof/>
        </w:rPr>
        <w:fldChar w:fldCharType="separate"/>
      </w:r>
      <w:r w:rsidR="00F85361">
        <w:rPr>
          <w:noProof/>
        </w:rPr>
        <w:t>6</w:t>
      </w:r>
      <w:r w:rsidR="003A08DB">
        <w:rPr>
          <w:noProof/>
        </w:rPr>
        <w:fldChar w:fldCharType="end"/>
      </w:r>
      <w:r>
        <w:t xml:space="preserve">: </w:t>
      </w:r>
      <w:r w:rsidRPr="00A47869">
        <w:t>Several frequently used refrigerants in Water Heating Heat Pumps</w:t>
      </w:r>
      <w:bookmarkEnd w:id="34"/>
      <w:bookmarkEnd w:id="35"/>
    </w:p>
    <w:p w14:paraId="543A4C0B" w14:textId="77777777" w:rsidR="00651C07" w:rsidRPr="00ED46F6" w:rsidRDefault="00651C07" w:rsidP="00ED46F6">
      <w:pPr>
        <w:rPr>
          <w:rFonts w:asciiTheme="majorBidi" w:hAnsiTheme="majorBidi" w:cstheme="majorBidi"/>
        </w:rPr>
      </w:pPr>
      <w:r w:rsidRPr="00ED46F6">
        <w:rPr>
          <w:rFonts w:asciiTheme="majorBidi" w:hAnsiTheme="majorBidi" w:cstheme="majorBidi"/>
          <w:noProof/>
        </w:rPr>
        <w:t>For space-heating and water-heating heat pumps, legislation on minimum energy efficiency has entered into force in Europe, Japan, and the USA, and has decreased the number of air to water heat pumps that can be placed on the market</w:t>
      </w:r>
      <w:r w:rsidRPr="00ED46F6">
        <w:rPr>
          <w:rFonts w:asciiTheme="majorBidi" w:hAnsiTheme="majorBidi" w:cstheme="majorBidi"/>
        </w:rPr>
        <w:t xml:space="preserve"> (UNEP, 2016). For water-heating heat pumps most systems commercialized today make use of R-410A, HFC-134a, R-407C, HC-290, HC-600a, R-717 or R-744. </w:t>
      </w:r>
      <w:proofErr w:type="gramStart"/>
      <w:r w:rsidRPr="00ED46F6">
        <w:rPr>
          <w:rFonts w:asciiTheme="majorBidi" w:hAnsiTheme="majorBidi" w:cstheme="majorBidi"/>
        </w:rPr>
        <w:t>The majority of</w:t>
      </w:r>
      <w:proofErr w:type="gramEnd"/>
      <w:r w:rsidRPr="00ED46F6">
        <w:rPr>
          <w:rFonts w:asciiTheme="majorBidi" w:hAnsiTheme="majorBidi" w:cstheme="majorBidi"/>
        </w:rPr>
        <w:t xml:space="preserve"> new equipment uses R-410A. In some Article 5 countries, HCFC-22 </w:t>
      </w:r>
      <w:r w:rsidRPr="00ED46F6">
        <w:rPr>
          <w:rFonts w:asciiTheme="majorBidi" w:hAnsiTheme="majorBidi" w:cstheme="majorBidi"/>
          <w:noProof/>
        </w:rPr>
        <w:t>is used</w:t>
      </w:r>
      <w:r w:rsidRPr="00ED46F6">
        <w:rPr>
          <w:rFonts w:asciiTheme="majorBidi" w:hAnsiTheme="majorBidi" w:cstheme="majorBidi"/>
        </w:rPr>
        <w:t xml:space="preserve">. There are no technical barriers to replacing HCFC-22 with a non-ODS refrigerant in new systems. The main parameters in the selection of alternatives when switching over from HCFC-22 are efficiency, cost-effectiveness, economic impact, safe use and ease of </w:t>
      </w:r>
      <w:r w:rsidRPr="00ED46F6">
        <w:rPr>
          <w:rFonts w:asciiTheme="majorBidi" w:hAnsiTheme="majorBidi" w:cstheme="majorBidi"/>
          <w:noProof/>
        </w:rPr>
        <w:t>use</w:t>
      </w:r>
      <w:r w:rsidRPr="00ED46F6">
        <w:rPr>
          <w:rFonts w:asciiTheme="majorBidi" w:hAnsiTheme="majorBidi" w:cstheme="majorBidi"/>
        </w:rPr>
        <w:t xml:space="preserve">. R-744-based water-heating heat pumps have been mainly developed and </w:t>
      </w:r>
      <w:r w:rsidRPr="00ED46F6">
        <w:rPr>
          <w:rFonts w:asciiTheme="majorBidi" w:hAnsiTheme="majorBidi" w:cstheme="majorBidi"/>
          <w:noProof/>
        </w:rPr>
        <w:t>commercialized</w:t>
      </w:r>
      <w:r w:rsidRPr="00ED46F6">
        <w:rPr>
          <w:rFonts w:asciiTheme="majorBidi" w:hAnsiTheme="majorBidi" w:cstheme="majorBidi"/>
        </w:rPr>
        <w:t xml:space="preserve"> </w:t>
      </w:r>
      <w:r w:rsidRPr="00ED46F6">
        <w:rPr>
          <w:rFonts w:asciiTheme="majorBidi" w:hAnsiTheme="majorBidi" w:cstheme="majorBidi"/>
          <w:noProof/>
        </w:rPr>
        <w:t>in Japan. However, the expansion of this technology to other countries is limited due to its high cost. R-717 has also been used in a small number of reversible and absorption heat pumps.</w:t>
      </w:r>
      <w:r w:rsidRPr="00ED46F6">
        <w:rPr>
          <w:rFonts w:asciiTheme="majorBidi" w:hAnsiTheme="majorBidi" w:cstheme="majorBidi"/>
        </w:rPr>
        <w:t xml:space="preserve"> </w:t>
      </w:r>
    </w:p>
    <w:p w14:paraId="5B842EDE" w14:textId="77777777" w:rsidR="00651C07" w:rsidRPr="00ED46F6" w:rsidRDefault="00651C07" w:rsidP="00ED46F6">
      <w:pPr>
        <w:rPr>
          <w:rFonts w:asciiTheme="majorBidi" w:hAnsiTheme="majorBidi" w:cstheme="majorBidi"/>
        </w:rPr>
      </w:pPr>
      <w:r w:rsidRPr="00ED46F6">
        <w:rPr>
          <w:rFonts w:asciiTheme="majorBidi" w:hAnsiTheme="majorBidi" w:cstheme="majorBidi"/>
        </w:rPr>
        <w:t>R-407C</w:t>
      </w:r>
      <w:r w:rsidRPr="00ED46F6">
        <w:rPr>
          <w:rFonts w:asciiTheme="majorBidi" w:eastAsia="Times New Roman" w:hAnsiTheme="majorBidi" w:cstheme="majorBidi"/>
        </w:rPr>
        <w:t xml:space="preserve"> has been used in small to medium-sized HP &amp; AC. These refrigerants are regularly used in installations that have the dual function of both air conditioning and heating.</w:t>
      </w:r>
    </w:p>
    <w:p w14:paraId="474F9B9D" w14:textId="1ACD8B57" w:rsidR="002A4FCB" w:rsidRPr="00ED46F6" w:rsidRDefault="00651C07" w:rsidP="00ED46F6">
      <w:pPr>
        <w:rPr>
          <w:rFonts w:asciiTheme="majorBidi" w:hAnsiTheme="majorBidi" w:cstheme="majorBidi"/>
        </w:rPr>
      </w:pPr>
      <w:r w:rsidRPr="00ED46F6">
        <w:rPr>
          <w:rFonts w:asciiTheme="majorBidi" w:hAnsiTheme="majorBidi" w:cstheme="majorBidi"/>
        </w:rPr>
        <w:t xml:space="preserve">Although EPA’s lists of alternative refrigerants urges that R290 (propane) and R600a (isobutane) are among unacceptable refrigerants as of 3 January 2017; however, the research on the performance of these two refrigerants as the substitute of R134a for heat pump water heating indicated </w:t>
      </w:r>
      <w:r w:rsidRPr="00ED46F6">
        <w:rPr>
          <w:rFonts w:asciiTheme="majorBidi" w:hAnsiTheme="majorBidi" w:cstheme="majorBidi"/>
          <w:noProof/>
        </w:rPr>
        <w:t xml:space="preserve">that both alternative refrigerants could provide comparable system performance to that of the baseline system containing R134a, with one caveat. As a drop-in alternative, R290 was found to be a better substitute for R134a since it has higher COP, whereas R600a is expected to provide similar performance if the compressor size is increased </w:t>
      </w:r>
      <w:r w:rsidRPr="00ED46F6">
        <w:rPr>
          <w:rFonts w:asciiTheme="majorBidi" w:hAnsiTheme="majorBidi" w:cstheme="majorBidi"/>
          <w:noProof/>
        </w:rPr>
        <w:lastRenderedPageBreak/>
        <w:t>to provide similar heating capacity. Significant reductions in system charge and lower condenser discharge temperatures were identified as additional benefits</w:t>
      </w:r>
      <w:r w:rsidRPr="00ED46F6">
        <w:rPr>
          <w:rFonts w:asciiTheme="majorBidi" w:hAnsiTheme="majorBidi" w:cstheme="majorBidi"/>
        </w:rPr>
        <w:t xml:space="preserve"> </w:t>
      </w:r>
      <w:r w:rsidRPr="00ED46F6">
        <w:rPr>
          <w:rFonts w:asciiTheme="majorBidi" w:hAnsiTheme="majorBidi" w:cstheme="majorBidi"/>
        </w:rPr>
        <w:fldChar w:fldCharType="begin" w:fldLock="1"/>
      </w:r>
      <w:r w:rsidR="00AC1CF1">
        <w:rPr>
          <w:rFonts w:asciiTheme="majorBidi" w:hAnsiTheme="majorBidi" w:cstheme="majorBidi"/>
        </w:rPr>
        <w:instrText xml:space="preserve"> ADDIN ZOTERO_ITEM CSL_CITATION {"citationID":"fjxobKHI","properties":{"formattedCitation":"(Nawaz et al. 2017)","plainCitation":"(Nawaz et al. 2017)","noteIndex":0},"citationItems":[{"id":"RtAtTm9Q/VCkacCYJ","uris":["http://www.mendeley.com/documents/?uuid=755ad575-5a53-3661-9853-c1ad65859be8"],"uri":["http://www.mendeley.com/documents/?uuid=755ad575-5a53-3661-9853-c1ad65859be8"],"itemData":{"DOI":"10.1016/J.APPLTHERMALENG.2017.08.080","ISSN":"1359-4311","abstract":"Growing awareness of the potential environmental impacts of various refrigerants has led to the phasedown of hydrofluorocarbon (HFC) refrigerants and to initiatives replacing HFCs with hydrocarbons or other environmentally friendlier fluids. This study evaluated the performance of R290 (propane) and R600a (isobutane) as substitutes for R134a (a HFC) for heat pump water heating (HPWH). A component-based model (calibrated against the experimental data) was used to predict the performance of the HPWH system. Key performance parameters such as unified energy factor, first hour rating, condenser discharge temperature, thermal stratification in the water tank, and total refrigerant charge were investigated. Analysis results suggest that both alternative refrigerants could provide comparable system performance to that of the baseline system containing R134a, with one caveat. As a drop-in alternative, R290 was found to be a better substitute for R134a, whereas R600a is expected to provide similar performance if the compressor size is increased to provide similar heating capacity. Significant reductions in system charge and lower condenser discharge temperatures were identified as additional benefits.","author":[{"dropping-particle":"","family":"Nawaz","given":"Kashif","non-dropping-particle":"","parse-names":false,"suffix":""},{"dropping-particle":"","family":"Shen","given":"Bo","non-dropping-particle":"","parse-names":false,"suffix":""},{"dropping-particle":"","family":"Elatar","given":"Ahmed","non-dropping-particle":"","parse-names":false,"suffix":""},{"dropping-particle":"","family":"Baxter","given":"Van","non-dropping-particle":"","parse-names":false,"suffix":""},{"dropping-particle":"","family":"Abdelaziz","given":"Omar","non-dropping-particle":"","parse-names":false,"suffix":""}],"container-title":"Applied Thermal Engineering","id":"ITEM-1","issued":{"date-parts":[["2017","12","25"]]},"page":"870-883","publisher":"Pergamon","title":"R290 (propane) and R600a (isobutane) as natural refrigerants for residential heat pump water heaters","type":"article-journal","volume":"127"}}],"schema":"https://github.com/citation-style-language/schema/raw/master/csl-citation.json"} </w:instrText>
      </w:r>
      <w:r w:rsidRPr="00ED46F6">
        <w:rPr>
          <w:rFonts w:asciiTheme="majorBidi" w:hAnsiTheme="majorBidi" w:cstheme="majorBidi"/>
        </w:rPr>
        <w:fldChar w:fldCharType="separate"/>
      </w:r>
      <w:r w:rsidR="00AC1CF1" w:rsidRPr="00AC1CF1">
        <w:rPr>
          <w:rFonts w:cs="Times New Roman"/>
        </w:rPr>
        <w:t>(Nawaz et al. 2017)</w:t>
      </w:r>
      <w:r w:rsidRPr="00ED46F6">
        <w:rPr>
          <w:rFonts w:asciiTheme="majorBidi" w:hAnsiTheme="majorBidi" w:cstheme="majorBidi"/>
        </w:rPr>
        <w:fldChar w:fldCharType="end"/>
      </w:r>
      <w:r w:rsidRPr="00ED46F6">
        <w:rPr>
          <w:rFonts w:asciiTheme="majorBidi" w:hAnsiTheme="majorBidi" w:cstheme="majorBidi"/>
        </w:rPr>
        <w:t>.</w:t>
      </w:r>
    </w:p>
    <w:p w14:paraId="5411B917" w14:textId="77777777" w:rsidR="002A4FCB" w:rsidRPr="00CF4087" w:rsidRDefault="002A4FCB" w:rsidP="006D45CC">
      <w:pPr>
        <w:pStyle w:val="Heading3"/>
      </w:pPr>
      <w:bookmarkStart w:id="36" w:name="_Toc467826248"/>
      <w:bookmarkStart w:id="37" w:name="_Toc18532185"/>
      <w:r w:rsidRPr="00CF4087">
        <w:t>Refrigerant management and conservation</w:t>
      </w:r>
      <w:bookmarkEnd w:id="36"/>
      <w:bookmarkEnd w:id="37"/>
    </w:p>
    <w:p w14:paraId="46F68624" w14:textId="71927D8A" w:rsidR="002A4FCB" w:rsidRPr="00683048" w:rsidRDefault="002A4FCB">
      <w:pPr>
        <w:rPr>
          <w:rFonts w:eastAsia="Times New Roman"/>
        </w:rPr>
      </w:pPr>
      <w:r w:rsidRPr="00683048">
        <w:t xml:space="preserve">United Nations Environment Program (UNEP) defines refrigerant management as an approach to optimize the use of available refrigerants in the existing equipment and minimizing the demand for virgin refrigerants for servicing through technical and regulatory measures </w:t>
      </w:r>
      <w:r w:rsidRPr="00683048">
        <w:fldChar w:fldCharType="begin"/>
      </w:r>
      <w:r w:rsidR="00AC1CF1">
        <w:instrText xml:space="preserve"> ADDIN ZOTERO_ITEM CSL_CITATION {"citationID":"EvqVmRYX","properties":{"formattedCitation":"(UNEP 2010)","plainCitation":"(UNEP 2010)","noteIndex":0},"citationItems":[{"id":"RtAtTm9Q/2x9KIE0D","uris":["http://zotero.org/groups/277937/items/ZTHC55NK"],"uri":["http://zotero.org/groups/277937/items/ZTHC55NK"],"itemData":{"id":7895,"type":"article","title":"Manual for Refrigeration Servicing Technicians","publisher":"United Nations Environment Programme","URL":"http://www.unep.org/pdf/7443-e-Ref_manual_servicing_technicians.pdf","language":"English","author":[{"literal":"UNEP"}],"issued":{"date-parts":[["2010",1]]}}}],"schema":"https://github.com/citation-style-language/schema/raw/master/csl-citation.json"} </w:instrText>
      </w:r>
      <w:r w:rsidRPr="00683048">
        <w:fldChar w:fldCharType="separate"/>
      </w:r>
      <w:r w:rsidR="00AB35BB">
        <w:rPr>
          <w:rFonts w:cs="Times New Roman"/>
        </w:rPr>
        <w:t>(UNEP 2010)</w:t>
      </w:r>
      <w:r w:rsidRPr="00683048">
        <w:fldChar w:fldCharType="end"/>
      </w:r>
      <w:r w:rsidRPr="00683048">
        <w:t xml:space="preserve">. The objective of refrigerant management is to reduce the overall harmful impact of refrigerant emissions on the environment throughout the refrigerant lifecycle. Refrigerant conservation is a part of refrigerant management and involves practices for containing, recovery, recycling and reuse of refrigerants. The assessment report of UNEP program’s </w:t>
      </w:r>
      <w:r w:rsidRPr="00683048">
        <w:rPr>
          <w:rFonts w:eastAsia="Times New Roman"/>
        </w:rPr>
        <w:t xml:space="preserve">Refrigeration, Air-conditioning and Heat Pumps Technical Committee or RTOC </w:t>
      </w:r>
      <w:r w:rsidRPr="00683048">
        <w:rPr>
          <w:rFonts w:eastAsia="Times New Roman"/>
        </w:rPr>
        <w:fldChar w:fldCharType="begin"/>
      </w:r>
      <w:r w:rsidRPr="00683048">
        <w:rPr>
          <w:rFonts w:eastAsia="Times New Roman"/>
        </w:rPr>
        <w:instrText xml:space="preserve"> ADDIN ZOTERO_TEMP </w:instrText>
      </w:r>
      <w:r w:rsidRPr="00683048">
        <w:rPr>
          <w:rFonts w:eastAsia="Times New Roman"/>
        </w:rPr>
        <w:fldChar w:fldCharType="end"/>
      </w:r>
      <w:r w:rsidRPr="00683048">
        <w:rPr>
          <w:rFonts w:eastAsia="Times New Roman"/>
        </w:rPr>
        <w:t xml:space="preserve">discusses refrigerant conservation as an important measure for extending the life of refrigeration equipment </w:t>
      </w:r>
      <w:r w:rsidRPr="00683048">
        <w:rPr>
          <w:rFonts w:eastAsia="Times New Roman"/>
        </w:rPr>
        <w:fldChar w:fldCharType="begin"/>
      </w:r>
      <w:r w:rsidR="00AC1CF1">
        <w:rPr>
          <w:rFonts w:eastAsia="Times New Roman"/>
        </w:rPr>
        <w:instrText xml:space="preserve"> ADDIN ZOTERO_ITEM CSL_CITATION {"citationID":"jQ722sOy","properties":{"formattedCitation":"(RTOC 2011)","plainCitation":"(RTOC 2011)","noteIndex":0},"citationItems":[{"id":"RtAtTm9Q/ZvoQieLi","uris":["http://zotero.org/groups/277937/items/9P7IIRUU"],"uri":["http://zotero.org/groups/277937/items/9P7IIRUU"],"itemData":{"id":7865,"type":"article","title":"UNEP 2010 Report of the Refrigeration, Air Conditioning And Heat Pumps Technical Options Committee","URL":"http://ozone.unep.org/Assessment_Panels/TEAP/Reports/RTOC/RTOC-Assessment-report-2010.pdf","shortTitle":"RTOC 2010","author":[{"literal":"RTOC"}],"issued":{"date-parts":[["2011",2]]}}}],"schema":"https://github.com/citation-style-language/schema/raw/master/csl-citation.json"} </w:instrText>
      </w:r>
      <w:r w:rsidRPr="00683048">
        <w:rPr>
          <w:rFonts w:eastAsia="Times New Roman"/>
        </w:rPr>
        <w:fldChar w:fldCharType="separate"/>
      </w:r>
      <w:r w:rsidR="00AB35BB">
        <w:rPr>
          <w:rFonts w:cs="Times New Roman"/>
        </w:rPr>
        <w:t>(RTOC 2011)</w:t>
      </w:r>
      <w:r w:rsidRPr="00683048">
        <w:rPr>
          <w:rFonts w:eastAsia="Times New Roman"/>
        </w:rPr>
        <w:fldChar w:fldCharType="end"/>
      </w:r>
      <w:r w:rsidRPr="00683048">
        <w:rPr>
          <w:rFonts w:eastAsia="Times New Roman"/>
        </w:rPr>
        <w:t>. This can be undertaken through</w:t>
      </w:r>
      <w:r w:rsidRPr="00683048">
        <w:rPr>
          <w:rFonts w:eastAsia="Times New Roman"/>
        </w:rPr>
        <w:fldChar w:fldCharType="begin"/>
      </w:r>
      <w:r w:rsidRPr="00683048">
        <w:rPr>
          <w:rFonts w:eastAsia="Times New Roman"/>
        </w:rPr>
        <w:instrText xml:space="preserve"> ADDIN ZOTERO_TEMP </w:instrText>
      </w:r>
      <w:r w:rsidRPr="00683048">
        <w:rPr>
          <w:rFonts w:eastAsia="Times New Roman"/>
        </w:rPr>
        <w:fldChar w:fldCharType="end"/>
      </w:r>
      <w:r w:rsidRPr="00683048">
        <w:rPr>
          <w:rFonts w:eastAsia="Times New Roman"/>
        </w:rPr>
        <w:t xml:space="preserve">: </w:t>
      </w:r>
    </w:p>
    <w:p w14:paraId="7A84E44C" w14:textId="77777777" w:rsidR="002A4FCB" w:rsidRPr="001B2545" w:rsidRDefault="002A4FCB">
      <w:pPr>
        <w:pStyle w:val="ListParagraph"/>
        <w:numPr>
          <w:ilvl w:val="0"/>
          <w:numId w:val="17"/>
        </w:numPr>
        <w:rPr>
          <w:rFonts w:eastAsia="Times New Roman"/>
        </w:rPr>
      </w:pPr>
      <w:r w:rsidRPr="001B2545">
        <w:rPr>
          <w:rFonts w:eastAsia="Times New Roman"/>
        </w:rPr>
        <w:t>refrigerant recovery, recycle and reuse</w:t>
      </w:r>
    </w:p>
    <w:p w14:paraId="573733EA" w14:textId="77777777" w:rsidR="002A4FCB" w:rsidRPr="00683048" w:rsidRDefault="002A4FCB">
      <w:pPr>
        <w:pStyle w:val="ListParagraph"/>
        <w:numPr>
          <w:ilvl w:val="0"/>
          <w:numId w:val="17"/>
        </w:numPr>
      </w:pPr>
      <w:r w:rsidRPr="00683048">
        <w:t xml:space="preserve">proper disposal or destruction of refrigerant banks in existing stock of appliances and </w:t>
      </w:r>
    </w:p>
    <w:p w14:paraId="7BCF7F08" w14:textId="77777777" w:rsidR="002A4FCB" w:rsidRPr="00683048" w:rsidRDefault="002A4FCB">
      <w:pPr>
        <w:pStyle w:val="ListParagraph"/>
        <w:numPr>
          <w:ilvl w:val="0"/>
          <w:numId w:val="17"/>
        </w:numPr>
      </w:pPr>
      <w:r w:rsidRPr="00683048">
        <w:t>eliminating leakages from systems.</w:t>
      </w:r>
    </w:p>
    <w:p w14:paraId="62494CBE" w14:textId="77777777" w:rsidR="002A4FCB" w:rsidRPr="00683048" w:rsidRDefault="002A4FCB"/>
    <w:p w14:paraId="3111F229" w14:textId="55A80B31" w:rsidR="002A4FCB" w:rsidRPr="00683048" w:rsidRDefault="002A4FCB">
      <w:r w:rsidRPr="00683048">
        <w:t xml:space="preserve">The definitions of recovery, recycle, reclaim and destruction as defined by the International Standards Organization or ISO </w:t>
      </w:r>
      <w:r w:rsidRPr="00683048">
        <w:fldChar w:fldCharType="begin"/>
      </w:r>
      <w:r w:rsidR="00AC1CF1">
        <w:instrText xml:space="preserve"> ADDIN ZOTERO_ITEM CSL_CITATION {"citationID":"Os4ZN4hB","properties":{"formattedCitation":"(ISO 1999)","plainCitation":"(ISO 1999)","noteIndex":0},"citationItems":[{"id":"RtAtTm9Q/mzxMMlQh","uris":["http://zotero.org/groups/277937/items/VUA5KBSU"],"uri":["http://zotero.org/groups/277937/items/VUA5KBSU"],"itemData":{"id":7890,"type":"webpage","title":"ISO 11650:1999(en), Performance of refrigerant recovery and/or recycling equipment","URL":"https://www.iso.org/obp/ui/#iso:std:iso:11650:ed-1:v1:en","author":[{"literal":"ISO"}],"issued":{"date-parts":[["1999"]]},"accessed":{"date-parts":[["2016",1,20]]}}}],"schema":"https://github.com/citation-style-language/schema/raw/master/csl-citation.json"} </w:instrText>
      </w:r>
      <w:r w:rsidRPr="00683048">
        <w:fldChar w:fldCharType="separate"/>
      </w:r>
      <w:r w:rsidR="00AB35BB">
        <w:rPr>
          <w:rFonts w:cs="Times New Roman"/>
        </w:rPr>
        <w:t>(ISO 1999)</w:t>
      </w:r>
      <w:r w:rsidRPr="00683048">
        <w:fldChar w:fldCharType="end"/>
      </w:r>
      <w:r w:rsidRPr="00683048">
        <w:t xml:space="preserve"> are given below:</w:t>
      </w:r>
    </w:p>
    <w:p w14:paraId="1883E045" w14:textId="77777777" w:rsidR="002A4FCB" w:rsidRPr="00683048" w:rsidRDefault="002A4FCB" w:rsidP="00ED46F6">
      <w:pPr>
        <w:pStyle w:val="Default"/>
        <w:spacing w:line="360" w:lineRule="auto"/>
        <w:jc w:val="both"/>
        <w:rPr>
          <w:rFonts w:ascii="Arial" w:hAnsi="Arial" w:cs="Arial"/>
          <w:color w:val="auto"/>
          <w:sz w:val="20"/>
          <w:szCs w:val="20"/>
        </w:rPr>
      </w:pPr>
    </w:p>
    <w:p w14:paraId="163F7496" w14:textId="77777777" w:rsidR="002A4FCB" w:rsidRPr="001B2545" w:rsidRDefault="002A4FCB" w:rsidP="006D45CC">
      <w:pPr>
        <w:pStyle w:val="ListParagraph"/>
        <w:numPr>
          <w:ilvl w:val="0"/>
          <w:numId w:val="6"/>
        </w:numPr>
        <w:spacing w:after="0"/>
        <w:rPr>
          <w:rFonts w:cs="Times New Roman"/>
          <w:bCs/>
        </w:rPr>
      </w:pPr>
      <w:r w:rsidRPr="001B2545">
        <w:rPr>
          <w:rFonts w:cs="Times New Roman"/>
          <w:bCs/>
          <w:i/>
        </w:rPr>
        <w:t>Recover</w:t>
      </w:r>
      <w:r w:rsidRPr="001B2545">
        <w:rPr>
          <w:rFonts w:cs="Times New Roman"/>
          <w:bCs/>
        </w:rPr>
        <w:t>: to remove refrigerant in any condition from the refrigerator and store it in an external container. Refrigerant recovery for small domestic refrigerators can occur on-site by a certified/trained professional. For larger units, transportation to a R&amp;R (Recovery &amp; Recycling) facility will be required</w:t>
      </w:r>
    </w:p>
    <w:p w14:paraId="1B6856D7" w14:textId="77777777" w:rsidR="002A4FCB" w:rsidRPr="001B2545" w:rsidRDefault="002A4FCB" w:rsidP="006D45CC">
      <w:pPr>
        <w:pStyle w:val="ListParagraph"/>
        <w:numPr>
          <w:ilvl w:val="0"/>
          <w:numId w:val="6"/>
        </w:numPr>
        <w:spacing w:after="0"/>
        <w:rPr>
          <w:rFonts w:cs="Times New Roman"/>
          <w:bCs/>
        </w:rPr>
      </w:pPr>
      <w:r w:rsidRPr="001B2545">
        <w:rPr>
          <w:rFonts w:cs="Times New Roman"/>
          <w:bCs/>
          <w:i/>
        </w:rPr>
        <w:t>Recycle</w:t>
      </w:r>
      <w:r w:rsidRPr="001B2545">
        <w:rPr>
          <w:rFonts w:cs="Times New Roman"/>
          <w:bCs/>
        </w:rPr>
        <w:t>: to clean the recovered refrigerant using oil separation and filtration techniques to make the refrigerant suitable for reuse. This takes place in a recycling facility</w:t>
      </w:r>
    </w:p>
    <w:p w14:paraId="0CD8405D" w14:textId="462B0843" w:rsidR="002A4FCB" w:rsidRPr="001B2545" w:rsidRDefault="002A4FCB">
      <w:pPr>
        <w:pStyle w:val="ListParagraph"/>
        <w:numPr>
          <w:ilvl w:val="0"/>
          <w:numId w:val="6"/>
        </w:numPr>
        <w:spacing w:after="0"/>
        <w:rPr>
          <w:rFonts w:cs="Times New Roman"/>
          <w:bCs/>
        </w:rPr>
      </w:pPr>
      <w:r w:rsidRPr="001B2545">
        <w:rPr>
          <w:rFonts w:cs="Times New Roman"/>
          <w:bCs/>
          <w:i/>
        </w:rPr>
        <w:t>Reclaim</w:t>
      </w:r>
      <w:r w:rsidRPr="001B2545">
        <w:rPr>
          <w:rFonts w:cs="Times New Roman"/>
          <w:bCs/>
        </w:rPr>
        <w:t xml:space="preserve">: It is the reprocessing of used refrigerants to virgin product specifications. Contaminants are </w:t>
      </w:r>
      <w:r w:rsidR="006C22BE" w:rsidRPr="001B2545">
        <w:rPr>
          <w:rFonts w:cs="Times New Roman"/>
          <w:bCs/>
        </w:rPr>
        <w:t>removed,</w:t>
      </w:r>
      <w:r w:rsidRPr="001B2545">
        <w:rPr>
          <w:rFonts w:cs="Times New Roman"/>
          <w:bCs/>
        </w:rPr>
        <w:t xml:space="preserve"> and a chemical analysis is done to determine if the appropriate specifications are met. Reclamation occurs at a reprocessing or manufacturing facility</w:t>
      </w:r>
    </w:p>
    <w:p w14:paraId="5F29E37C" w14:textId="77777777" w:rsidR="002A4FCB" w:rsidRPr="001B2545" w:rsidRDefault="002A4FCB">
      <w:pPr>
        <w:pStyle w:val="ListParagraph"/>
        <w:numPr>
          <w:ilvl w:val="0"/>
          <w:numId w:val="6"/>
        </w:numPr>
        <w:spacing w:after="0"/>
        <w:rPr>
          <w:rFonts w:cs="Times New Roman"/>
          <w:bCs/>
        </w:rPr>
      </w:pPr>
      <w:r w:rsidRPr="001B2545">
        <w:rPr>
          <w:rFonts w:cs="Times New Roman"/>
          <w:bCs/>
          <w:i/>
        </w:rPr>
        <w:t>Destroy</w:t>
      </w:r>
      <w:r w:rsidRPr="001B2545">
        <w:rPr>
          <w:rFonts w:cs="Times New Roman"/>
          <w:bCs/>
        </w:rPr>
        <w:t>: To transform the used refrigerant into other chemicals in an environmentally responsible manner.</w:t>
      </w:r>
    </w:p>
    <w:p w14:paraId="6508F29F" w14:textId="77777777" w:rsidR="002A4FCB" w:rsidRPr="00683048" w:rsidRDefault="002A4FCB" w:rsidP="00ED46F6">
      <w:pPr>
        <w:pStyle w:val="Default"/>
        <w:spacing w:line="360" w:lineRule="auto"/>
        <w:jc w:val="both"/>
        <w:rPr>
          <w:rFonts w:ascii="Arial" w:hAnsi="Arial" w:cs="Arial"/>
          <w:color w:val="auto"/>
          <w:sz w:val="20"/>
          <w:szCs w:val="20"/>
        </w:rPr>
      </w:pPr>
    </w:p>
    <w:p w14:paraId="2350B127" w14:textId="5D7A5001" w:rsidR="002A4FCB" w:rsidRDefault="002A4FCB" w:rsidP="006D45CC">
      <w:r w:rsidRPr="00683048">
        <w:lastRenderedPageBreak/>
        <w:t xml:space="preserve">This report </w:t>
      </w:r>
      <w:r w:rsidR="009C2A1F">
        <w:t>and corresponding model assess</w:t>
      </w:r>
      <w:r w:rsidRPr="00683048">
        <w:t xml:space="preserve"> refrigerant recovery and destruction as one of the approaches under refrigerant management that can contribute to emissions reductions. It also considers the potential of reduction of refrigerants by eliminating leakages from the refrigerant banks (appliances)</w:t>
      </w:r>
      <w:r w:rsidR="00C23F08">
        <w:t xml:space="preserve"> and replacing of HFCs with low GWP refrigerants</w:t>
      </w:r>
      <w:r w:rsidRPr="00683048">
        <w:t xml:space="preserve">. </w:t>
      </w:r>
    </w:p>
    <w:p w14:paraId="4A19CE27" w14:textId="5B06921F" w:rsidR="009C2A1F" w:rsidRDefault="009C2A1F">
      <w:pPr>
        <w:pStyle w:val="Default"/>
        <w:spacing w:line="360" w:lineRule="auto"/>
        <w:jc w:val="both"/>
        <w:rPr>
          <w:rFonts w:ascii="Arial" w:hAnsi="Arial" w:cs="Arial"/>
          <w:color w:val="auto"/>
          <w:sz w:val="20"/>
          <w:szCs w:val="20"/>
        </w:rPr>
      </w:pPr>
    </w:p>
    <w:p w14:paraId="4B6A525E" w14:textId="77777777" w:rsidR="006C22BE" w:rsidRDefault="009C2A1F">
      <w:pPr>
        <w:pStyle w:val="Default"/>
        <w:keepNext/>
        <w:spacing w:line="360" w:lineRule="auto"/>
        <w:jc w:val="both"/>
      </w:pPr>
      <w:r w:rsidRPr="00683048">
        <w:rPr>
          <w:rFonts w:ascii="Arial" w:hAnsi="Arial" w:cs="Arial"/>
          <w:noProof/>
          <w:sz w:val="20"/>
          <w:szCs w:val="20"/>
          <w:lang w:eastAsia="en-US"/>
        </w:rPr>
        <w:drawing>
          <wp:inline distT="0" distB="0" distL="0" distR="0" wp14:anchorId="0F972C64" wp14:editId="2D3705F0">
            <wp:extent cx="5848350" cy="3629025"/>
            <wp:effectExtent l="0" t="0" r="0" b="9525"/>
            <wp:docPr id="7" name="Picture 7"/>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8350" cy="3629025"/>
                    </a:xfrm>
                    <a:prstGeom prst="rect">
                      <a:avLst/>
                    </a:prstGeom>
                    <a:noFill/>
                    <a:ln>
                      <a:noFill/>
                    </a:ln>
                  </pic:spPr>
                </pic:pic>
              </a:graphicData>
            </a:graphic>
          </wp:inline>
        </w:drawing>
      </w:r>
    </w:p>
    <w:p w14:paraId="262094F1" w14:textId="4DB38C0D" w:rsidR="009C2A1F" w:rsidRPr="00683048" w:rsidRDefault="006C22BE">
      <w:pPr>
        <w:pStyle w:val="Caption"/>
        <w:rPr>
          <w:rFonts w:ascii="Arial" w:hAnsi="Arial" w:cs="Arial"/>
          <w:color w:val="auto"/>
          <w:sz w:val="20"/>
          <w:szCs w:val="20"/>
        </w:rPr>
      </w:pPr>
      <w:bookmarkStart w:id="38" w:name="_Ref530872975"/>
      <w:bookmarkStart w:id="39" w:name="_Toc18532291"/>
      <w:r>
        <w:t xml:space="preserve">Figure </w:t>
      </w:r>
      <w:r w:rsidR="009A70DE">
        <w:rPr>
          <w:noProof/>
        </w:rPr>
        <w:fldChar w:fldCharType="begin"/>
      </w:r>
      <w:r w:rsidR="009A70DE">
        <w:rPr>
          <w:noProof/>
        </w:rPr>
        <w:instrText xml:space="preserve"> SEQ Figure \* ARABIC </w:instrText>
      </w:r>
      <w:r w:rsidR="009A70DE">
        <w:rPr>
          <w:noProof/>
        </w:rPr>
        <w:fldChar w:fldCharType="separate"/>
      </w:r>
      <w:r w:rsidR="00F85361">
        <w:rPr>
          <w:noProof/>
        </w:rPr>
        <w:t>7</w:t>
      </w:r>
      <w:r w:rsidR="009A70DE">
        <w:rPr>
          <w:noProof/>
        </w:rPr>
        <w:fldChar w:fldCharType="end"/>
      </w:r>
      <w:bookmarkEnd w:id="38"/>
      <w:r w:rsidRPr="00C21B07">
        <w:t>: Modeled Refrigerant Management Solution</w:t>
      </w:r>
      <w:r w:rsidR="00C23F08">
        <w:t xml:space="preserve">s </w:t>
      </w:r>
      <w:r w:rsidR="00F85361">
        <w:t>- Good</w:t>
      </w:r>
      <w:r w:rsidR="00C23F08">
        <w:t xml:space="preserve"> Management Practices and Recovery and Destruction at EOL</w:t>
      </w:r>
      <w:bookmarkEnd w:id="39"/>
    </w:p>
    <w:p w14:paraId="69A8F484" w14:textId="77777777" w:rsidR="002A4FCB" w:rsidRPr="00683048" w:rsidRDefault="002A4FCB" w:rsidP="00ED46F6">
      <w:pPr>
        <w:pStyle w:val="Default"/>
        <w:spacing w:line="360" w:lineRule="auto"/>
        <w:jc w:val="both"/>
        <w:rPr>
          <w:rFonts w:ascii="Arial" w:hAnsi="Arial" w:cs="Arial"/>
          <w:color w:val="auto"/>
          <w:sz w:val="20"/>
          <w:szCs w:val="20"/>
        </w:rPr>
      </w:pPr>
    </w:p>
    <w:p w14:paraId="11B95382" w14:textId="77777777" w:rsidR="002A4FCB" w:rsidRPr="00CF4087" w:rsidRDefault="002A4FCB" w:rsidP="006D45CC">
      <w:pPr>
        <w:pStyle w:val="Heading3"/>
      </w:pPr>
      <w:bookmarkStart w:id="40" w:name="_Toc467826249"/>
      <w:bookmarkStart w:id="41" w:name="_Toc18532186"/>
      <w:r w:rsidRPr="00CF4087">
        <w:t>Benefits of refrigerant recovery</w:t>
      </w:r>
      <w:bookmarkEnd w:id="40"/>
      <w:bookmarkEnd w:id="41"/>
    </w:p>
    <w:p w14:paraId="0DC556C1" w14:textId="203F717E" w:rsidR="002A4FCB" w:rsidRPr="00683048" w:rsidRDefault="002A4FCB">
      <w:bookmarkStart w:id="42" w:name="_Hlk5690009"/>
      <w:r w:rsidRPr="00683048">
        <w:t xml:space="preserve">The IPCC-TEAP’s special report on ODSs estimated that with a typical lifetime of 20 years, </w:t>
      </w:r>
      <w:r w:rsidR="00CF4087">
        <w:t>EOL</w:t>
      </w:r>
      <w:r w:rsidRPr="00683048">
        <w:t xml:space="preserve"> disposal of 5% of the installed base, 75 million refrigerators containing approximately 7500 million tons of refrigerant are retired and disposed of annually </w:t>
      </w:r>
      <w:r w:rsidRPr="00683048">
        <w:fldChar w:fldCharType="begin"/>
      </w:r>
      <w:r w:rsidR="00AC1CF1">
        <w:instrText xml:space="preserve"> ADDIN ZOTERO_ITEM CSL_CITATION {"citationID":"N5suca4f","properties":{"formattedCitation":"(Metz et al. 2005)","plainCitation":"(Metz et al. 2005)","noteIndex":0},"citationItems":[{"id":"RtAtTm9Q/6JGyTWTD","uris":["http://zotero.org/groups/277937/items/2K5ICGEI"],"uri":["http://zotero.org/groups/277937/items/2K5ICGEI"],"itemData":{"id":6059,"type":"report","title":"IPCC-TEAP special report on Safeguarding the Ozone Layer and the Global Climate System: Issues related to hydrofluorocarbons and perfluorocarbons","source":"Google Scholar","URL":"http://digital.library.unt.edu/ark:/67531/metadc12053/m1/17/","shortTitle":"Safeguarding the Ozone Layer and the Global Climate System","author":[{"family":"Metz","given":"Bert"},{"family":"Solomon","given":"Susan"},{"family":"Kuijpers","given":"Lambert"},{"family":"Andersen","given":"Stephen O."},{"family":"Davidson","given":"Ogunlade"},{"family":"Pons","given":"José"},{"family":"Jager","given":"David","non-dropping-particle":"de"},{"family":"Kestin","given":"Tahl"},{"family":"Manning","given":"Martin"},{"family":"Meyer","given":"Leo"},{"literal":"others"}],"issued":{"date-parts":[["2005"]]},"accessed":{"date-parts":[["2015",10,17]]}}}],"schema":"https://github.com/citation-style-language/schema/raw/master/csl-citation.json"} </w:instrText>
      </w:r>
      <w:r w:rsidRPr="00683048">
        <w:fldChar w:fldCharType="separate"/>
      </w:r>
      <w:r w:rsidR="00AB35BB">
        <w:rPr>
          <w:rFonts w:cs="Times New Roman"/>
        </w:rPr>
        <w:t>(Metz et al. 2005)</w:t>
      </w:r>
      <w:r w:rsidRPr="00683048">
        <w:fldChar w:fldCharType="end"/>
      </w:r>
      <w:r w:rsidRPr="00683048">
        <w:t xml:space="preserve">. </w:t>
      </w:r>
      <w:bookmarkEnd w:id="42"/>
      <w:r w:rsidRPr="00683048">
        <w:t>The same study also predicted that the total direct emissions from the banks in refrigeration and air conditioning could reach 2.3Gt CO</w:t>
      </w:r>
      <w:r w:rsidRPr="00683048">
        <w:rPr>
          <w:vertAlign w:val="subscript"/>
        </w:rPr>
        <w:t>2</w:t>
      </w:r>
      <w:r w:rsidRPr="00683048">
        <w:t xml:space="preserve"> </w:t>
      </w:r>
      <w:r w:rsidRPr="00683048">
        <w:rPr>
          <w:vertAlign w:val="subscript"/>
        </w:rPr>
        <w:t>eq</w:t>
      </w:r>
      <w:r w:rsidRPr="00683048">
        <w:t xml:space="preserve"> per year by 2015 which would cancel all reductions achieved under the Kyoto Protocol. According to EIA, recovery and destruction of these banks will have an added benefit of reducing the costs of recovery and destroying </w:t>
      </w:r>
      <w:r w:rsidR="00CF4087">
        <w:t xml:space="preserve">the </w:t>
      </w:r>
      <w:r w:rsidRPr="00683048">
        <w:t>remaining 14 Gt CO</w:t>
      </w:r>
      <w:r w:rsidRPr="00683048">
        <w:rPr>
          <w:vertAlign w:val="subscript"/>
        </w:rPr>
        <w:t>2</w:t>
      </w:r>
      <w:r w:rsidRPr="00683048">
        <w:t xml:space="preserve"> eq. in banks that will be emitted after 2015 </w:t>
      </w:r>
      <w:r w:rsidRPr="00683048">
        <w:fldChar w:fldCharType="begin"/>
      </w:r>
      <w:r w:rsidR="00AC1CF1">
        <w:instrText xml:space="preserve"> ADDIN ZOTERO_ITEM CSL_CITATION {"citationID":"fRsxx83d","properties":{"formattedCitation":"(EIA 2009)","plainCitation":"(EIA 2009)","noteIndex":0},"citationItems":[{"id":"RtAtTm9Q/PPEjSq1B","uris":["http://zotero.org/groups/277937/items/ANW9TVUW"],"uri":["http://zotero.org/groups/277937/items/ANW9TVUW"],"itemData":{"id":7866,"type":"webpage","title":"Recovery and destruction of ODS banks- immediate action for global climate protection","URL":"http://eia-global.org/images/uploads/Recovery_and_Destruction_of_ODS_Banks_V2.pdf","author":[{"literal":"EIA"}],"issued":{"date-parts":[["2009"]]},"accessed":{"date-parts":[["2015",10,9]]}}}],"schema":"https://github.com/citation-style-language/schema/raw/master/csl-citation.json"} </w:instrText>
      </w:r>
      <w:r w:rsidRPr="00683048">
        <w:fldChar w:fldCharType="separate"/>
      </w:r>
      <w:r w:rsidR="00AB35BB">
        <w:rPr>
          <w:rFonts w:cs="Times New Roman"/>
        </w:rPr>
        <w:t>(EIA 2009)</w:t>
      </w:r>
      <w:r w:rsidRPr="00683048">
        <w:fldChar w:fldCharType="end"/>
      </w:r>
      <w:r w:rsidRPr="00683048">
        <w:t xml:space="preserve">. Thus, refrigerant recovery followed by additional practices of recycling, reclamation and destruction presents enormous environmental and economic benefits. </w:t>
      </w:r>
    </w:p>
    <w:p w14:paraId="669DEA40" w14:textId="77777777" w:rsidR="002A4FCB" w:rsidRPr="00683048" w:rsidRDefault="002A4FCB">
      <w:pPr>
        <w:spacing w:after="0"/>
        <w:rPr>
          <w:rFonts w:ascii="Arial" w:hAnsi="Arial" w:cs="Arial"/>
          <w:b/>
          <w:bCs/>
          <w:i/>
          <w:sz w:val="20"/>
          <w:szCs w:val="20"/>
        </w:rPr>
      </w:pPr>
    </w:p>
    <w:p w14:paraId="533085AC" w14:textId="77777777" w:rsidR="002A4FCB" w:rsidRPr="00683048" w:rsidRDefault="002A4FCB">
      <w:pPr>
        <w:spacing w:after="0"/>
        <w:rPr>
          <w:rFonts w:ascii="Arial" w:hAnsi="Arial" w:cs="Arial"/>
          <w:b/>
          <w:bCs/>
          <w:i/>
          <w:sz w:val="20"/>
          <w:szCs w:val="20"/>
        </w:rPr>
      </w:pPr>
      <w:r w:rsidRPr="00683048">
        <w:rPr>
          <w:rFonts w:ascii="Arial" w:hAnsi="Arial" w:cs="Arial"/>
          <w:b/>
          <w:bCs/>
          <w:i/>
          <w:sz w:val="20"/>
          <w:szCs w:val="20"/>
        </w:rPr>
        <w:t>Environmental benefits</w:t>
      </w:r>
    </w:p>
    <w:p w14:paraId="0784EAF5" w14:textId="77777777" w:rsidR="002A4FCB" w:rsidRPr="00683048" w:rsidRDefault="002A4FCB">
      <w:r w:rsidRPr="00683048">
        <w:t>GHG reduction benefits</w:t>
      </w:r>
    </w:p>
    <w:p w14:paraId="113679D2" w14:textId="2BCEFC61" w:rsidR="002A4FCB" w:rsidRPr="00683048" w:rsidRDefault="002A4FCB">
      <w:r w:rsidRPr="00683048">
        <w:t xml:space="preserve">According to IPCC-TEAP, recovery, recycling and reclamation, and the destruction of refrigerants not suitable for reprocessing, may reduce emissions by as much as 20% by cutting down on refrigerant demand due to reclaimed refrigerant </w:t>
      </w:r>
      <w:r w:rsidRPr="00683048">
        <w:fldChar w:fldCharType="begin"/>
      </w:r>
      <w:r w:rsidR="00AC1CF1">
        <w:instrText xml:space="preserve"> ADDIN ZOTERO_ITEM CSL_CITATION {"citationID":"fzGYdPG6","properties":{"formattedCitation":"(Metz et al. 2005)","plainCitation":"(Metz et al. 2005)","noteIndex":0},"citationItems":[{"id":"RtAtTm9Q/6JGyTWTD","uris":["http://zotero.org/groups/277937/items/2K5ICGEI"],"uri":["http://zotero.org/groups/277937/items/2K5ICGEI"],"itemData":{"id":6059,"type":"report","title":"IPCC-TEAP special report on Safeguarding the Ozone Layer and the Global Climate System: Issues related to hydrofluorocarbons and perfluorocarbons","source":"Google Scholar","URL":"http://digital.library.unt.edu/ark:/67531/metadc12053/m1/17/","shortTitle":"Safeguarding the Ozone Layer and the Global Climate System","author":[{"family":"Metz","given":"Bert"},{"family":"Solomon","given":"Susan"},{"family":"Kuijpers","given":"Lambert"},{"family":"Andersen","given":"Stephen O."},{"family":"Davidson","given":"Ogunlade"},{"family":"Pons","given":"José"},{"family":"Jager","given":"David","non-dropping-particle":"de"},{"family":"Kestin","given":"Tahl"},{"family":"Manning","given":"Martin"},{"family":"Meyer","given":"Leo"},{"literal":"others"}],"issued":{"date-parts":[["2005"]]},"accessed":{"date-parts":[["2015",10,17]]}}}],"schema":"https://github.com/citation-style-language/schema/raw/master/csl-citation.json"} </w:instrText>
      </w:r>
      <w:r w:rsidRPr="00683048">
        <w:fldChar w:fldCharType="separate"/>
      </w:r>
      <w:r w:rsidR="00AB35BB">
        <w:rPr>
          <w:rFonts w:cs="Times New Roman"/>
        </w:rPr>
        <w:t>(Metz et al. 2005)</w:t>
      </w:r>
      <w:r w:rsidRPr="00683048">
        <w:fldChar w:fldCharType="end"/>
      </w:r>
      <w:r w:rsidRPr="00683048">
        <w:t>. The recycling and reuse of refrigerants can reduce the direct emissions from refrigerant disposal and production of new refrigerants including indirect emissions from energy consumption during production. The amount of recovered refrigerant recycled, reclaimed or destroyed translates to an equivalent reduction in refrigerant demand and corresponding emissions. USEPA</w:t>
      </w:r>
      <w:r>
        <w:t xml:space="preserve"> (2009)</w:t>
      </w:r>
      <w:r w:rsidRPr="00683048">
        <w:t xml:space="preserve"> estimated the climate benefits of the recovery of CFCs, HCFCs and HFC refrigerants and foam blowing agents from household appliances through the Responsible Appliance Disposal (RAD) program</w:t>
      </w:r>
      <w:r w:rsidRPr="00683048">
        <w:rPr>
          <w:rStyle w:val="FootnoteReference"/>
          <w:rFonts w:ascii="Arial" w:hAnsi="Arial" w:cs="Arial"/>
          <w:sz w:val="20"/>
          <w:szCs w:val="20"/>
        </w:rPr>
        <w:footnoteReference w:id="4"/>
      </w:r>
      <w:r w:rsidRPr="00683048">
        <w:t xml:space="preserve">. </w:t>
      </w:r>
      <w:r w:rsidR="006C22BE">
        <w:fldChar w:fldCharType="begin"/>
      </w:r>
      <w:r w:rsidR="006C22BE">
        <w:instrText xml:space="preserve"> REF _Ref530843149 \h </w:instrText>
      </w:r>
      <w:r w:rsidR="001B2545">
        <w:instrText xml:space="preserve"> \* MERGEFORMAT </w:instrText>
      </w:r>
      <w:r w:rsidR="006C22BE">
        <w:fldChar w:fldCharType="separate"/>
      </w:r>
      <w:r w:rsidR="00F85361">
        <w:t xml:space="preserve">Figure </w:t>
      </w:r>
      <w:r w:rsidR="00F85361">
        <w:rPr>
          <w:noProof/>
        </w:rPr>
        <w:t>8</w:t>
      </w:r>
      <w:r w:rsidR="006C22BE">
        <w:fldChar w:fldCharType="end"/>
      </w:r>
      <w:r w:rsidR="006C22BE">
        <w:t xml:space="preserve"> </w:t>
      </w:r>
      <w:r w:rsidRPr="00683048">
        <w:t>describes the total GHG emissions avoided through RAD program in the US.</w:t>
      </w:r>
    </w:p>
    <w:p w14:paraId="71EC2555" w14:textId="77777777" w:rsidR="002A4FCB" w:rsidRPr="00683048" w:rsidRDefault="002A4FCB">
      <w:pPr>
        <w:spacing w:after="0"/>
        <w:rPr>
          <w:rFonts w:ascii="Arial" w:hAnsi="Arial" w:cs="Arial"/>
          <w:bCs/>
          <w:sz w:val="20"/>
          <w:szCs w:val="20"/>
        </w:rPr>
      </w:pPr>
    </w:p>
    <w:p w14:paraId="1711A546" w14:textId="77777777" w:rsidR="006C22BE" w:rsidRDefault="002A4FCB">
      <w:pPr>
        <w:keepNext/>
        <w:spacing w:after="0"/>
        <w:jc w:val="center"/>
      </w:pPr>
      <w:r w:rsidRPr="00683048">
        <w:rPr>
          <w:rFonts w:ascii="Arial" w:hAnsi="Arial" w:cs="Arial"/>
          <w:noProof/>
          <w:sz w:val="20"/>
          <w:szCs w:val="20"/>
          <w:lang w:eastAsia="en-US"/>
        </w:rPr>
        <w:drawing>
          <wp:inline distT="0" distB="0" distL="0" distR="0" wp14:anchorId="74FA99D2" wp14:editId="2BEC46FA">
            <wp:extent cx="3416930" cy="2374392"/>
            <wp:effectExtent l="19050" t="19050" r="12700"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382,400 MTCO2eq."/>
                    <pic:cNvPicPr>
                      <a:picLocks noChangeAspect="1" noChangeArrowheads="1"/>
                    </pic:cNvPicPr>
                  </pic:nvPicPr>
                  <pic:blipFill>
                    <a:blip r:embed="rId23"/>
                    <a:stretch>
                      <a:fillRect/>
                    </a:stretch>
                  </pic:blipFill>
                  <pic:spPr bwMode="auto">
                    <a:xfrm>
                      <a:off x="0" y="0"/>
                      <a:ext cx="3427374" cy="2381649"/>
                    </a:xfrm>
                    <a:prstGeom prst="rect">
                      <a:avLst/>
                    </a:prstGeom>
                    <a:noFill/>
                    <a:ln>
                      <a:solidFill>
                        <a:schemeClr val="tx1"/>
                      </a:solidFill>
                    </a:ln>
                  </pic:spPr>
                </pic:pic>
              </a:graphicData>
            </a:graphic>
          </wp:inline>
        </w:drawing>
      </w:r>
    </w:p>
    <w:p w14:paraId="0B6128FD" w14:textId="64665545" w:rsidR="002A4FCB" w:rsidRPr="00683048" w:rsidRDefault="006C22BE">
      <w:pPr>
        <w:pStyle w:val="Caption"/>
        <w:jc w:val="center"/>
        <w:rPr>
          <w:rFonts w:ascii="Arial" w:hAnsi="Arial" w:cs="Arial"/>
          <w:sz w:val="20"/>
          <w:szCs w:val="20"/>
        </w:rPr>
      </w:pPr>
      <w:bookmarkStart w:id="43" w:name="_Ref530843149"/>
      <w:bookmarkStart w:id="44" w:name="_Toc18532292"/>
      <w:r>
        <w:t xml:space="preserve">Figure </w:t>
      </w:r>
      <w:r w:rsidR="009A70DE">
        <w:rPr>
          <w:noProof/>
        </w:rPr>
        <w:fldChar w:fldCharType="begin"/>
      </w:r>
      <w:r w:rsidR="009A70DE">
        <w:rPr>
          <w:noProof/>
        </w:rPr>
        <w:instrText xml:space="preserve"> SEQ Figure \* ARABIC </w:instrText>
      </w:r>
      <w:r w:rsidR="009A70DE">
        <w:rPr>
          <w:noProof/>
        </w:rPr>
        <w:fldChar w:fldCharType="separate"/>
      </w:r>
      <w:r w:rsidR="00F85361">
        <w:rPr>
          <w:noProof/>
        </w:rPr>
        <w:t>8</w:t>
      </w:r>
      <w:r w:rsidR="009A70DE">
        <w:rPr>
          <w:noProof/>
        </w:rPr>
        <w:fldChar w:fldCharType="end"/>
      </w:r>
      <w:bookmarkEnd w:id="43"/>
      <w:r w:rsidRPr="003765C2">
        <w:t xml:space="preserve">: Emissions avoided through implementation of RAD program in </w:t>
      </w:r>
      <w:r w:rsidR="00A063A6">
        <w:t>the</w:t>
      </w:r>
      <w:r w:rsidRPr="003765C2">
        <w:t xml:space="preserve"> US (Source: USEPA, 2009)</w:t>
      </w:r>
      <w:bookmarkEnd w:id="44"/>
    </w:p>
    <w:p w14:paraId="0063A61E" w14:textId="235BE12C" w:rsidR="002A4FCB" w:rsidRPr="00683048" w:rsidRDefault="00AC53BF">
      <w:pPr>
        <w:spacing w:after="0"/>
        <w:rPr>
          <w:rFonts w:ascii="Arial" w:hAnsi="Arial" w:cs="Arial"/>
          <w:bCs/>
          <w:sz w:val="20"/>
          <w:szCs w:val="20"/>
          <w:u w:val="single"/>
        </w:rPr>
      </w:pPr>
      <w:r>
        <w:t>While EPA administers a voluntary program for household appliances called the Responsible Appliance Disposal (RAD) Program, due to decreasing participation emissions reductions have declined from a height of 2.2 million MTCO2 e in 2012 to just 0.7 million MTCO2 e in 2016 of refrigerant emissions avoided.</w:t>
      </w:r>
      <w:r w:rsidR="003A0EBA">
        <w:t>(Source)</w:t>
      </w:r>
      <w:r>
        <w:t xml:space="preserve"> The RAD Program is a voluntary partnership with private sector utilities and manufacturers and states to properly recover and dispose of refrigerant and foams contained in old household refrigerated appliances. Since being established in 2006, the RAD program has resulted in recovery of 14 million metric tons of CO2 e of refrigerants and foams. EPA estimates about 9 million </w:t>
      </w:r>
      <w:r>
        <w:lastRenderedPageBreak/>
        <w:t>refrigerators are thrown away each year.</w:t>
      </w:r>
      <w:r w:rsidR="003A0EBA">
        <w:t>(Source)</w:t>
      </w:r>
      <w:r>
        <w:t xml:space="preserve"> At the height of its impact, the RAD Program was addressing about 9% of the household refrigeration sector, which declined to about 5.5% in 2016 and participation of states in the RAD program has been very limited.40 The potential emissions reduction from this sector thus remains significantly high.</w:t>
      </w:r>
    </w:p>
    <w:p w14:paraId="54068DE7" w14:textId="77777777" w:rsidR="00C23F08" w:rsidRDefault="00C23F08">
      <w:pPr>
        <w:rPr>
          <w:b/>
        </w:rPr>
      </w:pPr>
    </w:p>
    <w:p w14:paraId="09E87BF5" w14:textId="3A907C8A" w:rsidR="002A4FCB" w:rsidRPr="001B2545" w:rsidRDefault="002A4FCB">
      <w:pPr>
        <w:rPr>
          <w:b/>
        </w:rPr>
      </w:pPr>
      <w:r w:rsidRPr="001B2545">
        <w:rPr>
          <w:b/>
        </w:rPr>
        <w:t xml:space="preserve">Materials reduction: </w:t>
      </w:r>
    </w:p>
    <w:p w14:paraId="36E81C2E" w14:textId="77777777" w:rsidR="002A4FCB" w:rsidRPr="00683048" w:rsidRDefault="002A4FCB">
      <w:r w:rsidRPr="00683048">
        <w:t>Refrigerant recovery is akin to resource recovery. In a survey conducted by Refrigerant Reclaim Australia (RRA) it was found that refrigerant equivalent of 25% of refrigerant sales can be recovered in any given year. Also, recovery facilities for refrigerants can also be used to extract other gases which are present in foams (which are used in insulation of refrigeration appliances).</w:t>
      </w:r>
    </w:p>
    <w:p w14:paraId="018DDF15" w14:textId="77777777" w:rsidR="002A4FCB" w:rsidRPr="00683048" w:rsidRDefault="002A4FCB">
      <w:pPr>
        <w:spacing w:after="0"/>
        <w:rPr>
          <w:rFonts w:ascii="Arial" w:hAnsi="Arial" w:cs="Arial"/>
          <w:bCs/>
          <w:sz w:val="20"/>
          <w:szCs w:val="20"/>
        </w:rPr>
      </w:pPr>
    </w:p>
    <w:p w14:paraId="3AB3CCAC" w14:textId="63F8A12C" w:rsidR="002A4FCB" w:rsidRPr="001B2545" w:rsidRDefault="002A4FCB">
      <w:pPr>
        <w:rPr>
          <w:b/>
        </w:rPr>
      </w:pPr>
      <w:r w:rsidRPr="001B2545">
        <w:rPr>
          <w:b/>
        </w:rPr>
        <w:t>Economic benefits</w:t>
      </w:r>
      <w:r w:rsidR="001B2545">
        <w:rPr>
          <w:b/>
        </w:rPr>
        <w:t>:</w:t>
      </w:r>
    </w:p>
    <w:p w14:paraId="1EBFA420" w14:textId="77777777" w:rsidR="002A4FCB" w:rsidRPr="00683048" w:rsidRDefault="002A4FCB">
      <w:pPr>
        <w:rPr>
          <w:u w:val="single"/>
        </w:rPr>
      </w:pPr>
      <w:r w:rsidRPr="00683048">
        <w:rPr>
          <w:u w:val="single"/>
        </w:rPr>
        <w:t>Meeting refrigerant demands for servicing:</w:t>
      </w:r>
    </w:p>
    <w:p w14:paraId="0835E293" w14:textId="1A7EB39B" w:rsidR="002A4FCB" w:rsidRDefault="002A4FCB">
      <w:r w:rsidRPr="00683048">
        <w:t xml:space="preserve">From an economic perspective, it is critical that CFCs and HCFCs banked in existing stock be fully recovered, recycled/reclaimed or destroyed.  Recycled or reclaimed ODS refrigerants can be essential for satisfying the demand for servicing in article 5 countries post-2010 </w:t>
      </w:r>
      <w:r w:rsidRPr="00683048">
        <w:fldChar w:fldCharType="begin"/>
      </w:r>
      <w:r w:rsidR="00AC1CF1">
        <w:instrText xml:space="preserve"> ADDIN ZOTERO_ITEM CSL_CITATION {"citationID":"Z4Gvt7cc","properties":{"formattedCitation":"(ICF International 2010)","plainCitation":"(ICF International 2010)","noteIndex":0},"citationItems":[{"id":"RtAtTm9Q/zLaMR0zs","uris":["http://zotero.org/groups/277937/items/6QQCCWDC"],"uri":["http://zotero.org/groups/277937/items/6QQCCWDC"],"itemData":{"id":7863,"type":"report","title":"Identifying and Assessing Policy Options for Promoting  the Recovery and Destruction of Ozone Depleting  Substances (ODS) and Certai n Fluorinated Greenhouse  Gases (F-Gases) Banked In Products and Equipment","URL":"http://ec.europa.eu/clima/policies/ozone/docs/ods_f-gas_destruction_report_en.pdf","author":[{"literal":"ICF International"}],"issued":{"date-parts":[["2010",5]]}}}],"schema":"https://github.com/citation-style-language/schema/raw/master/csl-citation.json"} </w:instrText>
      </w:r>
      <w:r w:rsidRPr="00683048">
        <w:fldChar w:fldCharType="separate"/>
      </w:r>
      <w:r w:rsidR="00AB35BB">
        <w:rPr>
          <w:rFonts w:cs="Times New Roman"/>
        </w:rPr>
        <w:t>(ICF International 2010)</w:t>
      </w:r>
      <w:r w:rsidRPr="00683048">
        <w:fldChar w:fldCharType="end"/>
      </w:r>
      <w:r w:rsidRPr="00683048">
        <w:t xml:space="preserve">. However due care also needs to be given to ‘’unwanted’’ refrigerant gases in article 5 countries that have no market value either because of contamination or from lack of access to reclamation infrastructure. These stocks must be contained properly to minimize leakages and reclaimed or destroyed as capacities and capabilities in these countries are developed. While refrigerant recovery can directly impact refrigerant demand and thus conserve refrigerants, other techniques like preventing leakages, better installation and hygienic servicing practices also conserve refrigerants. Such well-designed and optimally performing systems also consume less energy. </w:t>
      </w:r>
    </w:p>
    <w:p w14:paraId="09BD0F3D" w14:textId="77777777" w:rsidR="00C23F08" w:rsidRPr="00683048" w:rsidRDefault="00C23F08"/>
    <w:p w14:paraId="1641D901" w14:textId="77777777" w:rsidR="002A4FCB" w:rsidRPr="001B2545" w:rsidRDefault="002A4FCB">
      <w:pPr>
        <w:rPr>
          <w:u w:val="single"/>
        </w:rPr>
      </w:pPr>
      <w:r w:rsidRPr="001B2545">
        <w:rPr>
          <w:u w:val="single"/>
        </w:rPr>
        <w:t xml:space="preserve">Reduced environmental compliance costs: </w:t>
      </w:r>
    </w:p>
    <w:p w14:paraId="772EA64B" w14:textId="695787E5" w:rsidR="002A4FCB" w:rsidRPr="00683048" w:rsidRDefault="002A4FCB">
      <w:r w:rsidRPr="00683048">
        <w:t xml:space="preserve">For countries where strict </w:t>
      </w:r>
      <w:r w:rsidR="00B8185E">
        <w:t>regulations</w:t>
      </w:r>
      <w:r w:rsidRPr="00683048">
        <w:t xml:space="preserve"> for refrigerant recovery exist, proper recovery ensures that compliance costs are minimized.</w:t>
      </w:r>
    </w:p>
    <w:p w14:paraId="53AE8E85" w14:textId="77777777" w:rsidR="002A4FCB" w:rsidRPr="00683048" w:rsidRDefault="002A4FCB">
      <w:pPr>
        <w:spacing w:after="0"/>
        <w:rPr>
          <w:rFonts w:ascii="Arial" w:hAnsi="Arial" w:cs="Arial"/>
          <w:bCs/>
          <w:sz w:val="20"/>
          <w:szCs w:val="20"/>
        </w:rPr>
      </w:pPr>
    </w:p>
    <w:p w14:paraId="6A9E6725" w14:textId="77777777" w:rsidR="002A4FCB" w:rsidRPr="00B8185E" w:rsidRDefault="002A4FCB">
      <w:pPr>
        <w:pStyle w:val="Heading3"/>
      </w:pPr>
      <w:bookmarkStart w:id="45" w:name="_Toc466219666"/>
      <w:bookmarkStart w:id="46" w:name="_Toc466220142"/>
      <w:bookmarkStart w:id="47" w:name="_Toc466220619"/>
      <w:bookmarkStart w:id="48" w:name="_Toc466220865"/>
      <w:bookmarkStart w:id="49" w:name="_Toc466221112"/>
      <w:bookmarkStart w:id="50" w:name="_Toc466219667"/>
      <w:bookmarkStart w:id="51" w:name="_Toc466220143"/>
      <w:bookmarkStart w:id="52" w:name="_Toc466220620"/>
      <w:bookmarkStart w:id="53" w:name="_Toc466220866"/>
      <w:bookmarkStart w:id="54" w:name="_Toc466221113"/>
      <w:bookmarkStart w:id="55" w:name="_Toc466219706"/>
      <w:bookmarkStart w:id="56" w:name="_Toc466220182"/>
      <w:bookmarkStart w:id="57" w:name="_Toc466220659"/>
      <w:bookmarkStart w:id="58" w:name="_Toc466220905"/>
      <w:bookmarkStart w:id="59" w:name="_Toc466221152"/>
      <w:bookmarkStart w:id="60" w:name="_Toc466219748"/>
      <w:bookmarkStart w:id="61" w:name="_Toc466220224"/>
      <w:bookmarkStart w:id="62" w:name="_Toc466220701"/>
      <w:bookmarkStart w:id="63" w:name="_Toc466220947"/>
      <w:bookmarkStart w:id="64" w:name="_Toc466221194"/>
      <w:bookmarkStart w:id="65" w:name="_Toc466219795"/>
      <w:bookmarkStart w:id="66" w:name="_Toc466220271"/>
      <w:bookmarkStart w:id="67" w:name="_Toc466220748"/>
      <w:bookmarkStart w:id="68" w:name="_Toc466220994"/>
      <w:bookmarkStart w:id="69" w:name="_Toc466221241"/>
      <w:bookmarkStart w:id="70" w:name="_Toc467826250"/>
      <w:bookmarkStart w:id="71" w:name="_Toc18532187"/>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r w:rsidRPr="00B8185E">
        <w:lastRenderedPageBreak/>
        <w:t>Factors influencing decision to recycle, reclaim or destroy after refrigerant recovery</w:t>
      </w:r>
      <w:bookmarkEnd w:id="70"/>
      <w:bookmarkEnd w:id="71"/>
    </w:p>
    <w:p w14:paraId="59E7E6AF" w14:textId="77777777" w:rsidR="002A4FCB" w:rsidRPr="00683048" w:rsidRDefault="002A4FCB">
      <w:r w:rsidRPr="00683048">
        <w:t xml:space="preserve">Reclaimed or recycled refrigerants meet existing refrigerant demand for servicing or new production. However, the decision to reclaim, recycle/reuse or destruction depends on several factors. TEAP (2009) has identified the following factors affecting the decision to recycle, reclaim or destroy:  </w:t>
      </w:r>
    </w:p>
    <w:p w14:paraId="3089A529" w14:textId="6883206A" w:rsidR="002A4FCB" w:rsidRPr="00683048" w:rsidRDefault="002A4FCB">
      <w:pPr>
        <w:pStyle w:val="ListParagraph"/>
        <w:numPr>
          <w:ilvl w:val="0"/>
          <w:numId w:val="14"/>
        </w:numPr>
      </w:pPr>
      <w:r w:rsidRPr="001B2545">
        <w:rPr>
          <w:u w:val="single"/>
        </w:rPr>
        <w:t>Purity of recovered refrigerant</w:t>
      </w:r>
      <w:r w:rsidRPr="00683048">
        <w:t>: Cases where the recovered refrigerant can be used within the same or similar equipment after recycling, reclamation is avoided since it is a costly process of removing contaminants from refrigerants. Reclamation becomes a preferred option when price of reclaimed refrigerant is maintained at a sufficiently high level to encourage reclamation and minimize venting</w:t>
      </w:r>
      <w:r w:rsidR="00870307">
        <w:t>.</w:t>
      </w:r>
    </w:p>
    <w:p w14:paraId="2B91EAB7" w14:textId="77777777" w:rsidR="002A4FCB" w:rsidRPr="00683048" w:rsidRDefault="002A4FCB">
      <w:pPr>
        <w:pStyle w:val="ListParagraph"/>
        <w:numPr>
          <w:ilvl w:val="0"/>
          <w:numId w:val="14"/>
        </w:numPr>
      </w:pPr>
      <w:r w:rsidRPr="001B2545">
        <w:rPr>
          <w:u w:val="single"/>
        </w:rPr>
        <w:t>Equipment age and condition</w:t>
      </w:r>
      <w:r w:rsidRPr="00683048">
        <w:t xml:space="preserve">: Recycling is most appropriate for equipment with relatively low leak rates. </w:t>
      </w:r>
    </w:p>
    <w:p w14:paraId="17E639A3" w14:textId="5F6C9ABB" w:rsidR="002A4FCB" w:rsidRPr="00683048" w:rsidRDefault="002A4FCB">
      <w:pPr>
        <w:pStyle w:val="ListParagraph"/>
        <w:numPr>
          <w:ilvl w:val="0"/>
          <w:numId w:val="14"/>
        </w:numPr>
      </w:pPr>
      <w:r w:rsidRPr="001B2545">
        <w:rPr>
          <w:u w:val="single"/>
        </w:rPr>
        <w:t>Mixture of ODSs or significantly contaminated substance</w:t>
      </w:r>
      <w:r w:rsidRPr="00683048">
        <w:t xml:space="preserve">: Reclamation is not an </w:t>
      </w:r>
      <w:r w:rsidR="00870307">
        <w:t xml:space="preserve">[economic] </w:t>
      </w:r>
      <w:r w:rsidRPr="00683048">
        <w:t xml:space="preserve">alternative in regions where there is plentiful supply of virgin material or where there is little refrigerant demand. </w:t>
      </w:r>
    </w:p>
    <w:p w14:paraId="763DDCCE" w14:textId="77777777" w:rsidR="002A4FCB" w:rsidRPr="00683048" w:rsidRDefault="002A4FCB">
      <w:pPr>
        <w:pStyle w:val="ListParagraph"/>
        <w:numPr>
          <w:ilvl w:val="0"/>
          <w:numId w:val="14"/>
        </w:numPr>
      </w:pPr>
      <w:r w:rsidRPr="001B2545">
        <w:rPr>
          <w:u w:val="single"/>
        </w:rPr>
        <w:t>Accelerating technology transition</w:t>
      </w:r>
      <w:r w:rsidRPr="00683048">
        <w:t xml:space="preserve">: When regulators have decided to reduce reliance on ODS refrigerants by banning manufacture of new equipment and limiting the amount of refrigerant that can be recycled, recycling is no longer preferred. Mandatory destruction or venting bans can be put in place. </w:t>
      </w:r>
    </w:p>
    <w:p w14:paraId="3E4CCCB0" w14:textId="77777777" w:rsidR="002A4FCB" w:rsidRPr="00683048" w:rsidRDefault="002A4FCB">
      <w:pPr>
        <w:pStyle w:val="ListParagraph"/>
        <w:numPr>
          <w:ilvl w:val="0"/>
          <w:numId w:val="14"/>
        </w:numPr>
      </w:pPr>
      <w:r w:rsidRPr="001B2545">
        <w:rPr>
          <w:u w:val="single"/>
        </w:rPr>
        <w:t>Pricing</w:t>
      </w:r>
      <w:r w:rsidRPr="00683048">
        <w:t xml:space="preserve">: Where the virgin material has the lowest price, it will be used and there will be no demand for recycled material. In this case either venting or destruction of refrigerants will be done. If destruction creates a financial benefit, it would be preferred. When the recycled material has a lower cost than virgin material or virgin material is in short supply, there will be demand for recycling refrigerants. Decision to preferentially destroy will be made only if the profit from destruction is higher than profit from sale of recycled refrigerants. Finally, when there is no market for refrigerants, destruction is the only option to prevent release of refrigerant into the environment. </w:t>
      </w:r>
    </w:p>
    <w:p w14:paraId="23554D89" w14:textId="77777777" w:rsidR="002A4FCB" w:rsidRPr="00683048" w:rsidRDefault="002A4FCB">
      <w:pPr>
        <w:keepNext/>
        <w:spacing w:after="0"/>
        <w:rPr>
          <w:rFonts w:ascii="Arial" w:hAnsi="Arial" w:cs="Arial"/>
          <w:sz w:val="20"/>
          <w:szCs w:val="20"/>
        </w:rPr>
      </w:pPr>
    </w:p>
    <w:p w14:paraId="14605126" w14:textId="76F0EC7F" w:rsidR="002A4FCB" w:rsidRPr="006C22BE" w:rsidRDefault="002A4FCB">
      <w:pPr>
        <w:pStyle w:val="Heading3"/>
      </w:pPr>
      <w:bookmarkStart w:id="72" w:name="_Toc467826251"/>
      <w:bookmarkStart w:id="73" w:name="_Toc18532188"/>
      <w:r w:rsidRPr="00870307">
        <w:t xml:space="preserve">Refrigerant recovery and destruction- </w:t>
      </w:r>
      <w:r w:rsidR="00870307">
        <w:t>t</w:t>
      </w:r>
      <w:r w:rsidRPr="00870307">
        <w:t>echnologies and process</w:t>
      </w:r>
      <w:bookmarkEnd w:id="72"/>
      <w:bookmarkEnd w:id="73"/>
    </w:p>
    <w:p w14:paraId="4E15EA2F" w14:textId="77777777" w:rsidR="002A4FCB" w:rsidRPr="001B2545" w:rsidRDefault="002A4FCB">
      <w:pPr>
        <w:rPr>
          <w:b/>
        </w:rPr>
      </w:pPr>
      <w:r w:rsidRPr="001B2545">
        <w:rPr>
          <w:b/>
        </w:rPr>
        <w:t>Refrigerant recovery units</w:t>
      </w:r>
    </w:p>
    <w:p w14:paraId="39C5DC93" w14:textId="3AFB17CD" w:rsidR="002A4FCB" w:rsidRPr="00683048" w:rsidRDefault="002A4FCB">
      <w:r w:rsidRPr="00683048">
        <w:t xml:space="preserve">Refrigerant recovery units are becoming increasingly available, lighter and user-friendly. They are available in a wide range of features and prices. According to UNEP’s manual for service technicians in the refrigeration industry </w:t>
      </w:r>
      <w:r w:rsidRPr="00683048">
        <w:fldChar w:fldCharType="begin"/>
      </w:r>
      <w:r w:rsidR="00AC1CF1">
        <w:instrText xml:space="preserve"> ADDIN ZOTERO_ITEM CSL_CITATION {"citationID":"uR5SITRV","properties":{"formattedCitation":"(UNEP 2010)","plainCitation":"(UNEP 2010)","noteIndex":0},"citationItems":[{"id":"RtAtTm9Q/2x9KIE0D","uris":["http://zotero.org/groups/277937/items/ZTHC55NK"],"uri":["http://zotero.org/groups/277937/items/ZTHC55NK"],"itemData":{"id":7895,"type":"article","title":"Manual for Refrigeration Servicing Technicians","publisher":"United Nations Environment Programme","URL":"http://www.unep.org/pdf/7443-e-Ref_manual_servicing_technicians.pdf","language":"English","author":[{"literal":"UNEP"}],"issued":{"date-parts":[["2010",1]]}}}],"schema":"https://github.com/citation-style-language/schema/raw/master/csl-citation.json"} </w:instrText>
      </w:r>
      <w:r w:rsidRPr="00683048">
        <w:fldChar w:fldCharType="separate"/>
      </w:r>
      <w:r w:rsidR="00AB35BB">
        <w:rPr>
          <w:rFonts w:cs="Times New Roman"/>
        </w:rPr>
        <w:t>(UNEP 2010)</w:t>
      </w:r>
      <w:r w:rsidRPr="00683048">
        <w:fldChar w:fldCharType="end"/>
      </w:r>
      <w:r w:rsidRPr="00683048">
        <w:t xml:space="preserve">, the design of the recovery unit i.e. its capacity and rate of recovery varies based on the application, and the type of refrigerant that be recovered. </w:t>
      </w:r>
      <w:r w:rsidR="006C22BE">
        <w:fldChar w:fldCharType="begin"/>
      </w:r>
      <w:r w:rsidR="006C22BE">
        <w:instrText xml:space="preserve"> REF _Ref530843221 \h </w:instrText>
      </w:r>
      <w:r w:rsidR="001B2545">
        <w:instrText xml:space="preserve"> \* MERGEFORMAT </w:instrText>
      </w:r>
      <w:r w:rsidR="006C22BE">
        <w:fldChar w:fldCharType="separate"/>
      </w:r>
      <w:r w:rsidR="00F85361">
        <w:t xml:space="preserve">Figure </w:t>
      </w:r>
      <w:r w:rsidR="00F85361">
        <w:rPr>
          <w:noProof/>
        </w:rPr>
        <w:t>9</w:t>
      </w:r>
      <w:r w:rsidR="006C22BE">
        <w:fldChar w:fldCharType="end"/>
      </w:r>
      <w:r w:rsidR="006C22BE">
        <w:t xml:space="preserve"> </w:t>
      </w:r>
      <w:r w:rsidRPr="00683048">
        <w:t xml:space="preserve">shows the main components and configuration of a recovery unit. </w:t>
      </w:r>
    </w:p>
    <w:p w14:paraId="76ABC286" w14:textId="77777777" w:rsidR="002A4FCB" w:rsidRPr="00683048" w:rsidRDefault="002A4FCB">
      <w:pPr>
        <w:spacing w:after="0"/>
        <w:rPr>
          <w:rFonts w:ascii="Arial" w:hAnsi="Arial" w:cs="Arial"/>
          <w:bCs/>
          <w:sz w:val="20"/>
          <w:szCs w:val="20"/>
        </w:rPr>
      </w:pPr>
    </w:p>
    <w:p w14:paraId="19500BE6" w14:textId="77777777" w:rsidR="006C22BE" w:rsidRDefault="002A4FCB">
      <w:pPr>
        <w:keepNext/>
        <w:spacing w:after="0"/>
        <w:jc w:val="center"/>
      </w:pPr>
      <w:r w:rsidRPr="00683048">
        <w:rPr>
          <w:rFonts w:ascii="Arial" w:hAnsi="Arial" w:cs="Arial"/>
          <w:bCs/>
          <w:noProof/>
          <w:sz w:val="20"/>
          <w:szCs w:val="20"/>
          <w:lang w:eastAsia="en-US"/>
        </w:rPr>
        <w:drawing>
          <wp:inline distT="0" distB="0" distL="0" distR="0" wp14:anchorId="14F701BC" wp14:editId="3611221A">
            <wp:extent cx="4306186" cy="2217313"/>
            <wp:effectExtent l="19050" t="19050" r="18415"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r="4125"/>
                    <a:stretch/>
                  </pic:blipFill>
                  <pic:spPr bwMode="auto">
                    <a:xfrm>
                      <a:off x="0" y="0"/>
                      <a:ext cx="4328411" cy="222875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A5CC0B0" w14:textId="546A5382" w:rsidR="002A4FCB" w:rsidRPr="006C22BE" w:rsidRDefault="006C22BE">
      <w:pPr>
        <w:pStyle w:val="Caption"/>
        <w:jc w:val="center"/>
        <w:rPr>
          <w:rFonts w:ascii="Arial" w:hAnsi="Arial" w:cs="Arial"/>
          <w:bCs/>
          <w:color w:val="auto"/>
          <w:sz w:val="20"/>
          <w:szCs w:val="20"/>
        </w:rPr>
      </w:pPr>
      <w:bookmarkStart w:id="74" w:name="_Ref530843221"/>
      <w:bookmarkStart w:id="75" w:name="_Toc18532293"/>
      <w:r>
        <w:t xml:space="preserve">Figure </w:t>
      </w:r>
      <w:r w:rsidR="009A70DE">
        <w:rPr>
          <w:noProof/>
        </w:rPr>
        <w:fldChar w:fldCharType="begin"/>
      </w:r>
      <w:r w:rsidR="009A70DE">
        <w:rPr>
          <w:noProof/>
        </w:rPr>
        <w:instrText xml:space="preserve"> SEQ Figure \* ARABIC </w:instrText>
      </w:r>
      <w:r w:rsidR="009A70DE">
        <w:rPr>
          <w:noProof/>
        </w:rPr>
        <w:fldChar w:fldCharType="separate"/>
      </w:r>
      <w:r w:rsidR="00F85361">
        <w:rPr>
          <w:noProof/>
        </w:rPr>
        <w:t>9</w:t>
      </w:r>
      <w:r w:rsidR="009A70DE">
        <w:rPr>
          <w:noProof/>
        </w:rPr>
        <w:fldChar w:fldCharType="end"/>
      </w:r>
      <w:bookmarkEnd w:id="74"/>
      <w:r>
        <w:t xml:space="preserve">: </w:t>
      </w:r>
      <w:r w:rsidRPr="005769A3">
        <w:t>Basic refrigerant recovery unit (Source: UNEP, 2010)</w:t>
      </w:r>
      <w:bookmarkEnd w:id="75"/>
    </w:p>
    <w:p w14:paraId="7358EC70" w14:textId="77777777" w:rsidR="002A4FCB" w:rsidRPr="00683048" w:rsidRDefault="002A4FCB">
      <w:pPr>
        <w:spacing w:after="0"/>
        <w:rPr>
          <w:rFonts w:ascii="Arial" w:hAnsi="Arial" w:cs="Arial"/>
          <w:bCs/>
          <w:sz w:val="20"/>
          <w:szCs w:val="20"/>
        </w:rPr>
      </w:pPr>
    </w:p>
    <w:p w14:paraId="35736FFC" w14:textId="0423E1B8" w:rsidR="002A4FCB" w:rsidRPr="00683048" w:rsidRDefault="002A4FCB">
      <w:r w:rsidRPr="00683048">
        <w:t xml:space="preserve">A recovery unit is connected to the refrigerator by valves. After the recovery unit is connected, there are three methods to recover refrigerants. </w:t>
      </w:r>
      <w:r w:rsidR="006C22BE">
        <w:fldChar w:fldCharType="begin"/>
      </w:r>
      <w:r w:rsidR="006C22BE">
        <w:instrText xml:space="preserve"> REF _Ref530843295 \h </w:instrText>
      </w:r>
      <w:r w:rsidR="001B2545">
        <w:instrText xml:space="preserve"> \* MERGEFORMAT </w:instrText>
      </w:r>
      <w:r w:rsidR="006C22BE">
        <w:fldChar w:fldCharType="separate"/>
      </w:r>
      <w:r w:rsidR="00F85361">
        <w:t xml:space="preserve">Figure </w:t>
      </w:r>
      <w:r w:rsidR="00F85361">
        <w:rPr>
          <w:noProof/>
        </w:rPr>
        <w:t>10</w:t>
      </w:r>
      <w:r w:rsidR="006C22BE">
        <w:fldChar w:fldCharType="end"/>
      </w:r>
      <w:r w:rsidR="006C22BE">
        <w:t xml:space="preserve"> </w:t>
      </w:r>
      <w:r w:rsidRPr="00683048">
        <w:t>illustrates refrigerant recovery from a domestic refrigerator. According to IPCC-TEAP, the cost for recover</w:t>
      </w:r>
      <w:r w:rsidR="00870307">
        <w:t>y</w:t>
      </w:r>
      <w:r w:rsidRPr="00683048">
        <w:t xml:space="preserve"> and recovery/recycling units start at approximately $500 </w:t>
      </w:r>
      <w:r w:rsidRPr="00683048">
        <w:fldChar w:fldCharType="begin"/>
      </w:r>
      <w:r w:rsidR="00AC1CF1">
        <w:instrText xml:space="preserve"> ADDIN ZOTERO_ITEM CSL_CITATION {"citationID":"JWPw05U0","properties":{"formattedCitation":"(Metz et al. 2005)","plainCitation":"(Metz et al. 2005)","noteIndex":0},"citationItems":[{"id":"RtAtTm9Q/6JGyTWTD","uris":["http://zotero.org/groups/277937/items/2K5ICGEI"],"uri":["http://zotero.org/groups/277937/items/2K5ICGEI"],"itemData":{"id":6059,"type":"report","title":"IPCC-TEAP special report on Safeguarding the Ozone Layer and the Global Climate System: Issues related to hydrofluorocarbons and perfluorocarbons","source":"Google Scholar","URL":"http://digital.library.unt.edu/ark:/67531/metadc12053/m1/17/","shortTitle":"Safeguarding the Ozone Layer and the Global Climate System","author":[{"family":"Metz","given":"Bert"},{"family":"Solomon","given":"Susan"},{"family":"Kuijpers","given":"Lambert"},{"family":"Andersen","given":"Stephen O."},{"family":"Davidson","given":"Ogunlade"},{"family":"Pons","given":"José"},{"family":"Jager","given":"David","non-dropping-particle":"de"},{"family":"Kestin","given":"Tahl"},{"family":"Manning","given":"Martin"},{"family":"Meyer","given":"Leo"},{"literal":"others"}],"issued":{"date-parts":[["2005"]]},"accessed":{"date-parts":[["2015",10,17]]}}}],"schema":"https://github.com/citation-style-language/schema/raw/master/csl-citation.json"} </w:instrText>
      </w:r>
      <w:r w:rsidRPr="00683048">
        <w:fldChar w:fldCharType="separate"/>
      </w:r>
      <w:r w:rsidR="00AB35BB">
        <w:rPr>
          <w:rFonts w:cs="Times New Roman"/>
        </w:rPr>
        <w:t>(Metz et al. 2005)</w:t>
      </w:r>
      <w:r w:rsidRPr="00683048">
        <w:fldChar w:fldCharType="end"/>
      </w:r>
      <w:r w:rsidRPr="00683048">
        <w:t>.</w:t>
      </w:r>
    </w:p>
    <w:p w14:paraId="289BF495" w14:textId="77777777" w:rsidR="002A4FCB" w:rsidRPr="00683048" w:rsidRDefault="002A4FCB">
      <w:pPr>
        <w:spacing w:after="0"/>
        <w:rPr>
          <w:rFonts w:ascii="Arial" w:hAnsi="Arial" w:cs="Arial"/>
          <w:bCs/>
          <w:sz w:val="20"/>
          <w:szCs w:val="20"/>
        </w:rPr>
      </w:pPr>
    </w:p>
    <w:p w14:paraId="0AEC1976" w14:textId="77777777" w:rsidR="006C22BE" w:rsidRDefault="002A4FCB">
      <w:pPr>
        <w:keepNext/>
        <w:spacing w:after="0"/>
        <w:jc w:val="center"/>
      </w:pPr>
      <w:r w:rsidRPr="00683048">
        <w:rPr>
          <w:rFonts w:ascii="Arial" w:hAnsi="Arial" w:cs="Arial"/>
          <w:bCs/>
          <w:noProof/>
          <w:sz w:val="20"/>
          <w:szCs w:val="20"/>
          <w:lang w:eastAsia="en-US"/>
        </w:rPr>
        <w:drawing>
          <wp:inline distT="0" distB="0" distL="0" distR="0" wp14:anchorId="1990F7B3" wp14:editId="492808DF">
            <wp:extent cx="4688958" cy="2884874"/>
            <wp:effectExtent l="19050" t="19050" r="1651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t="11644" b="9129"/>
                    <a:stretch/>
                  </pic:blipFill>
                  <pic:spPr bwMode="auto">
                    <a:xfrm>
                      <a:off x="0" y="0"/>
                      <a:ext cx="4719603" cy="290372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350D0E3" w14:textId="0784D622" w:rsidR="002A4FCB" w:rsidRPr="00683048" w:rsidRDefault="006C22BE">
      <w:pPr>
        <w:pStyle w:val="Caption"/>
        <w:jc w:val="center"/>
        <w:rPr>
          <w:rFonts w:ascii="Arial" w:hAnsi="Arial" w:cs="Arial"/>
          <w:color w:val="auto"/>
          <w:sz w:val="20"/>
          <w:szCs w:val="20"/>
        </w:rPr>
      </w:pPr>
      <w:bookmarkStart w:id="76" w:name="_Ref530843295"/>
      <w:bookmarkStart w:id="77" w:name="_Toc18532294"/>
      <w:r>
        <w:t xml:space="preserve">Figure </w:t>
      </w:r>
      <w:r w:rsidR="009A70DE">
        <w:rPr>
          <w:noProof/>
        </w:rPr>
        <w:fldChar w:fldCharType="begin"/>
      </w:r>
      <w:r w:rsidR="009A70DE">
        <w:rPr>
          <w:noProof/>
        </w:rPr>
        <w:instrText xml:space="preserve"> SEQ Figure \* ARABIC </w:instrText>
      </w:r>
      <w:r w:rsidR="009A70DE">
        <w:rPr>
          <w:noProof/>
        </w:rPr>
        <w:fldChar w:fldCharType="separate"/>
      </w:r>
      <w:r w:rsidR="00F85361">
        <w:rPr>
          <w:noProof/>
        </w:rPr>
        <w:t>10</w:t>
      </w:r>
      <w:r w:rsidR="009A70DE">
        <w:rPr>
          <w:noProof/>
        </w:rPr>
        <w:fldChar w:fldCharType="end"/>
      </w:r>
      <w:bookmarkEnd w:id="76"/>
      <w:r w:rsidRPr="00E851E2">
        <w:t>: Refrigerant recovery from a domestic refrigerator (Source: UNEP, 2010)</w:t>
      </w:r>
      <w:bookmarkEnd w:id="77"/>
    </w:p>
    <w:p w14:paraId="7E6A982F" w14:textId="77777777" w:rsidR="002A4FCB" w:rsidRPr="00683048" w:rsidRDefault="002A4FCB">
      <w:pPr>
        <w:rPr>
          <w:rFonts w:ascii="Arial" w:hAnsi="Arial" w:cs="Arial"/>
          <w:i/>
          <w:iCs/>
          <w:sz w:val="20"/>
          <w:szCs w:val="20"/>
        </w:rPr>
      </w:pPr>
    </w:p>
    <w:p w14:paraId="5A5D4FDD" w14:textId="77777777" w:rsidR="002A4FCB" w:rsidRPr="00683048" w:rsidRDefault="002A4FCB">
      <w:r w:rsidRPr="00683048">
        <w:t>There are three methods for refrigerant recovery:</w:t>
      </w:r>
    </w:p>
    <w:p w14:paraId="48CDB6D0" w14:textId="77777777" w:rsidR="002A4FCB" w:rsidRPr="00683048" w:rsidRDefault="002A4FCB">
      <w:pPr>
        <w:pStyle w:val="ListParagraph"/>
        <w:numPr>
          <w:ilvl w:val="0"/>
          <w:numId w:val="15"/>
        </w:numPr>
      </w:pPr>
      <w:r w:rsidRPr="001B2545">
        <w:rPr>
          <w:u w:val="single"/>
        </w:rPr>
        <w:lastRenderedPageBreak/>
        <w:t>Vapor transfer</w:t>
      </w:r>
      <w:r w:rsidRPr="00683048">
        <w:t>: The refrigerant is removed from the refrigerator in a vapor state and condensed into a liquid by the recovery unit and transferred to a recovery cylinder. It is the most common method of recovery and practiced for smaller domestic refrigerators</w:t>
      </w:r>
    </w:p>
    <w:p w14:paraId="16EB2820" w14:textId="77777777" w:rsidR="002A4FCB" w:rsidRPr="00683048" w:rsidRDefault="002A4FCB">
      <w:pPr>
        <w:pStyle w:val="ListParagraph"/>
        <w:numPr>
          <w:ilvl w:val="0"/>
          <w:numId w:val="15"/>
        </w:numPr>
      </w:pPr>
      <w:r w:rsidRPr="001B2545">
        <w:rPr>
          <w:u w:val="single"/>
        </w:rPr>
        <w:t>Push-pull recovery</w:t>
      </w:r>
      <w:r w:rsidRPr="00683048">
        <w:t>: This method is used when large volumes of liquid refrigerants need to be recovered. The recovery unit pulls vapor from recovery cylinder and produces high pressure discharge gas that pushes the liquid refrigerant out of the refrigerator and back into the recovery cylinder</w:t>
      </w:r>
    </w:p>
    <w:p w14:paraId="566F0FF1" w14:textId="77777777" w:rsidR="002A4FCB" w:rsidRPr="00683048" w:rsidRDefault="002A4FCB">
      <w:pPr>
        <w:pStyle w:val="ListParagraph"/>
        <w:numPr>
          <w:ilvl w:val="0"/>
          <w:numId w:val="15"/>
        </w:numPr>
      </w:pPr>
      <w:r w:rsidRPr="001B2545">
        <w:rPr>
          <w:u w:val="single"/>
        </w:rPr>
        <w:t>Liquid recovery method</w:t>
      </w:r>
      <w:r w:rsidRPr="00683048">
        <w:t xml:space="preserve">: This method has been devised recently and has gradually become the preferred method of recovery. It works just like vapor transfer method and the refrigerant is recovered in liquid state. This is also suitable for refrigerant recovery from large refrigeration systems. </w:t>
      </w:r>
    </w:p>
    <w:p w14:paraId="7DC372DA" w14:textId="77777777" w:rsidR="002A4FCB" w:rsidRPr="00683048" w:rsidRDefault="002A4FCB">
      <w:pPr>
        <w:pStyle w:val="ListParagraph"/>
        <w:spacing w:after="0"/>
        <w:ind w:left="1215"/>
        <w:rPr>
          <w:rFonts w:ascii="Arial" w:hAnsi="Arial" w:cs="Arial"/>
          <w:bCs/>
          <w:sz w:val="20"/>
          <w:szCs w:val="20"/>
        </w:rPr>
      </w:pPr>
    </w:p>
    <w:p w14:paraId="4E1A2163" w14:textId="77777777" w:rsidR="002A4FCB" w:rsidRPr="001B2545" w:rsidRDefault="002A4FCB">
      <w:pPr>
        <w:rPr>
          <w:b/>
        </w:rPr>
      </w:pPr>
      <w:r w:rsidRPr="001B2545">
        <w:rPr>
          <w:b/>
        </w:rPr>
        <w:t>Refrigerant destruction</w:t>
      </w:r>
    </w:p>
    <w:p w14:paraId="5B7FA71C" w14:textId="0B914AA2" w:rsidR="002A4FCB" w:rsidRPr="00683048" w:rsidRDefault="00202609">
      <w:r>
        <w:fldChar w:fldCharType="begin"/>
      </w:r>
      <w:r>
        <w:instrText xml:space="preserve"> REF _Ref530843363 \h </w:instrText>
      </w:r>
      <w:r w:rsidR="001B2545">
        <w:instrText xml:space="preserve"> \* MERGEFORMAT </w:instrText>
      </w:r>
      <w:r>
        <w:fldChar w:fldCharType="separate"/>
      </w:r>
      <w:r w:rsidR="00F85361">
        <w:t xml:space="preserve">Figure </w:t>
      </w:r>
      <w:r w:rsidR="00F85361">
        <w:rPr>
          <w:noProof/>
        </w:rPr>
        <w:t>11</w:t>
      </w:r>
      <w:r>
        <w:fldChar w:fldCharType="end"/>
      </w:r>
      <w:r>
        <w:t xml:space="preserve"> </w:t>
      </w:r>
      <w:r w:rsidR="002A4FCB" w:rsidRPr="00683048">
        <w:t xml:space="preserve">shows the process of refrigerant destruction. Refrigerant gases are recovered and stored in cylinders. Recovery cylinders from several units are consolidated in and transported to a destruction facility. Prior to destruction, testing is done to verify the contents of the cylinder. Destruction is done using any of the 11 TEAP approved technologies. These technologies are broadly classified into </w:t>
      </w:r>
    </w:p>
    <w:p w14:paraId="4B3AB656" w14:textId="77777777" w:rsidR="002A4FCB" w:rsidRPr="00683048" w:rsidRDefault="002A4FCB">
      <w:pPr>
        <w:pStyle w:val="ListParagraph"/>
        <w:numPr>
          <w:ilvl w:val="0"/>
          <w:numId w:val="16"/>
        </w:numPr>
      </w:pPr>
      <w:r w:rsidRPr="00683048">
        <w:t xml:space="preserve">incineration </w:t>
      </w:r>
    </w:p>
    <w:p w14:paraId="2671E0ED" w14:textId="77777777" w:rsidR="002A4FCB" w:rsidRPr="00683048" w:rsidRDefault="002A4FCB">
      <w:pPr>
        <w:pStyle w:val="ListParagraph"/>
        <w:numPr>
          <w:ilvl w:val="0"/>
          <w:numId w:val="16"/>
        </w:numPr>
      </w:pPr>
      <w:r w:rsidRPr="00683048">
        <w:t xml:space="preserve">plasma and </w:t>
      </w:r>
    </w:p>
    <w:p w14:paraId="79CEBC36" w14:textId="77777777" w:rsidR="002A4FCB" w:rsidRPr="00683048" w:rsidRDefault="002A4FCB">
      <w:pPr>
        <w:pStyle w:val="ListParagraph"/>
        <w:numPr>
          <w:ilvl w:val="0"/>
          <w:numId w:val="16"/>
        </w:numPr>
      </w:pPr>
      <w:r w:rsidRPr="00683048">
        <w:t>other non-incineration technologies.</w:t>
      </w:r>
    </w:p>
    <w:p w14:paraId="0B1754D6" w14:textId="77777777" w:rsidR="002A4FCB" w:rsidRPr="00683048" w:rsidRDefault="002A4FCB">
      <w:pPr>
        <w:spacing w:after="0"/>
        <w:rPr>
          <w:rFonts w:ascii="Arial" w:hAnsi="Arial" w:cs="Arial"/>
          <w:bCs/>
          <w:sz w:val="20"/>
          <w:szCs w:val="20"/>
        </w:rPr>
      </w:pPr>
    </w:p>
    <w:p w14:paraId="299B99AE" w14:textId="77777777" w:rsidR="00202609" w:rsidRDefault="002A4FCB">
      <w:pPr>
        <w:keepNext/>
        <w:spacing w:after="0"/>
        <w:jc w:val="center"/>
      </w:pPr>
      <w:r w:rsidRPr="00683048">
        <w:rPr>
          <w:rFonts w:ascii="Arial" w:hAnsi="Arial" w:cs="Arial"/>
          <w:bCs/>
          <w:noProof/>
          <w:sz w:val="20"/>
          <w:szCs w:val="20"/>
          <w:lang w:eastAsia="en-US"/>
        </w:rPr>
        <w:lastRenderedPageBreak/>
        <w:drawing>
          <wp:inline distT="0" distB="0" distL="0" distR="0" wp14:anchorId="3C8EF55E" wp14:editId="4E71C335">
            <wp:extent cx="3386573" cy="3902159"/>
            <wp:effectExtent l="0" t="0" r="4445" b="317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02577" cy="3920599"/>
                    </a:xfrm>
                    <a:prstGeom prst="rect">
                      <a:avLst/>
                    </a:prstGeom>
                    <a:noFill/>
                    <a:ln>
                      <a:noFill/>
                    </a:ln>
                    <a:effectLst/>
                  </pic:spPr>
                </pic:pic>
              </a:graphicData>
            </a:graphic>
          </wp:inline>
        </w:drawing>
      </w:r>
    </w:p>
    <w:p w14:paraId="4C5C000A" w14:textId="1D616EB7" w:rsidR="002A4FCB" w:rsidRPr="00683048" w:rsidRDefault="00202609">
      <w:pPr>
        <w:pStyle w:val="Caption"/>
        <w:jc w:val="center"/>
        <w:rPr>
          <w:rFonts w:ascii="Arial" w:hAnsi="Arial" w:cs="Arial"/>
          <w:color w:val="auto"/>
          <w:sz w:val="20"/>
          <w:szCs w:val="20"/>
        </w:rPr>
      </w:pPr>
      <w:bookmarkStart w:id="78" w:name="_Ref530843363"/>
      <w:bookmarkStart w:id="79" w:name="_Toc18532295"/>
      <w:r>
        <w:t xml:space="preserve">Figure </w:t>
      </w:r>
      <w:r w:rsidR="009A70DE">
        <w:rPr>
          <w:noProof/>
        </w:rPr>
        <w:fldChar w:fldCharType="begin"/>
      </w:r>
      <w:r w:rsidR="009A70DE">
        <w:rPr>
          <w:noProof/>
        </w:rPr>
        <w:instrText xml:space="preserve"> SEQ Figure \* ARABIC </w:instrText>
      </w:r>
      <w:r w:rsidR="009A70DE">
        <w:rPr>
          <w:noProof/>
        </w:rPr>
        <w:fldChar w:fldCharType="separate"/>
      </w:r>
      <w:r w:rsidR="00F85361">
        <w:rPr>
          <w:noProof/>
        </w:rPr>
        <w:t>11</w:t>
      </w:r>
      <w:r w:rsidR="009A70DE">
        <w:rPr>
          <w:noProof/>
        </w:rPr>
        <w:fldChar w:fldCharType="end"/>
      </w:r>
      <w:bookmarkEnd w:id="78"/>
      <w:r w:rsidRPr="00050B30">
        <w:t>: Refrigerant destruction process (adapted from World Bank, 2010)</w:t>
      </w:r>
      <w:bookmarkEnd w:id="79"/>
    </w:p>
    <w:p w14:paraId="007A598D" w14:textId="77777777" w:rsidR="002A4FCB" w:rsidRPr="00683048" w:rsidRDefault="002A4FCB">
      <w:pPr>
        <w:spacing w:after="0"/>
        <w:rPr>
          <w:rFonts w:ascii="Arial" w:hAnsi="Arial" w:cs="Arial"/>
          <w:bCs/>
          <w:sz w:val="20"/>
          <w:szCs w:val="20"/>
        </w:rPr>
      </w:pPr>
    </w:p>
    <w:p w14:paraId="70CA287F" w14:textId="05127DFE" w:rsidR="002A4FCB" w:rsidRPr="00683048" w:rsidRDefault="00DB1790">
      <w:pPr>
        <w:rPr>
          <w:b/>
        </w:rPr>
      </w:pPr>
      <w:r>
        <w:t>Here is a summary</w:t>
      </w:r>
      <w:r w:rsidR="002A4FCB" w:rsidRPr="00683048">
        <w:t xml:space="preserve"> of policies and programs on refrigerant </w:t>
      </w:r>
      <w:r w:rsidR="001D18A0">
        <w:t xml:space="preserve">management and </w:t>
      </w:r>
      <w:r w:rsidR="002A4FCB" w:rsidRPr="00683048">
        <w:t xml:space="preserve">recovery in some non-article 5 countries: </w:t>
      </w:r>
    </w:p>
    <w:p w14:paraId="16808BC6" w14:textId="77777777" w:rsidR="002A4FCB" w:rsidRPr="00683048" w:rsidRDefault="002A4FCB">
      <w:pPr>
        <w:pStyle w:val="ListParagraph"/>
        <w:numPr>
          <w:ilvl w:val="0"/>
          <w:numId w:val="18"/>
        </w:numPr>
      </w:pPr>
      <w:r w:rsidRPr="000A46FF">
        <w:rPr>
          <w:b/>
          <w:u w:val="single"/>
        </w:rPr>
        <w:t>European Union</w:t>
      </w:r>
      <w:r w:rsidRPr="00683048">
        <w:t xml:space="preserve">: In 2006, the European Union (EU) adopted the F-gas regulations that contained </w:t>
      </w:r>
      <w:proofErr w:type="gramStart"/>
      <w:r w:rsidRPr="00683048">
        <w:t>a number of</w:t>
      </w:r>
      <w:proofErr w:type="gramEnd"/>
      <w:r w:rsidRPr="00683048">
        <w:t xml:space="preserve"> provisions to monitor the consumption and reduce the emissions of F-gases (HFCs, PFCs and SF6) including labeling, reporting and leak checking requirements. Article 4 of the regulation also required placing proper arrangements for ensuring the recovery of F-gases at the servicing, maintenance and end of life stages of refrigeration appliances for the purposes of recycling, reclamation or destruction. However, it was observed that the due to the absence of national provisions there was considerable delay in the implementation of the regulations in all member states. The regulation was strengthened further in 2014 when adoption of more stringent norms related to recovery and disposal were introduced. Several EU member states like Netherlands, France and Germany have also enacted national legislations to achieve the goals of the F-gas regulations. It is estimated that due to the new F-gas regulations, the EU’s emissions of F-gases will be cut down by two-thirds by 2030 compared to 2014 levels. </w:t>
      </w:r>
      <w:proofErr w:type="spellStart"/>
      <w:r w:rsidRPr="00683048">
        <w:t>Clodic</w:t>
      </w:r>
      <w:proofErr w:type="spellEnd"/>
      <w:r w:rsidRPr="00683048">
        <w:t xml:space="preserve"> and </w:t>
      </w:r>
      <w:proofErr w:type="spellStart"/>
      <w:r w:rsidRPr="00683048">
        <w:t>Barrault</w:t>
      </w:r>
      <w:proofErr w:type="spellEnd"/>
      <w:r w:rsidRPr="00683048">
        <w:t xml:space="preserve"> (2011) report a reduction in CO</w:t>
      </w:r>
      <w:r w:rsidRPr="000A46FF">
        <w:rPr>
          <w:vertAlign w:val="subscript"/>
        </w:rPr>
        <w:t>2</w:t>
      </w:r>
      <w:r w:rsidRPr="00683048">
        <w:t xml:space="preserve">eq refrigerant emissions from 170 MT in 1990 to 147 MT in 2010 </w:t>
      </w:r>
      <w:r w:rsidRPr="00683048">
        <w:lastRenderedPageBreak/>
        <w:t xml:space="preserve">despite the doubling of refrigerant bank from 200,000 </w:t>
      </w:r>
      <w:proofErr w:type="spellStart"/>
      <w:r w:rsidRPr="00683048">
        <w:t>tonnes</w:t>
      </w:r>
      <w:proofErr w:type="spellEnd"/>
      <w:r w:rsidRPr="00683048">
        <w:t xml:space="preserve"> in 1990 to 510,000 </w:t>
      </w:r>
      <w:proofErr w:type="spellStart"/>
      <w:r w:rsidRPr="00683048">
        <w:t>tonnes</w:t>
      </w:r>
      <w:proofErr w:type="spellEnd"/>
      <w:r w:rsidRPr="00683048">
        <w:t xml:space="preserve"> due to accelerated phase-out of CFCs and HCFCs and the F-gas regulations.</w:t>
      </w:r>
    </w:p>
    <w:p w14:paraId="5C7EDEB4" w14:textId="54C867EC" w:rsidR="002A4FCB" w:rsidRPr="00683048" w:rsidRDefault="002A4FCB">
      <w:pPr>
        <w:pStyle w:val="ListParagraph"/>
        <w:numPr>
          <w:ilvl w:val="0"/>
          <w:numId w:val="18"/>
        </w:numPr>
      </w:pPr>
      <w:r w:rsidRPr="000A46FF">
        <w:rPr>
          <w:b/>
          <w:u w:val="single"/>
        </w:rPr>
        <w:t>United States</w:t>
      </w:r>
      <w:r w:rsidRPr="00683048">
        <w:t xml:space="preserve">: Section 608 of the Clean Air Act prohibits venting of ODSs used as refrigerants into the atmosphere during regular maintenance, servicing, repairing services and end of life disposal of refrigeration systems. The USEPA has established certification programs for refrigerant recovery and recycling equipment under which all manufacturers or importers of such equipment must ensure that testing of equipment at EPA-approved testing facilities. Recovery and recycling equipment used for refrigeration systems must be tested as per ARI 740 test protocol. Section 608 also mandates periodic checks on leakages from installed systems and their repair by certified professionals. Recovery, recycling and reclamation can only be performed by EPA-certified technicians.  Additionally, section 609 restricts sale of virgin or reclaimed refrigerants for stationary refrigeration. Refrigerant recovery from domestic refrigeration appliances is also addressed through the voluntary Responsible Appliance Disposal (RAD) program. </w:t>
      </w:r>
      <w:r w:rsidR="003F7BBF">
        <w:t xml:space="preserve">Figure 12 presents </w:t>
      </w:r>
      <w:proofErr w:type="gramStart"/>
      <w:r w:rsidR="003F7BBF">
        <w:t xml:space="preserve">the </w:t>
      </w:r>
      <w:r w:rsidR="003F7BBF" w:rsidRPr="003F7BBF">
        <w:t xml:space="preserve"> result</w:t>
      </w:r>
      <w:proofErr w:type="gramEnd"/>
      <w:r w:rsidR="003F7BBF" w:rsidRPr="003F7BBF">
        <w:t xml:space="preserve"> of RAD partners’ efforts to target older, inefficient units. In the coming years, more hydrofluorocarbon (HFC) units will be retired. Proper handling of HFC refrigerants and blowing agents at end-of-life will reduce GHG emissions.</w:t>
      </w:r>
    </w:p>
    <w:p w14:paraId="0A328CF0" w14:textId="77777777" w:rsidR="002A4FCB" w:rsidRPr="00683048" w:rsidRDefault="002A4FCB">
      <w:pPr>
        <w:pStyle w:val="ListParagraph"/>
        <w:jc w:val="center"/>
        <w:rPr>
          <w:rFonts w:ascii="Arial" w:hAnsi="Arial" w:cs="Arial"/>
          <w:bCs/>
          <w:sz w:val="20"/>
          <w:szCs w:val="20"/>
        </w:rPr>
      </w:pPr>
    </w:p>
    <w:p w14:paraId="18529936" w14:textId="77777777" w:rsidR="00202609" w:rsidRDefault="002A4FCB">
      <w:pPr>
        <w:keepNext/>
        <w:spacing w:after="0"/>
        <w:jc w:val="center"/>
      </w:pPr>
      <w:r w:rsidRPr="00683048">
        <w:rPr>
          <w:rFonts w:ascii="Arial" w:hAnsi="Arial" w:cs="Arial"/>
          <w:noProof/>
          <w:sz w:val="20"/>
          <w:szCs w:val="20"/>
          <w:lang w:eastAsia="en-US"/>
        </w:rPr>
        <w:drawing>
          <wp:inline distT="0" distB="0" distL="0" distR="0" wp14:anchorId="53812382" wp14:editId="4DBCBBE4">
            <wp:extent cx="2963186" cy="3351426"/>
            <wp:effectExtent l="19050" t="19050" r="27940"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r chart illustrating refrigerant and foam-blowing agent recovered by RAD Partners, 2007-2012. Refrigerants: 2007: 5,500 pounds of HFC-134a, 200 pounds of HCFC-22, and 57,800 pounds of CFC-12; 2008: 62,800 pounds of HFC-134a, 18,200 pounds of HCFC-22, an"/>
                    <pic:cNvPicPr>
                      <a:picLocks noChangeAspect="1" noChangeArrowheads="1"/>
                    </pic:cNvPicPr>
                  </pic:nvPicPr>
                  <pic:blipFill>
                    <a:blip r:embed="rId27"/>
                    <a:stretch>
                      <a:fillRect/>
                    </a:stretch>
                  </pic:blipFill>
                  <pic:spPr bwMode="auto">
                    <a:xfrm>
                      <a:off x="0" y="0"/>
                      <a:ext cx="2963186" cy="335142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E6D46FC" w14:textId="17CCE276" w:rsidR="002A4FCB" w:rsidRDefault="00202609">
      <w:pPr>
        <w:pStyle w:val="Caption"/>
        <w:jc w:val="center"/>
      </w:pPr>
      <w:bookmarkStart w:id="80" w:name="_Toc18532296"/>
      <w:r>
        <w:t xml:space="preserve">Figure </w:t>
      </w:r>
      <w:r w:rsidR="009A70DE">
        <w:rPr>
          <w:noProof/>
        </w:rPr>
        <w:fldChar w:fldCharType="begin"/>
      </w:r>
      <w:r w:rsidR="009A70DE">
        <w:rPr>
          <w:noProof/>
        </w:rPr>
        <w:instrText xml:space="preserve"> SEQ Figure \* ARABIC </w:instrText>
      </w:r>
      <w:r w:rsidR="009A70DE">
        <w:rPr>
          <w:noProof/>
        </w:rPr>
        <w:fldChar w:fldCharType="separate"/>
      </w:r>
      <w:r w:rsidR="00F85361">
        <w:rPr>
          <w:noProof/>
        </w:rPr>
        <w:t>12</w:t>
      </w:r>
      <w:r w:rsidR="009A70DE">
        <w:rPr>
          <w:noProof/>
        </w:rPr>
        <w:fldChar w:fldCharType="end"/>
      </w:r>
      <w:r w:rsidRPr="00FA0611">
        <w:t xml:space="preserve">: Refrigerants recovered under Responsible Appliance Disposal Program (Source: </w:t>
      </w:r>
      <w:proofErr w:type="gramStart"/>
      <w:r w:rsidRPr="00FA0611">
        <w:t>USEPA )</w:t>
      </w:r>
      <w:bookmarkEnd w:id="80"/>
      <w:proofErr w:type="gramEnd"/>
    </w:p>
    <w:p w14:paraId="52C321D3" w14:textId="77777777" w:rsidR="002136B4" w:rsidRPr="00ED46F6" w:rsidRDefault="002136B4" w:rsidP="00ED46F6">
      <w:pPr>
        <w:pStyle w:val="ListParagraph"/>
      </w:pPr>
      <w:r w:rsidRPr="00ED46F6">
        <w:lastRenderedPageBreak/>
        <w:t xml:space="preserve">Federal law requires that all refrigerant be recovered before dismantling or disposal and that universal waste—including mercury—as well as used oil and polychlorinated </w:t>
      </w:r>
      <w:proofErr w:type="gramStart"/>
      <w:r w:rsidRPr="00ED46F6">
        <w:t xml:space="preserve">biphenyls </w:t>
      </w:r>
      <w:r w:rsidRPr="00ED46F6">
        <w:rPr>
          <w:rtl/>
        </w:rPr>
        <w:t>)</w:t>
      </w:r>
      <w:r w:rsidRPr="00ED46F6">
        <w:t>PCBs</w:t>
      </w:r>
      <w:proofErr w:type="gramEnd"/>
      <w:r w:rsidRPr="00ED46F6">
        <w:rPr>
          <w:rtl/>
        </w:rPr>
        <w:t>(</w:t>
      </w:r>
      <w:r w:rsidRPr="00ED46F6">
        <w:t xml:space="preserve"> be properly managed and stored. However, because there may be little to no economic incentive for the proper disposal of these materials, their </w:t>
      </w:r>
      <w:proofErr w:type="gramStart"/>
      <w:r w:rsidRPr="00ED46F6">
        <w:t>ultimate fate</w:t>
      </w:r>
      <w:proofErr w:type="gramEnd"/>
      <w:r w:rsidRPr="00ED46F6">
        <w:t xml:space="preserve"> is often unknown. There have been reports of appliance dumping, venting of refrigerant, and release of hazardous components to the environment. Some of these improper disposal practices (i.e., the release of refrigerant and other hazardous components) may still be referred to as “appliance recycling” if the metals or other durable components are recycled (the United States Environmental Protection Agency).</w:t>
      </w:r>
    </w:p>
    <w:p w14:paraId="27285EA2" w14:textId="77777777" w:rsidR="002136B4" w:rsidRPr="00ED46F6" w:rsidRDefault="002136B4" w:rsidP="00ED46F6"/>
    <w:p w14:paraId="0FEA0C49" w14:textId="77777777" w:rsidR="000A46FF" w:rsidRPr="000A46FF" w:rsidRDefault="002A4FCB" w:rsidP="006D45CC">
      <w:pPr>
        <w:pStyle w:val="ListParagraph"/>
        <w:numPr>
          <w:ilvl w:val="0"/>
          <w:numId w:val="19"/>
        </w:numPr>
        <w:rPr>
          <w:b/>
        </w:rPr>
      </w:pPr>
      <w:r w:rsidRPr="000A46FF">
        <w:rPr>
          <w:b/>
          <w:u w:val="single"/>
        </w:rPr>
        <w:t>Australia</w:t>
      </w:r>
      <w:r w:rsidRPr="000A46FF">
        <w:rPr>
          <w:b/>
        </w:rPr>
        <w:t xml:space="preserve">: </w:t>
      </w:r>
      <w:r w:rsidRPr="00683048">
        <w:t>In 2003, the Ozone Protection and Synthetic Greenhouse gas management Act</w:t>
      </w:r>
      <w:r w:rsidRPr="00683048">
        <w:rPr>
          <w:rStyle w:val="FootnoteReference"/>
          <w:rFonts w:ascii="Arial" w:hAnsi="Arial" w:cs="Arial"/>
          <w:bCs/>
          <w:sz w:val="20"/>
          <w:szCs w:val="20"/>
        </w:rPr>
        <w:footnoteReference w:id="5"/>
      </w:r>
      <w:r w:rsidRPr="00683048">
        <w:t xml:space="preserve"> was passed by the Australian parliament that made it mandatory for refrigeration and air conditioning industry to ‘’recover, return and safely dispose of ODSs and synthetic GHG refrigerants Recovery and reclamation professionals must be certified by the Australian Refrigeration Council or ARC. The law prohibits venting, requires that sellers of ODSs and GHG refrigerants accept back recovered refrigerants, importers of refrigerants to have valid importers license and companies buying or selling refrigerants must meet specified criteria. There are stiff penalties for non-compliance. An offence under the regulation carries a maximum penalty $1100 for individuals and $5500 for corporate entities. </w:t>
      </w:r>
    </w:p>
    <w:p w14:paraId="0D7FA186" w14:textId="7887E1B0" w:rsidR="002A4FCB" w:rsidRPr="000A46FF" w:rsidRDefault="002A4FCB">
      <w:pPr>
        <w:ind w:left="720"/>
        <w:rPr>
          <w:b/>
        </w:rPr>
      </w:pPr>
      <w:r w:rsidRPr="00683048">
        <w:t xml:space="preserve">In </w:t>
      </w:r>
      <w:r w:rsidRPr="000A46FF">
        <w:rPr>
          <w:i/>
        </w:rPr>
        <w:t>Australia</w:t>
      </w:r>
      <w:r w:rsidRPr="00683048">
        <w:t xml:space="preserve">, Refrigerant Reclaim Australia (RRA), a not-for-profit industry-funded organization was established that recovers, reclaims and destroys ozone-depleting refrigerants. RRA is strongly supported by key industry participants, involving importers and wholesalers of refrigerants, and relevant industry associations such as equipment manufacturers and contractors. This inclusiveness </w:t>
      </w:r>
      <w:proofErr w:type="gramStart"/>
      <w:r w:rsidRPr="00683048">
        <w:t>is considered to be</w:t>
      </w:r>
      <w:proofErr w:type="gramEnd"/>
      <w:r w:rsidRPr="00683048">
        <w:t xml:space="preserve"> a major factor in the success of the program. The role of RRA is to collect, reclaim, or destroy unwanted and contaminated material. The concept of recycling and reuse of refrigerants is also widely promoted.</w:t>
      </w:r>
    </w:p>
    <w:p w14:paraId="74644B39" w14:textId="77777777" w:rsidR="002A4FCB" w:rsidRPr="00683048" w:rsidRDefault="002A4FCB">
      <w:pPr>
        <w:rPr>
          <w:b/>
        </w:rPr>
      </w:pPr>
    </w:p>
    <w:p w14:paraId="46A6B6BA" w14:textId="77777777" w:rsidR="002A4FCB" w:rsidRPr="000A46FF" w:rsidRDefault="002A4FCB">
      <w:pPr>
        <w:pStyle w:val="ListParagraph"/>
        <w:numPr>
          <w:ilvl w:val="0"/>
          <w:numId w:val="19"/>
        </w:numPr>
        <w:rPr>
          <w:b/>
        </w:rPr>
      </w:pPr>
      <w:r w:rsidRPr="000A46FF">
        <w:rPr>
          <w:b/>
          <w:u w:val="single"/>
        </w:rPr>
        <w:t>Japan</w:t>
      </w:r>
      <w:r w:rsidRPr="000A46FF">
        <w:rPr>
          <w:b/>
        </w:rPr>
        <w:t xml:space="preserve">: </w:t>
      </w:r>
      <w:r w:rsidRPr="00683048">
        <w:t xml:space="preserve">Japan has two separate laws mandating recovery and destruction of fluorocarbons in the commercial and domestic refrigeration sectors. The fluorocarbons recovery and destruction law, 2001 is applicable for commercial refrigerators and the home appliances recycling law, 1998 covers domestic refrigerators. Both laws place obligations on the end-users to ensure recovery of </w:t>
      </w:r>
      <w:r w:rsidRPr="00683048">
        <w:lastRenderedPageBreak/>
        <w:t xml:space="preserve">refrigerants at the end of life of appliances. The recovery operators are required to work with destruction operators for destruction of recovered refrigerants if the recovered refrigerant does not hold any value for the former. As of 2008, 30,000 recovery operators were registered with local governments and 74 destruction operators held licenses from the Ministry of Environment, Japan. </w:t>
      </w:r>
    </w:p>
    <w:p w14:paraId="04BCE281" w14:textId="77777777" w:rsidR="002A4FCB" w:rsidRPr="00683048" w:rsidRDefault="002A4FCB">
      <w:pPr>
        <w:spacing w:after="0"/>
        <w:rPr>
          <w:rFonts w:ascii="Arial" w:hAnsi="Arial" w:cs="Arial"/>
          <w:b/>
          <w:bCs/>
          <w:sz w:val="20"/>
          <w:szCs w:val="20"/>
        </w:rPr>
      </w:pPr>
    </w:p>
    <w:p w14:paraId="5D4A15AD" w14:textId="77777777" w:rsidR="002A4FCB" w:rsidRPr="00683048" w:rsidRDefault="002A4FCB">
      <w:r w:rsidRPr="00683048">
        <w:t>While it is fair to assume that the measures described above have contributed to the success of refrigerant recovery initiatives in these countries, other factors like geography, technology availability/infrastructure, industry support and economics also play an important role:</w:t>
      </w:r>
    </w:p>
    <w:p w14:paraId="7E2E6B21" w14:textId="673EA9BF" w:rsidR="002A4FCB" w:rsidRPr="00683048" w:rsidRDefault="002A4FCB">
      <w:pPr>
        <w:pStyle w:val="ListParagraph"/>
        <w:numPr>
          <w:ilvl w:val="0"/>
          <w:numId w:val="19"/>
        </w:numPr>
      </w:pPr>
      <w:r w:rsidRPr="000A46FF">
        <w:rPr>
          <w:u w:val="single"/>
        </w:rPr>
        <w:t>Economics:</w:t>
      </w:r>
      <w:r w:rsidRPr="00683048">
        <w:t xml:space="preserve"> Narrowing down the scope of refrigerant recovery to a few end-use categories where it is economically viable to recover and recycle refrigerants. For </w:t>
      </w:r>
      <w:r w:rsidR="00DB1790">
        <w:t>example,</w:t>
      </w:r>
      <w:r w:rsidRPr="00683048">
        <w:t xml:space="preserve"> Japan has a targeted recovery program only for commercial refrigeration systems</w:t>
      </w:r>
    </w:p>
    <w:p w14:paraId="55D0D6A9" w14:textId="77777777" w:rsidR="002A4FCB" w:rsidRPr="00683048" w:rsidRDefault="002A4FCB">
      <w:pPr>
        <w:pStyle w:val="ListParagraph"/>
        <w:numPr>
          <w:ilvl w:val="0"/>
          <w:numId w:val="19"/>
        </w:numPr>
      </w:pPr>
      <w:r w:rsidRPr="000A46FF">
        <w:rPr>
          <w:u w:val="single"/>
        </w:rPr>
        <w:t>Industry support</w:t>
      </w:r>
      <w:r w:rsidRPr="00683048">
        <w:t>: In Australia, RRA receives strong support from industry stakeholders like importers, wholesalers of refrigerants, equipment manufacturers and contractors. In 2001, 63% of the refrigerant recovered by RRA was recycled and reused or stored by contractors for later use.</w:t>
      </w:r>
    </w:p>
    <w:p w14:paraId="47C7ED08" w14:textId="35CD63BA" w:rsidR="002A4FCB" w:rsidRDefault="002A4FCB">
      <w:pPr>
        <w:rPr>
          <w:rFonts w:eastAsia="Times New Roman"/>
        </w:rPr>
      </w:pPr>
      <w:r w:rsidRPr="00683048">
        <w:t xml:space="preserve">In a survey of the ODS management capacities and capabilities of two article 5 countries (India and Colombia) it was found that environmentally responsible management of refrigerants was still in its nascent stages with initial programs on technician training and disbursing of recovery equipment underway but procedures and regulations for collection, reclamation and destruction of refrigerants were not yet established </w:t>
      </w:r>
      <w:r w:rsidRPr="00683048">
        <w:fldChar w:fldCharType="begin"/>
      </w:r>
      <w:r w:rsidR="00AC1CF1">
        <w:instrText xml:space="preserve"> ADDIN ZOTERO_ITEM CSL_CITATION {"citationID":"Hlw1eC01","properties":{"formattedCitation":"(ICF International 2008)","plainCitation":"(ICF International 2008)","noteIndex":0},"citationItems":[{"id":"RtAtTm9Q/7ugeHAIY","uris":["http://zotero.org/groups/277937/items/C93RVSUF"],"uri":["http://zotero.org/groups/277937/items/C93RVSUF"],"itemData":{"id":7869,"type":"report","title":"Analysis on the Recovery of Fluorinated Greenhouse Gases in EU-27 in the Period 2004-2007 and Determination of Options for Further Progress","URL":"http://ec.europa.eu/clima/policies/f-gas/docs/gas_recovery_report_en.pdf","author":[{"literal":"ICF International"}],"issued":{"date-parts":[["2008",10]]}}}],"schema":"https://github.com/citation-style-language/schema/raw/master/csl-citation.json"} </w:instrText>
      </w:r>
      <w:r w:rsidRPr="00683048">
        <w:fldChar w:fldCharType="separate"/>
      </w:r>
      <w:r w:rsidR="00AB35BB">
        <w:rPr>
          <w:rFonts w:cs="Times New Roman"/>
        </w:rPr>
        <w:t>(ICF International 2008)</w:t>
      </w:r>
      <w:r w:rsidRPr="00683048">
        <w:fldChar w:fldCharType="end"/>
      </w:r>
      <w:r w:rsidRPr="00683048">
        <w:t>. In these countries, the lack of economic viability of refrigerant recovery is a major obstacle. T</w:t>
      </w:r>
      <w:r w:rsidRPr="00683048">
        <w:rPr>
          <w:rFonts w:eastAsia="Times New Roman"/>
        </w:rPr>
        <w:t xml:space="preserve">he MLF, UNEP and UNIDO have supported programs and capacity building initiatives to encourage recovery and recycling of CFCs and HCFCs. </w:t>
      </w:r>
    </w:p>
    <w:p w14:paraId="57BE5510" w14:textId="0CA016C1" w:rsidR="004B47A6" w:rsidRDefault="004B47A6">
      <w:pPr>
        <w:rPr>
          <w:rFonts w:eastAsia="Times New Roman"/>
        </w:rPr>
      </w:pPr>
    </w:p>
    <w:p w14:paraId="68C2C075" w14:textId="72C2A1EA" w:rsidR="00626466" w:rsidRPr="002D64F3" w:rsidRDefault="00626466" w:rsidP="002D64F3">
      <w:pPr>
        <w:pStyle w:val="Heading3"/>
      </w:pPr>
      <w:bookmarkStart w:id="81" w:name="_Toc18532189"/>
      <w:r w:rsidRPr="002D64F3">
        <w:t>Replacing refrigerants with low GWP HFC/new cooling agents/non-HFC substances.</w:t>
      </w:r>
      <w:bookmarkEnd w:id="81"/>
    </w:p>
    <w:p w14:paraId="5E2293FB" w14:textId="4782A7A5" w:rsidR="00B77EC6" w:rsidRDefault="00653B5E" w:rsidP="00834C11">
      <w:pPr>
        <w:rPr>
          <w:rFonts w:eastAsia="Times New Roman"/>
        </w:rPr>
      </w:pPr>
      <w:r>
        <w:rPr>
          <w:rFonts w:eastAsia="Times New Roman"/>
        </w:rPr>
        <w:t xml:space="preserve">In order to achieve a global phase-down of HFCs, replacement fluids must be </w:t>
      </w:r>
      <w:r w:rsidR="00C23F08">
        <w:rPr>
          <w:rFonts w:eastAsia="Times New Roman"/>
        </w:rPr>
        <w:t>identified,</w:t>
      </w:r>
      <w:r>
        <w:rPr>
          <w:rFonts w:eastAsia="Times New Roman"/>
        </w:rPr>
        <w:t xml:space="preserve"> and a global refrigerant transition must be implemented. Currently,</w:t>
      </w:r>
      <w:r w:rsidR="0060115E">
        <w:rPr>
          <w:rFonts w:eastAsia="Times New Roman"/>
        </w:rPr>
        <w:t xml:space="preserve"> there is </w:t>
      </w:r>
      <w:r>
        <w:rPr>
          <w:rFonts w:eastAsia="Times New Roman"/>
        </w:rPr>
        <w:t xml:space="preserve">no single replacement fluid, all replacements include trade-offs. </w:t>
      </w:r>
      <w:r w:rsidR="00834C11" w:rsidRPr="00834C11">
        <w:rPr>
          <w:rFonts w:eastAsia="Times New Roman"/>
        </w:rPr>
        <w:t>The theoretically ideal refrigerant is the one having zero ozone depletion</w:t>
      </w:r>
      <w:r w:rsidR="00834C11">
        <w:rPr>
          <w:rFonts w:eastAsia="Times New Roman"/>
        </w:rPr>
        <w:t xml:space="preserve"> </w:t>
      </w:r>
      <w:r w:rsidR="00834C11" w:rsidRPr="00834C11">
        <w:rPr>
          <w:rFonts w:eastAsia="Times New Roman"/>
        </w:rPr>
        <w:t>potential (ODP), low global warming potential (GWP), nontoxic, non</w:t>
      </w:r>
      <w:r w:rsidR="00C93933">
        <w:rPr>
          <w:rFonts w:eastAsia="Times New Roman"/>
        </w:rPr>
        <w:t>-fl</w:t>
      </w:r>
      <w:r w:rsidR="00834C11" w:rsidRPr="00834C11">
        <w:rPr>
          <w:rFonts w:eastAsia="Times New Roman"/>
        </w:rPr>
        <w:t>ammable, has</w:t>
      </w:r>
      <w:r w:rsidR="00834C11">
        <w:rPr>
          <w:rFonts w:eastAsia="Times New Roman"/>
        </w:rPr>
        <w:t xml:space="preserve"> </w:t>
      </w:r>
      <w:r w:rsidR="00834C11" w:rsidRPr="00834C11">
        <w:rPr>
          <w:rFonts w:eastAsia="Times New Roman"/>
        </w:rPr>
        <w:t>appropriate thermodynamic and heat transfer properties and is compatible with any type of</w:t>
      </w:r>
      <w:r w:rsidR="00834C11">
        <w:rPr>
          <w:rFonts w:eastAsia="Times New Roman"/>
        </w:rPr>
        <w:t xml:space="preserve"> </w:t>
      </w:r>
      <w:r w:rsidR="00834C11" w:rsidRPr="00834C11">
        <w:rPr>
          <w:rFonts w:eastAsia="Times New Roman"/>
        </w:rPr>
        <w:t>lubricating oil</w:t>
      </w:r>
      <w:r w:rsidR="00834C11">
        <w:rPr>
          <w:rFonts w:eastAsia="Times New Roman"/>
        </w:rPr>
        <w:t xml:space="preserve"> </w:t>
      </w:r>
      <w:r w:rsidR="00834C11">
        <w:rPr>
          <w:rFonts w:eastAsia="Times New Roman"/>
        </w:rPr>
        <w:fldChar w:fldCharType="begin"/>
      </w:r>
      <w:r w:rsidR="00AC1CF1">
        <w:rPr>
          <w:rFonts w:eastAsia="Times New Roman"/>
        </w:rPr>
        <w:instrText xml:space="preserve"> ADDIN ZOTERO_ITEM CSL_CITATION {"citationID":"i8W5jazc","properties":{"formattedCitation":"(El-Sayed, El Morsi, and Mahmoud 2018)","plainCitation":"(El-Sayed, El Morsi, and Mahmoud 2018)","noteIndex":0},"citationItems":[{"id":4319,"uris":["http://zotero.org/groups/2241940/items/IK9RHHLR"],"uri":["http://zotero.org/groups/2241940/items/IK9RHHLR"],"itemData":{"id":4319,"type":"article-journal","title":"A Review of the Potential Replacements of HCFC/HFCs Using Environment-Friendly Refrigerants","container-title":"International Journal of Air-Conditioning and Refrigeration","page":"1830002","volume":"26","issue":"03","source":"worldscientific.com (Atypon)","abstract":"The adequate and efficient performance of HVAC systems are signs of luxury and human comfort, and the improvement of their performance has been the target of continuous researches. Choosing the suitable refrigerant is the main parameter in matching the system components, selecting the type of heat exchangers, the compressor, the expansion device and the suitable lubricant. The theoretically ideal refrigerant is the one having zero ozone depletion potential (ODP), low global warming potential (GWP), nontoxic, nonflammable, has appropriate thermodynamic and heat transfer properties and is compatible with any type of lubricating oil. Chlorinated, fluorinated refrigerants, zeotropic and azeotropic mixtures satisfy many requirements, but have high ODP and GWP and are not compatible with all types of oil. Hydrocarbons (HCs) satisfy all the requirements except being highly flammable. This work reviews previous research aiming to find substitutes for the environmentally harmful refrigerants by other environmentally friendly ones and compare their performance in various HVAC appliances.","URL":"https://www.worldscientific.com/doi/abs/10.1142/S2010132518300021","DOI":"10.1142/S2010132518300021","ISSN":"2010-1325","journalAbbreviation":"Int. J. Air-Cond. Ref.","author":[{"family":"El-Sayed","given":"A. R."},{"family":"El Morsi","given":"M."},{"family":"Mahmoud","given":"N. A."}],"issued":{"date-parts":[["2018",6,24]]},"accessed":{"date-parts":[["2019",4,9]]}}}],"schema":"https://github.com/citation-style-language/schema/raw/master/csl-citation.json"} </w:instrText>
      </w:r>
      <w:r w:rsidR="00834C11">
        <w:rPr>
          <w:rFonts w:eastAsia="Times New Roman"/>
        </w:rPr>
        <w:fldChar w:fldCharType="separate"/>
      </w:r>
      <w:r w:rsidR="00AC1CF1" w:rsidRPr="002D64F3">
        <w:rPr>
          <w:rFonts w:cs="Times New Roman"/>
          <w:szCs w:val="24"/>
        </w:rPr>
        <w:t>(El-Sayed, El Morsi, and Mahmoud 2018)</w:t>
      </w:r>
      <w:r w:rsidR="00834C11">
        <w:rPr>
          <w:rFonts w:eastAsia="Times New Roman"/>
        </w:rPr>
        <w:fldChar w:fldCharType="end"/>
      </w:r>
      <w:r w:rsidR="00834C11">
        <w:rPr>
          <w:rFonts w:eastAsia="Times New Roman"/>
        </w:rPr>
        <w:t>.</w:t>
      </w:r>
      <w:r w:rsidR="003A6428">
        <w:rPr>
          <w:rFonts w:eastAsia="Times New Roman"/>
        </w:rPr>
        <w:t xml:space="preserve"> </w:t>
      </w:r>
      <w:r w:rsidR="00F473C3">
        <w:rPr>
          <w:rFonts w:eastAsia="Times New Roman"/>
        </w:rPr>
        <w:t xml:space="preserve">According to El Sayed et al. </w:t>
      </w:r>
      <w:r w:rsidR="00F473C3" w:rsidRPr="00F473C3">
        <w:rPr>
          <w:rFonts w:eastAsia="Times New Roman"/>
        </w:rPr>
        <w:t xml:space="preserve">Hydrocarbons (HCs) satisfy all the requirements except being highly </w:t>
      </w:r>
      <w:r w:rsidR="00F473C3">
        <w:rPr>
          <w:rFonts w:eastAsia="Times New Roman"/>
        </w:rPr>
        <w:t>fl</w:t>
      </w:r>
      <w:r w:rsidR="00F473C3" w:rsidRPr="00F473C3">
        <w:rPr>
          <w:rFonts w:eastAsia="Times New Roman"/>
        </w:rPr>
        <w:t>ammable</w:t>
      </w:r>
      <w:r w:rsidR="00F473C3">
        <w:rPr>
          <w:rFonts w:eastAsia="Times New Roman"/>
        </w:rPr>
        <w:t xml:space="preserve"> </w:t>
      </w:r>
      <w:r w:rsidR="00F473C3" w:rsidRPr="00834C11">
        <w:rPr>
          <w:rFonts w:eastAsia="Times New Roman"/>
        </w:rPr>
        <w:t>oil</w:t>
      </w:r>
      <w:r w:rsidR="00F473C3">
        <w:rPr>
          <w:rFonts w:eastAsia="Times New Roman"/>
        </w:rPr>
        <w:t xml:space="preserve"> </w:t>
      </w:r>
      <w:r w:rsidR="00F473C3">
        <w:rPr>
          <w:rFonts w:eastAsia="Times New Roman"/>
        </w:rPr>
        <w:fldChar w:fldCharType="begin"/>
      </w:r>
      <w:r w:rsidR="00AC1CF1">
        <w:rPr>
          <w:rFonts w:eastAsia="Times New Roman"/>
        </w:rPr>
        <w:instrText xml:space="preserve"> ADDIN ZOTERO_ITEM CSL_CITATION {"citationID":"JqE9qQVq","properties":{"formattedCitation":"(El-Sayed, El Morsi, and Mahmoud 2018)","plainCitation":"(El-Sayed, El Morsi, and Mahmoud 2018)","noteIndex":0},"citationItems":[{"id":4319,"uris":["http://zotero.org/groups/2241940/items/IK9RHHLR"],"uri":["http://zotero.org/groups/2241940/items/IK9RHHLR"],"itemData":{"id":4319,"type":"article-journal","title":"A Review of the Potential Replacements of HCFC/HFCs Using Environment-Friendly Refrigerants","container-title":"International Journal of Air-Conditioning and Refrigeration","page":"1830002","volume":"26","issue":"03","source":"worldscientific.com (Atypon)","abstract":"The adequate and efficient performance of HVAC systems are signs of luxury and human comfort, and the improvement of their performance has been the target of continuous researches. Choosing the suitable refrigerant is the main parameter in matching the system components, selecting the type of heat exchangers, the compressor, the expansion device and the suitable lubricant. The theoretically ideal refrigerant is the one having zero ozone depletion potential (ODP), low global warming potential (GWP), nontoxic, nonflammable, has appropriate thermodynamic and heat transfer properties and is compatible with any type of lubricating oil. Chlorinated, fluorinated refrigerants, zeotropic and azeotropic mixtures satisfy many requirements, but have high ODP and GWP and are not compatible with all types of oil. Hydrocarbons (HCs) satisfy all the requirements except being highly flammable. This work reviews previous research aiming to find substitutes for the environmentally harmful refrigerants by other environmentally friendly ones and compare their performance in various HVAC appliances.","URL":"https://www.worldscientific.com/doi/abs/10.1142/S2010132518300021","DOI":"10.1142/S2010132518300021","ISSN":"2010-1325","journalAbbreviation":"Int. J. Air-Cond. Ref.","author":[{"family":"El-Sayed","given":"A. R."},{"family":"El Morsi","given":"M."},{"family":"Mahmoud","given":"N. A."}],"issued":{"date-parts":[["2018",6,24]]},"accessed":{"date-parts":[["2019",4,9]]}}}],"schema":"https://github.com/citation-style-language/schema/raw/master/csl-citation.json"} </w:instrText>
      </w:r>
      <w:r w:rsidR="00F473C3">
        <w:rPr>
          <w:rFonts w:eastAsia="Times New Roman"/>
        </w:rPr>
        <w:fldChar w:fldCharType="separate"/>
      </w:r>
      <w:r w:rsidR="00AC1CF1" w:rsidRPr="002D64F3">
        <w:rPr>
          <w:rFonts w:cs="Times New Roman"/>
          <w:szCs w:val="24"/>
        </w:rPr>
        <w:t>(El-Sayed, El Morsi, and Mahmoud 2018)</w:t>
      </w:r>
      <w:r w:rsidR="00F473C3">
        <w:rPr>
          <w:rFonts w:eastAsia="Times New Roman"/>
        </w:rPr>
        <w:fldChar w:fldCharType="end"/>
      </w:r>
      <w:r w:rsidR="00F473C3">
        <w:rPr>
          <w:rFonts w:eastAsia="Times New Roman"/>
        </w:rPr>
        <w:t>.</w:t>
      </w:r>
      <w:r>
        <w:rPr>
          <w:rFonts w:eastAsia="Times New Roman"/>
        </w:rPr>
        <w:t xml:space="preserve"> </w:t>
      </w:r>
    </w:p>
    <w:p w14:paraId="73367C02" w14:textId="608B6405" w:rsidR="004F6257" w:rsidRPr="004F6257" w:rsidRDefault="00B77EC6" w:rsidP="004F6257">
      <w:pPr>
        <w:rPr>
          <w:rFonts w:eastAsia="Times New Roman"/>
        </w:rPr>
      </w:pPr>
      <w:r w:rsidRPr="00B77EC6">
        <w:rPr>
          <w:rFonts w:eastAsia="Times New Roman"/>
        </w:rPr>
        <w:t>Climate-friendly alternatives to HFCs are increasingly available for most uses</w:t>
      </w:r>
      <w:r>
        <w:rPr>
          <w:rFonts w:eastAsia="Times New Roman"/>
        </w:rPr>
        <w:t xml:space="preserve"> and</w:t>
      </w:r>
      <w:r w:rsidRPr="00B77EC6">
        <w:rPr>
          <w:rFonts w:eastAsia="Times New Roman"/>
        </w:rPr>
        <w:t xml:space="preserve"> fall into</w:t>
      </w:r>
      <w:r>
        <w:rPr>
          <w:rFonts w:eastAsia="Times New Roman"/>
        </w:rPr>
        <w:t xml:space="preserve"> </w:t>
      </w:r>
      <w:r w:rsidRPr="00B77EC6">
        <w:rPr>
          <w:rFonts w:eastAsia="Times New Roman"/>
        </w:rPr>
        <w:t xml:space="preserve">two basic categories: </w:t>
      </w:r>
      <w:r w:rsidR="00AC1CF1">
        <w:rPr>
          <w:rFonts w:eastAsia="Times New Roman"/>
        </w:rPr>
        <w:t xml:space="preserve">“natural” or </w:t>
      </w:r>
      <w:r w:rsidRPr="00B77EC6">
        <w:rPr>
          <w:rFonts w:eastAsia="Times New Roman"/>
        </w:rPr>
        <w:t xml:space="preserve">non-fluorinated substances with low GWPs, and fluorinated substances with low to </w:t>
      </w:r>
      <w:r w:rsidRPr="00B77EC6">
        <w:rPr>
          <w:rFonts w:eastAsia="Times New Roman"/>
        </w:rPr>
        <w:lastRenderedPageBreak/>
        <w:t>mid-range GWPs</w:t>
      </w:r>
      <w:r>
        <w:rPr>
          <w:rFonts w:eastAsia="Times New Roman"/>
        </w:rPr>
        <w:t xml:space="preserve"> </w:t>
      </w:r>
      <w:r w:rsidR="00AC1CF1">
        <w:rPr>
          <w:rFonts w:eastAsia="Times New Roman"/>
        </w:rPr>
        <w:fldChar w:fldCharType="begin"/>
      </w:r>
      <w:r w:rsidR="00AC1CF1">
        <w:rPr>
          <w:rFonts w:eastAsia="Times New Roman"/>
        </w:rPr>
        <w:instrText xml:space="preserve"> ADDIN ZOTERO_ITEM CSL_CITATION {"citationID":"8Hq3JAt7","properties":{"formattedCitation":"(Borgford-Parnell et al. 2018)","plainCitation":"(Borgford-Parnell et al. 2018)","noteIndex":0},"citationItems":[{"id":4389,"uris":["http://zotero.org/groups/2241940/items/GS4E5YCL"],"uri":["http://zotero.org/groups/2241940/items/GS4E5YCL"],"itemData":{"id":4389,"type":"article-journal","title":"Phasing Down the Use of Hydrofluorocarbons (HFCs)","page":"16","source":"Zotero","language":"en","author":[{"family":"Borgford-Parnell","given":"Nathan"},{"family":"Beaugrand","given":"Maxime"},{"family":"Andersen","given":"Stephen O"},{"family":"Zaelke","given":"Durwood"}],"issued":{"date-parts":[["2018"]]}}}],"schema":"https://github.com/citation-style-language/schema/raw/master/csl-citation.json"} </w:instrText>
      </w:r>
      <w:r w:rsidR="00AC1CF1">
        <w:rPr>
          <w:rFonts w:eastAsia="Times New Roman"/>
        </w:rPr>
        <w:fldChar w:fldCharType="separate"/>
      </w:r>
      <w:r w:rsidR="00AC1CF1" w:rsidRPr="002D64F3">
        <w:rPr>
          <w:rFonts w:cs="Times New Roman"/>
          <w:szCs w:val="24"/>
        </w:rPr>
        <w:t>(Borgford-Parnell et al. 2018)</w:t>
      </w:r>
      <w:r w:rsidR="00AC1CF1">
        <w:rPr>
          <w:rFonts w:eastAsia="Times New Roman"/>
        </w:rPr>
        <w:fldChar w:fldCharType="end"/>
      </w:r>
      <w:r w:rsidRPr="00B77EC6">
        <w:rPr>
          <w:rFonts w:eastAsia="Times New Roman"/>
        </w:rPr>
        <w:t>.</w:t>
      </w:r>
      <w:r>
        <w:rPr>
          <w:rFonts w:eastAsia="Times New Roman"/>
        </w:rPr>
        <w:t xml:space="preserve"> </w:t>
      </w:r>
      <w:r w:rsidR="00653B5E">
        <w:rPr>
          <w:rFonts w:eastAsia="Times New Roman"/>
        </w:rPr>
        <w:t>Currently, there is an</w:t>
      </w:r>
      <w:r w:rsidR="00653B5E" w:rsidRPr="0060115E">
        <w:rPr>
          <w:rFonts w:eastAsia="Times New Roman"/>
        </w:rPr>
        <w:t xml:space="preserve"> emphasis on natural refrigerants that are gradually being used as a</w:t>
      </w:r>
      <w:r w:rsidR="00653B5E">
        <w:rPr>
          <w:rFonts w:eastAsia="Times New Roman"/>
        </w:rPr>
        <w:t xml:space="preserve"> </w:t>
      </w:r>
      <w:r w:rsidR="00653B5E" w:rsidRPr="0060115E">
        <w:rPr>
          <w:rFonts w:eastAsia="Times New Roman"/>
        </w:rPr>
        <w:t>replacement for refrigerants from the hydrofluorocarbon group</w:t>
      </w:r>
      <w:r w:rsidR="00653B5E">
        <w:rPr>
          <w:rFonts w:eastAsia="Times New Roman"/>
        </w:rPr>
        <w:t xml:space="preserve"> </w:t>
      </w:r>
      <w:r w:rsidR="00653B5E">
        <w:rPr>
          <w:rFonts w:eastAsia="Times New Roman"/>
        </w:rPr>
        <w:fldChar w:fldCharType="begin"/>
      </w:r>
      <w:r w:rsidR="00AC1CF1">
        <w:rPr>
          <w:rFonts w:eastAsia="Times New Roman"/>
        </w:rPr>
        <w:instrText xml:space="preserve"> ADDIN ZOTERO_ITEM CSL_CITATION {"citationID":"mZWxmCji","properties":{"formattedCitation":"(Zanchi, Boban, and Soldo 2019)","plainCitation":"(Zanchi, Boban, and Soldo 2019)","noteIndex":0},"citationItems":[{"id":4316,"uris":["http://zotero.org/groups/2241940/items/QMEQIETU"],"uri":["http://zotero.org/groups/2241940/items/QMEQIETU"],"itemData":{"id":4316,"type":"article-journal","title":"Refrigerant Options in the Near Future","container-title":"Journal of Sustainable Development of Energy, Water and Environment Systems","page":"293-304","volume":"7","issue":"2","source":"www.sdewes.org","abstract":"Article by Vedran Zanchi, Luka Boban and Vladimir Soldo published in JSDEWES","URL":"/jsdewes/paper.php","author":[{"family":"Zanchi","given":"Vedran"},{"family":"Boban","given":"Luka"},{"family":"Soldo","given":"Vladimir"}],"issued":{"date-parts":[["2019",6,30]]},"accessed":{"date-parts":[["2019",4,9]]}}}],"schema":"https://github.com/citation-style-language/schema/raw/master/csl-citation.json"} </w:instrText>
      </w:r>
      <w:r w:rsidR="00653B5E">
        <w:rPr>
          <w:rFonts w:eastAsia="Times New Roman"/>
        </w:rPr>
        <w:fldChar w:fldCharType="separate"/>
      </w:r>
      <w:r w:rsidR="00AC1CF1" w:rsidRPr="002D64F3">
        <w:rPr>
          <w:rFonts w:cs="Times New Roman"/>
          <w:szCs w:val="24"/>
        </w:rPr>
        <w:t>(Zanchi, Boban, and Soldo 2019)</w:t>
      </w:r>
      <w:r w:rsidR="00653B5E">
        <w:rPr>
          <w:rFonts w:eastAsia="Times New Roman"/>
        </w:rPr>
        <w:fldChar w:fldCharType="end"/>
      </w:r>
      <w:r w:rsidR="00AC1CF1">
        <w:rPr>
          <w:rFonts w:eastAsia="Times New Roman"/>
        </w:rPr>
        <w:t>.</w:t>
      </w:r>
      <w:r w:rsidR="00AC1CF1" w:rsidRPr="00AC1CF1">
        <w:t xml:space="preserve"> </w:t>
      </w:r>
      <w:r w:rsidR="00AC1CF1" w:rsidRPr="00AC1CF1">
        <w:rPr>
          <w:rFonts w:eastAsia="Times New Roman"/>
        </w:rPr>
        <w:t>Commercially available  “natural refrigerants” include: ammonia</w:t>
      </w:r>
      <w:r w:rsidR="004F6257">
        <w:rPr>
          <w:rFonts w:eastAsia="Times New Roman"/>
        </w:rPr>
        <w:t xml:space="preserve"> </w:t>
      </w:r>
      <w:r w:rsidR="004F6257" w:rsidRPr="004F6257">
        <w:rPr>
          <w:rFonts w:eastAsia="Times New Roman"/>
        </w:rPr>
        <w:t>(R-717)</w:t>
      </w:r>
      <w:r w:rsidR="00AC1CF1" w:rsidRPr="00AC1CF1">
        <w:rPr>
          <w:rFonts w:eastAsia="Times New Roman"/>
        </w:rPr>
        <w:t>, with a GWP of near zero; hydrocarbons</w:t>
      </w:r>
      <w:r w:rsidR="00AC1CF1">
        <w:rPr>
          <w:rFonts w:eastAsia="Times New Roman"/>
        </w:rPr>
        <w:t xml:space="preserve"> (HC )</w:t>
      </w:r>
      <w:r w:rsidR="00AC1CF1" w:rsidRPr="00AC1CF1">
        <w:rPr>
          <w:rFonts w:eastAsia="Times New Roman"/>
        </w:rPr>
        <w:t>(e.g., propane</w:t>
      </w:r>
      <w:r w:rsidR="004F6257">
        <w:rPr>
          <w:rFonts w:eastAsia="Times New Roman"/>
        </w:rPr>
        <w:t xml:space="preserve"> </w:t>
      </w:r>
      <w:r w:rsidR="004F6257" w:rsidRPr="004F6257">
        <w:rPr>
          <w:rFonts w:eastAsia="Times New Roman"/>
        </w:rPr>
        <w:t>[R-290]</w:t>
      </w:r>
      <w:r w:rsidR="00AC1CF1" w:rsidRPr="00AC1CF1">
        <w:rPr>
          <w:rFonts w:eastAsia="Times New Roman"/>
        </w:rPr>
        <w:t xml:space="preserve"> and isobutene</w:t>
      </w:r>
      <w:r w:rsidR="004F6257">
        <w:rPr>
          <w:rFonts w:eastAsia="Times New Roman"/>
        </w:rPr>
        <w:t xml:space="preserve"> </w:t>
      </w:r>
      <w:r w:rsidR="004F6257" w:rsidRPr="004F6257">
        <w:rPr>
          <w:rFonts w:eastAsia="Times New Roman"/>
        </w:rPr>
        <w:t>[R-600a]</w:t>
      </w:r>
      <w:r w:rsidR="00AC1CF1" w:rsidRPr="00AC1CF1">
        <w:rPr>
          <w:rFonts w:eastAsia="Times New Roman"/>
        </w:rPr>
        <w:t>), with GWPs of less than 4; and CO2</w:t>
      </w:r>
      <w:r w:rsidR="004F6257">
        <w:rPr>
          <w:rFonts w:eastAsia="Times New Roman"/>
        </w:rPr>
        <w:t xml:space="preserve"> </w:t>
      </w:r>
      <w:r w:rsidR="004F6257" w:rsidRPr="004F6257">
        <w:rPr>
          <w:rFonts w:eastAsia="Times New Roman"/>
        </w:rPr>
        <w:t xml:space="preserve">(R-744) </w:t>
      </w:r>
      <w:r w:rsidR="00AC1CF1" w:rsidRPr="00AC1CF1">
        <w:rPr>
          <w:rFonts w:eastAsia="Times New Roman"/>
        </w:rPr>
        <w:t xml:space="preserve"> (with a GWP of 1). </w:t>
      </w:r>
      <w:r w:rsidR="004F6257" w:rsidRPr="004F6257">
        <w:rPr>
          <w:rFonts w:eastAsia="Times New Roman"/>
        </w:rPr>
        <w:t>The use</w:t>
      </w:r>
      <w:r w:rsidR="004F6257">
        <w:rPr>
          <w:rFonts w:eastAsia="Times New Roman"/>
        </w:rPr>
        <w:t xml:space="preserve"> </w:t>
      </w:r>
      <w:r w:rsidR="004F6257" w:rsidRPr="004F6257">
        <w:rPr>
          <w:rFonts w:eastAsia="Times New Roman"/>
        </w:rPr>
        <w:t xml:space="preserve">of </w:t>
      </w:r>
      <w:r w:rsidR="00C23F08" w:rsidRPr="004F6257">
        <w:rPr>
          <w:rFonts w:eastAsia="Times New Roman"/>
        </w:rPr>
        <w:t>hydrocarbons</w:t>
      </w:r>
      <w:r w:rsidR="00C23F08">
        <w:rPr>
          <w:rFonts w:eastAsia="Times New Roman"/>
        </w:rPr>
        <w:t xml:space="preserve"> </w:t>
      </w:r>
      <w:r w:rsidR="00C23F08" w:rsidRPr="004F6257">
        <w:rPr>
          <w:rFonts w:eastAsia="Times New Roman"/>
        </w:rPr>
        <w:t>(</w:t>
      </w:r>
      <w:r w:rsidR="004F6257" w:rsidRPr="004F6257">
        <w:rPr>
          <w:rFonts w:eastAsia="Times New Roman"/>
        </w:rPr>
        <w:t>e.g., iso-butane and pro</w:t>
      </w:r>
      <w:r w:rsidR="004F6257">
        <w:rPr>
          <w:rFonts w:eastAsia="Times New Roman"/>
        </w:rPr>
        <w:t>p</w:t>
      </w:r>
      <w:r w:rsidR="004F6257" w:rsidRPr="004F6257">
        <w:rPr>
          <w:rFonts w:eastAsia="Times New Roman"/>
        </w:rPr>
        <w:t>ane</w:t>
      </w:r>
      <w:r w:rsidR="004F6257">
        <w:rPr>
          <w:rFonts w:eastAsia="Times New Roman"/>
        </w:rPr>
        <w:t xml:space="preserve"> </w:t>
      </w:r>
      <w:r w:rsidR="004F6257" w:rsidRPr="004F6257">
        <w:rPr>
          <w:rFonts w:eastAsia="Times New Roman"/>
        </w:rPr>
        <w:t>ammonia and carbon dioxide</w:t>
      </w:r>
      <w:r w:rsidR="001C213A">
        <w:rPr>
          <w:rFonts w:eastAsia="Times New Roman"/>
        </w:rPr>
        <w:t>).</w:t>
      </w:r>
    </w:p>
    <w:p w14:paraId="4C2F95BF" w14:textId="4A4AE714" w:rsidR="00AD3674" w:rsidRPr="00AD3674" w:rsidRDefault="00AC1CF1" w:rsidP="002D64F3">
      <w:r>
        <w:rPr>
          <w:rFonts w:eastAsia="Times New Roman"/>
        </w:rPr>
        <w:t xml:space="preserve">Commercially available </w:t>
      </w:r>
      <w:r w:rsidRPr="00AC1CF1">
        <w:rPr>
          <w:rFonts w:eastAsia="Times New Roman"/>
        </w:rPr>
        <w:t>fluorinated substances include</w:t>
      </w:r>
      <w:r>
        <w:rPr>
          <w:rFonts w:eastAsia="Times New Roman"/>
        </w:rPr>
        <w:t xml:space="preserve"> </w:t>
      </w:r>
      <w:r w:rsidRPr="00AC1CF1">
        <w:rPr>
          <w:rFonts w:eastAsia="Times New Roman"/>
        </w:rPr>
        <w:t>O2</w:t>
      </w:r>
      <w:r w:rsidR="00C23F08">
        <w:rPr>
          <w:rFonts w:eastAsia="Times New Roman"/>
        </w:rPr>
        <w:t>,</w:t>
      </w:r>
      <w:r>
        <w:rPr>
          <w:rFonts w:eastAsia="Times New Roman"/>
        </w:rPr>
        <w:t xml:space="preserve"> </w:t>
      </w:r>
      <w:r w:rsidRPr="00AC1CF1">
        <w:rPr>
          <w:rFonts w:eastAsia="Times New Roman"/>
        </w:rPr>
        <w:t xml:space="preserve">the low-GWP HFCs, also known as </w:t>
      </w:r>
      <w:proofErr w:type="spellStart"/>
      <w:r w:rsidRPr="00AC1CF1">
        <w:rPr>
          <w:rFonts w:eastAsia="Times New Roman"/>
        </w:rPr>
        <w:t>hydrofluoro</w:t>
      </w:r>
      <w:proofErr w:type="spellEnd"/>
      <w:r w:rsidRPr="00AC1CF1">
        <w:rPr>
          <w:rFonts w:eastAsia="Times New Roman"/>
        </w:rPr>
        <w:t>-olefins (HFOs), some with GWPs of less than 1, according to the IPCC</w:t>
      </w:r>
      <w:r>
        <w:rPr>
          <w:rFonts w:eastAsia="Times New Roman"/>
        </w:rPr>
        <w:t xml:space="preserve">. </w:t>
      </w:r>
      <w:r w:rsidRPr="00AC1CF1">
        <w:rPr>
          <w:rFonts w:eastAsia="Times New Roman"/>
        </w:rPr>
        <w:t>Other alternatives include, HFC-32, with a GWP of 677, and HFC-152a, with a GWP of 138, according to the IPCC. There are</w:t>
      </w:r>
      <w:r>
        <w:rPr>
          <w:rFonts w:eastAsia="Times New Roman"/>
        </w:rPr>
        <w:t xml:space="preserve"> </w:t>
      </w:r>
      <w:r w:rsidRPr="00AC1CF1">
        <w:rPr>
          <w:rFonts w:eastAsia="Times New Roman"/>
        </w:rPr>
        <w:t>also “not-in-kind” alternatives that do not involve refrigerants, such as district cooling</w:t>
      </w:r>
      <w:r w:rsidR="001C213A">
        <w:rPr>
          <w:rFonts w:eastAsia="Times New Roman"/>
        </w:rPr>
        <w:t xml:space="preserve">. </w:t>
      </w:r>
      <w:r w:rsidR="00D64D3C">
        <w:t xml:space="preserve">Improving energy efficiency together with the HFC phasedown could approach 80 to 100 billion </w:t>
      </w:r>
      <w:proofErr w:type="spellStart"/>
      <w:r w:rsidR="00D64D3C">
        <w:t>tonnes</w:t>
      </w:r>
      <w:proofErr w:type="spellEnd"/>
      <w:r w:rsidR="00D64D3C">
        <w:t xml:space="preserve"> avoided from appliance efficiency alone, nearly doubling the climate benefits of HFC phasedown alone </w:t>
      </w:r>
      <w:r w:rsidR="00D64D3C">
        <w:fldChar w:fldCharType="begin"/>
      </w:r>
      <w:r>
        <w:instrText xml:space="preserve"> ADDIN ZOTERO_ITEM CSL_CITATION {"citationID":"GoXtQtJx","properties":{"formattedCitation":"(IGSD 2018)","plainCitation":"(IGSD 2018)","noteIndex":0},"citationItems":[{"id":4379,"uris":["http://zotero.org/groups/2241940/items/FLLTVBVQ"],"uri":["http://zotero.org/groups/2241940/items/FLLTVBVQ"],"itemData":{"id":4379,"type":"report","title":"Primer on HFCs","publisher":"Institute for Governance &amp; Sustainable Development","page":"74","URL":"http://www.igsd.org/wp-content/uploads/2018/01/HFC-Primer-v11Jan18.pdf","author":[{"family":"IGSD","given":""}],"issued":{"date-parts":[["2018"]]},"accessed":{"date-parts":[["2019",4,11]]}}}],"schema":"https://github.com/citation-style-language/schema/raw/master/csl-citation.json"} </w:instrText>
      </w:r>
      <w:r w:rsidR="00D64D3C">
        <w:fldChar w:fldCharType="separate"/>
      </w:r>
      <w:r w:rsidRPr="002D64F3">
        <w:rPr>
          <w:rFonts w:cs="Times New Roman"/>
          <w:szCs w:val="24"/>
        </w:rPr>
        <w:t>(IGSD 2018)</w:t>
      </w:r>
      <w:r w:rsidR="00D64D3C">
        <w:fldChar w:fldCharType="end"/>
      </w:r>
      <w:r w:rsidR="00D64D3C">
        <w:t xml:space="preserve"> .</w:t>
      </w:r>
    </w:p>
    <w:p w14:paraId="61498413" w14:textId="49BB428D" w:rsidR="00FB2C53" w:rsidRPr="005B2CC6" w:rsidRDefault="551A77D0">
      <w:pPr>
        <w:pStyle w:val="Heading2"/>
      </w:pPr>
      <w:bookmarkStart w:id="82" w:name="_Toc18532190"/>
      <w:r>
        <w:t>Adoption Path</w:t>
      </w:r>
      <w:bookmarkEnd w:id="82"/>
    </w:p>
    <w:p w14:paraId="2DE714B4" w14:textId="6FB8F11B" w:rsidR="00112479" w:rsidRDefault="551A77D0">
      <w:pPr>
        <w:pStyle w:val="Heading3"/>
      </w:pPr>
      <w:bookmarkStart w:id="83" w:name="_Toc18532191"/>
      <w:r w:rsidRPr="00483FFA">
        <w:t>Current Adoption</w:t>
      </w:r>
      <w:bookmarkEnd w:id="83"/>
    </w:p>
    <w:p w14:paraId="25067EF0" w14:textId="7C10F08D" w:rsidR="001C213A" w:rsidRPr="001C213A" w:rsidRDefault="001C213A" w:rsidP="001C213A">
      <w:pPr>
        <w:rPr>
          <w:b/>
          <w:bCs/>
        </w:rPr>
      </w:pPr>
      <w:r w:rsidRPr="001C213A">
        <w:rPr>
          <w:b/>
          <w:bCs/>
        </w:rPr>
        <w:t>Refrigerant Replacement with low GWP Refrigerants</w:t>
      </w:r>
    </w:p>
    <w:p w14:paraId="0132E535" w14:textId="6F30397C" w:rsidR="001005E3" w:rsidRDefault="001005E3">
      <w:r>
        <w:t xml:space="preserve">Whereas refrigerant management has been implemented to various degrees in different regions around the world, regulations and incentives are not yet universally adopted, but attempts have been made to assess and measure the potential adoption of various </w:t>
      </w:r>
      <w:r w:rsidR="002177E2">
        <w:t>aspects of refrigerant management that provide some insight into the factors which are likely to influence adoption.</w:t>
      </w:r>
    </w:p>
    <w:p w14:paraId="766961E1" w14:textId="20017CC3" w:rsidR="00F05419" w:rsidRDefault="00AD3674">
      <w:r>
        <w:t xml:space="preserve">Currently, Europe is the leader in terms of legislation for the reduction in HFCs. </w:t>
      </w:r>
      <w:r w:rsidR="00102B82">
        <w:t>The</w:t>
      </w:r>
      <w:r w:rsidR="00557428">
        <w:t xml:space="preserve"> </w:t>
      </w:r>
      <w:r w:rsidR="00557428" w:rsidRPr="002D64F3">
        <w:t>Regulation (EU) no. 517/2014</w:t>
      </w:r>
      <w:r w:rsidR="00102B82">
        <w:t xml:space="preserve"> </w:t>
      </w:r>
      <w:r w:rsidR="00557428">
        <w:t>(</w:t>
      </w:r>
      <w:r w:rsidR="00102B82">
        <w:t>F-Gas regulation</w:t>
      </w:r>
      <w:r w:rsidR="00557428">
        <w:t>)</w:t>
      </w:r>
      <w:r w:rsidR="00102B82">
        <w:t xml:space="preserve"> was implemented in January 1, 2015, putting in place an HFC phase-down from 2015 to 2030 by means of a quota system </w:t>
      </w:r>
      <w:r w:rsidR="00102B82">
        <w:fldChar w:fldCharType="begin"/>
      </w:r>
      <w:r w:rsidR="00102B82">
        <w:instrText xml:space="preserve"> ADDIN ZOTERO_ITEM CSL_CITATION {"citationID":"a2h3cbt1eoh","properties":{"formattedCitation":"\\uldash{(Danfoss 2018)}","plainCitation":"(Danfoss 2018)","noteIndex":0},"citationItems":[{"id":4383,"uris":["http://zotero.org/groups/2241940/items/B5TS2E7D"],"uri":["http://zotero.org/groups/2241940/items/B5TS2E7D"],"itemData":{"id":4383,"type":"report","title":"Refrigerant options now and in the future: A white paper on the global trends within refrigerants in air conditioning refrigeration seen from a Danfoss erspective","page":"24","genre":"White Paper","URL":"https://www.danfoss.com/media/7174/low-gwp-whitepaper.pdf","note":"Reviewed","title-short":"Refrigerant options now and in the future","language":"English","author":[{"family":"Danfoss","given":""}],"issued":{"date-parts":[["2018",8]]},"accessed":{"date-parts":[["2019",4,10]]}}}],"schema":"https://github.com/citation-style-language/schema/raw/master/csl-citation.json"} </w:instrText>
      </w:r>
      <w:r w:rsidR="00102B82">
        <w:fldChar w:fldCharType="separate"/>
      </w:r>
      <w:r w:rsidR="00102B82" w:rsidRPr="002D64F3">
        <w:t>(Danfoss 2018)</w:t>
      </w:r>
      <w:r w:rsidR="00102B82">
        <w:fldChar w:fldCharType="end"/>
      </w:r>
      <w:r w:rsidR="00102B82">
        <w:t xml:space="preserve"> and sectorial bans on high GWP refrigerant, with the goal of reducing </w:t>
      </w:r>
      <w:r w:rsidR="00557428">
        <w:t>79</w:t>
      </w:r>
      <w:r w:rsidR="00102B82">
        <w:t>% of  HFC emissions by 20</w:t>
      </w:r>
      <w:r w:rsidR="00557428">
        <w:t>3</w:t>
      </w:r>
      <w:r w:rsidR="00102B82">
        <w:t>0</w:t>
      </w:r>
      <w:r w:rsidR="00557428">
        <w:t xml:space="preserve"> compared to the average levels in 2009-2012</w:t>
      </w:r>
      <w:r w:rsidR="00102B82">
        <w:t xml:space="preserve"> </w:t>
      </w:r>
      <w:r w:rsidR="00102B82">
        <w:fldChar w:fldCharType="begin"/>
      </w:r>
      <w:r w:rsidR="00102B82">
        <w:instrText xml:space="preserve"> ADDIN ZOTERO_ITEM CSL_CITATION {"citationID":"adlfljtjmb","properties":{"formattedCitation":"\\uldash{(Zanchi, Boban, and Soldo 2019)}","plainCitation":"(Zanchi, Boban, and Soldo 2019)","noteIndex":0},"citationItems":[{"id":4316,"uris":["http://zotero.org/groups/2241940/items/QMEQIETU"],"uri":["http://zotero.org/groups/2241940/items/QMEQIETU"],"itemData":{"id":4316,"type":"article-journal","title":"Refrigerant Options in the Near Future","container-title":"Journal of Sustainable Development of Energy, Water and Environment Systems","page":"293-304","volume":"7","issue":"2","source":"www.sdewes.org","abstract":"Article by Vedran Zanchi, Luka Boban and Vladimir Soldo published in JSDEWES","URL":"/jsdewes/paper.php","author":[{"family":"Zanchi","given":"Vedran"},{"family":"Boban","given":"Luka"},{"family":"Soldo","given":"Vladimir"}],"issued":{"date-parts":[["2019"]]},"accessed":{"date-parts":[["2019",4,9]]}}}],"schema":"https://github.com/citation-style-language/schema/raw/master/csl-citation.json"} </w:instrText>
      </w:r>
      <w:r w:rsidR="00102B82">
        <w:fldChar w:fldCharType="separate"/>
      </w:r>
      <w:r w:rsidR="00102B82" w:rsidRPr="002D64F3">
        <w:t>(Zanchi, Boban, and Soldo 2019)</w:t>
      </w:r>
      <w:r w:rsidR="00102B82">
        <w:fldChar w:fldCharType="end"/>
      </w:r>
      <w:r w:rsidR="00102B82">
        <w:t xml:space="preserve"> </w:t>
      </w:r>
      <w:r w:rsidR="00557428">
        <w:t xml:space="preserve">. This has led to increasing prices </w:t>
      </w:r>
      <w:r w:rsidR="00D61958">
        <w:t xml:space="preserve">for HFCs, and as a result a transition to natural refrigerants (CO2 and hydrocarbons (HCs)) in refrigeration is underway on a wide scale across </w:t>
      </w:r>
      <w:r w:rsidR="001C213A">
        <w:t>Europe.</w:t>
      </w:r>
      <w:r w:rsidR="0045697D">
        <w:t xml:space="preserve"> </w:t>
      </w:r>
      <w:r w:rsidR="00F05419">
        <w:t xml:space="preserve">As of 2018 </w:t>
      </w:r>
      <w:r w:rsidR="00540651">
        <w:t>5</w:t>
      </w:r>
      <w:r w:rsidR="00F05419">
        <w:t>0% of HFC has been reduced in Europe, the majority of this reduction comes from supermarkets replacing R404a to CO2</w:t>
      </w:r>
      <w:r w:rsidR="00540651">
        <w:t xml:space="preserve"> </w:t>
      </w:r>
      <w:r w:rsidR="00540651">
        <w:fldChar w:fldCharType="begin"/>
      </w:r>
      <w:r w:rsidR="00540651">
        <w:instrText xml:space="preserve"> ADDIN ZOTERO_ITEM CSL_CITATION {"citationID":"acq05nuncn","properties":{"formattedCitation":"\\uldash{(Danfoss 2018)}","plainCitation":"(Danfoss 2018)","noteIndex":0},"citationItems":[{"id":4383,"uris":["http://zotero.org/groups/2241940/items/B5TS2E7D"],"uri":["http://zotero.org/groups/2241940/items/B5TS2E7D"],"itemData":{"id":4383,"type":"report","title":"Refrigerant options now and in the future: A white paper on the global trends within refrigerants in air conditioning refrigeration seen from a Danfoss erspective","page":"24","genre":"White Paper","URL":"https://www.danfoss.com/media/7174/low-gwp-whitepaper.pdf","note":"Reviewed","title-short":"Refrigerant options now and in the future","language":"English","author":[{"family":"Danfoss","given":""}],"issued":{"date-parts":[["2018",8]]},"accessed":{"date-parts":[["2019",4,10]]}}}],"schema":"https://github.com/citation-style-language/schema/raw/master/csl-citation.json"} </w:instrText>
      </w:r>
      <w:r w:rsidR="00540651">
        <w:fldChar w:fldCharType="separate"/>
      </w:r>
      <w:r w:rsidR="00540651" w:rsidRPr="002D64F3">
        <w:rPr>
          <w:rFonts w:cs="Times New Roman"/>
          <w:szCs w:val="24"/>
          <w:u w:val="dash"/>
        </w:rPr>
        <w:t>(Danfoss 2018)</w:t>
      </w:r>
      <w:r w:rsidR="00540651">
        <w:fldChar w:fldCharType="end"/>
      </w:r>
      <w:r w:rsidR="00F05419">
        <w:t>.</w:t>
      </w:r>
    </w:p>
    <w:p w14:paraId="281A33D9" w14:textId="741BF5FD" w:rsidR="00AD3674" w:rsidRDefault="0045697D">
      <w:r>
        <w:t xml:space="preserve">As of January 2018, </w:t>
      </w:r>
      <w:r w:rsidRPr="002D64F3">
        <w:t>CO</w:t>
      </w:r>
      <w:r w:rsidR="00110A00">
        <w:t xml:space="preserve">2 </w:t>
      </w:r>
      <w:proofErr w:type="spellStart"/>
      <w:r w:rsidR="00110A00">
        <w:t>Transcritical</w:t>
      </w:r>
      <w:proofErr w:type="spellEnd"/>
      <w:r w:rsidR="00110A00">
        <w:t xml:space="preserve"> (</w:t>
      </w:r>
      <w:r w:rsidRPr="002D64F3">
        <w:t>TC</w:t>
      </w:r>
      <w:r w:rsidR="00110A00">
        <w:t>)</w:t>
      </w:r>
      <w:r w:rsidRPr="002D64F3">
        <w:t xml:space="preserve"> </w:t>
      </w:r>
      <w:r w:rsidR="00110A00">
        <w:t xml:space="preserve">supermarket </w:t>
      </w:r>
      <w:r w:rsidRPr="002D64F3">
        <w:t>stores account for more than 1</w:t>
      </w:r>
      <w:r w:rsidR="00110A00">
        <w:t>4</w:t>
      </w:r>
      <w:r w:rsidRPr="002D64F3">
        <w:t>% of total stores in Europe</w:t>
      </w:r>
      <w:r w:rsidR="00B02367">
        <w:t xml:space="preserve"> </w:t>
      </w:r>
      <w:r w:rsidR="00B02367">
        <w:fldChar w:fldCharType="begin"/>
      </w:r>
      <w:r w:rsidR="00B02367">
        <w:instrText xml:space="preserve"> ADDIN ZOTERO_ITEM CSL_CITATION {"citationID":"a29ijs5vo14","properties":{"formattedCitation":"\\uldash{(Shecco 2018)}","plainCitation":"(Shecco 2018)","noteIndex":0},"citationItems":[{"id":4665,"uris":["http://zotero.org/groups/2241940/items/R9N3LZAG"],"uri":["http://zotero.org/groups/2241940/items/R9N3LZAG"],"itemData":{"id":4665,"type":"speech","title":"Natural Refrigerant Market Trends Around the World| ATMOsphere - changing the future of natural refrigerants","publisher-place":"Long Beach, California, USA","event":"ATMOsphere America 2018","event-place":"Long Beach, California, USA","URL":"http://www.atmo.org/media.presentation.php?id=1359","note":"Reviewed","author":[{"family":"Shecco","given":""}],"issued":{"date-parts":[["2018",6]]},"accessed":{"date-parts":[["2019",4,29]]}}}],"schema":"https://github.com/citation-style-language/schema/raw/master/csl-citation.json"} </w:instrText>
      </w:r>
      <w:r w:rsidR="00B02367">
        <w:fldChar w:fldCharType="separate"/>
      </w:r>
      <w:r w:rsidR="00B02367" w:rsidRPr="002D64F3">
        <w:rPr>
          <w:rFonts w:cs="Times New Roman"/>
          <w:szCs w:val="24"/>
          <w:u w:val="dash"/>
        </w:rPr>
        <w:t>(Shecco 2018)</w:t>
      </w:r>
      <w:r w:rsidR="00B02367">
        <w:fldChar w:fldCharType="end"/>
      </w:r>
      <w:r w:rsidR="00110A00">
        <w:t xml:space="preserve">. In 2008 there were only 140 stores using TC in 2008, and this went up to 16,000 stores using TC as of 2018. The next leader in TC technology would be Japan with 3,530, while in the US. </w:t>
      </w:r>
      <w:r w:rsidR="00110A00">
        <w:lastRenderedPageBreak/>
        <w:t>TC CO2 stores account for only about 1% of the total market</w:t>
      </w:r>
      <w:r w:rsidR="00B02367">
        <w:t xml:space="preserve"> </w:t>
      </w:r>
      <w:r w:rsidR="00B02367">
        <w:fldChar w:fldCharType="begin"/>
      </w:r>
      <w:r w:rsidR="00B02367">
        <w:instrText xml:space="preserve"> ADDIN ZOTERO_ITEM CSL_CITATION {"citationID":"a27t5qdhfl","properties":{"formattedCitation":"\\uldash{(Shecco 2018)}","plainCitation":"(Shecco 2018)","noteIndex":0},"citationItems":[{"id":4667,"uris":["http://zotero.org/groups/2241940/items/L223QD9E"],"uri":["http://zotero.org/groups/2241940/items/L223QD9E"],"itemData":{"id":4667,"type":"speech","title":"Market Trends for Natural Refrigerants in North America and Globally_0","event":"GreenChill EPA Webinar Series","URL":"https://epawebconferencing.acms.com/p871xmutl0ie/?proto=true","note":"Reviewed","author":[{"family":"Shecco","given":""}],"issued":{"date-parts":[["2018",6]]},"accessed":{"date-parts":[["2019",4,29]]}}}],"schema":"https://github.com/citation-style-language/schema/raw/master/csl-citation.json"} </w:instrText>
      </w:r>
      <w:r w:rsidR="00B02367">
        <w:fldChar w:fldCharType="separate"/>
      </w:r>
      <w:r w:rsidR="00B02367" w:rsidRPr="002D64F3">
        <w:rPr>
          <w:rFonts w:cs="Times New Roman"/>
          <w:szCs w:val="24"/>
          <w:u w:val="dash"/>
        </w:rPr>
        <w:t>(Shecco 2018)</w:t>
      </w:r>
      <w:r w:rsidR="00B02367">
        <w:fldChar w:fldCharType="end"/>
      </w:r>
      <w:r w:rsidR="00110A00">
        <w:t>.</w:t>
      </w:r>
      <w:r w:rsidR="00DE3CD7">
        <w:t xml:space="preserve"> According to </w:t>
      </w:r>
      <w:proofErr w:type="spellStart"/>
      <w:r w:rsidR="00DE3CD7">
        <w:t>Shecco</w:t>
      </w:r>
      <w:proofErr w:type="spellEnd"/>
      <w:r w:rsidR="00DE3CD7">
        <w:t xml:space="preserve"> the TC CO2 for industrial refrigeration market is expected to grow five-fold by 2020</w:t>
      </w:r>
      <w:r w:rsidR="001C213A">
        <w:t xml:space="preserve"> </w:t>
      </w:r>
      <w:r w:rsidR="00DE3CD7" w:rsidRPr="002D64F3">
        <w:rPr>
          <w:rFonts w:cs="Times New Roman"/>
          <w:szCs w:val="24"/>
          <w:u w:val="dash"/>
        </w:rPr>
        <w:t>(</w:t>
      </w:r>
      <w:proofErr w:type="spellStart"/>
      <w:r w:rsidR="00DE3CD7" w:rsidRPr="002D64F3">
        <w:rPr>
          <w:rFonts w:cs="Times New Roman"/>
          <w:szCs w:val="24"/>
          <w:u w:val="dash"/>
        </w:rPr>
        <w:t>Shecco</w:t>
      </w:r>
      <w:proofErr w:type="spellEnd"/>
      <w:r w:rsidR="00DE3CD7" w:rsidRPr="002D64F3">
        <w:rPr>
          <w:rFonts w:cs="Times New Roman"/>
          <w:szCs w:val="24"/>
          <w:u w:val="dash"/>
        </w:rPr>
        <w:t xml:space="preserve"> 2018)</w:t>
      </w:r>
      <w:r w:rsidR="00DE3CD7">
        <w:t>.</w:t>
      </w:r>
    </w:p>
    <w:p w14:paraId="089EDA10" w14:textId="4BD2B335" w:rsidR="00F05419" w:rsidRDefault="00F05419">
      <w:r>
        <w:t xml:space="preserve">In relation to hydrocarbon (HC), </w:t>
      </w:r>
      <w:proofErr w:type="spellStart"/>
      <w:r>
        <w:t>Shecco</w:t>
      </w:r>
      <w:proofErr w:type="spellEnd"/>
      <w:r>
        <w:t xml:space="preserve"> has estimated that as of August 2018, there were 2.5 million </w:t>
      </w:r>
      <w:r w:rsidR="00627798">
        <w:t>hydrocarbon</w:t>
      </w:r>
      <w:r>
        <w:t>-based supermarket showcases</w:t>
      </w:r>
      <w:r w:rsidR="00540651">
        <w:t xml:space="preserve"> worldwide</w:t>
      </w:r>
      <w:r>
        <w:t>.</w:t>
      </w:r>
    </w:p>
    <w:p w14:paraId="0BEA5054" w14:textId="17BF07BF" w:rsidR="00E64C7F" w:rsidRDefault="00E64C7F">
      <w:r>
        <w:t>In relation to low-charge ammonia (NH</w:t>
      </w:r>
      <w:r w:rsidRPr="002D64F3">
        <w:rPr>
          <w:vertAlign w:val="subscript"/>
        </w:rPr>
        <w:t>3</w:t>
      </w:r>
      <w:r>
        <w:t xml:space="preserve">), as of </w:t>
      </w:r>
      <w:r w:rsidR="003F6374">
        <w:t xml:space="preserve"> </w:t>
      </w:r>
      <w:r>
        <w:t xml:space="preserve">2018, there were: 1440 stores in Europe, 500 stores in Japan, 200 stores in Canada, 200 stores in the US, 150 stores in China and 100 stores in Australia </w:t>
      </w:r>
      <w:r>
        <w:fldChar w:fldCharType="begin"/>
      </w:r>
      <w:r>
        <w:instrText xml:space="preserve"> ADDIN ZOTERO_ITEM CSL_CITATION {"citationID":"av6p05bvb7","properties":{"formattedCitation":"\\uldash{(Shecco 2019)}","plainCitation":"(Shecco 2019)","noteIndex":0},"citationItems":[{"id":4667,"uris":["http://zotero.org/groups/2241940/items/L223QD9E"],"uri":["http://zotero.org/groups/2241940/items/L223QD9E"],"itemData":{"id":4667,"type":"speech","title":"Market Trends for Natural Refrigerants in North America and Globally_0","event":"GreenChill EPA Webinar Series","URL":"https://epawebconferencing.acms.com/p871xmutl0ie/?proto=true","note":"Reviewed","author":[{"family":"Shecco","given":""}],"issued":{"date-parts":[["2019"]]},"accessed":{"date-parts":[["2019",4,29]]}}}],"schema":"https://github.com/citation-style-language/schema/raw/master/csl-citation.json"} </w:instrText>
      </w:r>
      <w:r>
        <w:fldChar w:fldCharType="separate"/>
      </w:r>
      <w:r w:rsidRPr="002D64F3">
        <w:rPr>
          <w:rFonts w:cs="Times New Roman"/>
          <w:szCs w:val="24"/>
          <w:u w:val="dash"/>
        </w:rPr>
        <w:t>(Shecco 2019)</w:t>
      </w:r>
      <w:r>
        <w:fldChar w:fldCharType="end"/>
      </w:r>
      <w:r>
        <w:t>.</w:t>
      </w:r>
    </w:p>
    <w:p w14:paraId="134E4AAB" w14:textId="4FD152A1" w:rsidR="001C213A" w:rsidRPr="001C213A" w:rsidRDefault="001C213A">
      <w:pPr>
        <w:rPr>
          <w:b/>
          <w:bCs/>
        </w:rPr>
      </w:pPr>
      <w:r w:rsidRPr="001C213A">
        <w:rPr>
          <w:b/>
          <w:bCs/>
        </w:rPr>
        <w:t>Good Management Practices and Recovery and Destruction of Refrigerants at EOL</w:t>
      </w:r>
    </w:p>
    <w:p w14:paraId="740A9564" w14:textId="3720CC9F" w:rsidR="001005E3" w:rsidRPr="001C213A" w:rsidRDefault="001005E3">
      <w:r w:rsidRPr="001C213A">
        <w:t xml:space="preserve">According to TEAP, the global flow of ODS which is estimated to be available for disposal is likely to peak at 200,000 to 225,000 annually within the period of 2018-2020 and 90% of this would be from refrigerants. Few studies have estimated the impact of implementation of refrigerant recovery on emissions reductions globally. </w:t>
      </w:r>
      <w:r w:rsidR="005B2CC6" w:rsidRPr="001C213A">
        <w:fldChar w:fldCharType="begin"/>
      </w:r>
      <w:r w:rsidR="005B2CC6" w:rsidRPr="001C213A">
        <w:instrText xml:space="preserve"> REF _Ref530871512 \h </w:instrText>
      </w:r>
      <w:r w:rsidR="000A46FF" w:rsidRPr="001C213A">
        <w:instrText xml:space="preserve"> \* MERGEFORMAT </w:instrText>
      </w:r>
      <w:r w:rsidR="005B2CC6" w:rsidRPr="001C213A">
        <w:fldChar w:fldCharType="separate"/>
      </w:r>
      <w:r w:rsidR="00F85361">
        <w:t>Table 5</w:t>
      </w:r>
      <w:r w:rsidR="005B2CC6" w:rsidRPr="001C213A">
        <w:fldChar w:fldCharType="end"/>
      </w:r>
      <w:r w:rsidR="005B2CC6" w:rsidRPr="001C213A">
        <w:t xml:space="preserve"> </w:t>
      </w:r>
      <w:r w:rsidRPr="001C213A">
        <w:t xml:space="preserve">gives a brief summary of these studies, their assumptions and conclusions: </w:t>
      </w:r>
    </w:p>
    <w:p w14:paraId="55121044" w14:textId="77777777" w:rsidR="001005E3" w:rsidRPr="00683048" w:rsidRDefault="001005E3" w:rsidP="00ED46F6">
      <w:pPr>
        <w:autoSpaceDE w:val="0"/>
        <w:autoSpaceDN w:val="0"/>
        <w:adjustRightInd w:val="0"/>
        <w:spacing w:after="0"/>
        <w:rPr>
          <w:rFonts w:ascii="Arial" w:eastAsiaTheme="minorHAnsi" w:hAnsi="Arial" w:cs="Arial"/>
          <w:sz w:val="20"/>
          <w:szCs w:val="20"/>
          <w:lang w:eastAsia="en-US"/>
        </w:rPr>
      </w:pPr>
    </w:p>
    <w:p w14:paraId="3106F31F" w14:textId="608611D7" w:rsidR="001005E3" w:rsidRPr="00683048" w:rsidRDefault="001005E3" w:rsidP="006D45CC">
      <w:pPr>
        <w:pStyle w:val="Caption"/>
        <w:rPr>
          <w:rFonts w:ascii="Arial" w:hAnsi="Arial" w:cs="Arial"/>
          <w:color w:val="auto"/>
          <w:sz w:val="20"/>
          <w:szCs w:val="20"/>
        </w:rPr>
      </w:pPr>
      <w:bookmarkStart w:id="84" w:name="_Ref530871512"/>
      <w:bookmarkStart w:id="85" w:name="_Ref530870638"/>
      <w:bookmarkStart w:id="86" w:name="_Toc18532262"/>
      <w:r>
        <w:t xml:space="preserve">Table </w:t>
      </w:r>
      <w:r w:rsidR="009A70DE">
        <w:rPr>
          <w:noProof/>
        </w:rPr>
        <w:fldChar w:fldCharType="begin"/>
      </w:r>
      <w:r w:rsidR="009A70DE">
        <w:rPr>
          <w:noProof/>
        </w:rPr>
        <w:instrText xml:space="preserve"> SEQ Table \* ARABIC </w:instrText>
      </w:r>
      <w:r w:rsidR="009A70DE">
        <w:rPr>
          <w:noProof/>
        </w:rPr>
        <w:fldChar w:fldCharType="separate"/>
      </w:r>
      <w:r w:rsidR="00F85361">
        <w:rPr>
          <w:noProof/>
        </w:rPr>
        <w:t>5</w:t>
      </w:r>
      <w:r w:rsidR="009A70DE">
        <w:rPr>
          <w:noProof/>
        </w:rPr>
        <w:fldChar w:fldCharType="end"/>
      </w:r>
      <w:bookmarkEnd w:id="84"/>
      <w:r w:rsidRPr="005936FF">
        <w:t>: Summary of results and conclusions of studies on emission reduction</w:t>
      </w:r>
      <w:bookmarkEnd w:id="85"/>
      <w:bookmarkEnd w:id="86"/>
    </w:p>
    <w:tbl>
      <w:tblPr>
        <w:tblStyle w:val="TableGrid"/>
        <w:tblW w:w="9895" w:type="dxa"/>
        <w:tblLook w:val="04A0" w:firstRow="1" w:lastRow="0" w:firstColumn="1" w:lastColumn="0" w:noHBand="0" w:noVBand="1"/>
      </w:tblPr>
      <w:tblGrid>
        <w:gridCol w:w="1470"/>
        <w:gridCol w:w="1213"/>
        <w:gridCol w:w="4096"/>
        <w:gridCol w:w="3116"/>
      </w:tblGrid>
      <w:tr w:rsidR="001005E3" w:rsidRPr="00683048" w14:paraId="4FFB5EC3" w14:textId="77777777" w:rsidTr="000A46FF">
        <w:trPr>
          <w:trHeight w:val="449"/>
        </w:trPr>
        <w:tc>
          <w:tcPr>
            <w:tcW w:w="1472" w:type="dxa"/>
            <w:shd w:val="clear" w:color="auto" w:fill="4F81BD" w:themeFill="accent1"/>
          </w:tcPr>
          <w:p w14:paraId="72A9ADBF" w14:textId="77777777" w:rsidR="001005E3" w:rsidRPr="000A46FF" w:rsidRDefault="001005E3" w:rsidP="00ED46F6">
            <w:pPr>
              <w:autoSpaceDE w:val="0"/>
              <w:autoSpaceDN w:val="0"/>
              <w:adjustRightInd w:val="0"/>
              <w:jc w:val="center"/>
              <w:rPr>
                <w:rFonts w:eastAsiaTheme="minorHAnsi" w:cs="Times New Roman"/>
                <w:b/>
                <w:iCs/>
                <w:color w:val="FFFFFF" w:themeColor="background1"/>
                <w:sz w:val="20"/>
                <w:szCs w:val="20"/>
                <w:lang w:val="en-IN" w:eastAsia="en-US"/>
              </w:rPr>
            </w:pPr>
            <w:r w:rsidRPr="000A46FF">
              <w:rPr>
                <w:rFonts w:eastAsiaTheme="minorHAnsi" w:cs="Times New Roman"/>
                <w:b/>
                <w:iCs/>
                <w:color w:val="FFFFFF" w:themeColor="background1"/>
                <w:sz w:val="20"/>
                <w:szCs w:val="20"/>
                <w:lang w:val="en-IN" w:eastAsia="en-US"/>
              </w:rPr>
              <w:t>Study/Report</w:t>
            </w:r>
          </w:p>
        </w:tc>
        <w:tc>
          <w:tcPr>
            <w:tcW w:w="1133" w:type="dxa"/>
            <w:shd w:val="clear" w:color="auto" w:fill="4F81BD" w:themeFill="accent1"/>
          </w:tcPr>
          <w:p w14:paraId="727B6F25" w14:textId="7DC1D79F" w:rsidR="001005E3" w:rsidRPr="000A46FF" w:rsidRDefault="001005E3" w:rsidP="00ED46F6">
            <w:pPr>
              <w:autoSpaceDE w:val="0"/>
              <w:autoSpaceDN w:val="0"/>
              <w:adjustRightInd w:val="0"/>
              <w:jc w:val="center"/>
              <w:rPr>
                <w:rFonts w:eastAsiaTheme="minorHAnsi" w:cs="Times New Roman"/>
                <w:b/>
                <w:iCs/>
                <w:color w:val="FFFFFF" w:themeColor="background1"/>
                <w:sz w:val="20"/>
                <w:szCs w:val="20"/>
                <w:lang w:val="en-IN" w:eastAsia="en-US"/>
              </w:rPr>
            </w:pPr>
            <w:r w:rsidRPr="000A46FF">
              <w:rPr>
                <w:rFonts w:eastAsiaTheme="minorHAnsi" w:cs="Times New Roman"/>
                <w:b/>
                <w:iCs/>
                <w:color w:val="FFFFFF" w:themeColor="background1"/>
                <w:sz w:val="20"/>
                <w:szCs w:val="20"/>
                <w:lang w:val="en-IN" w:eastAsia="en-US"/>
              </w:rPr>
              <w:t xml:space="preserve">Forecasting </w:t>
            </w:r>
            <w:r w:rsidR="000A46FF">
              <w:rPr>
                <w:rFonts w:eastAsiaTheme="minorHAnsi" w:cs="Times New Roman"/>
                <w:b/>
                <w:iCs/>
                <w:color w:val="FFFFFF" w:themeColor="background1"/>
                <w:sz w:val="20"/>
                <w:szCs w:val="20"/>
                <w:lang w:val="en-IN" w:eastAsia="en-US"/>
              </w:rPr>
              <w:t>Period</w:t>
            </w:r>
          </w:p>
        </w:tc>
        <w:tc>
          <w:tcPr>
            <w:tcW w:w="4140" w:type="dxa"/>
            <w:shd w:val="clear" w:color="auto" w:fill="4F81BD" w:themeFill="accent1"/>
          </w:tcPr>
          <w:p w14:paraId="0463DAE7" w14:textId="77777777" w:rsidR="001005E3" w:rsidRPr="000A46FF" w:rsidRDefault="001005E3" w:rsidP="00ED46F6">
            <w:pPr>
              <w:autoSpaceDE w:val="0"/>
              <w:autoSpaceDN w:val="0"/>
              <w:adjustRightInd w:val="0"/>
              <w:jc w:val="center"/>
              <w:rPr>
                <w:rFonts w:eastAsiaTheme="minorHAnsi" w:cs="Times New Roman"/>
                <w:b/>
                <w:iCs/>
                <w:color w:val="FFFFFF" w:themeColor="background1"/>
                <w:sz w:val="20"/>
                <w:szCs w:val="20"/>
                <w:lang w:val="en-IN" w:eastAsia="en-US"/>
              </w:rPr>
            </w:pPr>
            <w:r w:rsidRPr="000A46FF">
              <w:rPr>
                <w:rFonts w:eastAsiaTheme="minorHAnsi" w:cs="Times New Roman"/>
                <w:b/>
                <w:iCs/>
                <w:color w:val="FFFFFF" w:themeColor="background1"/>
                <w:sz w:val="20"/>
                <w:szCs w:val="20"/>
                <w:lang w:val="en-IN" w:eastAsia="en-US"/>
              </w:rPr>
              <w:t>Scenarios and assumptions</w:t>
            </w:r>
          </w:p>
        </w:tc>
        <w:tc>
          <w:tcPr>
            <w:tcW w:w="3150" w:type="dxa"/>
            <w:shd w:val="clear" w:color="auto" w:fill="4F81BD" w:themeFill="accent1"/>
          </w:tcPr>
          <w:p w14:paraId="05D17829" w14:textId="77777777" w:rsidR="001005E3" w:rsidRPr="000A46FF" w:rsidRDefault="001005E3" w:rsidP="00ED46F6">
            <w:pPr>
              <w:autoSpaceDE w:val="0"/>
              <w:autoSpaceDN w:val="0"/>
              <w:adjustRightInd w:val="0"/>
              <w:jc w:val="center"/>
              <w:rPr>
                <w:rFonts w:eastAsiaTheme="minorHAnsi" w:cs="Times New Roman"/>
                <w:b/>
                <w:iCs/>
                <w:color w:val="FFFFFF" w:themeColor="background1"/>
                <w:sz w:val="20"/>
                <w:szCs w:val="20"/>
                <w:lang w:val="en-IN" w:eastAsia="en-US"/>
              </w:rPr>
            </w:pPr>
            <w:r w:rsidRPr="000A46FF">
              <w:rPr>
                <w:rFonts w:eastAsiaTheme="minorHAnsi" w:cs="Times New Roman"/>
                <w:b/>
                <w:iCs/>
                <w:color w:val="FFFFFF" w:themeColor="background1"/>
                <w:sz w:val="20"/>
                <w:szCs w:val="20"/>
                <w:lang w:val="en-IN" w:eastAsia="en-US"/>
              </w:rPr>
              <w:t>Results and conclusions</w:t>
            </w:r>
          </w:p>
        </w:tc>
      </w:tr>
      <w:tr w:rsidR="001005E3" w:rsidRPr="00683048" w14:paraId="3BED2BF3" w14:textId="77777777" w:rsidTr="000A46FF">
        <w:trPr>
          <w:trHeight w:val="449"/>
        </w:trPr>
        <w:tc>
          <w:tcPr>
            <w:tcW w:w="1472" w:type="dxa"/>
          </w:tcPr>
          <w:p w14:paraId="796F3C92" w14:textId="77777777" w:rsidR="001005E3" w:rsidRPr="000A46FF" w:rsidRDefault="001005E3" w:rsidP="00ED46F6">
            <w:pPr>
              <w:autoSpaceDE w:val="0"/>
              <w:autoSpaceDN w:val="0"/>
              <w:adjustRightInd w:val="0"/>
              <w:jc w:val="center"/>
              <w:rPr>
                <w:rFonts w:eastAsiaTheme="minorHAnsi" w:cs="Times New Roman"/>
                <w:iCs/>
                <w:sz w:val="20"/>
                <w:szCs w:val="20"/>
                <w:lang w:val="en-IN" w:eastAsia="en-US"/>
              </w:rPr>
            </w:pPr>
            <w:proofErr w:type="spellStart"/>
            <w:r w:rsidRPr="000A46FF">
              <w:rPr>
                <w:rFonts w:eastAsiaTheme="minorHAnsi" w:cs="Times New Roman"/>
                <w:iCs/>
                <w:sz w:val="20"/>
                <w:szCs w:val="20"/>
                <w:lang w:val="en-IN" w:eastAsia="en-US"/>
              </w:rPr>
              <w:t>Clodic</w:t>
            </w:r>
            <w:proofErr w:type="spellEnd"/>
            <w:r w:rsidRPr="000A46FF">
              <w:rPr>
                <w:rFonts w:eastAsiaTheme="minorHAnsi" w:cs="Times New Roman"/>
                <w:iCs/>
                <w:sz w:val="20"/>
                <w:szCs w:val="20"/>
                <w:lang w:val="en-IN" w:eastAsia="en-US"/>
              </w:rPr>
              <w:t xml:space="preserve"> and </w:t>
            </w:r>
            <w:proofErr w:type="spellStart"/>
            <w:r w:rsidRPr="000A46FF">
              <w:rPr>
                <w:rFonts w:eastAsiaTheme="minorHAnsi" w:cs="Times New Roman"/>
                <w:iCs/>
                <w:sz w:val="20"/>
                <w:szCs w:val="20"/>
                <w:lang w:val="en-IN" w:eastAsia="en-US"/>
              </w:rPr>
              <w:t>Barrault</w:t>
            </w:r>
            <w:proofErr w:type="spellEnd"/>
            <w:r w:rsidRPr="000A46FF">
              <w:rPr>
                <w:rFonts w:eastAsiaTheme="minorHAnsi" w:cs="Times New Roman"/>
                <w:iCs/>
                <w:sz w:val="20"/>
                <w:szCs w:val="20"/>
                <w:lang w:val="en-IN" w:eastAsia="en-US"/>
              </w:rPr>
              <w:t xml:space="preserve"> (2011)</w:t>
            </w:r>
          </w:p>
        </w:tc>
        <w:tc>
          <w:tcPr>
            <w:tcW w:w="1133" w:type="dxa"/>
          </w:tcPr>
          <w:p w14:paraId="3B73B629" w14:textId="77777777" w:rsidR="001005E3" w:rsidRPr="000A46FF" w:rsidRDefault="001005E3" w:rsidP="00ED46F6">
            <w:pPr>
              <w:autoSpaceDE w:val="0"/>
              <w:autoSpaceDN w:val="0"/>
              <w:adjustRightInd w:val="0"/>
              <w:jc w:val="center"/>
              <w:rPr>
                <w:rFonts w:eastAsiaTheme="minorHAnsi" w:cs="Times New Roman"/>
                <w:iCs/>
                <w:sz w:val="20"/>
                <w:szCs w:val="20"/>
                <w:lang w:val="en-IN" w:eastAsia="en-US"/>
              </w:rPr>
            </w:pPr>
            <w:r w:rsidRPr="000A46FF">
              <w:rPr>
                <w:rFonts w:eastAsiaTheme="minorHAnsi" w:cs="Times New Roman"/>
                <w:iCs/>
                <w:sz w:val="20"/>
                <w:szCs w:val="20"/>
                <w:lang w:val="en-IN" w:eastAsia="en-US"/>
              </w:rPr>
              <w:t>2006-2030</w:t>
            </w:r>
          </w:p>
        </w:tc>
        <w:tc>
          <w:tcPr>
            <w:tcW w:w="4140" w:type="dxa"/>
          </w:tcPr>
          <w:p w14:paraId="612005F4" w14:textId="77777777" w:rsidR="001005E3" w:rsidRPr="000A46FF" w:rsidRDefault="001005E3" w:rsidP="00ED46F6">
            <w:pPr>
              <w:autoSpaceDE w:val="0"/>
              <w:autoSpaceDN w:val="0"/>
              <w:adjustRightInd w:val="0"/>
              <w:jc w:val="center"/>
              <w:rPr>
                <w:rFonts w:eastAsiaTheme="minorHAnsi" w:cs="Times New Roman"/>
                <w:iCs/>
                <w:sz w:val="20"/>
                <w:szCs w:val="20"/>
                <w:lang w:val="en-IN" w:eastAsia="en-US"/>
              </w:rPr>
            </w:pPr>
            <w:r w:rsidRPr="000A46FF">
              <w:rPr>
                <w:rFonts w:eastAsiaTheme="minorHAnsi" w:cs="Times New Roman"/>
                <w:iCs/>
                <w:sz w:val="20"/>
                <w:szCs w:val="20"/>
                <w:lang w:val="en-IN" w:eastAsia="en-US"/>
              </w:rPr>
              <w:t>Aimed at understanding the impact of F-gas regulations on emissions from refrigeration and air conditioning sector. Models impacts under two scenarios:</w:t>
            </w:r>
          </w:p>
          <w:p w14:paraId="24915149" w14:textId="77777777" w:rsidR="001005E3" w:rsidRPr="000A46FF" w:rsidRDefault="001005E3" w:rsidP="00ED46F6">
            <w:pPr>
              <w:pStyle w:val="ListParagraph"/>
              <w:numPr>
                <w:ilvl w:val="0"/>
                <w:numId w:val="13"/>
              </w:numPr>
              <w:autoSpaceDE w:val="0"/>
              <w:autoSpaceDN w:val="0"/>
              <w:adjustRightInd w:val="0"/>
              <w:spacing w:after="0"/>
              <w:ind w:left="360"/>
              <w:jc w:val="center"/>
              <w:rPr>
                <w:rFonts w:eastAsiaTheme="minorHAnsi" w:cs="Times New Roman"/>
                <w:iCs/>
                <w:sz w:val="20"/>
                <w:szCs w:val="20"/>
                <w:lang w:val="en-IN" w:eastAsia="en-US"/>
              </w:rPr>
            </w:pPr>
            <w:r w:rsidRPr="000A46FF">
              <w:rPr>
                <w:rFonts w:eastAsiaTheme="minorHAnsi" w:cs="Times New Roman"/>
                <w:iCs/>
                <w:sz w:val="20"/>
                <w:szCs w:val="20"/>
                <w:lang w:val="en-IN" w:eastAsia="en-US"/>
              </w:rPr>
              <w:t>F-gas: full implementation of the F-gas Regulation as well as on the introduction of lower GWP refrigerants</w:t>
            </w:r>
          </w:p>
          <w:p w14:paraId="75E829B8" w14:textId="77777777" w:rsidR="001005E3" w:rsidRPr="000A46FF" w:rsidRDefault="001005E3" w:rsidP="00ED46F6">
            <w:pPr>
              <w:pStyle w:val="ListParagraph"/>
              <w:numPr>
                <w:ilvl w:val="0"/>
                <w:numId w:val="13"/>
              </w:numPr>
              <w:autoSpaceDE w:val="0"/>
              <w:autoSpaceDN w:val="0"/>
              <w:adjustRightInd w:val="0"/>
              <w:spacing w:after="0"/>
              <w:ind w:left="360"/>
              <w:jc w:val="center"/>
              <w:rPr>
                <w:rFonts w:eastAsiaTheme="minorHAnsi" w:cs="Times New Roman"/>
                <w:iCs/>
                <w:sz w:val="20"/>
                <w:szCs w:val="20"/>
                <w:lang w:val="en-IN" w:eastAsia="en-US"/>
              </w:rPr>
            </w:pPr>
            <w:r w:rsidRPr="000A46FF">
              <w:rPr>
                <w:rFonts w:eastAsiaTheme="minorHAnsi" w:cs="Times New Roman"/>
                <w:iCs/>
                <w:sz w:val="20"/>
                <w:szCs w:val="20"/>
                <w:lang w:val="en-IN" w:eastAsia="en-US"/>
              </w:rPr>
              <w:t>F-gas plus: aggressive introduction of lower GWP refrigerants; more stringent efforts on containment, end of life recovery and refrigerant charge reduction</w:t>
            </w:r>
          </w:p>
        </w:tc>
        <w:tc>
          <w:tcPr>
            <w:tcW w:w="3150" w:type="dxa"/>
          </w:tcPr>
          <w:p w14:paraId="0D9BA803" w14:textId="2473DD5B" w:rsidR="001005E3" w:rsidRPr="000A46FF" w:rsidRDefault="001005E3" w:rsidP="00ED46F6">
            <w:pPr>
              <w:autoSpaceDE w:val="0"/>
              <w:autoSpaceDN w:val="0"/>
              <w:adjustRightInd w:val="0"/>
              <w:jc w:val="center"/>
              <w:rPr>
                <w:rFonts w:eastAsiaTheme="minorHAnsi" w:cs="Times New Roman"/>
                <w:iCs/>
                <w:sz w:val="20"/>
                <w:szCs w:val="20"/>
                <w:lang w:val="en-IN" w:eastAsia="en-US"/>
              </w:rPr>
            </w:pPr>
            <w:r w:rsidRPr="000A46FF">
              <w:rPr>
                <w:rFonts w:eastAsiaTheme="minorHAnsi" w:cs="Times New Roman"/>
                <w:iCs/>
                <w:sz w:val="20"/>
                <w:szCs w:val="20"/>
                <w:lang w:val="en-IN" w:eastAsia="en-US"/>
              </w:rPr>
              <w:t>Despite the growing bank of refrigerants, CO</w:t>
            </w:r>
            <w:r w:rsidRPr="000A46FF">
              <w:rPr>
                <w:rFonts w:eastAsiaTheme="minorHAnsi" w:cs="Times New Roman"/>
                <w:iCs/>
                <w:sz w:val="20"/>
                <w:szCs w:val="20"/>
                <w:vertAlign w:val="subscript"/>
                <w:lang w:val="en-IN" w:eastAsia="en-US"/>
              </w:rPr>
              <w:t>2</w:t>
            </w:r>
            <w:r w:rsidRPr="000A46FF">
              <w:rPr>
                <w:rFonts w:eastAsiaTheme="minorHAnsi" w:cs="Times New Roman"/>
                <w:iCs/>
                <w:sz w:val="20"/>
                <w:szCs w:val="20"/>
                <w:lang w:val="en-IN" w:eastAsia="en-US"/>
              </w:rPr>
              <w:t xml:space="preserve"> </w:t>
            </w:r>
            <w:proofErr w:type="spellStart"/>
            <w:r w:rsidRPr="000A46FF">
              <w:rPr>
                <w:rFonts w:eastAsiaTheme="minorHAnsi" w:cs="Times New Roman"/>
                <w:iCs/>
                <w:sz w:val="20"/>
                <w:szCs w:val="20"/>
                <w:lang w:val="en-IN" w:eastAsia="en-US"/>
              </w:rPr>
              <w:t>eq</w:t>
            </w:r>
            <w:proofErr w:type="spellEnd"/>
            <w:r w:rsidRPr="000A46FF">
              <w:rPr>
                <w:rFonts w:eastAsiaTheme="minorHAnsi" w:cs="Times New Roman"/>
                <w:iCs/>
                <w:sz w:val="20"/>
                <w:szCs w:val="20"/>
                <w:lang w:val="en-IN" w:eastAsia="en-US"/>
              </w:rPr>
              <w:t xml:space="preserve"> emissions significantly decrease under both F-gas and F-gas plus scenarios:</w:t>
            </w:r>
          </w:p>
          <w:p w14:paraId="545667A6" w14:textId="0BFF9F77" w:rsidR="001005E3" w:rsidRPr="000A46FF" w:rsidRDefault="001005E3" w:rsidP="00ED46F6">
            <w:pPr>
              <w:autoSpaceDE w:val="0"/>
              <w:autoSpaceDN w:val="0"/>
              <w:adjustRightInd w:val="0"/>
              <w:jc w:val="center"/>
              <w:rPr>
                <w:rFonts w:eastAsiaTheme="minorHAnsi" w:cs="Times New Roman"/>
                <w:iCs/>
                <w:sz w:val="20"/>
                <w:szCs w:val="20"/>
                <w:lang w:val="en-IN" w:eastAsia="en-US"/>
              </w:rPr>
            </w:pPr>
            <w:r w:rsidRPr="000A46FF">
              <w:rPr>
                <w:rFonts w:eastAsiaTheme="minorHAnsi" w:cs="Times New Roman"/>
                <w:iCs/>
                <w:sz w:val="20"/>
                <w:szCs w:val="20"/>
                <w:lang w:val="en-IN" w:eastAsia="en-US"/>
              </w:rPr>
              <w:t>F-gas scenario reductions: From 147 million tonnes in 2010 to 125 million tonnes or 15% reduction from BAU</w:t>
            </w:r>
          </w:p>
          <w:p w14:paraId="6E86941E" w14:textId="68953C92" w:rsidR="001005E3" w:rsidRPr="000A46FF" w:rsidRDefault="001005E3" w:rsidP="00ED46F6">
            <w:pPr>
              <w:autoSpaceDE w:val="0"/>
              <w:autoSpaceDN w:val="0"/>
              <w:adjustRightInd w:val="0"/>
              <w:jc w:val="center"/>
              <w:rPr>
                <w:rFonts w:eastAsiaTheme="minorHAnsi" w:cs="Times New Roman"/>
                <w:iCs/>
                <w:sz w:val="20"/>
                <w:szCs w:val="20"/>
                <w:lang w:val="en-IN" w:eastAsia="en-US"/>
              </w:rPr>
            </w:pPr>
            <w:r w:rsidRPr="000A46FF">
              <w:rPr>
                <w:rFonts w:eastAsiaTheme="minorHAnsi" w:cs="Times New Roman"/>
                <w:iCs/>
                <w:sz w:val="20"/>
                <w:szCs w:val="20"/>
                <w:lang w:val="en-IN" w:eastAsia="en-US"/>
              </w:rPr>
              <w:t>F-gas plus scenario: From 147 million tonnes in 2010 to 57 million tonnes or 60% reduction from BAU</w:t>
            </w:r>
          </w:p>
        </w:tc>
      </w:tr>
      <w:tr w:rsidR="001005E3" w:rsidRPr="00683048" w14:paraId="0F597BC3" w14:textId="77777777" w:rsidTr="000A46FF">
        <w:trPr>
          <w:trHeight w:val="1439"/>
        </w:trPr>
        <w:tc>
          <w:tcPr>
            <w:tcW w:w="1472" w:type="dxa"/>
          </w:tcPr>
          <w:p w14:paraId="14BBD63B" w14:textId="34043530" w:rsidR="001005E3" w:rsidRPr="000A46FF" w:rsidRDefault="001005E3" w:rsidP="00ED46F6">
            <w:pPr>
              <w:autoSpaceDE w:val="0"/>
              <w:autoSpaceDN w:val="0"/>
              <w:adjustRightInd w:val="0"/>
              <w:jc w:val="center"/>
              <w:rPr>
                <w:rFonts w:eastAsiaTheme="minorHAnsi" w:cs="Times New Roman"/>
                <w:iCs/>
                <w:sz w:val="20"/>
                <w:szCs w:val="20"/>
                <w:lang w:val="en-IN" w:eastAsia="en-US"/>
              </w:rPr>
            </w:pPr>
            <w:r w:rsidRPr="000A46FF">
              <w:rPr>
                <w:rFonts w:eastAsiaTheme="minorHAnsi" w:cs="Times New Roman"/>
                <w:iCs/>
                <w:sz w:val="20"/>
                <w:szCs w:val="20"/>
                <w:lang w:val="en-IN" w:eastAsia="en-US"/>
              </w:rPr>
              <w:t xml:space="preserve">USEPA and ADEME </w:t>
            </w:r>
            <w:r w:rsidRPr="000A46FF">
              <w:rPr>
                <w:rFonts w:eastAsiaTheme="minorHAnsi" w:cs="Times New Roman"/>
                <w:iCs/>
                <w:sz w:val="20"/>
                <w:szCs w:val="20"/>
                <w:lang w:val="en-IN" w:eastAsia="en-US"/>
              </w:rPr>
              <w:fldChar w:fldCharType="begin"/>
            </w:r>
            <w:r w:rsidR="00AC1CF1">
              <w:rPr>
                <w:rFonts w:eastAsiaTheme="minorHAnsi" w:cs="Times New Roman"/>
                <w:iCs/>
                <w:sz w:val="20"/>
                <w:szCs w:val="20"/>
                <w:lang w:val="en-IN" w:eastAsia="en-US"/>
              </w:rPr>
              <w:instrText xml:space="preserve"> ADDIN ZOTERO_ITEM CSL_CITATION {"citationID":"6wkRPkq1","properties":{"formattedCitation":"(USEPA and ADEME 2004)","plainCitation":"(USEPA and ADEME 2004)","noteIndex":0},"citationItems":[{"id":"RtAtTm9Q/eeQwysLn","uris":["http://zotero.org/groups/277937/items/BXJ5G9CA"],"uri":["http://zotero.org/groups/277937/items/BXJ5G9CA"],"itemData":{"id":7868,"type":"report","title":"Determination of comparative HCFC and HFC emission profiles for the Foam and Refrigeration sectors until 2015. Part 1 – Refrigerant emission profiles","URL":"http://www3.epa.gov/ozone/snap/emissions/downloads/FoamEmissionProfiles_Part1.pdf","author":[{"literal":"USEPA"},{"literal":"ADEME"}],"issued":{"date-parts":[["2004",4]]}}}],"schema":"https://github.com/citation-style-language/schema/raw/master/csl-citation.json"} </w:instrText>
            </w:r>
            <w:r w:rsidRPr="000A46FF">
              <w:rPr>
                <w:rFonts w:eastAsiaTheme="minorHAnsi" w:cs="Times New Roman"/>
                <w:iCs/>
                <w:sz w:val="20"/>
                <w:szCs w:val="20"/>
                <w:lang w:val="en-IN" w:eastAsia="en-US"/>
              </w:rPr>
              <w:fldChar w:fldCharType="separate"/>
            </w:r>
            <w:r w:rsidR="00AB35BB">
              <w:rPr>
                <w:rFonts w:cs="Times New Roman"/>
                <w:sz w:val="20"/>
                <w:szCs w:val="20"/>
              </w:rPr>
              <w:t>(USEPA and ADEME 2004)</w:t>
            </w:r>
            <w:r w:rsidRPr="000A46FF">
              <w:rPr>
                <w:rFonts w:eastAsiaTheme="minorHAnsi" w:cs="Times New Roman"/>
                <w:iCs/>
                <w:sz w:val="20"/>
                <w:szCs w:val="20"/>
                <w:lang w:val="en-IN" w:eastAsia="en-US"/>
              </w:rPr>
              <w:fldChar w:fldCharType="end"/>
            </w:r>
            <w:r w:rsidRPr="000A46FF">
              <w:rPr>
                <w:rFonts w:eastAsiaTheme="minorHAnsi" w:cs="Times New Roman"/>
                <w:iCs/>
                <w:sz w:val="20"/>
                <w:szCs w:val="20"/>
                <w:lang w:val="en-IN" w:eastAsia="en-US"/>
              </w:rPr>
              <w:t xml:space="preserve"> </w:t>
            </w:r>
            <w:r w:rsidRPr="000A46FF">
              <w:rPr>
                <w:rFonts w:eastAsiaTheme="minorHAnsi" w:cs="Times New Roman"/>
                <w:iCs/>
                <w:sz w:val="20"/>
                <w:szCs w:val="20"/>
                <w:lang w:val="en-IN" w:eastAsia="en-US"/>
              </w:rPr>
              <w:fldChar w:fldCharType="begin"/>
            </w:r>
            <w:r w:rsidRPr="000A46FF">
              <w:rPr>
                <w:rFonts w:eastAsiaTheme="minorHAnsi" w:cs="Times New Roman"/>
                <w:iCs/>
                <w:sz w:val="20"/>
                <w:szCs w:val="20"/>
                <w:lang w:val="en-IN" w:eastAsia="en-US"/>
              </w:rPr>
              <w:instrText xml:space="preserve"> ADDIN ZOTERO_TEMP </w:instrText>
            </w:r>
            <w:r w:rsidRPr="000A46FF">
              <w:rPr>
                <w:rFonts w:eastAsiaTheme="minorHAnsi" w:cs="Times New Roman"/>
                <w:iCs/>
                <w:sz w:val="20"/>
                <w:szCs w:val="20"/>
                <w:lang w:val="en-IN" w:eastAsia="en-US"/>
              </w:rPr>
              <w:fldChar w:fldCharType="end"/>
            </w:r>
          </w:p>
        </w:tc>
        <w:tc>
          <w:tcPr>
            <w:tcW w:w="1133" w:type="dxa"/>
          </w:tcPr>
          <w:p w14:paraId="05165DD1" w14:textId="77777777" w:rsidR="001005E3" w:rsidRPr="000A46FF" w:rsidRDefault="001005E3" w:rsidP="00ED46F6">
            <w:pPr>
              <w:autoSpaceDE w:val="0"/>
              <w:autoSpaceDN w:val="0"/>
              <w:adjustRightInd w:val="0"/>
              <w:jc w:val="center"/>
              <w:rPr>
                <w:rFonts w:eastAsiaTheme="minorHAnsi" w:cs="Times New Roman"/>
                <w:iCs/>
                <w:sz w:val="20"/>
                <w:szCs w:val="20"/>
                <w:lang w:val="en-IN" w:eastAsia="en-US"/>
              </w:rPr>
            </w:pPr>
            <w:r w:rsidRPr="000A46FF">
              <w:rPr>
                <w:rFonts w:eastAsiaTheme="minorHAnsi" w:cs="Times New Roman"/>
                <w:iCs/>
                <w:sz w:val="20"/>
                <w:szCs w:val="20"/>
                <w:lang w:val="en-IN" w:eastAsia="en-US"/>
              </w:rPr>
              <w:t>2002-2015</w:t>
            </w:r>
          </w:p>
        </w:tc>
        <w:tc>
          <w:tcPr>
            <w:tcW w:w="4140" w:type="dxa"/>
          </w:tcPr>
          <w:p w14:paraId="4619E03C" w14:textId="77777777" w:rsidR="001005E3" w:rsidRPr="000A46FF" w:rsidRDefault="001005E3" w:rsidP="00ED46F6">
            <w:pPr>
              <w:autoSpaceDE w:val="0"/>
              <w:autoSpaceDN w:val="0"/>
              <w:adjustRightInd w:val="0"/>
              <w:jc w:val="center"/>
              <w:rPr>
                <w:rFonts w:eastAsiaTheme="minorHAnsi" w:cs="Times New Roman"/>
                <w:iCs/>
                <w:sz w:val="20"/>
                <w:szCs w:val="20"/>
                <w:lang w:val="en-IN" w:eastAsia="en-US"/>
              </w:rPr>
            </w:pPr>
            <w:r w:rsidRPr="000A46FF">
              <w:rPr>
                <w:rFonts w:eastAsiaTheme="minorHAnsi" w:cs="Times New Roman"/>
                <w:iCs/>
                <w:sz w:val="20"/>
                <w:szCs w:val="20"/>
                <w:lang w:val="en-IN" w:eastAsia="en-US"/>
              </w:rPr>
              <w:t>Scenario 1/BAU 2015</w:t>
            </w:r>
          </w:p>
          <w:p w14:paraId="69BC384F" w14:textId="13B28B72" w:rsidR="001005E3" w:rsidRPr="000A46FF" w:rsidRDefault="001005E3" w:rsidP="00ED46F6">
            <w:pPr>
              <w:pStyle w:val="ListParagraph"/>
              <w:numPr>
                <w:ilvl w:val="0"/>
                <w:numId w:val="10"/>
              </w:numPr>
              <w:autoSpaceDE w:val="0"/>
              <w:autoSpaceDN w:val="0"/>
              <w:adjustRightInd w:val="0"/>
              <w:spacing w:after="0"/>
              <w:jc w:val="center"/>
              <w:rPr>
                <w:rFonts w:eastAsiaTheme="minorHAnsi" w:cs="Times New Roman"/>
                <w:iCs/>
                <w:sz w:val="20"/>
                <w:szCs w:val="20"/>
                <w:lang w:val="en-IN" w:eastAsia="en-US"/>
              </w:rPr>
            </w:pPr>
            <w:r w:rsidRPr="000A46FF">
              <w:rPr>
                <w:rFonts w:eastAsiaTheme="minorHAnsi" w:cs="Times New Roman"/>
                <w:iCs/>
                <w:sz w:val="20"/>
                <w:szCs w:val="20"/>
                <w:lang w:val="en-IN" w:eastAsia="en-US"/>
              </w:rPr>
              <w:t>Recovery efficiency does not increase;</w:t>
            </w:r>
          </w:p>
          <w:p w14:paraId="74C918B8" w14:textId="77777777" w:rsidR="001005E3" w:rsidRPr="000A46FF" w:rsidRDefault="001005E3" w:rsidP="00ED46F6">
            <w:pPr>
              <w:pStyle w:val="ListParagraph"/>
              <w:numPr>
                <w:ilvl w:val="0"/>
                <w:numId w:val="10"/>
              </w:numPr>
              <w:autoSpaceDE w:val="0"/>
              <w:autoSpaceDN w:val="0"/>
              <w:adjustRightInd w:val="0"/>
              <w:spacing w:after="0"/>
              <w:jc w:val="center"/>
              <w:rPr>
                <w:rFonts w:eastAsiaTheme="minorHAnsi" w:cs="Times New Roman"/>
                <w:iCs/>
                <w:sz w:val="20"/>
                <w:szCs w:val="20"/>
                <w:lang w:val="en-IN" w:eastAsia="en-US"/>
              </w:rPr>
            </w:pPr>
            <w:r w:rsidRPr="000A46FF">
              <w:rPr>
                <w:rFonts w:eastAsiaTheme="minorHAnsi" w:cs="Times New Roman"/>
                <w:iCs/>
                <w:sz w:val="20"/>
                <w:szCs w:val="20"/>
                <w:lang w:val="en-IN" w:eastAsia="en-US"/>
              </w:rPr>
              <w:t>Impact of regulations related to refrigerant phase-outs are considered</w:t>
            </w:r>
          </w:p>
        </w:tc>
        <w:tc>
          <w:tcPr>
            <w:tcW w:w="3150" w:type="dxa"/>
          </w:tcPr>
          <w:p w14:paraId="61C64BDE" w14:textId="439C58C0" w:rsidR="001005E3" w:rsidRPr="000A46FF" w:rsidRDefault="001005E3" w:rsidP="00ED46F6">
            <w:pPr>
              <w:autoSpaceDE w:val="0"/>
              <w:autoSpaceDN w:val="0"/>
              <w:adjustRightInd w:val="0"/>
              <w:jc w:val="center"/>
              <w:rPr>
                <w:rFonts w:eastAsiaTheme="minorHAnsi" w:cs="Times New Roman"/>
                <w:iCs/>
                <w:sz w:val="20"/>
                <w:szCs w:val="20"/>
                <w:lang w:val="en-IN" w:eastAsia="en-US"/>
              </w:rPr>
            </w:pPr>
            <w:r w:rsidRPr="000A46FF">
              <w:rPr>
                <w:rFonts w:cs="Times New Roman"/>
                <w:sz w:val="20"/>
                <w:szCs w:val="20"/>
              </w:rPr>
              <w:t>In BAU, the global level of equivalent CO</w:t>
            </w:r>
            <w:r w:rsidRPr="000A46FF">
              <w:rPr>
                <w:rFonts w:cs="Times New Roman"/>
                <w:sz w:val="20"/>
                <w:szCs w:val="20"/>
                <w:vertAlign w:val="subscript"/>
              </w:rPr>
              <w:t>2</w:t>
            </w:r>
            <w:r w:rsidRPr="000A46FF">
              <w:rPr>
                <w:rFonts w:cs="Times New Roman"/>
                <w:sz w:val="20"/>
                <w:szCs w:val="20"/>
              </w:rPr>
              <w:t xml:space="preserve"> emissions remains </w:t>
            </w:r>
            <w:proofErr w:type="gramStart"/>
            <w:r w:rsidRPr="000A46FF">
              <w:rPr>
                <w:rFonts w:cs="Times New Roman"/>
                <w:sz w:val="20"/>
                <w:szCs w:val="20"/>
              </w:rPr>
              <w:t>more or less constant</w:t>
            </w:r>
            <w:proofErr w:type="gramEnd"/>
            <w:r w:rsidRPr="000A46FF">
              <w:rPr>
                <w:rFonts w:cs="Times New Roman"/>
                <w:sz w:val="20"/>
                <w:szCs w:val="20"/>
              </w:rPr>
              <w:t xml:space="preserve"> over the period 2002-2015 and is at the same </w:t>
            </w:r>
            <w:r w:rsidRPr="000A46FF">
              <w:rPr>
                <w:rFonts w:cs="Times New Roman"/>
                <w:sz w:val="20"/>
                <w:szCs w:val="20"/>
              </w:rPr>
              <w:lastRenderedPageBreak/>
              <w:t xml:space="preserve">level of 1.5 billion </w:t>
            </w:r>
            <w:proofErr w:type="spellStart"/>
            <w:r w:rsidRPr="000A46FF">
              <w:rPr>
                <w:rFonts w:cs="Times New Roman"/>
                <w:sz w:val="20"/>
                <w:szCs w:val="20"/>
              </w:rPr>
              <w:t>tonnes</w:t>
            </w:r>
            <w:proofErr w:type="spellEnd"/>
            <w:r w:rsidRPr="000A46FF">
              <w:rPr>
                <w:rFonts w:cs="Times New Roman"/>
                <w:sz w:val="20"/>
                <w:szCs w:val="20"/>
              </w:rPr>
              <w:t xml:space="preserve"> of CO</w:t>
            </w:r>
            <w:r w:rsidRPr="000A46FF">
              <w:rPr>
                <w:rFonts w:cs="Times New Roman"/>
                <w:sz w:val="20"/>
                <w:szCs w:val="20"/>
                <w:vertAlign w:val="subscript"/>
              </w:rPr>
              <w:t>2</w:t>
            </w:r>
            <w:r w:rsidRPr="000A46FF">
              <w:rPr>
                <w:rFonts w:cs="Times New Roman"/>
                <w:position w:val="-8"/>
                <w:sz w:val="20"/>
                <w:szCs w:val="20"/>
                <w:vertAlign w:val="subscript"/>
              </w:rPr>
              <w:t xml:space="preserve"> </w:t>
            </w:r>
            <w:r w:rsidRPr="000A46FF">
              <w:rPr>
                <w:rFonts w:cs="Times New Roman"/>
                <w:sz w:val="20"/>
                <w:szCs w:val="20"/>
              </w:rPr>
              <w:t>in 2002 and 2015.</w:t>
            </w:r>
          </w:p>
        </w:tc>
      </w:tr>
      <w:tr w:rsidR="001005E3" w:rsidRPr="00683048" w14:paraId="01586D84" w14:textId="77777777" w:rsidTr="000A46FF">
        <w:trPr>
          <w:trHeight w:val="227"/>
        </w:trPr>
        <w:tc>
          <w:tcPr>
            <w:tcW w:w="1472" w:type="dxa"/>
          </w:tcPr>
          <w:p w14:paraId="76EDA1D5" w14:textId="77777777" w:rsidR="001005E3" w:rsidRPr="000A46FF" w:rsidRDefault="001005E3" w:rsidP="00ED46F6">
            <w:pPr>
              <w:autoSpaceDE w:val="0"/>
              <w:autoSpaceDN w:val="0"/>
              <w:adjustRightInd w:val="0"/>
              <w:jc w:val="center"/>
              <w:rPr>
                <w:rFonts w:eastAsiaTheme="minorHAnsi" w:cs="Times New Roman"/>
                <w:iCs/>
                <w:sz w:val="20"/>
                <w:szCs w:val="20"/>
                <w:lang w:val="en-IN" w:eastAsia="en-US"/>
              </w:rPr>
            </w:pPr>
          </w:p>
        </w:tc>
        <w:tc>
          <w:tcPr>
            <w:tcW w:w="1133" w:type="dxa"/>
          </w:tcPr>
          <w:p w14:paraId="156658D9" w14:textId="77777777" w:rsidR="001005E3" w:rsidRPr="000A46FF" w:rsidRDefault="001005E3" w:rsidP="00ED46F6">
            <w:pPr>
              <w:autoSpaceDE w:val="0"/>
              <w:autoSpaceDN w:val="0"/>
              <w:adjustRightInd w:val="0"/>
              <w:jc w:val="center"/>
              <w:rPr>
                <w:rFonts w:eastAsiaTheme="minorHAnsi" w:cs="Times New Roman"/>
                <w:iCs/>
                <w:sz w:val="20"/>
                <w:szCs w:val="20"/>
                <w:lang w:val="en-IN" w:eastAsia="en-US"/>
              </w:rPr>
            </w:pPr>
          </w:p>
        </w:tc>
        <w:tc>
          <w:tcPr>
            <w:tcW w:w="4140" w:type="dxa"/>
          </w:tcPr>
          <w:p w14:paraId="126B490A" w14:textId="77777777" w:rsidR="001005E3" w:rsidRPr="000A46FF" w:rsidRDefault="001005E3" w:rsidP="00ED46F6">
            <w:pPr>
              <w:autoSpaceDE w:val="0"/>
              <w:autoSpaceDN w:val="0"/>
              <w:adjustRightInd w:val="0"/>
              <w:jc w:val="center"/>
              <w:rPr>
                <w:rFonts w:eastAsiaTheme="minorHAnsi" w:cs="Times New Roman"/>
                <w:iCs/>
                <w:sz w:val="20"/>
                <w:szCs w:val="20"/>
                <w:lang w:val="en-IN" w:eastAsia="en-US"/>
              </w:rPr>
            </w:pPr>
            <w:r w:rsidRPr="000A46FF">
              <w:rPr>
                <w:rFonts w:eastAsiaTheme="minorHAnsi" w:cs="Times New Roman"/>
                <w:iCs/>
                <w:sz w:val="20"/>
                <w:szCs w:val="20"/>
                <w:lang w:val="en-IN" w:eastAsia="en-US"/>
              </w:rPr>
              <w:t>Scenario 2 2015</w:t>
            </w:r>
          </w:p>
          <w:p w14:paraId="38DDADB2" w14:textId="77777777" w:rsidR="001005E3" w:rsidRPr="000A46FF" w:rsidRDefault="001005E3" w:rsidP="00ED46F6">
            <w:pPr>
              <w:pStyle w:val="ListParagraph"/>
              <w:numPr>
                <w:ilvl w:val="0"/>
                <w:numId w:val="11"/>
              </w:numPr>
              <w:autoSpaceDE w:val="0"/>
              <w:autoSpaceDN w:val="0"/>
              <w:adjustRightInd w:val="0"/>
              <w:spacing w:after="0"/>
              <w:jc w:val="center"/>
              <w:rPr>
                <w:rFonts w:eastAsiaTheme="minorHAnsi" w:cs="Times New Roman"/>
                <w:iCs/>
                <w:sz w:val="20"/>
                <w:szCs w:val="20"/>
                <w:lang w:val="en-IN" w:eastAsia="en-US"/>
              </w:rPr>
            </w:pPr>
            <w:r w:rsidRPr="000A46FF">
              <w:rPr>
                <w:rFonts w:eastAsiaTheme="minorHAnsi" w:cs="Times New Roman"/>
                <w:iCs/>
                <w:sz w:val="20"/>
                <w:szCs w:val="20"/>
                <w:lang w:val="en-IN" w:eastAsia="en-US"/>
              </w:rPr>
              <w:t>Leak tightness is improved</w:t>
            </w:r>
          </w:p>
          <w:p w14:paraId="2B5D4DD2" w14:textId="77777777" w:rsidR="001005E3" w:rsidRPr="000A46FF" w:rsidRDefault="001005E3" w:rsidP="00ED46F6">
            <w:pPr>
              <w:pStyle w:val="ListParagraph"/>
              <w:numPr>
                <w:ilvl w:val="0"/>
                <w:numId w:val="11"/>
              </w:numPr>
              <w:autoSpaceDE w:val="0"/>
              <w:autoSpaceDN w:val="0"/>
              <w:adjustRightInd w:val="0"/>
              <w:spacing w:after="0"/>
              <w:jc w:val="center"/>
              <w:rPr>
                <w:rFonts w:eastAsiaTheme="minorHAnsi" w:cs="Times New Roman"/>
                <w:iCs/>
                <w:sz w:val="20"/>
                <w:szCs w:val="20"/>
                <w:lang w:val="en-IN" w:eastAsia="en-US"/>
              </w:rPr>
            </w:pPr>
            <w:r w:rsidRPr="000A46FF">
              <w:rPr>
                <w:rFonts w:eastAsiaTheme="minorHAnsi" w:cs="Times New Roman"/>
                <w:iCs/>
                <w:sz w:val="20"/>
                <w:szCs w:val="20"/>
                <w:lang w:val="en-IN" w:eastAsia="en-US"/>
              </w:rPr>
              <w:t>Recovery efficiency is improved at servicing and end of life; recovery is applied for sectors where it was not done before</w:t>
            </w:r>
          </w:p>
          <w:p w14:paraId="357F480F" w14:textId="77777777" w:rsidR="001005E3" w:rsidRPr="000A46FF" w:rsidRDefault="001005E3" w:rsidP="00ED46F6">
            <w:pPr>
              <w:pStyle w:val="ListParagraph"/>
              <w:numPr>
                <w:ilvl w:val="0"/>
                <w:numId w:val="11"/>
              </w:numPr>
              <w:autoSpaceDE w:val="0"/>
              <w:autoSpaceDN w:val="0"/>
              <w:adjustRightInd w:val="0"/>
              <w:spacing w:after="0"/>
              <w:jc w:val="center"/>
              <w:rPr>
                <w:rFonts w:eastAsiaTheme="minorHAnsi" w:cs="Times New Roman"/>
                <w:iCs/>
                <w:sz w:val="20"/>
                <w:szCs w:val="20"/>
                <w:lang w:val="en-IN" w:eastAsia="en-US"/>
              </w:rPr>
            </w:pPr>
            <w:r w:rsidRPr="000A46FF">
              <w:rPr>
                <w:rFonts w:eastAsiaTheme="minorHAnsi" w:cs="Times New Roman"/>
                <w:iCs/>
                <w:sz w:val="20"/>
                <w:szCs w:val="20"/>
                <w:lang w:val="en-IN" w:eastAsia="en-US"/>
              </w:rPr>
              <w:t>Technologies for reduction of refrigerant charge are introduced</w:t>
            </w:r>
          </w:p>
          <w:p w14:paraId="5A95F144" w14:textId="57F7397F" w:rsidR="001005E3" w:rsidRPr="000A46FF" w:rsidRDefault="001005E3" w:rsidP="00ED46F6">
            <w:pPr>
              <w:pStyle w:val="ListParagraph"/>
              <w:numPr>
                <w:ilvl w:val="0"/>
                <w:numId w:val="11"/>
              </w:numPr>
              <w:autoSpaceDE w:val="0"/>
              <w:autoSpaceDN w:val="0"/>
              <w:adjustRightInd w:val="0"/>
              <w:spacing w:after="0"/>
              <w:jc w:val="center"/>
              <w:rPr>
                <w:rFonts w:eastAsiaTheme="minorHAnsi" w:cs="Times New Roman"/>
                <w:iCs/>
                <w:sz w:val="20"/>
                <w:szCs w:val="20"/>
                <w:lang w:val="en-IN" w:eastAsia="en-US"/>
              </w:rPr>
            </w:pPr>
            <w:r w:rsidRPr="000A46FF">
              <w:rPr>
                <w:rFonts w:eastAsiaTheme="minorHAnsi" w:cs="Times New Roman"/>
                <w:iCs/>
                <w:sz w:val="20"/>
                <w:szCs w:val="20"/>
                <w:lang w:val="en-IN" w:eastAsia="en-US"/>
              </w:rPr>
              <w:t>Lower GWP refrigerants are preferred whenever possible</w:t>
            </w:r>
          </w:p>
        </w:tc>
        <w:tc>
          <w:tcPr>
            <w:tcW w:w="3150" w:type="dxa"/>
          </w:tcPr>
          <w:p w14:paraId="4555A2EE" w14:textId="77777777" w:rsidR="001005E3" w:rsidRPr="000A46FF" w:rsidRDefault="001005E3" w:rsidP="00ED46F6">
            <w:pPr>
              <w:autoSpaceDE w:val="0"/>
              <w:autoSpaceDN w:val="0"/>
              <w:adjustRightInd w:val="0"/>
              <w:jc w:val="center"/>
              <w:rPr>
                <w:rFonts w:eastAsiaTheme="minorHAnsi" w:cs="Times New Roman"/>
                <w:iCs/>
                <w:sz w:val="20"/>
                <w:szCs w:val="20"/>
                <w:lang w:val="en-IN" w:eastAsia="en-US"/>
              </w:rPr>
            </w:pPr>
            <w:r w:rsidRPr="000A46FF">
              <w:rPr>
                <w:rFonts w:eastAsiaTheme="minorHAnsi" w:cs="Times New Roman"/>
                <w:iCs/>
                <w:sz w:val="20"/>
                <w:szCs w:val="20"/>
                <w:lang w:val="en-IN" w:eastAsia="en-US"/>
              </w:rPr>
              <w:t>Increase in refrigerant emissions by 32%. Sectoral emissions reductions- domestic 31%. Commercial 24%. 26% decline in overall CO</w:t>
            </w:r>
            <w:r w:rsidRPr="000A46FF">
              <w:rPr>
                <w:rFonts w:eastAsiaTheme="minorHAnsi" w:cs="Times New Roman"/>
                <w:iCs/>
                <w:sz w:val="20"/>
                <w:szCs w:val="20"/>
                <w:vertAlign w:val="subscript"/>
                <w:lang w:val="en-IN" w:eastAsia="en-US"/>
              </w:rPr>
              <w:t>2</w:t>
            </w:r>
            <w:r w:rsidRPr="000A46FF">
              <w:rPr>
                <w:rFonts w:eastAsiaTheme="minorHAnsi" w:cs="Times New Roman"/>
                <w:iCs/>
                <w:sz w:val="20"/>
                <w:szCs w:val="20"/>
                <w:lang w:val="en-IN" w:eastAsia="en-US"/>
              </w:rPr>
              <w:t>eq emissions.</w:t>
            </w:r>
          </w:p>
        </w:tc>
      </w:tr>
      <w:tr w:rsidR="001005E3" w:rsidRPr="00683048" w14:paraId="1247C3B1" w14:textId="77777777" w:rsidTr="000A46FF">
        <w:trPr>
          <w:trHeight w:val="227"/>
        </w:trPr>
        <w:tc>
          <w:tcPr>
            <w:tcW w:w="1472" w:type="dxa"/>
          </w:tcPr>
          <w:p w14:paraId="386E0764" w14:textId="77777777" w:rsidR="001005E3" w:rsidRPr="000A46FF" w:rsidRDefault="001005E3" w:rsidP="00ED46F6">
            <w:pPr>
              <w:autoSpaceDE w:val="0"/>
              <w:autoSpaceDN w:val="0"/>
              <w:adjustRightInd w:val="0"/>
              <w:jc w:val="center"/>
              <w:rPr>
                <w:rFonts w:eastAsiaTheme="minorHAnsi" w:cs="Times New Roman"/>
                <w:iCs/>
                <w:sz w:val="20"/>
                <w:szCs w:val="20"/>
                <w:lang w:val="en-IN" w:eastAsia="en-US"/>
              </w:rPr>
            </w:pPr>
          </w:p>
        </w:tc>
        <w:tc>
          <w:tcPr>
            <w:tcW w:w="1133" w:type="dxa"/>
          </w:tcPr>
          <w:p w14:paraId="701E6822" w14:textId="77777777" w:rsidR="001005E3" w:rsidRPr="000A46FF" w:rsidRDefault="001005E3" w:rsidP="00ED46F6">
            <w:pPr>
              <w:autoSpaceDE w:val="0"/>
              <w:autoSpaceDN w:val="0"/>
              <w:adjustRightInd w:val="0"/>
              <w:jc w:val="center"/>
              <w:rPr>
                <w:rFonts w:eastAsiaTheme="minorHAnsi" w:cs="Times New Roman"/>
                <w:iCs/>
                <w:sz w:val="20"/>
                <w:szCs w:val="20"/>
                <w:lang w:val="en-IN" w:eastAsia="en-US"/>
              </w:rPr>
            </w:pPr>
          </w:p>
        </w:tc>
        <w:tc>
          <w:tcPr>
            <w:tcW w:w="4140" w:type="dxa"/>
          </w:tcPr>
          <w:p w14:paraId="598DDFBA" w14:textId="77777777" w:rsidR="001005E3" w:rsidRPr="000A46FF" w:rsidRDefault="001005E3" w:rsidP="00ED46F6">
            <w:pPr>
              <w:autoSpaceDE w:val="0"/>
              <w:autoSpaceDN w:val="0"/>
              <w:adjustRightInd w:val="0"/>
              <w:jc w:val="center"/>
              <w:rPr>
                <w:rFonts w:eastAsiaTheme="minorHAnsi" w:cs="Times New Roman"/>
                <w:iCs/>
                <w:sz w:val="20"/>
                <w:szCs w:val="20"/>
                <w:lang w:val="en-IN" w:eastAsia="en-US"/>
              </w:rPr>
            </w:pPr>
            <w:r w:rsidRPr="000A46FF">
              <w:rPr>
                <w:rFonts w:eastAsiaTheme="minorHAnsi" w:cs="Times New Roman"/>
                <w:iCs/>
                <w:sz w:val="20"/>
                <w:szCs w:val="20"/>
                <w:lang w:val="en-IN" w:eastAsia="en-US"/>
              </w:rPr>
              <w:t>Scenario 3 2015</w:t>
            </w:r>
          </w:p>
          <w:p w14:paraId="32CCDAAE" w14:textId="77777777" w:rsidR="001005E3" w:rsidRPr="000A46FF" w:rsidRDefault="001005E3" w:rsidP="00ED46F6">
            <w:pPr>
              <w:pStyle w:val="ListParagraph"/>
              <w:numPr>
                <w:ilvl w:val="0"/>
                <w:numId w:val="12"/>
              </w:numPr>
              <w:autoSpaceDE w:val="0"/>
              <w:autoSpaceDN w:val="0"/>
              <w:adjustRightInd w:val="0"/>
              <w:spacing w:after="0"/>
              <w:jc w:val="center"/>
              <w:rPr>
                <w:rFonts w:eastAsiaTheme="minorHAnsi" w:cs="Times New Roman"/>
                <w:iCs/>
                <w:sz w:val="20"/>
                <w:szCs w:val="20"/>
                <w:lang w:val="en-IN" w:eastAsia="en-US"/>
              </w:rPr>
            </w:pPr>
            <w:r w:rsidRPr="000A46FF">
              <w:rPr>
                <w:rFonts w:eastAsiaTheme="minorHAnsi" w:cs="Times New Roman"/>
                <w:iCs/>
                <w:sz w:val="20"/>
                <w:szCs w:val="20"/>
                <w:lang w:val="en-IN" w:eastAsia="en-US"/>
              </w:rPr>
              <w:t>Partial phase-out of HFCs</w:t>
            </w:r>
          </w:p>
          <w:p w14:paraId="77EE2591" w14:textId="60058A66" w:rsidR="001005E3" w:rsidRPr="000A46FF" w:rsidRDefault="001005E3" w:rsidP="00ED46F6">
            <w:pPr>
              <w:pStyle w:val="ListParagraph"/>
              <w:numPr>
                <w:ilvl w:val="0"/>
                <w:numId w:val="12"/>
              </w:numPr>
              <w:autoSpaceDE w:val="0"/>
              <w:autoSpaceDN w:val="0"/>
              <w:adjustRightInd w:val="0"/>
              <w:spacing w:after="0"/>
              <w:jc w:val="center"/>
              <w:rPr>
                <w:rFonts w:eastAsiaTheme="minorHAnsi" w:cs="Times New Roman"/>
                <w:iCs/>
                <w:sz w:val="20"/>
                <w:szCs w:val="20"/>
                <w:lang w:val="en-IN" w:eastAsia="en-US"/>
              </w:rPr>
            </w:pPr>
            <w:r w:rsidRPr="000A46FF">
              <w:rPr>
                <w:rFonts w:eastAsiaTheme="minorHAnsi" w:cs="Times New Roman"/>
                <w:iCs/>
                <w:sz w:val="20"/>
                <w:szCs w:val="20"/>
                <w:lang w:val="en-IN" w:eastAsia="en-US"/>
              </w:rPr>
              <w:t>Stronger efforts on improving leak tightness, recovery efficiency, charge reduction and low GWP selection as assumed for scenario</w:t>
            </w:r>
          </w:p>
          <w:p w14:paraId="06241C26" w14:textId="77777777" w:rsidR="001005E3" w:rsidRPr="000A46FF" w:rsidRDefault="001005E3" w:rsidP="00ED46F6">
            <w:pPr>
              <w:pStyle w:val="ListParagraph"/>
              <w:numPr>
                <w:ilvl w:val="0"/>
                <w:numId w:val="12"/>
              </w:numPr>
              <w:autoSpaceDE w:val="0"/>
              <w:autoSpaceDN w:val="0"/>
              <w:adjustRightInd w:val="0"/>
              <w:spacing w:after="0"/>
              <w:jc w:val="center"/>
              <w:rPr>
                <w:rFonts w:eastAsiaTheme="minorHAnsi" w:cs="Times New Roman"/>
                <w:iCs/>
                <w:sz w:val="20"/>
                <w:szCs w:val="20"/>
                <w:lang w:val="en-IN" w:eastAsia="en-US"/>
              </w:rPr>
            </w:pPr>
            <w:r w:rsidRPr="000A46FF">
              <w:rPr>
                <w:rFonts w:eastAsiaTheme="minorHAnsi" w:cs="Times New Roman"/>
                <w:iCs/>
                <w:sz w:val="20"/>
                <w:szCs w:val="20"/>
                <w:lang w:val="en-IN" w:eastAsia="en-US"/>
              </w:rPr>
              <w:t>Reduction in fugitive emissions through better servicing and use of control devices</w:t>
            </w:r>
          </w:p>
          <w:p w14:paraId="325883A5" w14:textId="77777777" w:rsidR="001005E3" w:rsidRPr="000A46FF" w:rsidRDefault="001005E3" w:rsidP="00ED46F6">
            <w:pPr>
              <w:pStyle w:val="ListParagraph"/>
              <w:numPr>
                <w:ilvl w:val="0"/>
                <w:numId w:val="12"/>
              </w:numPr>
              <w:autoSpaceDE w:val="0"/>
              <w:autoSpaceDN w:val="0"/>
              <w:adjustRightInd w:val="0"/>
              <w:spacing w:after="0"/>
              <w:jc w:val="center"/>
              <w:rPr>
                <w:rFonts w:eastAsiaTheme="minorHAnsi" w:cs="Times New Roman"/>
                <w:iCs/>
                <w:sz w:val="20"/>
                <w:szCs w:val="20"/>
                <w:lang w:val="en-IN" w:eastAsia="en-US"/>
              </w:rPr>
            </w:pPr>
            <w:r w:rsidRPr="000A46FF">
              <w:rPr>
                <w:rFonts w:eastAsiaTheme="minorHAnsi" w:cs="Times New Roman"/>
                <w:iCs/>
                <w:sz w:val="20"/>
                <w:szCs w:val="20"/>
                <w:lang w:val="en-IN" w:eastAsia="en-US"/>
              </w:rPr>
              <w:t>Refrigerant recovery for all sectors</w:t>
            </w:r>
          </w:p>
          <w:p w14:paraId="08BF205E" w14:textId="77777777" w:rsidR="001005E3" w:rsidRPr="000A46FF" w:rsidRDefault="001005E3" w:rsidP="00ED46F6">
            <w:pPr>
              <w:pStyle w:val="ListParagraph"/>
              <w:numPr>
                <w:ilvl w:val="0"/>
                <w:numId w:val="12"/>
              </w:numPr>
              <w:autoSpaceDE w:val="0"/>
              <w:autoSpaceDN w:val="0"/>
              <w:adjustRightInd w:val="0"/>
              <w:spacing w:after="0"/>
              <w:jc w:val="center"/>
              <w:rPr>
                <w:rFonts w:eastAsiaTheme="minorHAnsi" w:cs="Times New Roman"/>
                <w:iCs/>
                <w:sz w:val="20"/>
                <w:szCs w:val="20"/>
                <w:lang w:val="en-IN" w:eastAsia="en-US"/>
              </w:rPr>
            </w:pPr>
            <w:r w:rsidRPr="000A46FF">
              <w:rPr>
                <w:rFonts w:eastAsiaTheme="minorHAnsi" w:cs="Times New Roman"/>
                <w:iCs/>
                <w:sz w:val="20"/>
                <w:szCs w:val="20"/>
                <w:lang w:val="en-IN" w:eastAsia="en-US"/>
              </w:rPr>
              <w:t>Operators assumed to be well qualified and equipped with adapted tools</w:t>
            </w:r>
          </w:p>
          <w:p w14:paraId="497F4D1A" w14:textId="0C803D95" w:rsidR="001005E3" w:rsidRPr="000A46FF" w:rsidRDefault="001005E3" w:rsidP="00ED46F6">
            <w:pPr>
              <w:pStyle w:val="ListParagraph"/>
              <w:numPr>
                <w:ilvl w:val="0"/>
                <w:numId w:val="12"/>
              </w:numPr>
              <w:autoSpaceDE w:val="0"/>
              <w:autoSpaceDN w:val="0"/>
              <w:adjustRightInd w:val="0"/>
              <w:spacing w:after="0"/>
              <w:jc w:val="center"/>
              <w:rPr>
                <w:rFonts w:eastAsiaTheme="minorHAnsi" w:cs="Times New Roman"/>
                <w:iCs/>
                <w:sz w:val="20"/>
                <w:szCs w:val="20"/>
                <w:lang w:val="en-IN" w:eastAsia="en-US"/>
              </w:rPr>
            </w:pPr>
            <w:r w:rsidRPr="000A46FF">
              <w:rPr>
                <w:rFonts w:eastAsiaTheme="minorHAnsi" w:cs="Times New Roman"/>
                <w:iCs/>
                <w:sz w:val="20"/>
                <w:szCs w:val="20"/>
                <w:lang w:val="en-IN" w:eastAsia="en-US"/>
              </w:rPr>
              <w:t>Technological choices are based on selecting lowest possible refrigerant charges and low GWP refrigerants</w:t>
            </w:r>
          </w:p>
        </w:tc>
        <w:tc>
          <w:tcPr>
            <w:tcW w:w="3150" w:type="dxa"/>
          </w:tcPr>
          <w:p w14:paraId="33BDC553" w14:textId="77777777" w:rsidR="001005E3" w:rsidRPr="000A46FF" w:rsidRDefault="001005E3" w:rsidP="00ED46F6">
            <w:pPr>
              <w:autoSpaceDE w:val="0"/>
              <w:autoSpaceDN w:val="0"/>
              <w:adjustRightInd w:val="0"/>
              <w:jc w:val="center"/>
              <w:rPr>
                <w:rFonts w:eastAsiaTheme="minorHAnsi" w:cs="Times New Roman"/>
                <w:iCs/>
                <w:sz w:val="20"/>
                <w:szCs w:val="20"/>
                <w:lang w:val="en-IN" w:eastAsia="en-US"/>
              </w:rPr>
            </w:pPr>
            <w:r w:rsidRPr="000A46FF">
              <w:rPr>
                <w:rFonts w:eastAsiaTheme="minorHAnsi" w:cs="Times New Roman"/>
                <w:iCs/>
                <w:sz w:val="20"/>
                <w:szCs w:val="20"/>
                <w:lang w:val="en-IN" w:eastAsia="en-US"/>
              </w:rPr>
              <w:t>Decline in refrigerant emissions by 7.3%. Sectoral emissions reductions- domestic refrigeration 52%. Commercial refrigeration 41%. In absolute terms, 53% decline in CO</w:t>
            </w:r>
            <w:r w:rsidRPr="000A46FF">
              <w:rPr>
                <w:rFonts w:eastAsiaTheme="minorHAnsi" w:cs="Times New Roman"/>
                <w:iCs/>
                <w:sz w:val="20"/>
                <w:szCs w:val="20"/>
                <w:vertAlign w:val="subscript"/>
                <w:lang w:val="en-IN" w:eastAsia="en-US"/>
              </w:rPr>
              <w:t>2</w:t>
            </w:r>
            <w:r w:rsidRPr="000A46FF">
              <w:rPr>
                <w:rFonts w:eastAsiaTheme="minorHAnsi" w:cs="Times New Roman"/>
                <w:iCs/>
                <w:sz w:val="20"/>
                <w:szCs w:val="20"/>
                <w:lang w:val="en-IN" w:eastAsia="en-US"/>
              </w:rPr>
              <w:t xml:space="preserve"> </w:t>
            </w:r>
            <w:proofErr w:type="spellStart"/>
            <w:r w:rsidRPr="000A46FF">
              <w:rPr>
                <w:rFonts w:eastAsiaTheme="minorHAnsi" w:cs="Times New Roman"/>
                <w:iCs/>
                <w:sz w:val="20"/>
                <w:szCs w:val="20"/>
                <w:lang w:val="en-IN" w:eastAsia="en-US"/>
              </w:rPr>
              <w:t>eq</w:t>
            </w:r>
            <w:proofErr w:type="spellEnd"/>
            <w:r w:rsidRPr="000A46FF">
              <w:rPr>
                <w:rFonts w:eastAsiaTheme="minorHAnsi" w:cs="Times New Roman"/>
                <w:iCs/>
                <w:sz w:val="20"/>
                <w:szCs w:val="20"/>
                <w:lang w:val="en-IN" w:eastAsia="en-US"/>
              </w:rPr>
              <w:t xml:space="preserve"> emissions.</w:t>
            </w:r>
          </w:p>
        </w:tc>
      </w:tr>
      <w:tr w:rsidR="001005E3" w:rsidRPr="00683048" w14:paraId="7F492066" w14:textId="77777777" w:rsidTr="000A46FF">
        <w:trPr>
          <w:trHeight w:val="227"/>
        </w:trPr>
        <w:tc>
          <w:tcPr>
            <w:tcW w:w="1472" w:type="dxa"/>
          </w:tcPr>
          <w:p w14:paraId="662B1C2A" w14:textId="7F99CED1" w:rsidR="001005E3" w:rsidRPr="000A46FF" w:rsidRDefault="001005E3" w:rsidP="00ED46F6">
            <w:pPr>
              <w:autoSpaceDE w:val="0"/>
              <w:autoSpaceDN w:val="0"/>
              <w:adjustRightInd w:val="0"/>
              <w:jc w:val="center"/>
              <w:rPr>
                <w:rFonts w:eastAsiaTheme="minorHAnsi" w:cs="Times New Roman"/>
                <w:iCs/>
                <w:sz w:val="20"/>
                <w:szCs w:val="20"/>
                <w:lang w:val="en-IN" w:eastAsia="en-US"/>
              </w:rPr>
            </w:pPr>
            <w:r w:rsidRPr="000A46FF">
              <w:rPr>
                <w:rFonts w:eastAsiaTheme="minorHAnsi" w:cs="Times New Roman"/>
                <w:iCs/>
                <w:sz w:val="20"/>
                <w:szCs w:val="20"/>
                <w:lang w:val="en-IN" w:eastAsia="en-US"/>
              </w:rPr>
              <w:t xml:space="preserve">Zhao, Zeng, &amp; Yuan, </w:t>
            </w:r>
            <w:r w:rsidR="00BB3BE2">
              <w:rPr>
                <w:rFonts w:eastAsiaTheme="minorHAnsi" w:cs="Times New Roman"/>
                <w:iCs/>
                <w:sz w:val="20"/>
                <w:szCs w:val="20"/>
                <w:lang w:val="en-IN" w:eastAsia="en-US"/>
              </w:rPr>
              <w:t>(</w:t>
            </w:r>
            <w:r w:rsidRPr="000A46FF">
              <w:rPr>
                <w:rFonts w:eastAsiaTheme="minorHAnsi" w:cs="Times New Roman"/>
                <w:iCs/>
                <w:sz w:val="20"/>
                <w:szCs w:val="20"/>
                <w:lang w:val="en-IN" w:eastAsia="en-US"/>
              </w:rPr>
              <w:t>2015)</w:t>
            </w:r>
          </w:p>
        </w:tc>
        <w:tc>
          <w:tcPr>
            <w:tcW w:w="1133" w:type="dxa"/>
          </w:tcPr>
          <w:p w14:paraId="1EE4604F" w14:textId="77777777" w:rsidR="001005E3" w:rsidRPr="000A46FF" w:rsidRDefault="001005E3" w:rsidP="00ED46F6">
            <w:pPr>
              <w:autoSpaceDE w:val="0"/>
              <w:autoSpaceDN w:val="0"/>
              <w:adjustRightInd w:val="0"/>
              <w:jc w:val="center"/>
              <w:rPr>
                <w:rFonts w:eastAsiaTheme="minorHAnsi" w:cs="Times New Roman"/>
                <w:iCs/>
                <w:sz w:val="20"/>
                <w:szCs w:val="20"/>
                <w:lang w:val="en-IN" w:eastAsia="en-US"/>
              </w:rPr>
            </w:pPr>
          </w:p>
        </w:tc>
        <w:tc>
          <w:tcPr>
            <w:tcW w:w="4140" w:type="dxa"/>
          </w:tcPr>
          <w:p w14:paraId="1774A64F" w14:textId="4F9B644A" w:rsidR="001005E3" w:rsidRPr="000A46FF" w:rsidRDefault="001005E3" w:rsidP="00ED46F6">
            <w:pPr>
              <w:autoSpaceDE w:val="0"/>
              <w:autoSpaceDN w:val="0"/>
              <w:adjustRightInd w:val="0"/>
              <w:jc w:val="center"/>
              <w:rPr>
                <w:rFonts w:eastAsiaTheme="minorHAnsi" w:cs="Times New Roman"/>
                <w:iCs/>
                <w:sz w:val="20"/>
                <w:szCs w:val="20"/>
                <w:lang w:val="en-IN" w:eastAsia="en-US"/>
              </w:rPr>
            </w:pPr>
            <w:r w:rsidRPr="000A46FF">
              <w:rPr>
                <w:rFonts w:eastAsiaTheme="minorHAnsi" w:cs="Times New Roman"/>
                <w:iCs/>
                <w:sz w:val="20"/>
                <w:szCs w:val="20"/>
                <w:lang w:val="en-IN" w:eastAsia="en-US"/>
              </w:rPr>
              <w:t>Studied the reduction in carbon footprint of refrigerants used in China’s air conditioning sector based on improvements in the recovery rate/efficiency. Assumed carbon footprint reductions for a 1kW cooling capacity AC using either low, medium or high-GWP refrigerants:</w:t>
            </w:r>
          </w:p>
          <w:p w14:paraId="711CF23F" w14:textId="77777777" w:rsidR="001005E3" w:rsidRPr="000A46FF" w:rsidRDefault="001005E3" w:rsidP="00ED46F6">
            <w:pPr>
              <w:autoSpaceDE w:val="0"/>
              <w:autoSpaceDN w:val="0"/>
              <w:adjustRightInd w:val="0"/>
              <w:jc w:val="center"/>
              <w:rPr>
                <w:rFonts w:eastAsiaTheme="minorHAnsi" w:cs="Times New Roman"/>
                <w:iCs/>
                <w:sz w:val="20"/>
                <w:szCs w:val="20"/>
                <w:lang w:val="en-IN" w:eastAsia="en-US"/>
              </w:rPr>
            </w:pPr>
            <w:r w:rsidRPr="000A46FF">
              <w:rPr>
                <w:rFonts w:eastAsiaTheme="minorHAnsi" w:cs="Times New Roman"/>
                <w:iCs/>
                <w:sz w:val="20"/>
                <w:szCs w:val="20"/>
                <w:u w:val="single"/>
                <w:lang w:val="en-IN" w:eastAsia="en-US"/>
              </w:rPr>
              <w:t>5% scenario</w:t>
            </w:r>
            <w:r w:rsidRPr="000A46FF">
              <w:rPr>
                <w:rFonts w:eastAsiaTheme="minorHAnsi" w:cs="Times New Roman"/>
                <w:iCs/>
                <w:sz w:val="20"/>
                <w:szCs w:val="20"/>
                <w:lang w:val="en-IN" w:eastAsia="en-US"/>
              </w:rPr>
              <w:t>- BAU scenario</w:t>
            </w:r>
          </w:p>
          <w:p w14:paraId="7E865B03" w14:textId="77777777" w:rsidR="001005E3" w:rsidRPr="000A46FF" w:rsidRDefault="001005E3" w:rsidP="00ED46F6">
            <w:pPr>
              <w:autoSpaceDE w:val="0"/>
              <w:autoSpaceDN w:val="0"/>
              <w:adjustRightInd w:val="0"/>
              <w:jc w:val="center"/>
              <w:rPr>
                <w:rFonts w:eastAsiaTheme="minorHAnsi" w:cs="Times New Roman"/>
                <w:iCs/>
                <w:sz w:val="20"/>
                <w:szCs w:val="20"/>
                <w:lang w:val="en-IN" w:eastAsia="en-US"/>
              </w:rPr>
            </w:pPr>
            <w:r w:rsidRPr="000A46FF">
              <w:rPr>
                <w:rFonts w:eastAsiaTheme="minorHAnsi" w:cs="Times New Roman"/>
                <w:iCs/>
                <w:sz w:val="20"/>
                <w:szCs w:val="20"/>
                <w:u w:val="single"/>
                <w:lang w:val="en-IN" w:eastAsia="en-US"/>
              </w:rPr>
              <w:lastRenderedPageBreak/>
              <w:t>15% scenario</w:t>
            </w:r>
            <w:r w:rsidRPr="000A46FF">
              <w:rPr>
                <w:rFonts w:eastAsiaTheme="minorHAnsi" w:cs="Times New Roman"/>
                <w:iCs/>
                <w:sz w:val="20"/>
                <w:szCs w:val="20"/>
                <w:lang w:val="en-IN" w:eastAsia="en-US"/>
              </w:rPr>
              <w:t>- short-term recovery goals of China</w:t>
            </w:r>
          </w:p>
          <w:p w14:paraId="035E734F" w14:textId="77777777" w:rsidR="001005E3" w:rsidRPr="000A46FF" w:rsidRDefault="001005E3" w:rsidP="00ED46F6">
            <w:pPr>
              <w:autoSpaceDE w:val="0"/>
              <w:autoSpaceDN w:val="0"/>
              <w:adjustRightInd w:val="0"/>
              <w:jc w:val="center"/>
              <w:rPr>
                <w:rFonts w:eastAsiaTheme="minorHAnsi" w:cs="Times New Roman"/>
                <w:iCs/>
                <w:sz w:val="20"/>
                <w:szCs w:val="20"/>
                <w:lang w:val="en-IN" w:eastAsia="en-US"/>
              </w:rPr>
            </w:pPr>
            <w:r w:rsidRPr="000A46FF">
              <w:rPr>
                <w:rFonts w:eastAsiaTheme="minorHAnsi" w:cs="Times New Roman"/>
                <w:iCs/>
                <w:sz w:val="20"/>
                <w:szCs w:val="20"/>
                <w:u w:val="single"/>
                <w:lang w:val="en-IN" w:eastAsia="en-US"/>
              </w:rPr>
              <w:t>30% scenario</w:t>
            </w:r>
            <w:r w:rsidRPr="000A46FF">
              <w:rPr>
                <w:rFonts w:eastAsiaTheme="minorHAnsi" w:cs="Times New Roman"/>
                <w:iCs/>
                <w:sz w:val="20"/>
                <w:szCs w:val="20"/>
                <w:lang w:val="en-IN" w:eastAsia="en-US"/>
              </w:rPr>
              <w:t>- current refrigerant recovery levels in Japan</w:t>
            </w:r>
          </w:p>
          <w:p w14:paraId="597A62DB" w14:textId="77777777" w:rsidR="001005E3" w:rsidRPr="000A46FF" w:rsidRDefault="001005E3" w:rsidP="00ED46F6">
            <w:pPr>
              <w:autoSpaceDE w:val="0"/>
              <w:autoSpaceDN w:val="0"/>
              <w:adjustRightInd w:val="0"/>
              <w:jc w:val="center"/>
              <w:rPr>
                <w:rFonts w:eastAsiaTheme="minorHAnsi" w:cs="Times New Roman"/>
                <w:iCs/>
                <w:sz w:val="20"/>
                <w:szCs w:val="20"/>
                <w:lang w:val="en-IN" w:eastAsia="en-US"/>
              </w:rPr>
            </w:pPr>
            <w:r w:rsidRPr="000A46FF">
              <w:rPr>
                <w:rFonts w:eastAsiaTheme="minorHAnsi" w:cs="Times New Roman"/>
                <w:iCs/>
                <w:sz w:val="20"/>
                <w:szCs w:val="20"/>
                <w:u w:val="single"/>
                <w:lang w:val="en-IN" w:eastAsia="en-US"/>
              </w:rPr>
              <w:t>50% scenario</w:t>
            </w:r>
            <w:r w:rsidRPr="000A46FF">
              <w:rPr>
                <w:rFonts w:eastAsiaTheme="minorHAnsi" w:cs="Times New Roman"/>
                <w:iCs/>
                <w:sz w:val="20"/>
                <w:szCs w:val="20"/>
                <w:lang w:val="en-IN" w:eastAsia="en-US"/>
              </w:rPr>
              <w:t>- world best scenario</w:t>
            </w:r>
          </w:p>
        </w:tc>
        <w:tc>
          <w:tcPr>
            <w:tcW w:w="3150" w:type="dxa"/>
          </w:tcPr>
          <w:p w14:paraId="472F5E80" w14:textId="176340AE" w:rsidR="001005E3" w:rsidRPr="000A46FF" w:rsidRDefault="001005E3" w:rsidP="00ED46F6">
            <w:pPr>
              <w:autoSpaceDE w:val="0"/>
              <w:autoSpaceDN w:val="0"/>
              <w:adjustRightInd w:val="0"/>
              <w:jc w:val="center"/>
              <w:rPr>
                <w:rFonts w:eastAsiaTheme="minorHAnsi" w:cs="Times New Roman"/>
                <w:iCs/>
                <w:sz w:val="20"/>
                <w:szCs w:val="20"/>
                <w:lang w:val="en-IN" w:eastAsia="en-US"/>
              </w:rPr>
            </w:pPr>
            <w:r w:rsidRPr="000A46FF">
              <w:rPr>
                <w:rFonts w:eastAsiaTheme="minorHAnsi" w:cs="Times New Roman"/>
                <w:iCs/>
                <w:sz w:val="20"/>
                <w:szCs w:val="20"/>
                <w:lang w:val="en-IN" w:eastAsia="en-US"/>
              </w:rPr>
              <w:lastRenderedPageBreak/>
              <w:t xml:space="preserve">Under 15%, 30% and 50% recovery scenarios, the carbon footprints of high GWP (R-22/R410A) refrigerants decreased by approximately 5%, 12% and 20% respectively. However, for middle (R-32) or low GWP refrigerants (R-161 and R-290), there was little </w:t>
            </w:r>
            <w:r w:rsidRPr="000A46FF">
              <w:rPr>
                <w:rFonts w:eastAsiaTheme="minorHAnsi" w:cs="Times New Roman"/>
                <w:iCs/>
                <w:sz w:val="20"/>
                <w:szCs w:val="20"/>
                <w:lang w:val="en-IN" w:eastAsia="en-US"/>
              </w:rPr>
              <w:lastRenderedPageBreak/>
              <w:t>improvement in their carbon footprint due to improved recovery rates. Additionally, the indirect emissions from the disposal process for these refrigerants increased from zero to a larger value.</w:t>
            </w:r>
          </w:p>
        </w:tc>
      </w:tr>
    </w:tbl>
    <w:p w14:paraId="5BFFA25C" w14:textId="77777777" w:rsidR="001005E3" w:rsidRDefault="001005E3" w:rsidP="006D45CC"/>
    <w:p w14:paraId="6293E6C2" w14:textId="77777777" w:rsidR="001005E3" w:rsidRPr="001005E3" w:rsidRDefault="001005E3"/>
    <w:p w14:paraId="35136934" w14:textId="4A6D3277" w:rsidR="002177E2" w:rsidRDefault="551A77D0">
      <w:pPr>
        <w:pStyle w:val="Heading3"/>
      </w:pPr>
      <w:bookmarkStart w:id="87" w:name="_Toc18532192"/>
      <w:r w:rsidRPr="0026327C">
        <w:t>Trends</w:t>
      </w:r>
      <w:r w:rsidR="000C3205" w:rsidRPr="0026327C">
        <w:t xml:space="preserve"> </w:t>
      </w:r>
      <w:r w:rsidR="00A53CDF" w:rsidRPr="0026327C">
        <w:t>to Accelerate Adoption</w:t>
      </w:r>
      <w:bookmarkEnd w:id="87"/>
    </w:p>
    <w:p w14:paraId="4DDEE55A" w14:textId="28AF786B" w:rsidR="002177E2" w:rsidRDefault="002177E2">
      <w:pPr>
        <w:rPr>
          <w:lang w:val="en-IN" w:eastAsia="en-US"/>
        </w:rPr>
      </w:pPr>
      <w:r w:rsidRPr="00683048">
        <w:rPr>
          <w:lang w:val="en-IN" w:eastAsia="en-US"/>
        </w:rPr>
        <w:t xml:space="preserve">Considering that refrigerant banks are increasing and would increasingly contribute to a larger share of emissions, there is an urgent need for international action and attention for refrigerant management of these banks. Additionally expanding and supplementing the Montreal Protocol’s earlier investments in infrastructure, training and governance institutions is necessary to recover and destroy these ‘’reachable banks’’ in the near term which would reduce the costs of destroying the banks emitted after 2015 </w:t>
      </w:r>
      <w:r w:rsidRPr="00683048">
        <w:rPr>
          <w:lang w:val="en-IN" w:eastAsia="en-US"/>
        </w:rPr>
        <w:fldChar w:fldCharType="begin"/>
      </w:r>
      <w:r w:rsidR="00AC1CF1">
        <w:rPr>
          <w:lang w:val="en-IN" w:eastAsia="en-US"/>
        </w:rPr>
        <w:instrText xml:space="preserve"> ADDIN ZOTERO_ITEM CSL_CITATION {"citationID":"84OrQDJf","properties":{"formattedCitation":"(EIA 2009)","plainCitation":"(EIA 2009)","noteIndex":0},"citationItems":[{"id":"RtAtTm9Q/PPEjSq1B","uris":["http://zotero.org/groups/277937/items/ANW9TVUW"],"uri":["http://zotero.org/groups/277937/items/ANW9TVUW"],"itemData":{"id":7866,"type":"webpage","title":"Recovery and destruction of ODS banks- immediate action for global climate protection","URL":"http://eia-global.org/images/uploads/Recovery_and_Destruction_of_ODS_Banks_V2.pdf","author":[{"literal":"EIA"}],"issued":{"date-parts":[["2009"]]},"accessed":{"date-parts":[["2015",10,9]]}}}],"schema":"https://github.com/citation-style-language/schema/raw/master/csl-citation.json"} </w:instrText>
      </w:r>
      <w:r w:rsidRPr="00683048">
        <w:rPr>
          <w:lang w:val="en-IN" w:eastAsia="en-US"/>
        </w:rPr>
        <w:fldChar w:fldCharType="separate"/>
      </w:r>
      <w:r w:rsidR="00AB35BB">
        <w:rPr>
          <w:rFonts w:cs="Times New Roman"/>
        </w:rPr>
        <w:t>(EIA 2009)</w:t>
      </w:r>
      <w:r w:rsidRPr="00683048">
        <w:rPr>
          <w:lang w:val="en-IN" w:eastAsia="en-US"/>
        </w:rPr>
        <w:fldChar w:fldCharType="end"/>
      </w:r>
      <w:r w:rsidRPr="00683048">
        <w:rPr>
          <w:lang w:val="en-IN" w:eastAsia="en-US"/>
        </w:rPr>
        <w:t xml:space="preserve">. The adoption of refrigerant recovery must be considered by countries as resource recovery. The penetration of refrigerant recovery technologies in developing country markets needs to be supported through strong regulations and laws which would provide a signal to industry to adopt more responsible approaches towards managing refrigerant use. In a study </w:t>
      </w:r>
      <w:r w:rsidRPr="00683048">
        <w:rPr>
          <w:lang w:val="en-IN" w:eastAsia="en-US"/>
        </w:rPr>
        <w:fldChar w:fldCharType="begin"/>
      </w:r>
      <w:r w:rsidR="00AC1CF1">
        <w:rPr>
          <w:lang w:val="en-IN" w:eastAsia="en-US"/>
        </w:rPr>
        <w:instrText xml:space="preserve"> ADDIN ZOTERO_ITEM CSL_CITATION {"citationID":"NSrAT5yJ","properties":{"formattedCitation":"(Zhao, Zeng, and Yuan 2015)","plainCitation":"(Zhao, Zeng, and Yuan 2015)","noteIndex":0},"citationItems":[{"id":"RtAtTm9Q/adGss8oX","uris":["http://zotero.org/groups/277937/items/BKJRUNU4"],"uri":["http://zotero.org/groups/277937/items/BKJRUNU4"],"itemData":{"id":6115,"type":"article-journal","title":"Reduction of potential greenhouse gas emissions of room air-conditioner refrigerants: a life cycle carbon footprint analysis","container-title":"Journal of Cleaner Production","page":"262-268","volume":"100","source":"CrossRef","DOI":"10.1016/j.jclepro.2015.03.063","ISSN":"09596526","shortTitle":"Reduction of potential greenhouse gas emissions of room air-conditioner refrigerants","language":"en","author":[{"family":"Zhao","given":"Linjia"},{"family":"Zeng","given":"Weihua"},{"family":"Yuan","given":"Zengwei"}],"issued":{"date-parts":[["2015",8]]}}}],"schema":"https://github.com/citation-style-language/schema/raw/master/csl-citation.json"} </w:instrText>
      </w:r>
      <w:r w:rsidRPr="00683048">
        <w:rPr>
          <w:lang w:val="en-IN" w:eastAsia="en-US"/>
        </w:rPr>
        <w:fldChar w:fldCharType="separate"/>
      </w:r>
      <w:r w:rsidR="00AB35BB">
        <w:rPr>
          <w:rFonts w:cs="Times New Roman"/>
        </w:rPr>
        <w:t>(Zhao, Zeng, and Yuan 2015)</w:t>
      </w:r>
      <w:r w:rsidRPr="00683048">
        <w:rPr>
          <w:lang w:val="en-IN" w:eastAsia="en-US"/>
        </w:rPr>
        <w:fldChar w:fldCharType="end"/>
      </w:r>
      <w:r w:rsidRPr="00683048">
        <w:rPr>
          <w:lang w:val="en-IN" w:eastAsia="en-US"/>
        </w:rPr>
        <w:t xml:space="preserve"> the impact of varying recovery rates on GHG emissions reduction was assessed. Refrigerant recovery rates of 5% (BAU), 15% (recovery goals of China), 30% (current recovery level in Japan) and a best-case scenario of 50% recovery globally was estimated for low, medium and high-GWP refrigerants used in room ACs.</w:t>
      </w:r>
    </w:p>
    <w:p w14:paraId="68B20749" w14:textId="77777777" w:rsidR="002177E2" w:rsidRPr="00683048" w:rsidRDefault="002177E2">
      <w:pPr>
        <w:spacing w:after="0"/>
        <w:rPr>
          <w:rFonts w:ascii="Arial" w:eastAsiaTheme="minorHAnsi" w:hAnsi="Arial" w:cs="Arial"/>
          <w:bCs/>
          <w:sz w:val="20"/>
          <w:szCs w:val="20"/>
          <w:lang w:val="en-IN" w:eastAsia="en-US"/>
        </w:rPr>
      </w:pPr>
    </w:p>
    <w:p w14:paraId="10CE6ED6" w14:textId="77777777" w:rsidR="002177E2" w:rsidRPr="000A46FF" w:rsidRDefault="002177E2">
      <w:pPr>
        <w:rPr>
          <w:b/>
          <w:lang w:val="en-IN" w:eastAsia="en-US"/>
        </w:rPr>
      </w:pPr>
      <w:r w:rsidRPr="000A46FF">
        <w:rPr>
          <w:b/>
          <w:lang w:val="en-IN" w:eastAsia="en-US"/>
        </w:rPr>
        <w:t>Overcoming financial barriers</w:t>
      </w:r>
    </w:p>
    <w:p w14:paraId="5A7ED01F" w14:textId="77777777" w:rsidR="002177E2" w:rsidRPr="00683048" w:rsidRDefault="002177E2">
      <w:pPr>
        <w:rPr>
          <w:lang w:val="en-IN" w:eastAsia="en-US"/>
        </w:rPr>
      </w:pPr>
      <w:r w:rsidRPr="00683048">
        <w:rPr>
          <w:lang w:val="en-IN" w:eastAsia="en-US"/>
        </w:rPr>
        <w:t xml:space="preserve">Increasing the availability and improving the accessibility of funds is one way to encourage refrigerant recovery in article 5 countries. Some sources of finance are described below: </w:t>
      </w:r>
    </w:p>
    <w:p w14:paraId="4E0320EF" w14:textId="77777777" w:rsidR="002177E2" w:rsidRPr="00683048" w:rsidRDefault="002177E2">
      <w:pPr>
        <w:spacing w:after="0"/>
        <w:rPr>
          <w:rFonts w:ascii="Arial" w:eastAsiaTheme="minorHAnsi" w:hAnsi="Arial" w:cs="Arial"/>
          <w:bCs/>
          <w:sz w:val="20"/>
          <w:szCs w:val="20"/>
          <w:u w:val="single"/>
          <w:lang w:val="en-IN" w:eastAsia="en-US"/>
        </w:rPr>
      </w:pPr>
    </w:p>
    <w:p w14:paraId="69134B56" w14:textId="77777777" w:rsidR="002177E2" w:rsidRPr="000A46FF" w:rsidRDefault="002177E2">
      <w:pPr>
        <w:rPr>
          <w:u w:val="single"/>
          <w:lang w:val="en-IN" w:eastAsia="en-US"/>
        </w:rPr>
      </w:pPr>
      <w:r w:rsidRPr="000A46FF">
        <w:rPr>
          <w:u w:val="single"/>
          <w:lang w:val="en-IN" w:eastAsia="en-US"/>
        </w:rPr>
        <w:t>Multilateral Fund (MLF)</w:t>
      </w:r>
    </w:p>
    <w:p w14:paraId="243E0C45" w14:textId="73B8C1D2" w:rsidR="002177E2" w:rsidRPr="00683048" w:rsidRDefault="002177E2">
      <w:pPr>
        <w:rPr>
          <w:lang w:val="en-IN" w:eastAsia="en-US"/>
        </w:rPr>
      </w:pPr>
      <w:r w:rsidRPr="00683048">
        <w:rPr>
          <w:lang w:val="en-IN" w:eastAsia="en-US"/>
        </w:rPr>
        <w:t xml:space="preserve">To encourage refrigerant destruction, A5 parties require financial assistance for refrigerant recovery, transport, storage and destruction as well as technology transfer and cooperation </w:t>
      </w:r>
      <w:r w:rsidRPr="00683048">
        <w:rPr>
          <w:lang w:val="en-IN" w:eastAsia="en-US"/>
        </w:rPr>
        <w:fldChar w:fldCharType="begin"/>
      </w:r>
      <w:r w:rsidR="00AC1CF1">
        <w:rPr>
          <w:lang w:val="en-IN" w:eastAsia="en-US"/>
        </w:rPr>
        <w:instrText xml:space="preserve"> ADDIN ZOTERO_ITEM CSL_CITATION {"citationID":"j0HjV8nr","properties":{"formattedCitation":"(World Bank 2010)","plainCitation":"(World Bank 2010)","noteIndex":0},"citationItems":[{"id":"RtAtTm9Q/Jt69Vi7r","uris":["http://zotero.org/groups/277937/items/2TXB63AH"],"uri":["http://zotero.org/groups/277937/items/2TXB63AH"],"itemData":{"id":7856,"type":"report","title":"Study on Financing the Destruction of Unwanted Ozone-Depleting Substances through the Voluntary Carbon Market- Final Report","URL":"http://siteresources.worldbank.org/INTMP/Publications/22587937/FinancingODS_Destruction.pdf","author":[{"literal":"World Bank"}],"issued":{"date-parts":[["2010",2]]}}}],"schema":"https://github.com/citation-style-language/schema/raw/master/csl-citation.json"} </w:instrText>
      </w:r>
      <w:r w:rsidRPr="00683048">
        <w:rPr>
          <w:lang w:val="en-IN" w:eastAsia="en-US"/>
        </w:rPr>
        <w:fldChar w:fldCharType="separate"/>
      </w:r>
      <w:r w:rsidR="00AB35BB">
        <w:rPr>
          <w:rFonts w:cs="Times New Roman"/>
        </w:rPr>
        <w:t>(World Bank 2010)</w:t>
      </w:r>
      <w:r w:rsidRPr="00683048">
        <w:rPr>
          <w:lang w:val="en-IN" w:eastAsia="en-US"/>
        </w:rPr>
        <w:fldChar w:fldCharType="end"/>
      </w:r>
      <w:r w:rsidRPr="00683048">
        <w:rPr>
          <w:lang w:val="en-IN" w:eastAsia="en-US"/>
        </w:rPr>
        <w:t xml:space="preserve">. The Multilateral Fund (MLF) established after the Montreal Protocol to meet technical and financial needs of developing countries provides assistance under three core areas as given in </w:t>
      </w:r>
      <w:r>
        <w:rPr>
          <w:lang w:val="en-IN" w:eastAsia="en-US"/>
        </w:rPr>
        <w:fldChar w:fldCharType="begin"/>
      </w:r>
      <w:r>
        <w:rPr>
          <w:lang w:val="en-IN" w:eastAsia="en-US"/>
        </w:rPr>
        <w:instrText xml:space="preserve"> REF _Ref530871168 \h </w:instrText>
      </w:r>
      <w:r w:rsidR="000A46FF">
        <w:rPr>
          <w:lang w:val="en-IN" w:eastAsia="en-US"/>
        </w:rPr>
        <w:instrText xml:space="preserve"> \* MERGEFORMAT </w:instrText>
      </w:r>
      <w:r>
        <w:rPr>
          <w:lang w:val="en-IN" w:eastAsia="en-US"/>
        </w:rPr>
      </w:r>
      <w:r>
        <w:rPr>
          <w:lang w:val="en-IN" w:eastAsia="en-US"/>
        </w:rPr>
        <w:fldChar w:fldCharType="separate"/>
      </w:r>
      <w:r w:rsidR="00F85361">
        <w:t xml:space="preserve">Table </w:t>
      </w:r>
      <w:r w:rsidR="00F85361">
        <w:rPr>
          <w:noProof/>
        </w:rPr>
        <w:t>6</w:t>
      </w:r>
      <w:r>
        <w:rPr>
          <w:lang w:val="en-IN" w:eastAsia="en-US"/>
        </w:rPr>
        <w:fldChar w:fldCharType="end"/>
      </w:r>
      <w:r>
        <w:rPr>
          <w:lang w:val="en-IN" w:eastAsia="en-US"/>
        </w:rPr>
        <w:t>.</w:t>
      </w:r>
    </w:p>
    <w:p w14:paraId="15AF52C0" w14:textId="1F1A7E0D" w:rsidR="002177E2" w:rsidRPr="00683048" w:rsidRDefault="002177E2">
      <w:pPr>
        <w:pStyle w:val="Caption"/>
        <w:keepNext/>
        <w:spacing w:after="0"/>
        <w:rPr>
          <w:rFonts w:ascii="Arial" w:hAnsi="Arial" w:cs="Arial"/>
          <w:color w:val="auto"/>
          <w:sz w:val="20"/>
          <w:szCs w:val="20"/>
        </w:rPr>
      </w:pPr>
    </w:p>
    <w:p w14:paraId="7C704DB6" w14:textId="576BB813" w:rsidR="002177E2" w:rsidRDefault="002177E2">
      <w:pPr>
        <w:pStyle w:val="Caption"/>
        <w:keepNext/>
      </w:pPr>
      <w:bookmarkStart w:id="88" w:name="_Ref530871168"/>
      <w:bookmarkStart w:id="89" w:name="_Toc18532263"/>
      <w:r>
        <w:t xml:space="preserve">Table </w:t>
      </w:r>
      <w:r w:rsidR="009A70DE">
        <w:rPr>
          <w:noProof/>
        </w:rPr>
        <w:fldChar w:fldCharType="begin"/>
      </w:r>
      <w:r w:rsidR="009A70DE">
        <w:rPr>
          <w:noProof/>
        </w:rPr>
        <w:instrText xml:space="preserve"> SEQ Table \* ARABIC </w:instrText>
      </w:r>
      <w:r w:rsidR="009A70DE">
        <w:rPr>
          <w:noProof/>
        </w:rPr>
        <w:fldChar w:fldCharType="separate"/>
      </w:r>
      <w:r w:rsidR="00F85361">
        <w:rPr>
          <w:noProof/>
        </w:rPr>
        <w:t>6</w:t>
      </w:r>
      <w:r w:rsidR="009A70DE">
        <w:rPr>
          <w:noProof/>
        </w:rPr>
        <w:fldChar w:fldCharType="end"/>
      </w:r>
      <w:bookmarkEnd w:id="88"/>
      <w:r>
        <w:t xml:space="preserve">: </w:t>
      </w:r>
      <w:r w:rsidRPr="00994140">
        <w:t>Core areas of financial and technical assistance by MLF</w:t>
      </w:r>
      <w:bookmarkEnd w:id="89"/>
    </w:p>
    <w:tbl>
      <w:tblPr>
        <w:tblStyle w:val="TableGrid"/>
        <w:tblW w:w="0" w:type="auto"/>
        <w:tblLook w:val="04A0" w:firstRow="1" w:lastRow="0" w:firstColumn="1" w:lastColumn="0" w:noHBand="0" w:noVBand="1"/>
      </w:tblPr>
      <w:tblGrid>
        <w:gridCol w:w="3080"/>
        <w:gridCol w:w="3081"/>
        <w:gridCol w:w="3081"/>
      </w:tblGrid>
      <w:tr w:rsidR="002177E2" w:rsidRPr="00683048" w14:paraId="22693EDE" w14:textId="77777777" w:rsidTr="000A46FF">
        <w:trPr>
          <w:trHeight w:val="512"/>
        </w:trPr>
        <w:tc>
          <w:tcPr>
            <w:tcW w:w="3080" w:type="dxa"/>
            <w:shd w:val="clear" w:color="auto" w:fill="4F81BD" w:themeFill="accent1"/>
          </w:tcPr>
          <w:p w14:paraId="02063BE3" w14:textId="77777777" w:rsidR="002177E2" w:rsidRPr="000A46FF" w:rsidRDefault="002177E2" w:rsidP="00ED46F6">
            <w:pPr>
              <w:jc w:val="center"/>
              <w:rPr>
                <w:rFonts w:ascii="Arial" w:eastAsiaTheme="minorHAnsi" w:hAnsi="Arial" w:cs="Arial"/>
                <w:b/>
                <w:bCs/>
                <w:color w:val="FFFFFF" w:themeColor="background1"/>
                <w:sz w:val="20"/>
                <w:szCs w:val="20"/>
                <w:lang w:val="en-IN" w:eastAsia="en-US"/>
              </w:rPr>
            </w:pPr>
            <w:r w:rsidRPr="000A46FF">
              <w:rPr>
                <w:rFonts w:ascii="Arial" w:eastAsiaTheme="minorHAnsi" w:hAnsi="Arial" w:cs="Arial"/>
                <w:b/>
                <w:bCs/>
                <w:color w:val="FFFFFF" w:themeColor="background1"/>
                <w:sz w:val="20"/>
                <w:szCs w:val="20"/>
                <w:lang w:val="en-IN" w:eastAsia="en-US"/>
              </w:rPr>
              <w:t>Production</w:t>
            </w:r>
          </w:p>
        </w:tc>
        <w:tc>
          <w:tcPr>
            <w:tcW w:w="3081" w:type="dxa"/>
            <w:shd w:val="clear" w:color="auto" w:fill="4F81BD" w:themeFill="accent1"/>
          </w:tcPr>
          <w:p w14:paraId="4434266B" w14:textId="77777777" w:rsidR="002177E2" w:rsidRPr="000A46FF" w:rsidRDefault="002177E2" w:rsidP="00ED46F6">
            <w:pPr>
              <w:ind w:left="46"/>
              <w:jc w:val="center"/>
              <w:rPr>
                <w:rFonts w:ascii="Arial" w:eastAsiaTheme="minorHAnsi" w:hAnsi="Arial" w:cs="Arial"/>
                <w:b/>
                <w:bCs/>
                <w:color w:val="FFFFFF" w:themeColor="background1"/>
                <w:sz w:val="20"/>
                <w:szCs w:val="20"/>
                <w:lang w:val="en-IN" w:eastAsia="en-US"/>
              </w:rPr>
            </w:pPr>
            <w:r w:rsidRPr="000A46FF">
              <w:rPr>
                <w:rFonts w:ascii="Arial" w:eastAsiaTheme="minorHAnsi" w:hAnsi="Arial" w:cs="Arial"/>
                <w:b/>
                <w:bCs/>
                <w:color w:val="FFFFFF" w:themeColor="background1"/>
                <w:sz w:val="20"/>
                <w:szCs w:val="20"/>
                <w:lang w:val="en-IN" w:eastAsia="en-US"/>
              </w:rPr>
              <w:t>Consumption</w:t>
            </w:r>
          </w:p>
        </w:tc>
        <w:tc>
          <w:tcPr>
            <w:tcW w:w="3081" w:type="dxa"/>
            <w:shd w:val="clear" w:color="auto" w:fill="4F81BD" w:themeFill="accent1"/>
          </w:tcPr>
          <w:p w14:paraId="1FB29E22" w14:textId="77777777" w:rsidR="002177E2" w:rsidRPr="000A46FF" w:rsidRDefault="002177E2" w:rsidP="00ED46F6">
            <w:pPr>
              <w:ind w:left="46"/>
              <w:jc w:val="center"/>
              <w:rPr>
                <w:rFonts w:ascii="Arial" w:eastAsiaTheme="minorHAnsi" w:hAnsi="Arial" w:cs="Arial"/>
                <w:b/>
                <w:bCs/>
                <w:color w:val="FFFFFF" w:themeColor="background1"/>
                <w:sz w:val="20"/>
                <w:szCs w:val="20"/>
                <w:lang w:val="en-IN" w:eastAsia="en-US"/>
              </w:rPr>
            </w:pPr>
            <w:r w:rsidRPr="000A46FF">
              <w:rPr>
                <w:rFonts w:ascii="Arial" w:hAnsi="Arial" w:cs="Arial"/>
                <w:b/>
                <w:color w:val="FFFFFF" w:themeColor="background1"/>
                <w:sz w:val="20"/>
                <w:szCs w:val="20"/>
              </w:rPr>
              <w:t>Consumption and Technical Assistance</w:t>
            </w:r>
          </w:p>
        </w:tc>
      </w:tr>
      <w:tr w:rsidR="002177E2" w:rsidRPr="00683048" w14:paraId="1114AAFC" w14:textId="77777777" w:rsidTr="00ED79E5">
        <w:tc>
          <w:tcPr>
            <w:tcW w:w="3080" w:type="dxa"/>
          </w:tcPr>
          <w:p w14:paraId="3A9D8D2F" w14:textId="77777777" w:rsidR="002177E2" w:rsidRPr="000A46FF" w:rsidRDefault="002177E2" w:rsidP="00ED46F6">
            <w:pPr>
              <w:rPr>
                <w:rFonts w:eastAsiaTheme="minorHAnsi" w:cs="Times New Roman"/>
                <w:bCs/>
                <w:sz w:val="20"/>
                <w:szCs w:val="20"/>
                <w:lang w:val="en-IN"/>
              </w:rPr>
            </w:pPr>
            <w:r w:rsidRPr="000A46FF">
              <w:rPr>
                <w:rFonts w:cs="Times New Roman"/>
                <w:sz w:val="20"/>
                <w:szCs w:val="20"/>
              </w:rPr>
              <w:t>Cost of conversion of existing production facilities</w:t>
            </w:r>
          </w:p>
        </w:tc>
        <w:tc>
          <w:tcPr>
            <w:tcW w:w="3081" w:type="dxa"/>
          </w:tcPr>
          <w:p w14:paraId="493E294D" w14:textId="77777777" w:rsidR="002177E2" w:rsidRPr="000A46FF" w:rsidRDefault="002177E2" w:rsidP="00ED46F6">
            <w:pPr>
              <w:ind w:left="70"/>
              <w:rPr>
                <w:rFonts w:eastAsiaTheme="minorHAnsi" w:cs="Times New Roman"/>
                <w:bCs/>
                <w:sz w:val="20"/>
                <w:szCs w:val="20"/>
                <w:lang w:val="en-IN"/>
              </w:rPr>
            </w:pPr>
            <w:r w:rsidRPr="000A46FF">
              <w:rPr>
                <w:rFonts w:cs="Times New Roman"/>
                <w:sz w:val="20"/>
                <w:szCs w:val="20"/>
              </w:rPr>
              <w:t>Cost of conversion of existing production facilities</w:t>
            </w:r>
          </w:p>
        </w:tc>
        <w:tc>
          <w:tcPr>
            <w:tcW w:w="3081" w:type="dxa"/>
          </w:tcPr>
          <w:p w14:paraId="70C35805" w14:textId="77777777" w:rsidR="002177E2" w:rsidRPr="000A46FF" w:rsidRDefault="002177E2" w:rsidP="00ED46F6">
            <w:pPr>
              <w:ind w:left="-41"/>
              <w:rPr>
                <w:rFonts w:eastAsiaTheme="minorHAnsi" w:cs="Times New Roman"/>
                <w:bCs/>
                <w:sz w:val="20"/>
                <w:szCs w:val="20"/>
                <w:lang w:val="en-IN"/>
              </w:rPr>
            </w:pPr>
            <w:r w:rsidRPr="000A46FF">
              <w:rPr>
                <w:rFonts w:cs="Times New Roman"/>
                <w:sz w:val="20"/>
                <w:szCs w:val="20"/>
              </w:rPr>
              <w:t>Cost of premature modification or replacement of user equipment</w:t>
            </w:r>
          </w:p>
        </w:tc>
      </w:tr>
      <w:tr w:rsidR="002177E2" w:rsidRPr="00683048" w14:paraId="65627BDA" w14:textId="77777777" w:rsidTr="00ED79E5">
        <w:tc>
          <w:tcPr>
            <w:tcW w:w="3080" w:type="dxa"/>
          </w:tcPr>
          <w:p w14:paraId="60F04010" w14:textId="77777777" w:rsidR="002177E2" w:rsidRPr="000A46FF" w:rsidRDefault="002177E2" w:rsidP="00ED46F6">
            <w:pPr>
              <w:rPr>
                <w:rFonts w:eastAsiaTheme="minorHAnsi" w:cs="Times New Roman"/>
                <w:bCs/>
                <w:sz w:val="20"/>
                <w:szCs w:val="20"/>
                <w:lang w:val="en-IN"/>
              </w:rPr>
            </w:pPr>
            <w:r w:rsidRPr="000A46FF">
              <w:rPr>
                <w:rFonts w:cs="Times New Roman"/>
                <w:sz w:val="20"/>
                <w:szCs w:val="20"/>
              </w:rPr>
              <w:t>Costs arising from premature retirement or enforced idleness</w:t>
            </w:r>
          </w:p>
        </w:tc>
        <w:tc>
          <w:tcPr>
            <w:tcW w:w="3081" w:type="dxa"/>
          </w:tcPr>
          <w:p w14:paraId="7BD6A0B1" w14:textId="77777777" w:rsidR="002177E2" w:rsidRPr="000A46FF" w:rsidRDefault="002177E2" w:rsidP="00ED46F6">
            <w:pPr>
              <w:ind w:left="70"/>
              <w:rPr>
                <w:rFonts w:eastAsiaTheme="minorHAnsi" w:cs="Times New Roman"/>
                <w:bCs/>
                <w:sz w:val="20"/>
                <w:szCs w:val="20"/>
                <w:lang w:val="en-IN"/>
              </w:rPr>
            </w:pPr>
            <w:r w:rsidRPr="000A46FF">
              <w:rPr>
                <w:rFonts w:cs="Times New Roman"/>
                <w:sz w:val="20"/>
                <w:szCs w:val="20"/>
              </w:rPr>
              <w:t>Costs arising from premature retirement or enforced idleness</w:t>
            </w:r>
          </w:p>
        </w:tc>
        <w:tc>
          <w:tcPr>
            <w:tcW w:w="3081" w:type="dxa"/>
          </w:tcPr>
          <w:p w14:paraId="73DFA24E" w14:textId="77777777" w:rsidR="002177E2" w:rsidRPr="000A46FF" w:rsidRDefault="002177E2" w:rsidP="00ED46F6">
            <w:pPr>
              <w:ind w:hanging="41"/>
              <w:rPr>
                <w:rFonts w:eastAsiaTheme="minorHAnsi" w:cs="Times New Roman"/>
                <w:bCs/>
                <w:sz w:val="20"/>
                <w:szCs w:val="20"/>
                <w:lang w:val="en-IN"/>
              </w:rPr>
            </w:pPr>
            <w:r w:rsidRPr="000A46FF">
              <w:rPr>
                <w:rFonts w:cs="Times New Roman"/>
                <w:sz w:val="20"/>
                <w:szCs w:val="20"/>
              </w:rPr>
              <w:t xml:space="preserve">Cost of collection, management, recycling if cost-effective, destruction of ODS </w:t>
            </w:r>
          </w:p>
        </w:tc>
      </w:tr>
      <w:tr w:rsidR="002177E2" w:rsidRPr="00683048" w14:paraId="01EC5B3F" w14:textId="77777777" w:rsidTr="00ED79E5">
        <w:tc>
          <w:tcPr>
            <w:tcW w:w="3080" w:type="dxa"/>
          </w:tcPr>
          <w:p w14:paraId="0E363B3B" w14:textId="77777777" w:rsidR="002177E2" w:rsidRPr="000A46FF" w:rsidRDefault="002177E2" w:rsidP="00ED46F6">
            <w:pPr>
              <w:rPr>
                <w:rFonts w:eastAsiaTheme="minorHAnsi" w:cs="Times New Roman"/>
                <w:bCs/>
                <w:sz w:val="20"/>
                <w:szCs w:val="20"/>
                <w:lang w:val="en-IN"/>
              </w:rPr>
            </w:pPr>
            <w:r w:rsidRPr="000A46FF">
              <w:rPr>
                <w:rFonts w:cs="Times New Roman"/>
                <w:sz w:val="20"/>
                <w:szCs w:val="20"/>
              </w:rPr>
              <w:t xml:space="preserve">Cost of establishing new production facilities for substitutes </w:t>
            </w:r>
          </w:p>
        </w:tc>
        <w:tc>
          <w:tcPr>
            <w:tcW w:w="3081" w:type="dxa"/>
          </w:tcPr>
          <w:p w14:paraId="518B0286" w14:textId="77777777" w:rsidR="002177E2" w:rsidRPr="000A46FF" w:rsidRDefault="002177E2" w:rsidP="00ED46F6">
            <w:pPr>
              <w:ind w:left="70"/>
              <w:rPr>
                <w:rFonts w:eastAsiaTheme="minorHAnsi" w:cs="Times New Roman"/>
                <w:bCs/>
                <w:sz w:val="20"/>
                <w:szCs w:val="20"/>
                <w:lang w:val="en-IN"/>
              </w:rPr>
            </w:pPr>
            <w:r w:rsidRPr="000A46FF">
              <w:rPr>
                <w:rFonts w:cs="Times New Roman"/>
                <w:sz w:val="20"/>
                <w:szCs w:val="20"/>
              </w:rPr>
              <w:t xml:space="preserve">Cost of establishing new production facilities for substitutes </w:t>
            </w:r>
          </w:p>
        </w:tc>
        <w:tc>
          <w:tcPr>
            <w:tcW w:w="3081" w:type="dxa"/>
          </w:tcPr>
          <w:p w14:paraId="5CECC271" w14:textId="77777777" w:rsidR="002177E2" w:rsidRPr="000A46FF" w:rsidRDefault="002177E2" w:rsidP="00ED46F6">
            <w:pPr>
              <w:ind w:left="139" w:hanging="180"/>
              <w:rPr>
                <w:rFonts w:eastAsiaTheme="minorHAnsi" w:cs="Times New Roman"/>
                <w:bCs/>
                <w:sz w:val="20"/>
                <w:szCs w:val="20"/>
                <w:lang w:val="en-IN"/>
              </w:rPr>
            </w:pPr>
            <w:r w:rsidRPr="000A46FF">
              <w:rPr>
                <w:rFonts w:cs="Times New Roman"/>
                <w:sz w:val="20"/>
                <w:szCs w:val="20"/>
              </w:rPr>
              <w:t>Cost of providing technical assistance</w:t>
            </w:r>
          </w:p>
        </w:tc>
      </w:tr>
      <w:tr w:rsidR="002177E2" w:rsidRPr="00683048" w14:paraId="5D448A0F" w14:textId="77777777" w:rsidTr="00ED79E5">
        <w:tc>
          <w:tcPr>
            <w:tcW w:w="3080" w:type="dxa"/>
          </w:tcPr>
          <w:p w14:paraId="63752C78" w14:textId="77777777" w:rsidR="002177E2" w:rsidRPr="000A46FF" w:rsidRDefault="002177E2" w:rsidP="00ED46F6">
            <w:pPr>
              <w:rPr>
                <w:rFonts w:eastAsiaTheme="minorHAnsi" w:cs="Times New Roman"/>
                <w:bCs/>
                <w:sz w:val="20"/>
                <w:szCs w:val="20"/>
                <w:lang w:val="en-IN"/>
              </w:rPr>
            </w:pPr>
            <w:r w:rsidRPr="000A46FF">
              <w:rPr>
                <w:rFonts w:cs="Times New Roman"/>
                <w:sz w:val="20"/>
                <w:szCs w:val="20"/>
              </w:rPr>
              <w:t xml:space="preserve">Net operational cost, including the cost of raw materials </w:t>
            </w:r>
          </w:p>
        </w:tc>
        <w:tc>
          <w:tcPr>
            <w:tcW w:w="3081" w:type="dxa"/>
          </w:tcPr>
          <w:p w14:paraId="2137D45C" w14:textId="77777777" w:rsidR="002177E2" w:rsidRPr="000A46FF" w:rsidRDefault="002177E2" w:rsidP="00ED46F6">
            <w:pPr>
              <w:ind w:left="70"/>
              <w:rPr>
                <w:rFonts w:eastAsiaTheme="minorHAnsi" w:cs="Times New Roman"/>
                <w:bCs/>
                <w:sz w:val="20"/>
                <w:szCs w:val="20"/>
                <w:lang w:val="en-IN"/>
              </w:rPr>
            </w:pPr>
            <w:r w:rsidRPr="000A46FF">
              <w:rPr>
                <w:rFonts w:cs="Times New Roman"/>
                <w:sz w:val="20"/>
                <w:szCs w:val="20"/>
              </w:rPr>
              <w:t xml:space="preserve">Net operational cost, including the cost of raw materials </w:t>
            </w:r>
          </w:p>
        </w:tc>
        <w:tc>
          <w:tcPr>
            <w:tcW w:w="3081" w:type="dxa"/>
          </w:tcPr>
          <w:p w14:paraId="75DA92F4" w14:textId="77777777" w:rsidR="002177E2" w:rsidRPr="000A46FF" w:rsidRDefault="002177E2" w:rsidP="00ED46F6">
            <w:pPr>
              <w:rPr>
                <w:rFonts w:eastAsiaTheme="minorHAnsi" w:cs="Times New Roman"/>
                <w:bCs/>
                <w:sz w:val="20"/>
                <w:szCs w:val="20"/>
                <w:lang w:val="en-IN" w:eastAsia="en-US"/>
              </w:rPr>
            </w:pPr>
          </w:p>
        </w:tc>
      </w:tr>
      <w:tr w:rsidR="002177E2" w:rsidRPr="00683048" w14:paraId="1D337EAB" w14:textId="77777777" w:rsidTr="00ED79E5">
        <w:tc>
          <w:tcPr>
            <w:tcW w:w="3080" w:type="dxa"/>
          </w:tcPr>
          <w:p w14:paraId="29713F30" w14:textId="77777777" w:rsidR="002177E2" w:rsidRPr="000A46FF" w:rsidRDefault="002177E2" w:rsidP="00ED46F6">
            <w:pPr>
              <w:rPr>
                <w:rFonts w:eastAsiaTheme="minorHAnsi" w:cs="Times New Roman"/>
                <w:bCs/>
                <w:sz w:val="20"/>
                <w:szCs w:val="20"/>
                <w:lang w:val="en-IN"/>
              </w:rPr>
            </w:pPr>
            <w:r w:rsidRPr="000A46FF">
              <w:rPr>
                <w:rFonts w:cs="Times New Roman"/>
                <w:sz w:val="20"/>
                <w:szCs w:val="20"/>
              </w:rPr>
              <w:t>Cost of import of substitutes</w:t>
            </w:r>
          </w:p>
        </w:tc>
        <w:tc>
          <w:tcPr>
            <w:tcW w:w="3081" w:type="dxa"/>
          </w:tcPr>
          <w:p w14:paraId="7891D0D4" w14:textId="77777777" w:rsidR="002177E2" w:rsidRPr="000A46FF" w:rsidRDefault="002177E2" w:rsidP="00ED46F6">
            <w:pPr>
              <w:rPr>
                <w:rFonts w:eastAsiaTheme="minorHAnsi" w:cs="Times New Roman"/>
                <w:bCs/>
                <w:sz w:val="20"/>
                <w:szCs w:val="20"/>
                <w:lang w:val="en-IN" w:eastAsia="en-US"/>
              </w:rPr>
            </w:pPr>
          </w:p>
        </w:tc>
        <w:tc>
          <w:tcPr>
            <w:tcW w:w="3081" w:type="dxa"/>
          </w:tcPr>
          <w:p w14:paraId="0D053E4B" w14:textId="77777777" w:rsidR="002177E2" w:rsidRPr="000A46FF" w:rsidRDefault="002177E2" w:rsidP="00ED46F6">
            <w:pPr>
              <w:rPr>
                <w:rFonts w:eastAsiaTheme="minorHAnsi" w:cs="Times New Roman"/>
                <w:bCs/>
                <w:sz w:val="20"/>
                <w:szCs w:val="20"/>
                <w:lang w:val="en-IN" w:eastAsia="en-US"/>
              </w:rPr>
            </w:pPr>
          </w:p>
        </w:tc>
      </w:tr>
    </w:tbl>
    <w:p w14:paraId="5B8F1B2B" w14:textId="77777777" w:rsidR="002177E2" w:rsidRPr="00683048" w:rsidRDefault="002177E2" w:rsidP="006D45CC">
      <w:pPr>
        <w:spacing w:after="0"/>
        <w:rPr>
          <w:rFonts w:ascii="Arial" w:eastAsiaTheme="minorHAnsi" w:hAnsi="Arial" w:cs="Arial"/>
          <w:bCs/>
          <w:sz w:val="20"/>
          <w:szCs w:val="20"/>
          <w:lang w:val="en-IN" w:eastAsia="en-US"/>
        </w:rPr>
      </w:pPr>
    </w:p>
    <w:p w14:paraId="1C12318A" w14:textId="77777777" w:rsidR="002177E2" w:rsidRPr="00683048" w:rsidRDefault="002177E2">
      <w:pPr>
        <w:rPr>
          <w:lang w:val="en-IN" w:eastAsia="en-US"/>
        </w:rPr>
      </w:pPr>
      <w:r w:rsidRPr="00683048">
        <w:rPr>
          <w:lang w:val="en-IN" w:eastAsia="en-US"/>
        </w:rPr>
        <w:t xml:space="preserve">The fund has contributions from UNEP, UNIDO, World Bank and UNDP. The fund’s prime objective is meeting incremental costs incurred by A5 countries to comply with ODS phase out obligations. With respect to ODS destruction, MLF supports transport, storage and destruction but not collection of refrigerants for projects at a maximum level of </w:t>
      </w:r>
      <w:r>
        <w:rPr>
          <w:lang w:val="en-IN" w:eastAsia="en-US"/>
        </w:rPr>
        <w:t>$</w:t>
      </w:r>
      <w:r w:rsidRPr="00683048">
        <w:rPr>
          <w:lang w:val="en-IN" w:eastAsia="en-US"/>
        </w:rPr>
        <w:t xml:space="preserve"> 13.2/kg ODS destroyed. There are guidelines for funding of disposal projects under MLF. It is recommended that MLF expands its funding scope to include financing recovery/collection projects as well. </w:t>
      </w:r>
    </w:p>
    <w:p w14:paraId="01034AB6" w14:textId="77777777" w:rsidR="002177E2" w:rsidRPr="00683048" w:rsidRDefault="002177E2">
      <w:pPr>
        <w:rPr>
          <w:b/>
          <w:highlight w:val="yellow"/>
          <w:lang w:val="en-IN" w:eastAsia="en-US"/>
        </w:rPr>
      </w:pPr>
    </w:p>
    <w:p w14:paraId="7655D7D8" w14:textId="4948E140" w:rsidR="002177E2" w:rsidRPr="00683048" w:rsidRDefault="002177E2">
      <w:pPr>
        <w:rPr>
          <w:lang w:val="en-IN" w:eastAsia="en-US"/>
        </w:rPr>
      </w:pPr>
      <w:r w:rsidRPr="00683048">
        <w:rPr>
          <w:u w:val="single"/>
          <w:lang w:val="en-IN" w:eastAsia="en-US"/>
        </w:rPr>
        <w:t>Economic incentives</w:t>
      </w:r>
      <w:r w:rsidRPr="00683048">
        <w:rPr>
          <w:lang w:val="en-IN" w:eastAsia="en-US"/>
        </w:rPr>
        <w:t xml:space="preserve">: There is a need to provide economic incentives for the refrigerant that is recovered and returned. According to IPCC-TEAP a survey conducted by RRA in 2003 showed that doubling of the financial incentive to service companies for returned refrigerant resulted in an increase of more than 50% of refrigerant returned </w:t>
      </w:r>
      <w:r w:rsidRPr="00683048">
        <w:rPr>
          <w:lang w:val="en-IN" w:eastAsia="en-US"/>
        </w:rPr>
        <w:fldChar w:fldCharType="begin"/>
      </w:r>
      <w:r w:rsidR="00AC1CF1">
        <w:rPr>
          <w:lang w:val="en-IN" w:eastAsia="en-US"/>
        </w:rPr>
        <w:instrText xml:space="preserve"> ADDIN ZOTERO_ITEM CSL_CITATION {"citationID":"otEcds4S","properties":{"formattedCitation":"(Metz et al. 2005)","plainCitation":"(Metz et al. 2005)","noteIndex":0},"citationItems":[{"id":"RtAtTm9Q/6JGyTWTD","uris":["http://zotero.org/groups/277937/items/2K5ICGEI"],"uri":["http://zotero.org/groups/277937/items/2K5ICGEI"],"itemData":{"id":6059,"type":"report","title":"IPCC-TEAP special report on Safeguarding the Ozone Layer and the Global Climate System: Issues related to hydrofluorocarbons and perfluorocarbons","source":"Google Scholar","URL":"http://digital.library.unt.edu/ark:/67531/metadc12053/m1/17/","shortTitle":"Safeguarding the Ozone Layer and the Global Climate System","author":[{"family":"Metz","given":"Bert"},{"family":"Solomon","given":"Susan"},{"family":"Kuijpers","given":"Lambert"},{"family":"Andersen","given":"Stephen O."},{"family":"Davidson","given":"Ogunlade"},{"family":"Pons","given":"José"},{"family":"Jager","given":"David","non-dropping-particle":"de"},{"family":"Kestin","given":"Tahl"},{"family":"Manning","given":"Martin"},{"family":"Meyer","given":"Leo"},{"literal":"others"}],"issued":{"date-parts":[["2005"]]},"accessed":{"date-parts":[["2015",10,17]]}}}],"schema":"https://github.com/citation-style-language/schema/raw/master/csl-citation.json"} </w:instrText>
      </w:r>
      <w:r w:rsidRPr="00683048">
        <w:rPr>
          <w:lang w:val="en-IN" w:eastAsia="en-US"/>
        </w:rPr>
        <w:fldChar w:fldCharType="separate"/>
      </w:r>
      <w:r w:rsidR="00AB35BB">
        <w:rPr>
          <w:rFonts w:cs="Times New Roman"/>
        </w:rPr>
        <w:t>(Metz et al. 2005)</w:t>
      </w:r>
      <w:r w:rsidRPr="00683048">
        <w:rPr>
          <w:lang w:val="en-IN" w:eastAsia="en-US"/>
        </w:rPr>
        <w:fldChar w:fldCharType="end"/>
      </w:r>
      <w:r w:rsidRPr="00683048">
        <w:rPr>
          <w:lang w:val="en-IN" w:eastAsia="en-US"/>
        </w:rPr>
        <w:t xml:space="preserve">. At the most basic level, end-users should not have to pay for refrigerant recovery and consumers could be offered a rebate on returned refrigerants </w:t>
      </w:r>
      <w:r w:rsidRPr="00683048">
        <w:rPr>
          <w:lang w:val="en-IN" w:eastAsia="en-US"/>
        </w:rPr>
        <w:fldChar w:fldCharType="begin"/>
      </w:r>
      <w:r w:rsidR="00AC1CF1">
        <w:rPr>
          <w:lang w:val="en-IN" w:eastAsia="en-US"/>
        </w:rPr>
        <w:instrText xml:space="preserve"> ADDIN ZOTERO_ITEM CSL_CITATION {"citationID":"nmPLB31b","properties":{"formattedCitation":"(ICF International 2008)","plainCitation":"(ICF International 2008)","noteIndex":0},"citationItems":[{"id":"RtAtTm9Q/7ugeHAIY","uris":["http://zotero.org/groups/277937/items/C93RVSUF"],"uri":["http://zotero.org/groups/277937/items/C93RVSUF"],"itemData":{"id":7869,"type":"report","title":"Analysis on the Recovery of Fluorinated Greenhouse Gases in EU-27 in the Period 2004-2007 and Determination of Options for Further Progress","URL":"http://ec.europa.eu/clima/policies/f-gas/docs/gas_recovery_report_en.pdf","author":[{"literal":"ICF International"}],"issued":{"date-parts":[["2008",10]]}}}],"schema":"https://github.com/citation-style-language/schema/raw/master/csl-citation.json"} </w:instrText>
      </w:r>
      <w:r w:rsidRPr="00683048">
        <w:rPr>
          <w:lang w:val="en-IN" w:eastAsia="en-US"/>
        </w:rPr>
        <w:fldChar w:fldCharType="separate"/>
      </w:r>
      <w:r w:rsidR="00AB35BB">
        <w:rPr>
          <w:rFonts w:cs="Times New Roman"/>
        </w:rPr>
        <w:t>(ICF International 2008)</w:t>
      </w:r>
      <w:r w:rsidRPr="00683048">
        <w:rPr>
          <w:lang w:val="en-IN" w:eastAsia="en-US"/>
        </w:rPr>
        <w:fldChar w:fldCharType="end"/>
      </w:r>
      <w:r w:rsidRPr="00683048">
        <w:rPr>
          <w:lang w:val="en-IN" w:eastAsia="en-US"/>
        </w:rPr>
        <w:t xml:space="preserve">. </w:t>
      </w:r>
    </w:p>
    <w:p w14:paraId="56466E5B" w14:textId="77777777" w:rsidR="002177E2" w:rsidRPr="00683048" w:rsidRDefault="002177E2">
      <w:pPr>
        <w:spacing w:after="0"/>
        <w:rPr>
          <w:rFonts w:ascii="Arial" w:eastAsiaTheme="minorHAnsi" w:hAnsi="Arial" w:cs="Arial"/>
          <w:bCs/>
          <w:sz w:val="20"/>
          <w:szCs w:val="20"/>
          <w:lang w:val="en-IN" w:eastAsia="en-US"/>
        </w:rPr>
      </w:pPr>
    </w:p>
    <w:p w14:paraId="67048C39" w14:textId="77777777" w:rsidR="002177E2" w:rsidRPr="000A46FF" w:rsidRDefault="002177E2">
      <w:pPr>
        <w:rPr>
          <w:b/>
          <w:lang w:val="en-IN" w:eastAsia="en-US"/>
        </w:rPr>
      </w:pPr>
      <w:r w:rsidRPr="000A46FF">
        <w:rPr>
          <w:b/>
          <w:lang w:val="en-IN" w:eastAsia="en-US"/>
        </w:rPr>
        <w:t>Overcoming infrastructure, geographical barriers:</w:t>
      </w:r>
    </w:p>
    <w:p w14:paraId="34844784" w14:textId="705CDEAC" w:rsidR="002177E2" w:rsidRDefault="002177E2">
      <w:pPr>
        <w:rPr>
          <w:lang w:val="en-IN" w:eastAsia="en-US"/>
        </w:rPr>
      </w:pPr>
      <w:r w:rsidRPr="00683048">
        <w:rPr>
          <w:lang w:val="en-IN" w:eastAsia="en-US"/>
        </w:rPr>
        <w:t xml:space="preserve">According to TEAP the end-of-life management of refrigerants in commercial refrigeration sector can be done by targeting national supermarket chains owned by large corporations </w:t>
      </w:r>
      <w:r w:rsidRPr="00683048">
        <w:rPr>
          <w:lang w:val="en-IN" w:eastAsia="en-US"/>
        </w:rPr>
        <w:fldChar w:fldCharType="begin"/>
      </w:r>
      <w:r w:rsidR="00AC1CF1">
        <w:rPr>
          <w:lang w:val="en-IN" w:eastAsia="en-US"/>
        </w:rPr>
        <w:instrText xml:space="preserve"> ADDIN ZOTERO_ITEM CSL_CITATION {"citationID":"xsINGar7","properties":{"formattedCitation":"(TEAP 2009)","plainCitation":"(TEAP 2009)","noteIndex":0},"citationItems":[{"id":"RtAtTm9Q/5RsA7zyg","uris":["http://zotero.org/groups/277937/items/4QMQ7PJC"],"uri":["http://zotero.org/groups/277937/items/4QMQ7PJC"],"itemData":{"id":7861,"type":"article","title":"TEAP Task Force Decision XX/7 – Phase 2 Report “Environmentally Sound Management of banks Of Ozone-Depleting Substances","URL":"http://ozone.unep.org/Assessment_Panels/TEAP/Reports/TEAP_Reports/teap-october-2009-decisionXX-7-task-force-phase2-report.pdf","author":[{"literal":"TEAP"}],"issued":{"date-parts":[["2009",10]]}}}],"schema":"https://github.com/citation-style-language/schema/raw/master/csl-citation.json"} </w:instrText>
      </w:r>
      <w:r w:rsidRPr="00683048">
        <w:rPr>
          <w:lang w:val="en-IN" w:eastAsia="en-US"/>
        </w:rPr>
        <w:fldChar w:fldCharType="separate"/>
      </w:r>
      <w:r w:rsidR="00AB35BB">
        <w:rPr>
          <w:rFonts w:cs="Times New Roman"/>
        </w:rPr>
        <w:t>(TEAP 2009)</w:t>
      </w:r>
      <w:r w:rsidRPr="00683048">
        <w:rPr>
          <w:lang w:val="en-IN" w:eastAsia="en-US"/>
        </w:rPr>
        <w:fldChar w:fldCharType="end"/>
      </w:r>
      <w:r w:rsidRPr="00683048">
        <w:rPr>
          <w:lang w:val="en-IN" w:eastAsia="en-US"/>
        </w:rPr>
        <w:t xml:space="preserve">. Regulations </w:t>
      </w:r>
      <w:r w:rsidRPr="00683048">
        <w:rPr>
          <w:lang w:val="en-IN" w:eastAsia="en-US"/>
        </w:rPr>
        <w:lastRenderedPageBreak/>
        <w:t>mandating safe disposal of used or contaminated refrigerants can be enforced on these corporations. To overcome the geographical barriers to refrigerant recovery and destruction imposed by the wide distribution of refrigerant banks and destruction facilities, it is important that shipment distances for products and equipment are minimized. This can be done by having multiple collection points. At these collection points the ODS can be recovered in concentrated form and transported to the nearest destruction facility. At the same time, tracking of materials collected is important especially where shipping distances are long and or transport is intermodal.</w:t>
      </w:r>
    </w:p>
    <w:p w14:paraId="0D564C3C" w14:textId="0995C8F6" w:rsidR="002177E2" w:rsidRDefault="551A77D0">
      <w:pPr>
        <w:pStyle w:val="Heading3"/>
      </w:pPr>
      <w:bookmarkStart w:id="90" w:name="_Toc18532193"/>
      <w:r w:rsidRPr="551A77D0">
        <w:t>Barriers to Adoption</w:t>
      </w:r>
      <w:bookmarkEnd w:id="90"/>
    </w:p>
    <w:p w14:paraId="1F19D34E" w14:textId="24AAC4E1" w:rsidR="002177E2" w:rsidRPr="002177E2" w:rsidRDefault="002177E2">
      <w:pPr>
        <w:rPr>
          <w:lang w:val="en-IN"/>
        </w:rPr>
      </w:pPr>
      <w:r w:rsidRPr="002177E2">
        <w:rPr>
          <w:lang w:val="en-IN"/>
        </w:rPr>
        <w:t xml:space="preserve">In a review of the status of ODS recovery in EU countries, it was observed that even within the EU, there are variations in the degree to which refrigerant recovery, recycling, reclamation and destruction of F-gases is practiced </w:t>
      </w:r>
      <w:r w:rsidRPr="002177E2">
        <w:rPr>
          <w:lang w:val="en-IN"/>
        </w:rPr>
        <w:fldChar w:fldCharType="begin"/>
      </w:r>
      <w:r w:rsidR="00AC1CF1">
        <w:rPr>
          <w:lang w:val="en-IN"/>
        </w:rPr>
        <w:instrText xml:space="preserve"> ADDIN ZOTERO_ITEM CSL_CITATION {"citationID":"mMLhYWVr","properties":{"formattedCitation":"(ICF International 2008)","plainCitation":"(ICF International 2008)","noteIndex":0},"citationItems":[{"id":"RtAtTm9Q/7ugeHAIY","uris":["http://zotero.org/groups/277937/items/C93RVSUF"],"uri":["http://zotero.org/groups/277937/items/C93RVSUF"],"itemData":{"id":7869,"type":"report","title":"Analysis on the Recovery of Fluorinated Greenhouse Gases in EU-27 in the Period 2004-2007 and Determination of Options for Further Progress","URL":"http://ec.europa.eu/clima/policies/f-gas/docs/gas_recovery_report_en.pdf","author":[{"literal":"ICF International"}],"issued":{"date-parts":[["2008",10]]}}}],"schema":"https://github.com/citation-style-language/schema/raw/master/csl-citation.json"} </w:instrText>
      </w:r>
      <w:r w:rsidRPr="002177E2">
        <w:rPr>
          <w:lang w:val="en-IN"/>
        </w:rPr>
        <w:fldChar w:fldCharType="separate"/>
      </w:r>
      <w:r w:rsidR="00AB35BB">
        <w:rPr>
          <w:rFonts w:cs="Times New Roman"/>
        </w:rPr>
        <w:t>(ICF International 2008)</w:t>
      </w:r>
      <w:r w:rsidRPr="002177E2">
        <w:fldChar w:fldCharType="end"/>
      </w:r>
      <w:r w:rsidRPr="002177E2">
        <w:rPr>
          <w:lang w:val="en-IN"/>
        </w:rPr>
        <w:t xml:space="preserve">. In a similar study of article 5 and non-article 5 countries, ICF International concluded that there are common barriers across developing countries. These are primarily technical, infrastructure, economic, regulatory and informational in nature. Below is a description of key barriers to refrigerant recovery: </w:t>
      </w:r>
    </w:p>
    <w:p w14:paraId="7B9975CA" w14:textId="4831F8FB" w:rsidR="002177E2" w:rsidRPr="002177E2" w:rsidRDefault="002177E2">
      <w:pPr>
        <w:rPr>
          <w:iCs/>
          <w:lang w:val="en-IN"/>
        </w:rPr>
      </w:pPr>
      <w:r w:rsidRPr="002177E2">
        <w:rPr>
          <w:b/>
          <w:i/>
          <w:iCs/>
          <w:lang w:val="en-IN"/>
        </w:rPr>
        <w:t>Regulatory barriers</w:t>
      </w:r>
      <w:r w:rsidRPr="002177E2">
        <w:rPr>
          <w:i/>
          <w:iCs/>
          <w:lang w:val="en-IN"/>
        </w:rPr>
        <w:t xml:space="preserve">: </w:t>
      </w:r>
      <w:r w:rsidRPr="002177E2">
        <w:rPr>
          <w:iCs/>
          <w:lang w:val="en-IN"/>
        </w:rPr>
        <w:t xml:space="preserve">In most article 5 countries, regulations on refrigerant recovery are non-existent. Regulations prohibiting venting of refrigerants are also absent. If regulation is the key intervention in managing refrigerants end-of-life, strong enforcement is a precondition for success. This is particularly true where the economics of recovery become a disincentive for regulatory compliance </w:t>
      </w:r>
      <w:r w:rsidRPr="002177E2">
        <w:rPr>
          <w:iCs/>
          <w:lang w:val="en-IN"/>
        </w:rPr>
        <w:fldChar w:fldCharType="begin"/>
      </w:r>
      <w:r w:rsidR="00AC1CF1">
        <w:rPr>
          <w:iCs/>
          <w:lang w:val="en-IN"/>
        </w:rPr>
        <w:instrText xml:space="preserve"> ADDIN ZOTERO_ITEM CSL_CITATION {"citationID":"oAPktrm4","properties":{"formattedCitation":"(Devotta, Asthana, and Joshi 2004)","plainCitation":"(Devotta, Asthana, and Joshi 2004)","noteIndex":0},"citationItems":[{"id":"RtAtTm9Q/Uun1VzB3","uris":["http://zotero.org/groups/277937/items/IKABJXVQ"],"uri":["http://zotero.org/groups/277937/items/IKABJXVQ"],"itemData":{"id":6154,"type":"article-journal","title":"Challenges in recovery and recycling of refrigerants from Indian refrigeration and air-conditioning service sector","container-title":"Atmospheric Environment","page":"845-854","volume":"38","issue":"6","source":"CrossRef","DOI":"10.1016/j.atmosenv.2003.10.039","ISSN":"13522310","language":"en","author":[{"family":"Devotta","given":"Sukumar"},{"family":"Asthana","given":"Saroja"},{"family":"Joshi","given":"Rahul"}],"issued":{"date-parts":[["2004",2]]}}}],"schema":"https://github.com/citation-style-language/schema/raw/master/csl-citation.json"} </w:instrText>
      </w:r>
      <w:r w:rsidRPr="002177E2">
        <w:rPr>
          <w:iCs/>
          <w:lang w:val="en-IN"/>
        </w:rPr>
        <w:fldChar w:fldCharType="separate"/>
      </w:r>
      <w:r w:rsidR="00AB35BB">
        <w:rPr>
          <w:rFonts w:cs="Times New Roman"/>
        </w:rPr>
        <w:t>(Devotta, Asthana, and Joshi 2004)</w:t>
      </w:r>
      <w:r w:rsidRPr="002177E2">
        <w:fldChar w:fldCharType="end"/>
      </w:r>
      <w:r w:rsidRPr="002177E2">
        <w:rPr>
          <w:iCs/>
          <w:lang w:val="en-IN"/>
        </w:rPr>
        <w:t>. Global experience in recovery and recycling (R&amp;R) shows that R&amp;R cannot be steered by price incentives alone and needs to be complimented by strong regulations.</w:t>
      </w:r>
    </w:p>
    <w:p w14:paraId="08CED09E" w14:textId="10D86DC0" w:rsidR="002177E2" w:rsidRPr="002177E2" w:rsidRDefault="002177E2">
      <w:pPr>
        <w:rPr>
          <w:iCs/>
          <w:lang w:val="en-IN"/>
        </w:rPr>
      </w:pPr>
      <w:r w:rsidRPr="002177E2">
        <w:rPr>
          <w:b/>
          <w:i/>
          <w:iCs/>
          <w:lang w:val="en-IN"/>
        </w:rPr>
        <w:t>Financial barriers</w:t>
      </w:r>
      <w:r w:rsidRPr="002177E2">
        <w:rPr>
          <w:iCs/>
          <w:lang w:val="en-IN"/>
        </w:rPr>
        <w:t xml:space="preserve">: The construction and operating costs of refrigerant recovery, recycling, reclamation and destruction facilities is still quite high. For smaller appliances, such as in domestic uses, the costs of recovery greatly outweigh the benefits from refrigerant recovery. It is observed that all countries face funding constraints for destruction of refrigerants </w:t>
      </w:r>
      <w:r w:rsidRPr="002177E2">
        <w:rPr>
          <w:iCs/>
          <w:lang w:val="en-IN"/>
        </w:rPr>
        <w:fldChar w:fldCharType="begin"/>
      </w:r>
      <w:r w:rsidR="00AC1CF1">
        <w:rPr>
          <w:iCs/>
          <w:lang w:val="en-IN"/>
        </w:rPr>
        <w:instrText xml:space="preserve"> ADDIN ZOTERO_ITEM CSL_CITATION {"citationID":"0ncZ11zX","properties":{"formattedCitation":"(World Bank 2010)","plainCitation":"(World Bank 2010)","noteIndex":0},"citationItems":[{"id":"RtAtTm9Q/Jt69Vi7r","uris":["http://zotero.org/groups/277937/items/2TXB63AH"],"uri":["http://zotero.org/groups/277937/items/2TXB63AH"],"itemData":{"id":7856,"type":"report","title":"Study on Financing the Destruction of Unwanted Ozone-Depleting Substances through the Voluntary Carbon Market- Final Report","URL":"http://siteresources.worldbank.org/INTMP/Publications/22587937/FinancingODS_Destruction.pdf","author":[{"literal":"World Bank"}],"issued":{"date-parts":[["2010",2]]}}}],"schema":"https://github.com/citation-style-language/schema/raw/master/csl-citation.json"} </w:instrText>
      </w:r>
      <w:r w:rsidRPr="002177E2">
        <w:rPr>
          <w:iCs/>
          <w:lang w:val="en-IN"/>
        </w:rPr>
        <w:fldChar w:fldCharType="separate"/>
      </w:r>
      <w:r w:rsidR="00AB35BB">
        <w:rPr>
          <w:rFonts w:cs="Times New Roman"/>
        </w:rPr>
        <w:t>(World Bank 2010)</w:t>
      </w:r>
      <w:r w:rsidRPr="002177E2">
        <w:fldChar w:fldCharType="end"/>
      </w:r>
      <w:r w:rsidRPr="002177E2">
        <w:rPr>
          <w:iCs/>
          <w:lang w:val="en-IN"/>
        </w:rPr>
        <w:t xml:space="preserve">. TEAP (2009) has estimated that the costs to manage ODS from ‘’low effort’’ and medium effort banks of refrigerants and foam in all types of refrigeration equipment. According to the study, the potential funding requirement is likely to reach USD 850 million per year by 2015 in developing countries for “low effort” alone. The cost-effectiveness of managing refrigerants (CFCs and HCFCs) reaching waste stream is likely to decline over time with decline of proportions of these gases in the waste streams over time. </w:t>
      </w:r>
    </w:p>
    <w:p w14:paraId="29489F85" w14:textId="51B6B16C" w:rsidR="002177E2" w:rsidRPr="002177E2" w:rsidRDefault="002177E2">
      <w:pPr>
        <w:rPr>
          <w:iCs/>
          <w:lang w:val="en-IN"/>
        </w:rPr>
      </w:pPr>
      <w:r w:rsidRPr="002177E2">
        <w:rPr>
          <w:b/>
          <w:i/>
          <w:iCs/>
          <w:lang w:val="en-IN"/>
        </w:rPr>
        <w:t>Informational barriers</w:t>
      </w:r>
      <w:r w:rsidRPr="002177E2">
        <w:rPr>
          <w:iCs/>
          <w:lang w:val="en-IN"/>
        </w:rPr>
        <w:t xml:space="preserve">: Service technicians need to be equipped and trained and </w:t>
      </w:r>
      <w:proofErr w:type="gramStart"/>
      <w:r w:rsidRPr="002177E2">
        <w:rPr>
          <w:iCs/>
          <w:lang w:val="en-IN"/>
        </w:rPr>
        <w:t>have to</w:t>
      </w:r>
      <w:proofErr w:type="gramEnd"/>
      <w:r w:rsidRPr="002177E2">
        <w:rPr>
          <w:iCs/>
          <w:lang w:val="en-IN"/>
        </w:rPr>
        <w:t xml:space="preserve"> be informed of </w:t>
      </w:r>
      <w:r w:rsidRPr="002177E2">
        <w:rPr>
          <w:bCs/>
        </w:rPr>
        <w:t xml:space="preserve">the safety risks associated with the handling refrigerant gases. There can also be informational barriers for large consumers or end users on the safe disposal of equipment at end of life, including the location of </w:t>
      </w:r>
      <w:r w:rsidRPr="002177E2">
        <w:rPr>
          <w:bCs/>
        </w:rPr>
        <w:lastRenderedPageBreak/>
        <w:t xml:space="preserve">nearest reclamation/destruction facilities </w:t>
      </w:r>
      <w:r w:rsidRPr="002177E2">
        <w:rPr>
          <w:bCs/>
        </w:rPr>
        <w:fldChar w:fldCharType="begin"/>
      </w:r>
      <w:r w:rsidR="00AC1CF1">
        <w:rPr>
          <w:bCs/>
        </w:rPr>
        <w:instrText xml:space="preserve"> ADDIN ZOTERO_ITEM CSL_CITATION {"citationID":"lau9aRxc","properties":{"formattedCitation":"(ICF International 2008)","plainCitation":"(ICF International 2008)","noteIndex":0},"citationItems":[{"id":"RtAtTm9Q/7ugeHAIY","uris":["http://zotero.org/groups/277937/items/C93RVSUF"],"uri":["http://zotero.org/groups/277937/items/C93RVSUF"],"itemData":{"id":7869,"type":"report","title":"Analysis on the Recovery of Fluorinated Greenhouse Gases in EU-27 in the Period 2004-2007 and Determination of Options for Further Progress","URL":"http://ec.europa.eu/clima/policies/f-gas/docs/gas_recovery_report_en.pdf","author":[{"literal":"ICF International"}],"issued":{"date-parts":[["2008",10]]}}}],"schema":"https://github.com/citation-style-language/schema/raw/master/csl-citation.json"} </w:instrText>
      </w:r>
      <w:r w:rsidRPr="002177E2">
        <w:rPr>
          <w:bCs/>
        </w:rPr>
        <w:fldChar w:fldCharType="separate"/>
      </w:r>
      <w:r w:rsidR="00AB35BB">
        <w:rPr>
          <w:rFonts w:cs="Times New Roman"/>
        </w:rPr>
        <w:t>(ICF International 2008)</w:t>
      </w:r>
      <w:r w:rsidRPr="002177E2">
        <w:fldChar w:fldCharType="end"/>
      </w:r>
      <w:r w:rsidRPr="002177E2">
        <w:rPr>
          <w:bCs/>
        </w:rPr>
        <w:t>. Additionally, due to absence of national certification procedures for personnel, availability of trained man power is also a barrier.</w:t>
      </w:r>
    </w:p>
    <w:p w14:paraId="7ABD4A17" w14:textId="6953D691" w:rsidR="002177E2" w:rsidRPr="002177E2" w:rsidRDefault="002177E2">
      <w:pPr>
        <w:rPr>
          <w:iCs/>
          <w:lang w:val="en-IN"/>
        </w:rPr>
      </w:pPr>
      <w:r w:rsidRPr="002177E2">
        <w:rPr>
          <w:b/>
          <w:i/>
          <w:iCs/>
          <w:lang w:val="en-IN"/>
        </w:rPr>
        <w:t>Technology, infrastructure and geographical barriers</w:t>
      </w:r>
      <w:r w:rsidRPr="002177E2">
        <w:rPr>
          <w:i/>
          <w:iCs/>
          <w:lang w:val="en-IN"/>
        </w:rPr>
        <w:t xml:space="preserve">: </w:t>
      </w:r>
      <w:r w:rsidRPr="002177E2">
        <w:rPr>
          <w:iCs/>
          <w:lang w:val="en-IN"/>
        </w:rPr>
        <w:t xml:space="preserve">Recovery equipment and logistics (e.g. identifying cylinders or tanks for storage and transportation of ODS containing equipment or cylinders once material is recovered) are the building blocks to refrigerant recovery. Exporting appliances at the end of life for managing for recovery of refrigerants to other countries can lead to delays, leakage-emissions and other administrative complications with international conventions like Basel Convention. In such a scenario, domestic capacities need to be developed. However in most developing countries, facilities for destruction are located in remote locations hundreds of kilometres apart </w:t>
      </w:r>
      <w:r w:rsidRPr="002177E2">
        <w:rPr>
          <w:iCs/>
          <w:lang w:val="en-IN"/>
        </w:rPr>
        <w:fldChar w:fldCharType="begin"/>
      </w:r>
      <w:r w:rsidR="00AC1CF1">
        <w:rPr>
          <w:iCs/>
          <w:lang w:val="en-IN"/>
        </w:rPr>
        <w:instrText xml:space="preserve"> ADDIN ZOTERO_ITEM CSL_CITATION {"citationID":"aPYmongW","properties":{"formattedCitation":"(ICF International 2008)","plainCitation":"(ICF International 2008)","noteIndex":0},"citationItems":[{"id":"RtAtTm9Q/7ugeHAIY","uris":["http://zotero.org/groups/277937/items/C93RVSUF"],"uri":["http://zotero.org/groups/277937/items/C93RVSUF"],"itemData":{"id":7869,"type":"report","title":"Analysis on the Recovery of Fluorinated Greenhouse Gases in EU-27 in the Period 2004-2007 and Determination of Options for Further Progress","URL":"http://ec.europa.eu/clima/policies/f-gas/docs/gas_recovery_report_en.pdf","author":[{"literal":"ICF International"}],"issued":{"date-parts":[["2008",10]]}}}],"schema":"https://github.com/citation-style-language/schema/raw/master/csl-citation.json"} </w:instrText>
      </w:r>
      <w:r w:rsidRPr="002177E2">
        <w:rPr>
          <w:iCs/>
          <w:lang w:val="en-IN"/>
        </w:rPr>
        <w:fldChar w:fldCharType="separate"/>
      </w:r>
      <w:r w:rsidR="00AB35BB">
        <w:t>(ICF International 2008)</w:t>
      </w:r>
      <w:r w:rsidRPr="002177E2">
        <w:fldChar w:fldCharType="end"/>
      </w:r>
      <w:r w:rsidRPr="002177E2">
        <w:rPr>
          <w:iCs/>
          <w:lang w:val="en-IN"/>
        </w:rPr>
        <w:t xml:space="preserve">. This effectively either increases the costs of recovery or encourages venting. The construction and operating costs of facilities is also expensive. To some extent this barrier can be overcome by the construction of smaller, cheaper plants or mobile units that can destroy ODS at rates of 5kg/hour, reducing capital costs of facilities </w:t>
      </w:r>
      <w:r w:rsidRPr="002177E2">
        <w:rPr>
          <w:iCs/>
          <w:lang w:val="en-IN"/>
        </w:rPr>
        <w:fldChar w:fldCharType="begin"/>
      </w:r>
      <w:r w:rsidR="00AC1CF1">
        <w:rPr>
          <w:iCs/>
          <w:lang w:val="en-IN"/>
        </w:rPr>
        <w:instrText xml:space="preserve"> ADDIN ZOTERO_ITEM CSL_CITATION {"citationID":"sGHKT0pp","properties":{"formattedCitation":"(Metz et al. 2005)","plainCitation":"(Metz et al. 2005)","noteIndex":0},"citationItems":[{"id":"RtAtTm9Q/6JGyTWTD","uris":["http://zotero.org/groups/277937/items/2K5ICGEI"],"uri":["http://zotero.org/groups/277937/items/2K5ICGEI"],"itemData":{"id":6059,"type":"report","title":"IPCC-TEAP special report on Safeguarding the Ozone Layer and the Global Climate System: Issues related to hydrofluorocarbons and perfluorocarbons","source":"Google Scholar","URL":"http://digital.library.unt.edu/ark:/67531/metadc12053/m1/17/","shortTitle":"Safeguarding the Ozone Layer and the Global Climate System","author":[{"family":"Metz","given":"Bert"},{"family":"Solomon","given":"Susan"},{"family":"Kuijpers","given":"Lambert"},{"family":"Andersen","given":"Stephen O."},{"family":"Davidson","given":"Ogunlade"},{"family":"Pons","given":"José"},{"family":"Jager","given":"David","non-dropping-particle":"de"},{"family":"Kestin","given":"Tahl"},{"family":"Manning","given":"Martin"},{"family":"Meyer","given":"Leo"},{"literal":"others"}],"issued":{"date-parts":[["2005"]]},"accessed":{"date-parts":[["2015",10,17]]}}}],"schema":"https://github.com/citation-style-language/schema/raw/master/csl-citation.json"} </w:instrText>
      </w:r>
      <w:r w:rsidRPr="002177E2">
        <w:rPr>
          <w:iCs/>
          <w:lang w:val="en-IN"/>
        </w:rPr>
        <w:fldChar w:fldCharType="separate"/>
      </w:r>
      <w:r w:rsidR="00AB35BB">
        <w:rPr>
          <w:rFonts w:cs="Times New Roman"/>
        </w:rPr>
        <w:t>(Metz et al. 2005)</w:t>
      </w:r>
      <w:r w:rsidRPr="002177E2">
        <w:fldChar w:fldCharType="end"/>
      </w:r>
      <w:r w:rsidRPr="002177E2">
        <w:rPr>
          <w:iCs/>
          <w:lang w:val="en-IN"/>
        </w:rPr>
        <w:t xml:space="preserve">. The recovery/reclamation and destruction facilities must be well distributed geographically to prevent long-distance travel for equipment. There should be national facilities with the capacity to handle large amounts of refrigerants. However, most article 5 countries do not have their own high-capacity destruction facilities. Cement kilns in these countries can function as facilities to handle and destroy ODS (refrigerants) but any such plan must be supported by a sustainable business model </w:t>
      </w:r>
      <w:r w:rsidRPr="002177E2">
        <w:rPr>
          <w:iCs/>
          <w:lang w:val="en-IN"/>
        </w:rPr>
        <w:fldChar w:fldCharType="begin"/>
      </w:r>
      <w:r w:rsidR="00AC1CF1">
        <w:rPr>
          <w:iCs/>
          <w:lang w:val="en-IN"/>
        </w:rPr>
        <w:instrText xml:space="preserve"> ADDIN ZOTERO_ITEM CSL_CITATION {"citationID":"dPEcAD1P","properties":{"formattedCitation":"(ICF International 2008)","plainCitation":"(ICF International 2008)","noteIndex":0},"citationItems":[{"id":"RtAtTm9Q/7ugeHAIY","uris":["http://zotero.org/groups/277937/items/C93RVSUF"],"uri":["http://zotero.org/groups/277937/items/C93RVSUF"],"itemData":{"id":7869,"type":"report","title":"Analysis on the Recovery of Fluorinated Greenhouse Gases in EU-27 in the Period 2004-2007 and Determination of Options for Further Progress","URL":"http://ec.europa.eu/clima/policies/f-gas/docs/gas_recovery_report_en.pdf","author":[{"literal":"ICF International"}],"issued":{"date-parts":[["2008",10]]}}}],"schema":"https://github.com/citation-style-language/schema/raw/master/csl-citation.json"} </w:instrText>
      </w:r>
      <w:r w:rsidRPr="002177E2">
        <w:rPr>
          <w:iCs/>
          <w:lang w:val="en-IN"/>
        </w:rPr>
        <w:fldChar w:fldCharType="separate"/>
      </w:r>
      <w:r w:rsidR="00AB35BB">
        <w:rPr>
          <w:rFonts w:cs="Times New Roman"/>
        </w:rPr>
        <w:t>(ICF International 2008)</w:t>
      </w:r>
      <w:r w:rsidRPr="002177E2">
        <w:fldChar w:fldCharType="end"/>
      </w:r>
      <w:r w:rsidRPr="002177E2">
        <w:rPr>
          <w:iCs/>
          <w:lang w:val="en-IN"/>
        </w:rPr>
        <w:t>.</w:t>
      </w:r>
    </w:p>
    <w:p w14:paraId="2EFB36FC" w14:textId="5E951247" w:rsidR="002177E2" w:rsidRDefault="002177E2">
      <w:pPr>
        <w:rPr>
          <w:bCs/>
          <w:lang w:val="en-IN"/>
        </w:rPr>
      </w:pPr>
      <w:r w:rsidRPr="002177E2">
        <w:rPr>
          <w:b/>
          <w:i/>
          <w:iCs/>
          <w:lang w:val="en-IN"/>
        </w:rPr>
        <w:t>End-use barriers</w:t>
      </w:r>
      <w:r w:rsidRPr="002177E2">
        <w:rPr>
          <w:i/>
          <w:iCs/>
          <w:lang w:val="en-IN"/>
        </w:rPr>
        <w:t xml:space="preserve">: </w:t>
      </w:r>
      <w:r w:rsidRPr="002177E2">
        <w:rPr>
          <w:bCs/>
          <w:lang w:val="en-IN"/>
        </w:rPr>
        <w:t xml:space="preserve">It may not be feasible to recover refrigerants from all sectors. For domestic refrigerators that contain small amounts of refrigerants (range of 50-350g per unit), recovery of refrigerants is still considered to be economically less viable. There are also refrigerant losses associated with the transport of the units to a recovery facility. Faced with scarcity of resources and time, countries should prioritize end-uses for refrigerant recovery. In Japan, significant quantities of refrigerants have been recovered from commercial sector.  </w:t>
      </w:r>
    </w:p>
    <w:p w14:paraId="3E35D1BD" w14:textId="069D526B" w:rsidR="006D45CC" w:rsidRPr="00ED46F6" w:rsidRDefault="006D45CC" w:rsidP="00ED46F6">
      <w:pPr>
        <w:rPr>
          <w:b/>
          <w:i/>
          <w:iCs/>
          <w:lang w:val="en-IN"/>
        </w:rPr>
      </w:pPr>
      <w:r w:rsidRPr="00ED46F6">
        <w:rPr>
          <w:b/>
          <w:i/>
          <w:iCs/>
          <w:lang w:val="en-IN"/>
        </w:rPr>
        <w:t>Efficiency barriers:</w:t>
      </w:r>
      <w:r>
        <w:rPr>
          <w:b/>
          <w:i/>
          <w:iCs/>
          <w:lang w:val="en-IN"/>
        </w:rPr>
        <w:t xml:space="preserve"> </w:t>
      </w:r>
      <w:r w:rsidRPr="00CF164C">
        <w:rPr>
          <w:rFonts w:asciiTheme="majorBidi" w:eastAsia="Times New Roman" w:hAnsiTheme="majorBidi" w:cstheme="majorBidi"/>
        </w:rPr>
        <w:t xml:space="preserve">As to the efficiency of the refrigerants, </w:t>
      </w:r>
      <w:r w:rsidRPr="00CF164C">
        <w:rPr>
          <w:rFonts w:asciiTheme="majorBidi" w:eastAsia="Times New Roman" w:hAnsiTheme="majorBidi" w:cstheme="majorBidi"/>
          <w:noProof/>
        </w:rPr>
        <w:t>it is difficult to assign energy efficiency to a refrigerant, because energy efficiency of refrigeration systems is an additional variable to the refrigerant choice also related to system configuration and component efficiencies. One approach when assessing the energy efficiency related to a refrigerant is to start with a specific refrigerant and use a system architecture suitable for this refrigerant while comparing to a reference system for the refrigerant to be replaced. Other approaches screen alternative refrigerants suitable for given system architecture. The common methods can be divided into theoretical and semi-theoretical cycle simulations, detailed equipment simulation models, and laboratory tests of the equipment. In practice, the achievable energy efficiency is limited by the cost of the system, as the success in the market depends on a cost-performance trade-off</w:t>
      </w:r>
      <w:r w:rsidRPr="00CF164C">
        <w:rPr>
          <w:rFonts w:asciiTheme="majorBidi" w:eastAsia="Times New Roman" w:hAnsiTheme="majorBidi" w:cstheme="majorBidi"/>
        </w:rPr>
        <w:t xml:space="preserve"> </w:t>
      </w:r>
      <w:r w:rsidRPr="00CF164C">
        <w:rPr>
          <w:rFonts w:asciiTheme="majorBidi" w:eastAsia="Times New Roman" w:hAnsiTheme="majorBidi" w:cstheme="majorBidi"/>
        </w:rPr>
        <w:fldChar w:fldCharType="begin" w:fldLock="1"/>
      </w:r>
      <w:r w:rsidR="00AC1CF1">
        <w:rPr>
          <w:rFonts w:asciiTheme="majorBidi" w:eastAsia="Times New Roman" w:hAnsiTheme="majorBidi" w:cstheme="majorBidi"/>
        </w:rPr>
        <w:instrText xml:space="preserve"> ADDIN ZOTERO_ITEM CSL_CITATION {"citationID":"zSJqltI4","properties":{"formattedCitation":"(UNEP 2016)","plainCitation":"(UNEP 2016)","noteIndex":0},"citationItems":[{"id":"RtAtTm9Q/GNzWMdI3","uris":["http://www.mendeley.com/documents/?uuid=0b67b106-36d3-375c-bb97-fdf63bec5a2f"],"uri":["http://www.mendeley.com/documents/?uuid=0b67b106-36d3-375c-bb97-fdf63bec5a2f"],"itemData":{"author":[{"dropping-particle":"","family":"UNEP","given":"","non-dropping-particle":"","parse-names":false,"suffix":""}],"id":"ITEM-1","issued":{"date-parts":[["2016"]]},"title":"MONTREAL PROTOCOL ON SUBSTANCES THAT DEPLETE THE OZONE LAYER","type":"report"}}],"schema":"https://github.com/citation-style-language/schema/raw/master/csl-citation.json"} </w:instrText>
      </w:r>
      <w:r w:rsidRPr="00CF164C">
        <w:rPr>
          <w:rFonts w:asciiTheme="majorBidi" w:eastAsia="Times New Roman" w:hAnsiTheme="majorBidi" w:cstheme="majorBidi"/>
        </w:rPr>
        <w:fldChar w:fldCharType="separate"/>
      </w:r>
      <w:r w:rsidR="00AC1CF1" w:rsidRPr="00AC1CF1">
        <w:rPr>
          <w:rFonts w:cs="Times New Roman"/>
        </w:rPr>
        <w:t>(UNEP 2016)</w:t>
      </w:r>
      <w:r w:rsidRPr="00CF164C">
        <w:rPr>
          <w:rFonts w:asciiTheme="majorBidi" w:eastAsia="Times New Roman" w:hAnsiTheme="majorBidi" w:cstheme="majorBidi"/>
        </w:rPr>
        <w:fldChar w:fldCharType="end"/>
      </w:r>
      <w:r w:rsidRPr="00CF164C">
        <w:rPr>
          <w:rFonts w:asciiTheme="majorBidi" w:eastAsia="Times New Roman" w:hAnsiTheme="majorBidi" w:cstheme="majorBidi"/>
        </w:rPr>
        <w:t>.</w:t>
      </w:r>
    </w:p>
    <w:p w14:paraId="2C29FBEE" w14:textId="77777777" w:rsidR="006D45CC" w:rsidRPr="00CF164C" w:rsidRDefault="006D45CC" w:rsidP="006D45CC">
      <w:pPr>
        <w:spacing w:before="100" w:beforeAutospacing="1" w:after="100" w:afterAutospacing="1"/>
        <w:rPr>
          <w:rFonts w:asciiTheme="majorBidi" w:eastAsia="Times New Roman" w:hAnsiTheme="majorBidi" w:cstheme="majorBidi"/>
        </w:rPr>
      </w:pPr>
      <w:r w:rsidRPr="00ED46F6">
        <w:rPr>
          <w:b/>
          <w:i/>
          <w:iCs/>
          <w:lang w:val="en-IN"/>
        </w:rPr>
        <w:lastRenderedPageBreak/>
        <w:t>Cost Barriers:</w:t>
      </w:r>
      <w:r>
        <w:rPr>
          <w:b/>
          <w:i/>
          <w:iCs/>
          <w:lang w:val="en-IN"/>
        </w:rPr>
        <w:t xml:space="preserve"> </w:t>
      </w:r>
      <w:r w:rsidRPr="00CF164C">
        <w:rPr>
          <w:rFonts w:asciiTheme="majorBidi" w:eastAsia="Times New Roman" w:hAnsiTheme="majorBidi" w:cstheme="majorBidi"/>
          <w:noProof/>
        </w:rPr>
        <w:t>While some low-GWP refrigerants may cost more than the current baseline refrigerants, the cost of refrigerants is only ~1% of lifecycle costs for an AC. Costs can also be reduced through advanced manufacturing techniques and efficiency improvements, particularly if they are supported by policies that encourage technological development through deployment of superefficient ACs at scale.</w:t>
      </w:r>
      <w:r w:rsidRPr="00CF164C">
        <w:rPr>
          <w:rFonts w:asciiTheme="majorBidi" w:eastAsia="Times New Roman" w:hAnsiTheme="majorBidi" w:cstheme="majorBidi"/>
        </w:rPr>
        <w:t xml:space="preserve"> </w:t>
      </w:r>
      <w:r w:rsidRPr="00CF164C">
        <w:rPr>
          <w:rFonts w:asciiTheme="majorBidi" w:eastAsia="Times New Roman" w:hAnsiTheme="majorBidi" w:cstheme="majorBidi"/>
          <w:noProof/>
        </w:rPr>
        <w:t>The relative</w:t>
      </w:r>
      <w:r w:rsidRPr="00CF164C">
        <w:rPr>
          <w:rFonts w:asciiTheme="majorBidi" w:eastAsia="Times New Roman" w:hAnsiTheme="majorBidi" w:cstheme="majorBidi"/>
        </w:rPr>
        <w:t xml:space="preserve"> contribution of equipment, refrigerant, installation and operating costs to customer </w:t>
      </w:r>
      <w:r w:rsidRPr="00CF164C">
        <w:rPr>
          <w:rFonts w:asciiTheme="majorBidi" w:eastAsia="Times New Roman" w:hAnsiTheme="majorBidi" w:cstheme="majorBidi"/>
          <w:noProof/>
        </w:rPr>
        <w:t>lifecycle</w:t>
      </w:r>
      <w:r w:rsidRPr="00CF164C">
        <w:rPr>
          <w:rFonts w:asciiTheme="majorBidi" w:eastAsia="Times New Roman" w:hAnsiTheme="majorBidi" w:cstheme="majorBidi"/>
        </w:rPr>
        <w:t xml:space="preserve"> A/C costs for two systems with two different commonly used refrigerants </w:t>
      </w:r>
      <w:r w:rsidRPr="00CF164C">
        <w:rPr>
          <w:rFonts w:asciiTheme="majorBidi" w:eastAsia="Times New Roman" w:hAnsiTheme="majorBidi" w:cstheme="majorBidi"/>
          <w:noProof/>
        </w:rPr>
        <w:t>is presented</w:t>
      </w:r>
      <w:r w:rsidRPr="00CF164C">
        <w:rPr>
          <w:rFonts w:asciiTheme="majorBidi" w:eastAsia="Times New Roman" w:hAnsiTheme="majorBidi" w:cstheme="majorBidi"/>
        </w:rPr>
        <w:t xml:space="preserve"> in Figure 3.</w:t>
      </w:r>
    </w:p>
    <w:p w14:paraId="61B29ADF" w14:textId="77777777" w:rsidR="006D45CC" w:rsidRPr="00E26C56" w:rsidRDefault="006D45CC" w:rsidP="006D45CC">
      <w:pPr>
        <w:keepNext/>
        <w:spacing w:before="100" w:beforeAutospacing="1" w:after="100" w:afterAutospacing="1"/>
        <w:rPr>
          <w:rFonts w:asciiTheme="majorBidi" w:hAnsiTheme="majorBidi" w:cstheme="majorBidi"/>
        </w:rPr>
      </w:pPr>
      <w:r w:rsidRPr="00E26C56">
        <w:rPr>
          <w:rFonts w:asciiTheme="majorBidi" w:eastAsia="Times New Roman" w:hAnsiTheme="majorBidi" w:cstheme="majorBidi"/>
          <w:noProof/>
          <w:sz w:val="24"/>
          <w:szCs w:val="24"/>
        </w:rPr>
        <w:drawing>
          <wp:inline distT="0" distB="0" distL="0" distR="0" wp14:anchorId="534B54F9" wp14:editId="0C07C201">
            <wp:extent cx="5058481" cy="20386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PNG"/>
                    <pic:cNvPicPr/>
                  </pic:nvPicPr>
                  <pic:blipFill>
                    <a:blip r:embed="rId28">
                      <a:extLst>
                        <a:ext uri="{28A0092B-C50C-407E-A947-70E740481C1C}">
                          <a14:useLocalDpi xmlns:a14="http://schemas.microsoft.com/office/drawing/2010/main" val="0"/>
                        </a:ext>
                      </a:extLst>
                    </a:blip>
                    <a:stretch>
                      <a:fillRect/>
                    </a:stretch>
                  </pic:blipFill>
                  <pic:spPr>
                    <a:xfrm>
                      <a:off x="0" y="0"/>
                      <a:ext cx="5058481" cy="2038635"/>
                    </a:xfrm>
                    <a:prstGeom prst="rect">
                      <a:avLst/>
                    </a:prstGeom>
                  </pic:spPr>
                </pic:pic>
              </a:graphicData>
            </a:graphic>
          </wp:inline>
        </w:drawing>
      </w:r>
    </w:p>
    <w:p w14:paraId="1E1FD203" w14:textId="22B224C9" w:rsidR="006D45CC" w:rsidRDefault="00F85361" w:rsidP="00F85361">
      <w:pPr>
        <w:pStyle w:val="Caption"/>
        <w:rPr>
          <w:rFonts w:asciiTheme="majorBidi" w:hAnsiTheme="majorBidi" w:cstheme="majorBidi"/>
          <w:i w:val="0"/>
          <w:iCs w:val="0"/>
        </w:rPr>
      </w:pPr>
      <w:bookmarkStart w:id="91" w:name="_Toc18532297"/>
      <w:r>
        <w:t xml:space="preserve">Figure </w:t>
      </w:r>
      <w:r w:rsidR="003A08DB">
        <w:rPr>
          <w:noProof/>
        </w:rPr>
        <w:fldChar w:fldCharType="begin"/>
      </w:r>
      <w:r w:rsidR="003A08DB">
        <w:rPr>
          <w:noProof/>
        </w:rPr>
        <w:instrText xml:space="preserve"> SEQ Figure \* ARABIC </w:instrText>
      </w:r>
      <w:r w:rsidR="003A08DB">
        <w:rPr>
          <w:noProof/>
        </w:rPr>
        <w:fldChar w:fldCharType="separate"/>
      </w:r>
      <w:r>
        <w:rPr>
          <w:noProof/>
        </w:rPr>
        <w:t>13</w:t>
      </w:r>
      <w:r w:rsidR="003A08DB">
        <w:rPr>
          <w:noProof/>
        </w:rPr>
        <w:fldChar w:fldCharType="end"/>
      </w:r>
      <w:r w:rsidRPr="00CF164C">
        <w:rPr>
          <w:rFonts w:asciiTheme="majorBidi" w:hAnsiTheme="majorBidi" w:cstheme="majorBidi"/>
          <w:i w:val="0"/>
          <w:iCs w:val="0"/>
        </w:rPr>
        <w:t xml:space="preserve">: Residential life cycle A/C cost breakdown example </w:t>
      </w:r>
      <w:r w:rsidRPr="00CF164C">
        <w:rPr>
          <w:rFonts w:asciiTheme="majorBidi" w:hAnsiTheme="majorBidi" w:cstheme="majorBidi"/>
          <w:i w:val="0"/>
          <w:iCs w:val="0"/>
        </w:rPr>
        <w:fldChar w:fldCharType="begin" w:fldLock="1"/>
      </w:r>
      <w:r>
        <w:rPr>
          <w:rFonts w:asciiTheme="majorBidi" w:hAnsiTheme="majorBidi" w:cstheme="majorBidi"/>
          <w:i w:val="0"/>
          <w:iCs w:val="0"/>
        </w:rPr>
        <w:instrText xml:space="preserve"> ADDIN ZOTERO_ITEM CSL_CITATION {"citationID":"Rdx8cqIv","properties":{"formattedCitation":"(Goetzler et al. 2016)","plainCitation":"(Goetzler et al. 2016)","noteIndex":0},"citationItems":[{"id":"RtAtTm9Q/YTEjhETT","uris":["http://www.mendeley.com/documents/?uuid=233486bd-89d1-3abf-9597-741932daba86"],"uri":["http://www.mendeley.com/documents/?uuid=233486bd-89d1-3abf-9597-741932daba86"],"itemData":{"author":[{"dropping-particle":"","family":"Goetzler","given":"W","non-dropping-particle":"","parse-names":false,"suffix":""},{"dropping-particle":"","family":"Guernsey","given":"M","non-dropping-particle":"","parse-names":false,"suffix":""},{"dropping-particle":"","family":"Young","given":"J","non-dropping-particle":"","parse-names":false,"suffix":""},{"dropping-particle":"","family":"Fuhrman","given":"J","non-dropping-particle":"","parse-names":false,"suffix":""},{"dropping-particle":"","family":"Abdelaziz","given":"O","non-dropping-particle":"","parse-names":false,"suffix":""}],"id":"ITEM-1","issued":{"date-parts":[["2016"]]},"title":"The Future of Air Conditioning for Buildings – Executive Summary","type":"article-journal"}}],"schema":"https://github.com/citation-style-language/schema/raw/master/csl-citation.json"} </w:instrText>
      </w:r>
      <w:r w:rsidRPr="00CF164C">
        <w:rPr>
          <w:rFonts w:asciiTheme="majorBidi" w:hAnsiTheme="majorBidi" w:cstheme="majorBidi"/>
          <w:i w:val="0"/>
          <w:iCs w:val="0"/>
        </w:rPr>
        <w:fldChar w:fldCharType="separate"/>
      </w:r>
      <w:r w:rsidRPr="00AC1CF1">
        <w:rPr>
          <w:rFonts w:cs="Times New Roman"/>
        </w:rPr>
        <w:t>(Goetzler et al. 2016)</w:t>
      </w:r>
      <w:bookmarkEnd w:id="91"/>
      <w:r w:rsidRPr="00CF164C">
        <w:rPr>
          <w:rFonts w:asciiTheme="majorBidi" w:hAnsiTheme="majorBidi" w:cstheme="majorBidi"/>
          <w:i w:val="0"/>
          <w:iCs w:val="0"/>
        </w:rPr>
        <w:fldChar w:fldCharType="end"/>
      </w:r>
    </w:p>
    <w:p w14:paraId="73E1C454" w14:textId="77777777" w:rsidR="00AA0096" w:rsidRDefault="00FA084B" w:rsidP="00FA084B">
      <w:pPr>
        <w:spacing w:before="100" w:beforeAutospacing="1" w:after="100" w:afterAutospacing="1"/>
        <w:rPr>
          <w:rFonts w:asciiTheme="majorBidi" w:eastAsia="Times New Roman" w:hAnsiTheme="majorBidi" w:cstheme="majorBidi"/>
          <w:noProof/>
        </w:rPr>
      </w:pPr>
      <w:r w:rsidRPr="002D64F3">
        <w:rPr>
          <w:rFonts w:asciiTheme="majorBidi" w:eastAsia="Times New Roman" w:hAnsiTheme="majorBidi" w:cstheme="majorBidi"/>
          <w:noProof/>
        </w:rPr>
        <w:t>In relation to the barriers to adoption of LGWP alternatives, Velders et al. indicate that</w:t>
      </w:r>
      <w:r w:rsidR="00AA0096">
        <w:rPr>
          <w:rFonts w:asciiTheme="majorBidi" w:eastAsia="Times New Roman" w:hAnsiTheme="majorBidi" w:cstheme="majorBidi"/>
          <w:noProof/>
        </w:rPr>
        <w:t>:</w:t>
      </w:r>
    </w:p>
    <w:p w14:paraId="2CC6586A" w14:textId="691415FD" w:rsidR="004F6257" w:rsidRPr="001C213A" w:rsidRDefault="004F6257" w:rsidP="00FA084B">
      <w:pPr>
        <w:spacing w:before="100" w:beforeAutospacing="1" w:after="100" w:afterAutospacing="1"/>
        <w:rPr>
          <w:rFonts w:asciiTheme="majorBidi" w:eastAsia="Times New Roman" w:hAnsiTheme="majorBidi" w:cstheme="majorBidi"/>
          <w:noProof/>
        </w:rPr>
      </w:pPr>
      <w:r w:rsidRPr="002D64F3">
        <w:rPr>
          <w:rFonts w:asciiTheme="majorBidi" w:eastAsia="Times New Roman" w:hAnsiTheme="majorBidi" w:cstheme="majorBidi"/>
          <w:b/>
          <w:noProof/>
          <w:u w:val="single"/>
        </w:rPr>
        <w:t>Some alternatives to high-GWP HFCs have higher flammability than most HFCs,</w:t>
      </w:r>
      <w:r w:rsidR="000E365B">
        <w:rPr>
          <w:rFonts w:asciiTheme="majorBidi" w:eastAsia="Times New Roman" w:hAnsiTheme="majorBidi" w:cstheme="majorBidi"/>
          <w:noProof/>
        </w:rPr>
        <w:t xml:space="preserve"> </w:t>
      </w:r>
      <w:r w:rsidRPr="002D64F3">
        <w:rPr>
          <w:rFonts w:asciiTheme="majorBidi" w:eastAsia="Times New Roman" w:hAnsiTheme="majorBidi" w:cstheme="majorBidi"/>
          <w:noProof/>
        </w:rPr>
        <w:t>ammonia and some HFOs have lower flammability, and CO2 is non-flammable. Safety ratings also indicate higher toxicity for ammonia than for most HFCs and lower toxicity for hydrocarbons, HFC-1234yf, and CO2 (ASHRAE, 2016)</w:t>
      </w:r>
      <w:r w:rsidR="000E365B">
        <w:rPr>
          <w:rFonts w:asciiTheme="majorBidi" w:eastAsia="Times New Roman" w:hAnsiTheme="majorBidi" w:cstheme="majorBidi"/>
          <w:noProof/>
        </w:rPr>
        <w:t xml:space="preserve"> </w:t>
      </w:r>
      <w:r w:rsidRPr="002D64F3">
        <w:rPr>
          <w:rFonts w:asciiTheme="majorBidi" w:eastAsia="Times New Roman" w:hAnsiTheme="majorBidi" w:cstheme="majorBidi"/>
          <w:noProof/>
        </w:rPr>
        <w:t xml:space="preserve">. </w:t>
      </w:r>
    </w:p>
    <w:p w14:paraId="4357187E" w14:textId="76F5BCA0" w:rsidR="00FA084B" w:rsidRDefault="001C213A" w:rsidP="00FA084B">
      <w:pPr>
        <w:spacing w:before="100" w:beforeAutospacing="1" w:after="100" w:afterAutospacing="1"/>
        <w:rPr>
          <w:rFonts w:asciiTheme="majorBidi" w:eastAsia="Times New Roman" w:hAnsiTheme="majorBidi" w:cstheme="majorBidi"/>
          <w:noProof/>
        </w:rPr>
      </w:pPr>
      <w:r w:rsidRPr="001C213A">
        <w:rPr>
          <w:rFonts w:asciiTheme="majorBidi" w:eastAsia="Times New Roman" w:hAnsiTheme="majorBidi" w:cstheme="majorBidi"/>
          <w:b/>
          <w:noProof/>
          <w:u w:val="single"/>
        </w:rPr>
        <w:t xml:space="preserve">Certain </w:t>
      </w:r>
      <w:r w:rsidR="00FA084B" w:rsidRPr="001C213A">
        <w:rPr>
          <w:rFonts w:asciiTheme="majorBidi" w:eastAsia="Times New Roman" w:hAnsiTheme="majorBidi" w:cstheme="majorBidi"/>
          <w:b/>
          <w:noProof/>
          <w:u w:val="single"/>
        </w:rPr>
        <w:t>HFCs degrade in the environment t</w:t>
      </w:r>
      <w:r w:rsidRPr="001C213A">
        <w:rPr>
          <w:rFonts w:asciiTheme="majorBidi" w:eastAsia="Times New Roman" w:hAnsiTheme="majorBidi" w:cstheme="majorBidi"/>
          <w:b/>
          <w:noProof/>
          <w:u w:val="single"/>
        </w:rPr>
        <w:t>o</w:t>
      </w:r>
      <w:r w:rsidR="00FA084B" w:rsidRPr="001C213A">
        <w:rPr>
          <w:rFonts w:asciiTheme="majorBidi" w:eastAsia="Times New Roman" w:hAnsiTheme="majorBidi" w:cstheme="majorBidi"/>
          <w:b/>
          <w:noProof/>
          <w:u w:val="single"/>
        </w:rPr>
        <w:t xml:space="preserve"> produce trifluoroacetic acid (TFA),</w:t>
      </w:r>
      <w:r w:rsidR="00FA084B" w:rsidRPr="002D64F3">
        <w:rPr>
          <w:rFonts w:asciiTheme="majorBidi" w:eastAsia="Times New Roman" w:hAnsiTheme="majorBidi" w:cstheme="majorBidi"/>
          <w:noProof/>
        </w:rPr>
        <w:t xml:space="preserve"> a persistent toxic chemical. Atmospheric degradation of HFC-1234yf, a replacement compound for</w:t>
      </w:r>
      <w:r w:rsidR="00FA084B">
        <w:rPr>
          <w:rFonts w:asciiTheme="majorBidi" w:eastAsia="Times New Roman" w:hAnsiTheme="majorBidi" w:cstheme="majorBidi"/>
          <w:noProof/>
        </w:rPr>
        <w:t xml:space="preserve"> </w:t>
      </w:r>
      <w:r w:rsidR="00FA084B" w:rsidRPr="002D64F3">
        <w:rPr>
          <w:rFonts w:asciiTheme="majorBidi" w:eastAsia="Times New Roman" w:hAnsiTheme="majorBidi" w:cstheme="majorBidi"/>
          <w:noProof/>
        </w:rPr>
        <w:t>some long-lived HCFCs and HFCs, produces TFA. Potential impacts beyond a few decades of this TFA</w:t>
      </w:r>
      <w:r w:rsidR="00FA084B">
        <w:rPr>
          <w:rFonts w:asciiTheme="majorBidi" w:eastAsia="Times New Roman" w:hAnsiTheme="majorBidi" w:cstheme="majorBidi"/>
          <w:noProof/>
        </w:rPr>
        <w:t xml:space="preserve"> </w:t>
      </w:r>
      <w:r w:rsidR="00FA084B" w:rsidRPr="002D64F3">
        <w:rPr>
          <w:rFonts w:asciiTheme="majorBidi" w:eastAsia="Times New Roman" w:hAnsiTheme="majorBidi" w:cstheme="majorBidi"/>
          <w:noProof/>
        </w:rPr>
        <w:t>source could require future evaluation due to the environmental persistence of TFA and uncertainty in</w:t>
      </w:r>
      <w:r w:rsidR="00FA084B">
        <w:rPr>
          <w:rFonts w:asciiTheme="majorBidi" w:eastAsia="Times New Roman" w:hAnsiTheme="majorBidi" w:cstheme="majorBidi"/>
          <w:noProof/>
        </w:rPr>
        <w:t xml:space="preserve"> </w:t>
      </w:r>
      <w:r w:rsidR="00FA084B" w:rsidRPr="002D64F3">
        <w:rPr>
          <w:rFonts w:asciiTheme="majorBidi" w:eastAsia="Times New Roman" w:hAnsiTheme="majorBidi" w:cstheme="majorBidi"/>
          <w:noProof/>
        </w:rPr>
        <w:t>future emissions of HFC-1234yf and other HFCs that produce TFA upon degradation</w:t>
      </w:r>
      <w:r w:rsidR="00FA084B">
        <w:rPr>
          <w:rFonts w:asciiTheme="majorBidi" w:eastAsia="Times New Roman" w:hAnsiTheme="majorBidi" w:cstheme="majorBidi"/>
          <w:noProof/>
        </w:rPr>
        <w:t xml:space="preserve"> </w:t>
      </w:r>
      <w:r w:rsidR="00FA084B">
        <w:rPr>
          <w:rFonts w:asciiTheme="majorBidi" w:eastAsia="Times New Roman" w:hAnsiTheme="majorBidi" w:cstheme="majorBidi"/>
          <w:noProof/>
        </w:rPr>
        <w:fldChar w:fldCharType="begin"/>
      </w:r>
      <w:r w:rsidR="00FA084B">
        <w:rPr>
          <w:rFonts w:asciiTheme="majorBidi" w:eastAsia="Times New Roman" w:hAnsiTheme="majorBidi" w:cstheme="majorBidi"/>
          <w:noProof/>
        </w:rPr>
        <w:instrText xml:space="preserve"> ADDIN ZOTERO_ITEM CSL_CITATION {"citationID":"a1u1i071ip3","properties":{"formattedCitation":"\\uldash{(WMO 2018)}","plainCitation":"(WMO 2018)","noteIndex":0},"citationItems":[{"id":4476,"uris":["http://zotero.org/groups/2241940/items/F547QPVM"],"uri":["http://zotero.org/groups/2241940/items/F547QPVM"],"itemData":{"id":4476,"type":"report","title":"Scientific Assessment of Ozone Depletion: 2018","collection-title":"590","publisher":"World Meteorological Organization (WMO) Global Ozone Research and Monitoring Project","publisher-place":"Geneva","page":"590","event-place":"Geneva","URL":"https://www.esrl.noaa.gov/csd/assessments/ozone/2018/report/2018OzoneAssessment.pdf","number":"58","author":[{"family":"WMO","given":""}],"issued":{"date-parts":[["2018"]]},"accessed":{"date-parts":[["2019",4,12]]}}}],"schema":"https://github.com/citation-style-language/schema/raw/master/csl-citation.json"} </w:instrText>
      </w:r>
      <w:r w:rsidR="00FA084B">
        <w:rPr>
          <w:rFonts w:asciiTheme="majorBidi" w:eastAsia="Times New Roman" w:hAnsiTheme="majorBidi" w:cstheme="majorBidi"/>
          <w:noProof/>
        </w:rPr>
        <w:fldChar w:fldCharType="separate"/>
      </w:r>
      <w:r w:rsidR="00FA084B" w:rsidRPr="002D64F3">
        <w:rPr>
          <w:rFonts w:cs="Times New Roman"/>
          <w:szCs w:val="24"/>
          <w:u w:val="dash"/>
        </w:rPr>
        <w:t>(WMO 2018)</w:t>
      </w:r>
      <w:r w:rsidR="00FA084B">
        <w:rPr>
          <w:rFonts w:asciiTheme="majorBidi" w:eastAsia="Times New Roman" w:hAnsiTheme="majorBidi" w:cstheme="majorBidi"/>
          <w:noProof/>
        </w:rPr>
        <w:fldChar w:fldCharType="end"/>
      </w:r>
      <w:r w:rsidR="00FA084B" w:rsidRPr="002D64F3">
        <w:rPr>
          <w:rFonts w:asciiTheme="majorBidi" w:eastAsia="Times New Roman" w:hAnsiTheme="majorBidi" w:cstheme="majorBidi"/>
          <w:noProof/>
        </w:rPr>
        <w:t>.</w:t>
      </w:r>
    </w:p>
    <w:p w14:paraId="21F9CA11" w14:textId="71D9DD14" w:rsidR="00AA0096" w:rsidRPr="002D64F3" w:rsidRDefault="00AA0096" w:rsidP="002D64F3">
      <w:pPr>
        <w:spacing w:before="100" w:beforeAutospacing="1" w:after="100" w:afterAutospacing="1"/>
        <w:rPr>
          <w:rFonts w:asciiTheme="majorBidi" w:eastAsia="Times New Roman" w:hAnsiTheme="majorBidi" w:cstheme="majorBidi"/>
          <w:noProof/>
        </w:rPr>
      </w:pPr>
      <w:r w:rsidRPr="002D64F3">
        <w:rPr>
          <w:rFonts w:asciiTheme="majorBidi" w:eastAsia="Times New Roman" w:hAnsiTheme="majorBidi" w:cstheme="majorBidi"/>
          <w:b/>
          <w:noProof/>
          <w:u w:val="single"/>
        </w:rPr>
        <w:t xml:space="preserve">More supporting work </w:t>
      </w:r>
      <w:r>
        <w:rPr>
          <w:rFonts w:asciiTheme="majorBidi" w:eastAsia="Times New Roman" w:hAnsiTheme="majorBidi" w:cstheme="majorBidi"/>
          <w:b/>
          <w:noProof/>
          <w:u w:val="single"/>
        </w:rPr>
        <w:t>in the area of</w:t>
      </w:r>
      <w:r w:rsidRPr="002D64F3">
        <w:rPr>
          <w:rFonts w:asciiTheme="majorBidi" w:eastAsia="Times New Roman" w:hAnsiTheme="majorBidi" w:cstheme="majorBidi"/>
          <w:b/>
          <w:noProof/>
          <w:u w:val="single"/>
        </w:rPr>
        <w:t xml:space="preserve"> standards development and code adoption</w:t>
      </w:r>
      <w:r w:rsidR="00F85361">
        <w:rPr>
          <w:rFonts w:asciiTheme="majorBidi" w:eastAsia="Times New Roman" w:hAnsiTheme="majorBidi" w:cstheme="majorBidi"/>
          <w:b/>
          <w:noProof/>
          <w:u w:val="single"/>
        </w:rPr>
        <w:t xml:space="preserve"> </w:t>
      </w:r>
      <w:r w:rsidRPr="002D64F3">
        <w:rPr>
          <w:rFonts w:asciiTheme="majorBidi" w:eastAsia="Times New Roman" w:hAnsiTheme="majorBidi" w:cstheme="majorBidi"/>
          <w:b/>
          <w:noProof/>
          <w:u w:val="single"/>
        </w:rPr>
        <w:t>is needed</w:t>
      </w:r>
      <w:r w:rsidRPr="00AA0096">
        <w:rPr>
          <w:rFonts w:asciiTheme="majorBidi" w:eastAsia="Times New Roman" w:hAnsiTheme="majorBidi" w:cstheme="majorBidi"/>
          <w:noProof/>
        </w:rPr>
        <w:t xml:space="preserve"> for use of some</w:t>
      </w:r>
      <w:r>
        <w:rPr>
          <w:rFonts w:asciiTheme="majorBidi" w:eastAsia="Times New Roman" w:hAnsiTheme="majorBidi" w:cstheme="majorBidi"/>
          <w:noProof/>
        </w:rPr>
        <w:t xml:space="preserve"> </w:t>
      </w:r>
      <w:r w:rsidRPr="00AA0096">
        <w:rPr>
          <w:rFonts w:asciiTheme="majorBidi" w:eastAsia="Times New Roman" w:hAnsiTheme="majorBidi" w:cstheme="majorBidi"/>
          <w:noProof/>
        </w:rPr>
        <w:t>of the lowest GWP options and fastest growing sectors,</w:t>
      </w:r>
      <w:r>
        <w:rPr>
          <w:rFonts w:asciiTheme="majorBidi" w:eastAsia="Times New Roman" w:hAnsiTheme="majorBidi" w:cstheme="majorBidi"/>
          <w:noProof/>
        </w:rPr>
        <w:t xml:space="preserve"> </w:t>
      </w:r>
      <w:r w:rsidRPr="00AA0096">
        <w:rPr>
          <w:rFonts w:asciiTheme="majorBidi" w:eastAsia="Times New Roman" w:hAnsiTheme="majorBidi" w:cstheme="majorBidi"/>
          <w:noProof/>
        </w:rPr>
        <w:t>such as certain air conditioning sectors.</w:t>
      </w:r>
    </w:p>
    <w:p w14:paraId="1AD48704" w14:textId="77777777" w:rsidR="00174407" w:rsidRPr="002D64F3" w:rsidRDefault="00174407" w:rsidP="002D64F3">
      <w:pPr>
        <w:pStyle w:val="ListParagraph"/>
        <w:keepNext/>
        <w:keepLines/>
        <w:numPr>
          <w:ilvl w:val="0"/>
          <w:numId w:val="2"/>
        </w:numPr>
        <w:spacing w:before="360" w:after="0"/>
        <w:contextualSpacing w:val="0"/>
        <w:outlineLvl w:val="1"/>
        <w:rPr>
          <w:rFonts w:asciiTheme="majorHAnsi" w:eastAsiaTheme="majorEastAsia" w:hAnsiTheme="majorHAnsi" w:cstheme="majorBidi"/>
          <w:b/>
          <w:bCs/>
          <w:smallCaps/>
          <w:vanish/>
          <w:color w:val="365F91" w:themeColor="accent1" w:themeShade="BF"/>
          <w:sz w:val="28"/>
          <w:szCs w:val="28"/>
        </w:rPr>
      </w:pPr>
      <w:bookmarkStart w:id="92" w:name="_Toc11308678"/>
      <w:bookmarkStart w:id="93" w:name="_Toc530944093"/>
      <w:bookmarkStart w:id="94" w:name="_Toc11308564"/>
      <w:bookmarkStart w:id="95" w:name="_Toc11308679"/>
      <w:bookmarkStart w:id="96" w:name="_Toc530944094"/>
      <w:bookmarkStart w:id="97" w:name="_Toc11308565"/>
      <w:bookmarkStart w:id="98" w:name="_Toc11308680"/>
      <w:bookmarkStart w:id="99" w:name="_Toc11322464"/>
      <w:bookmarkStart w:id="100" w:name="_Toc11326893"/>
      <w:bookmarkStart w:id="101" w:name="_Toc11450087"/>
      <w:bookmarkStart w:id="102" w:name="_Toc18532145"/>
      <w:bookmarkStart w:id="103" w:name="_Toc18532194"/>
      <w:bookmarkEnd w:id="92"/>
      <w:bookmarkEnd w:id="93"/>
      <w:bookmarkEnd w:id="94"/>
      <w:bookmarkEnd w:id="95"/>
      <w:bookmarkEnd w:id="96"/>
      <w:bookmarkEnd w:id="97"/>
      <w:bookmarkEnd w:id="98"/>
      <w:bookmarkEnd w:id="99"/>
      <w:bookmarkEnd w:id="100"/>
      <w:bookmarkEnd w:id="101"/>
      <w:bookmarkEnd w:id="102"/>
      <w:bookmarkEnd w:id="103"/>
    </w:p>
    <w:p w14:paraId="36685967" w14:textId="662C086F" w:rsidR="00F85361" w:rsidRDefault="551A77D0" w:rsidP="00F85361">
      <w:pPr>
        <w:pStyle w:val="Heading2"/>
      </w:pPr>
      <w:bookmarkStart w:id="104" w:name="_Toc18532195"/>
      <w:r w:rsidRPr="00483FFA">
        <w:t>Advantages and disadvantages of</w:t>
      </w:r>
      <w:r w:rsidR="005B2CC6">
        <w:t xml:space="preserve"> Refrigerant Management</w:t>
      </w:r>
      <w:bookmarkEnd w:id="104"/>
    </w:p>
    <w:p w14:paraId="5409FBE1" w14:textId="27F293DA" w:rsidR="00413FE8" w:rsidRDefault="00413FE8">
      <w:pPr>
        <w:rPr>
          <w:b/>
          <w:bCs/>
        </w:rPr>
      </w:pPr>
      <w:r>
        <w:rPr>
          <w:b/>
          <w:bCs/>
        </w:rPr>
        <w:t>Refrigerant replacement with low GWP refrigerants</w:t>
      </w:r>
    </w:p>
    <w:p w14:paraId="043E1222" w14:textId="77777777" w:rsidR="002E3D75" w:rsidRPr="00ED46F6" w:rsidRDefault="002E3D75" w:rsidP="002E3D75">
      <w:pPr>
        <w:rPr>
          <w:rFonts w:asciiTheme="majorBidi" w:eastAsia="Times New Roman" w:hAnsiTheme="majorBidi" w:cstheme="majorBidi"/>
        </w:rPr>
      </w:pPr>
      <w:r w:rsidRPr="00ED46F6">
        <w:rPr>
          <w:rFonts w:asciiTheme="majorBidi" w:eastAsia="Times New Roman" w:hAnsiTheme="majorBidi" w:cstheme="majorBidi"/>
        </w:rPr>
        <w:t xml:space="preserve">The significant advantages of natural refrigerants such as </w:t>
      </w:r>
      <w:r>
        <w:rPr>
          <w:rFonts w:asciiTheme="majorBidi" w:eastAsia="Times New Roman" w:hAnsiTheme="majorBidi" w:cstheme="majorBidi"/>
        </w:rPr>
        <w:t>a</w:t>
      </w:r>
      <w:r w:rsidRPr="00ED46F6">
        <w:rPr>
          <w:rFonts w:asciiTheme="majorBidi" w:eastAsia="Times New Roman" w:hAnsiTheme="majorBidi" w:cstheme="majorBidi"/>
        </w:rPr>
        <w:t>mmonia and CO</w:t>
      </w:r>
      <w:r w:rsidRPr="00ED46F6">
        <w:rPr>
          <w:rFonts w:asciiTheme="majorBidi" w:eastAsia="Times New Roman" w:hAnsiTheme="majorBidi" w:cstheme="majorBidi"/>
          <w:vertAlign w:val="subscript"/>
        </w:rPr>
        <w:t>2</w:t>
      </w:r>
      <w:r w:rsidRPr="00ED46F6">
        <w:rPr>
          <w:rFonts w:asciiTheme="majorBidi" w:eastAsia="Times New Roman" w:hAnsiTheme="majorBidi" w:cstheme="majorBidi"/>
        </w:rPr>
        <w:t xml:space="preserve"> are their low GWP that suggests leaks will not damage the atmosphere or ozone, and the thermal properties of the refrigerants </w:t>
      </w:r>
      <w:r w:rsidRPr="00ED46F6">
        <w:rPr>
          <w:rFonts w:asciiTheme="majorBidi" w:eastAsia="Times New Roman" w:hAnsiTheme="majorBidi" w:cstheme="majorBidi"/>
          <w:noProof/>
        </w:rPr>
        <w:t>indicate</w:t>
      </w:r>
      <w:r w:rsidRPr="00ED46F6">
        <w:rPr>
          <w:rFonts w:asciiTheme="majorBidi" w:eastAsia="Times New Roman" w:hAnsiTheme="majorBidi" w:cstheme="majorBidi"/>
        </w:rPr>
        <w:t xml:space="preserve"> that machine room equipment can be smaller and subsequently more </w:t>
      </w:r>
      <w:r w:rsidRPr="00ED46F6">
        <w:rPr>
          <w:rFonts w:asciiTheme="majorBidi" w:eastAsia="Times New Roman" w:hAnsiTheme="majorBidi" w:cstheme="majorBidi"/>
          <w:noProof/>
        </w:rPr>
        <w:t>cost-effective</w:t>
      </w:r>
      <w:r w:rsidRPr="00ED46F6">
        <w:rPr>
          <w:rFonts w:asciiTheme="majorBidi" w:eastAsia="Times New Roman" w:hAnsiTheme="majorBidi" w:cstheme="majorBidi"/>
        </w:rPr>
        <w:t xml:space="preserve">. </w:t>
      </w:r>
      <w:r w:rsidRPr="00ED46F6">
        <w:rPr>
          <w:rFonts w:asciiTheme="majorBidi" w:eastAsia="Times New Roman" w:hAnsiTheme="majorBidi" w:cstheme="majorBidi"/>
          <w:noProof/>
        </w:rPr>
        <w:t>Specifically,</w:t>
      </w:r>
      <w:r w:rsidRPr="00ED46F6">
        <w:rPr>
          <w:rFonts w:asciiTheme="majorBidi" w:eastAsia="Times New Roman" w:hAnsiTheme="majorBidi" w:cstheme="majorBidi"/>
        </w:rPr>
        <w:t xml:space="preserve"> in the case of </w:t>
      </w:r>
      <w:r>
        <w:rPr>
          <w:rFonts w:asciiTheme="majorBidi" w:eastAsia="Times New Roman" w:hAnsiTheme="majorBidi" w:cstheme="majorBidi"/>
        </w:rPr>
        <w:t>a</w:t>
      </w:r>
      <w:r w:rsidRPr="00ED46F6">
        <w:rPr>
          <w:rFonts w:asciiTheme="majorBidi" w:eastAsia="Times New Roman" w:hAnsiTheme="majorBidi" w:cstheme="majorBidi"/>
        </w:rPr>
        <w:t xml:space="preserve">mmonia, the efficiency of the system is generally higher than with synthetic refrigerants offering further electricity savings. </w:t>
      </w:r>
    </w:p>
    <w:p w14:paraId="5C4A45B7" w14:textId="77777777" w:rsidR="002E3D75" w:rsidRPr="00ED46F6" w:rsidRDefault="002E3D75" w:rsidP="002E3D75">
      <w:pPr>
        <w:rPr>
          <w:rFonts w:asciiTheme="majorBidi" w:eastAsia="Times New Roman" w:hAnsiTheme="majorBidi" w:cstheme="majorBidi"/>
        </w:rPr>
      </w:pPr>
      <w:r w:rsidRPr="00ED46F6">
        <w:rPr>
          <w:rFonts w:asciiTheme="majorBidi" w:eastAsia="Times New Roman" w:hAnsiTheme="majorBidi" w:cstheme="majorBidi"/>
        </w:rPr>
        <w:t xml:space="preserve">Despite the benefits, there are two key disadvantages to using </w:t>
      </w:r>
      <w:r>
        <w:rPr>
          <w:rFonts w:asciiTheme="majorBidi" w:eastAsia="Times New Roman" w:hAnsiTheme="majorBidi" w:cstheme="majorBidi"/>
        </w:rPr>
        <w:t>a</w:t>
      </w:r>
      <w:r w:rsidRPr="00ED46F6">
        <w:rPr>
          <w:rFonts w:asciiTheme="majorBidi" w:eastAsia="Times New Roman" w:hAnsiTheme="majorBidi" w:cstheme="majorBidi"/>
        </w:rPr>
        <w:t xml:space="preserve">mmonia as a refrigerant. Ammonia is not compatible with copper, so it cannot be used in any system with copper pipes. Also, </w:t>
      </w:r>
      <w:r>
        <w:rPr>
          <w:rFonts w:asciiTheme="majorBidi" w:eastAsia="Times New Roman" w:hAnsiTheme="majorBidi" w:cstheme="majorBidi"/>
        </w:rPr>
        <w:t>a</w:t>
      </w:r>
      <w:r w:rsidRPr="00ED46F6">
        <w:rPr>
          <w:rFonts w:asciiTheme="majorBidi" w:eastAsia="Times New Roman" w:hAnsiTheme="majorBidi" w:cstheme="majorBidi"/>
        </w:rPr>
        <w:t xml:space="preserve">mmonia is poisonous in high concentrations. Two factors, however, mitigate this risk of </w:t>
      </w:r>
      <w:r>
        <w:rPr>
          <w:rFonts w:asciiTheme="majorBidi" w:eastAsia="Times New Roman" w:hAnsiTheme="majorBidi" w:cstheme="majorBidi"/>
        </w:rPr>
        <w:t>a</w:t>
      </w:r>
      <w:r w:rsidRPr="00ED46F6">
        <w:rPr>
          <w:rFonts w:asciiTheme="majorBidi" w:eastAsia="Times New Roman" w:hAnsiTheme="majorBidi" w:cstheme="majorBidi"/>
        </w:rPr>
        <w:t xml:space="preserve">mmonia usage. </w:t>
      </w:r>
      <w:r>
        <w:rPr>
          <w:rFonts w:asciiTheme="majorBidi" w:eastAsia="Times New Roman" w:hAnsiTheme="majorBidi" w:cstheme="majorBidi"/>
        </w:rPr>
        <w:t>a</w:t>
      </w:r>
      <w:r w:rsidRPr="00ED46F6">
        <w:rPr>
          <w:rFonts w:asciiTheme="majorBidi" w:eastAsia="Times New Roman" w:hAnsiTheme="majorBidi" w:cstheme="majorBidi"/>
        </w:rPr>
        <w:t>mmonia’s distinctive smell is detectable at concentrations well below those considered to be dangerous, and ammonia is lighter than air, so if in case of any leakage, it will rise and dissipate in the atmosphere (</w:t>
      </w:r>
      <w:proofErr w:type="spellStart"/>
      <w:r>
        <w:rPr>
          <w:rFonts w:asciiTheme="majorBidi" w:eastAsia="Times New Roman" w:hAnsiTheme="majorBidi" w:cstheme="majorBidi"/>
          <w:noProof/>
        </w:rPr>
        <w:t>S</w:t>
      </w:r>
      <w:r w:rsidRPr="00ED46F6">
        <w:rPr>
          <w:rFonts w:asciiTheme="majorBidi" w:eastAsia="Times New Roman" w:hAnsiTheme="majorBidi" w:cstheme="majorBidi"/>
          <w:noProof/>
        </w:rPr>
        <w:t>hecco</w:t>
      </w:r>
      <w:proofErr w:type="spellEnd"/>
      <w:r w:rsidRPr="00ED46F6">
        <w:rPr>
          <w:rFonts w:asciiTheme="majorBidi" w:eastAsia="Times New Roman" w:hAnsiTheme="majorBidi" w:cstheme="majorBidi"/>
        </w:rPr>
        <w:t xml:space="preserve">, 2017). </w:t>
      </w:r>
    </w:p>
    <w:p w14:paraId="2861737F" w14:textId="77777777" w:rsidR="002E3D75" w:rsidRPr="00ED46F6" w:rsidRDefault="002E3D75" w:rsidP="002E3D75">
      <w:pPr>
        <w:rPr>
          <w:rFonts w:asciiTheme="majorBidi" w:eastAsia="Times New Roman" w:hAnsiTheme="majorBidi" w:cstheme="majorBidi"/>
        </w:rPr>
      </w:pPr>
      <w:r>
        <w:rPr>
          <w:rFonts w:asciiTheme="majorBidi" w:eastAsia="Times New Roman" w:hAnsiTheme="majorBidi" w:cstheme="majorBidi"/>
          <w:noProof/>
        </w:rPr>
        <w:t>Carbon dioxide (</w:t>
      </w:r>
      <w:r w:rsidRPr="00ED46F6">
        <w:rPr>
          <w:rFonts w:asciiTheme="majorBidi" w:eastAsia="Times New Roman" w:hAnsiTheme="majorBidi" w:cstheme="majorBidi"/>
          <w:noProof/>
        </w:rPr>
        <w:t>CO</w:t>
      </w:r>
      <w:r w:rsidRPr="00ED46F6">
        <w:rPr>
          <w:rFonts w:asciiTheme="majorBidi" w:eastAsia="Times New Roman" w:hAnsiTheme="majorBidi" w:cstheme="majorBidi"/>
          <w:noProof/>
          <w:vertAlign w:val="subscript"/>
        </w:rPr>
        <w:t>2</w:t>
      </w:r>
      <w:r>
        <w:rPr>
          <w:rFonts w:asciiTheme="majorBidi" w:eastAsia="Times New Roman" w:hAnsiTheme="majorBidi" w:cstheme="majorBidi"/>
          <w:noProof/>
        </w:rPr>
        <w:t xml:space="preserve">) </w:t>
      </w:r>
      <w:r w:rsidRPr="00ED46F6">
        <w:rPr>
          <w:rFonts w:asciiTheme="majorBidi" w:eastAsia="Times New Roman" w:hAnsiTheme="majorBidi" w:cstheme="majorBidi"/>
          <w:noProof/>
        </w:rPr>
        <w:t xml:space="preserve">is safer than </w:t>
      </w:r>
      <w:r>
        <w:rPr>
          <w:rFonts w:asciiTheme="majorBidi" w:eastAsia="Times New Roman" w:hAnsiTheme="majorBidi" w:cstheme="majorBidi"/>
          <w:noProof/>
        </w:rPr>
        <w:t>a</w:t>
      </w:r>
      <w:r w:rsidRPr="00ED46F6">
        <w:rPr>
          <w:rFonts w:asciiTheme="majorBidi" w:eastAsia="Times New Roman" w:hAnsiTheme="majorBidi" w:cstheme="majorBidi"/>
          <w:noProof/>
        </w:rPr>
        <w:t>mmonia. However, the high operating pressures required in the system can lead to leaks occurring more frequently.</w:t>
      </w:r>
      <w:r w:rsidRPr="00ED46F6">
        <w:rPr>
          <w:rFonts w:asciiTheme="majorBidi" w:eastAsia="Times New Roman" w:hAnsiTheme="majorBidi" w:cstheme="majorBidi"/>
        </w:rPr>
        <w:t xml:space="preserve"> </w:t>
      </w:r>
      <w:r w:rsidRPr="00ED46F6">
        <w:rPr>
          <w:rFonts w:asciiTheme="majorBidi" w:eastAsia="Times New Roman" w:hAnsiTheme="majorBidi" w:cstheme="majorBidi"/>
          <w:noProof/>
        </w:rPr>
        <w:t>The high operating pressures</w:t>
      </w:r>
      <w:r w:rsidRPr="00ED46F6">
        <w:rPr>
          <w:rFonts w:asciiTheme="majorBidi" w:eastAsia="Times New Roman" w:hAnsiTheme="majorBidi" w:cstheme="majorBidi"/>
        </w:rPr>
        <w:t xml:space="preserve"> can harm the system as changes in operating conditions can cause unwanted phase changes at different points in the system resulting in damage to system components. Another disadvantage of CO</w:t>
      </w:r>
      <w:r w:rsidRPr="00ED46F6">
        <w:rPr>
          <w:rFonts w:asciiTheme="majorBidi" w:eastAsia="Times New Roman" w:hAnsiTheme="majorBidi" w:cstheme="majorBidi"/>
          <w:vertAlign w:val="subscript"/>
        </w:rPr>
        <w:t>2</w:t>
      </w:r>
      <w:r w:rsidRPr="00ED46F6">
        <w:rPr>
          <w:rFonts w:asciiTheme="majorBidi" w:eastAsia="Times New Roman" w:hAnsiTheme="majorBidi" w:cstheme="majorBidi"/>
        </w:rPr>
        <w:t xml:space="preserve"> refrigeration </w:t>
      </w:r>
      <w:r>
        <w:rPr>
          <w:rFonts w:asciiTheme="majorBidi" w:eastAsia="Times New Roman" w:hAnsiTheme="majorBidi" w:cstheme="majorBidi"/>
        </w:rPr>
        <w:t xml:space="preserve">higher system cost and less general familiarity with utilized components by many </w:t>
      </w:r>
      <w:r w:rsidRPr="00ED46F6">
        <w:rPr>
          <w:rFonts w:asciiTheme="majorBidi" w:eastAsia="Times New Roman" w:hAnsiTheme="majorBidi" w:cstheme="majorBidi"/>
        </w:rPr>
        <w:t>operators and service repairs providers.</w:t>
      </w:r>
    </w:p>
    <w:p w14:paraId="043A199F" w14:textId="06E362FB" w:rsidR="00413FE8" w:rsidRPr="002E3D75" w:rsidRDefault="002E3D75">
      <w:pPr>
        <w:rPr>
          <w:rFonts w:asciiTheme="majorBidi" w:eastAsia="Times New Roman" w:hAnsiTheme="majorBidi" w:cstheme="majorBidi"/>
        </w:rPr>
      </w:pPr>
      <w:r w:rsidRPr="00ED46F6">
        <w:rPr>
          <w:rFonts w:asciiTheme="majorBidi" w:eastAsia="Times New Roman" w:hAnsiTheme="majorBidi" w:cstheme="majorBidi"/>
        </w:rPr>
        <w:t>As a refrigerant, </w:t>
      </w:r>
      <w:hyperlink r:id="rId29" w:tgtFrame="_blank" w:tooltip="HVAC Jargon Demystified" w:history="1">
        <w:r>
          <w:rPr>
            <w:rFonts w:asciiTheme="majorBidi" w:eastAsia="Times New Roman" w:hAnsiTheme="majorBidi" w:cstheme="majorBidi"/>
          </w:rPr>
          <w:t>a</w:t>
        </w:r>
        <w:r w:rsidRPr="00ED46F6">
          <w:rPr>
            <w:rFonts w:asciiTheme="majorBidi" w:eastAsia="Times New Roman" w:hAnsiTheme="majorBidi" w:cstheme="majorBidi"/>
          </w:rPr>
          <w:t xml:space="preserve">mmonia has four </w:t>
        </w:r>
        <w:r w:rsidRPr="00ED46F6">
          <w:rPr>
            <w:rFonts w:asciiTheme="majorBidi" w:eastAsia="Times New Roman" w:hAnsiTheme="majorBidi" w:cstheme="majorBidi"/>
            <w:noProof/>
          </w:rPr>
          <w:t>significant</w:t>
        </w:r>
        <w:r w:rsidRPr="00ED46F6">
          <w:rPr>
            <w:rFonts w:asciiTheme="majorBidi" w:eastAsia="Times New Roman" w:hAnsiTheme="majorBidi" w:cstheme="majorBidi"/>
          </w:rPr>
          <w:t xml:space="preserve"> advantages </w:t>
        </w:r>
      </w:hyperlink>
      <w:r w:rsidRPr="00ED46F6">
        <w:rPr>
          <w:rFonts w:asciiTheme="majorBidi" w:eastAsia="Times New Roman" w:hAnsiTheme="majorBidi" w:cstheme="majorBidi"/>
        </w:rPr>
        <w:t xml:space="preserve">over CFCs and HCFCs. An </w:t>
      </w:r>
      <w:r>
        <w:rPr>
          <w:rFonts w:asciiTheme="majorBidi" w:eastAsia="Times New Roman" w:hAnsiTheme="majorBidi" w:cstheme="majorBidi"/>
        </w:rPr>
        <w:t>a</w:t>
      </w:r>
      <w:r w:rsidRPr="00ED46F6">
        <w:rPr>
          <w:rFonts w:asciiTheme="majorBidi" w:eastAsia="Times New Roman" w:hAnsiTheme="majorBidi" w:cstheme="majorBidi"/>
        </w:rPr>
        <w:t xml:space="preserve">mmonia-based refrigeration </w:t>
      </w:r>
      <w:r w:rsidRPr="00ED46F6">
        <w:rPr>
          <w:rFonts w:asciiTheme="majorBidi" w:eastAsia="Times New Roman" w:hAnsiTheme="majorBidi" w:cstheme="majorBidi"/>
          <w:noProof/>
        </w:rPr>
        <w:t>system</w:t>
      </w:r>
      <w:r w:rsidRPr="00ED46F6">
        <w:rPr>
          <w:rFonts w:asciiTheme="majorBidi" w:eastAsia="Times New Roman" w:hAnsiTheme="majorBidi" w:cstheme="majorBidi"/>
        </w:rPr>
        <w:t xml:space="preserve"> </w:t>
      </w:r>
      <w:r w:rsidRPr="00ED46F6">
        <w:rPr>
          <w:rFonts w:asciiTheme="majorBidi" w:eastAsia="Times New Roman" w:hAnsiTheme="majorBidi" w:cstheme="majorBidi"/>
          <w:noProof/>
        </w:rPr>
        <w:t xml:space="preserve">costs 10-20% less to build than one that uses CFCs because narrower-diameter piping can be used. Also, </w:t>
      </w:r>
      <w:r>
        <w:rPr>
          <w:rFonts w:asciiTheme="majorBidi" w:eastAsia="Times New Roman" w:hAnsiTheme="majorBidi" w:cstheme="majorBidi"/>
          <w:noProof/>
        </w:rPr>
        <w:t>a</w:t>
      </w:r>
      <w:r w:rsidRPr="00ED46F6">
        <w:rPr>
          <w:rFonts w:asciiTheme="majorBidi" w:eastAsia="Times New Roman" w:hAnsiTheme="majorBidi" w:cstheme="majorBidi"/>
          <w:noProof/>
        </w:rPr>
        <w:t xml:space="preserve">mmonia is  3 to 10% more efficient than CFCs as a refrigerant, hence an ammonia-based system requires less electricity, resulting in lower operating costs. Plus, </w:t>
      </w:r>
      <w:r>
        <w:rPr>
          <w:rFonts w:asciiTheme="majorBidi" w:eastAsia="Times New Roman" w:hAnsiTheme="majorBidi" w:cstheme="majorBidi"/>
          <w:noProof/>
        </w:rPr>
        <w:t>a</w:t>
      </w:r>
      <w:r w:rsidRPr="00ED46F6">
        <w:rPr>
          <w:rFonts w:asciiTheme="majorBidi" w:eastAsia="Times New Roman" w:hAnsiTheme="majorBidi" w:cstheme="majorBidi"/>
          <w:noProof/>
        </w:rPr>
        <w:t xml:space="preserve">mmonia is substantially less expensive than CFCs or HCFCs and is safe for the environment, with an ODP and a GWP rating of zero.  </w:t>
      </w:r>
    </w:p>
    <w:p w14:paraId="4D85F64A" w14:textId="10F7E89C" w:rsidR="00F85361" w:rsidRPr="00F85361" w:rsidRDefault="00F85361">
      <w:pPr>
        <w:rPr>
          <w:b/>
          <w:bCs/>
        </w:rPr>
      </w:pPr>
      <w:r w:rsidRPr="00F85361">
        <w:rPr>
          <w:b/>
          <w:bCs/>
        </w:rPr>
        <w:t xml:space="preserve">Recovery and </w:t>
      </w:r>
      <w:r w:rsidR="00413FE8">
        <w:rPr>
          <w:b/>
          <w:bCs/>
        </w:rPr>
        <w:t>d</w:t>
      </w:r>
      <w:r w:rsidRPr="00F85361">
        <w:rPr>
          <w:b/>
          <w:bCs/>
        </w:rPr>
        <w:t xml:space="preserve">estruction of </w:t>
      </w:r>
      <w:r w:rsidR="00413FE8">
        <w:rPr>
          <w:b/>
          <w:bCs/>
        </w:rPr>
        <w:t>r</w:t>
      </w:r>
      <w:r w:rsidRPr="00F85361">
        <w:rPr>
          <w:b/>
          <w:bCs/>
        </w:rPr>
        <w:t>efrigerants at EOL</w:t>
      </w:r>
    </w:p>
    <w:p w14:paraId="632F71D2" w14:textId="5C3A8ED2" w:rsidR="005B2CC6" w:rsidRPr="00683048" w:rsidRDefault="005B2CC6">
      <w:r w:rsidRPr="00683048">
        <w:t>Refrigerant recovery followed</w:t>
      </w:r>
      <w:r w:rsidR="00F85361">
        <w:t xml:space="preserve"> by</w:t>
      </w:r>
      <w:r w:rsidRPr="00683048">
        <w:t xml:space="preserve"> recycling, reclaiming and destruction, has the following benefits:</w:t>
      </w:r>
    </w:p>
    <w:p w14:paraId="2E2E8006" w14:textId="77777777" w:rsidR="005B2CC6" w:rsidRPr="00683048" w:rsidRDefault="005B2CC6">
      <w:pPr>
        <w:pStyle w:val="ListParagraph"/>
        <w:numPr>
          <w:ilvl w:val="0"/>
          <w:numId w:val="20"/>
        </w:numPr>
      </w:pPr>
      <w:r w:rsidRPr="000A46FF">
        <w:rPr>
          <w:u w:val="single"/>
        </w:rPr>
        <w:t>Saves money</w:t>
      </w:r>
      <w:r w:rsidRPr="00683048">
        <w:t>: In cases where the recovered refrigerant is recycled and put back into the same system, it prevents costs incurred due to replacement of the refrigeration system</w:t>
      </w:r>
    </w:p>
    <w:p w14:paraId="0DD730CA" w14:textId="7AA39C98" w:rsidR="005B2CC6" w:rsidRPr="00F85361" w:rsidRDefault="005B2CC6" w:rsidP="00F85361">
      <w:pPr>
        <w:pStyle w:val="ListParagraph"/>
        <w:numPr>
          <w:ilvl w:val="0"/>
          <w:numId w:val="20"/>
        </w:numPr>
      </w:pPr>
      <w:r w:rsidRPr="000A46FF">
        <w:rPr>
          <w:u w:val="single"/>
        </w:rPr>
        <w:t>Extended life of system</w:t>
      </w:r>
      <w:r w:rsidRPr="00683048">
        <w:t>: Reusing the same refrigerant from which impurities have been removed improves system efficiency, significantly increasing the life of the system</w:t>
      </w:r>
    </w:p>
    <w:p w14:paraId="13776843" w14:textId="3DA98A90" w:rsidR="005B2CC6" w:rsidRPr="00683048" w:rsidRDefault="005B2CC6">
      <w:r w:rsidRPr="00683048">
        <w:t xml:space="preserve">Since recycling does not improve impurities, reclamation is done to process the refrigerant back to original specifications. Reclaimed refrigerant can then be used in other systems or applications after being resold. </w:t>
      </w:r>
      <w:r>
        <w:lastRenderedPageBreak/>
        <w:fldChar w:fldCharType="begin"/>
      </w:r>
      <w:r>
        <w:instrText xml:space="preserve"> REF _Ref530872058 \h </w:instrText>
      </w:r>
      <w:r w:rsidR="000A46FF">
        <w:instrText xml:space="preserve"> \* MERGEFORMAT </w:instrText>
      </w:r>
      <w:r>
        <w:fldChar w:fldCharType="separate"/>
      </w:r>
      <w:r w:rsidR="00F85361">
        <w:t xml:space="preserve">Figure </w:t>
      </w:r>
      <w:r w:rsidR="00F85361">
        <w:rPr>
          <w:noProof/>
        </w:rPr>
        <w:t>14</w:t>
      </w:r>
      <w:r>
        <w:fldChar w:fldCharType="end"/>
      </w:r>
      <w:r>
        <w:t xml:space="preserve"> </w:t>
      </w:r>
      <w:r w:rsidRPr="00683048">
        <w:t xml:space="preserve">illustrates the linkages between recovery, recycling and reclamation. When the refrigerant can neither be recycled nor be reclaimed, it is destroyed preventing its atmospheric release. </w:t>
      </w:r>
    </w:p>
    <w:p w14:paraId="66E792A0" w14:textId="77777777" w:rsidR="005B2CC6" w:rsidRPr="00683048" w:rsidRDefault="005B2CC6">
      <w:pPr>
        <w:spacing w:after="0"/>
        <w:rPr>
          <w:rFonts w:ascii="Arial" w:eastAsia="Times New Roman" w:hAnsi="Arial" w:cs="Arial"/>
          <w:b/>
          <w:bCs/>
          <w:sz w:val="20"/>
          <w:szCs w:val="20"/>
        </w:rPr>
      </w:pPr>
    </w:p>
    <w:p w14:paraId="5CF0FE7B" w14:textId="77777777" w:rsidR="005B2CC6" w:rsidRPr="00683048" w:rsidRDefault="005B2CC6">
      <w:pPr>
        <w:keepNext/>
        <w:spacing w:after="0"/>
        <w:jc w:val="center"/>
        <w:rPr>
          <w:rFonts w:ascii="Arial" w:hAnsi="Arial" w:cs="Arial"/>
          <w:sz w:val="20"/>
          <w:szCs w:val="20"/>
        </w:rPr>
      </w:pPr>
      <w:r w:rsidRPr="00683048">
        <w:rPr>
          <w:rFonts w:ascii="Arial" w:hAnsi="Arial" w:cs="Arial"/>
          <w:noProof/>
          <w:sz w:val="20"/>
          <w:szCs w:val="20"/>
          <w:lang w:eastAsia="en-US"/>
        </w:rPr>
        <w:drawing>
          <wp:inline distT="0" distB="0" distL="0" distR="0" wp14:anchorId="1D9A4425" wp14:editId="42350846">
            <wp:extent cx="4932541" cy="24384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0345" cy="2442258"/>
                    </a:xfrm>
                    <a:prstGeom prst="rect">
                      <a:avLst/>
                    </a:prstGeom>
                    <a:noFill/>
                    <a:ln>
                      <a:noFill/>
                    </a:ln>
                  </pic:spPr>
                </pic:pic>
              </a:graphicData>
            </a:graphic>
          </wp:inline>
        </w:drawing>
      </w:r>
    </w:p>
    <w:p w14:paraId="047AB35C" w14:textId="5CC55D7B" w:rsidR="005B2CC6" w:rsidRPr="005B2CC6" w:rsidRDefault="005B2CC6">
      <w:pPr>
        <w:pStyle w:val="Caption"/>
        <w:rPr>
          <w:rFonts w:ascii="Arial" w:hAnsi="Arial" w:cs="Arial"/>
          <w:color w:val="auto"/>
          <w:sz w:val="20"/>
          <w:szCs w:val="20"/>
        </w:rPr>
      </w:pPr>
      <w:bookmarkStart w:id="105" w:name="_Ref530872058"/>
      <w:bookmarkStart w:id="106" w:name="_Toc18532298"/>
      <w:r>
        <w:t xml:space="preserve">Figure </w:t>
      </w:r>
      <w:r w:rsidR="009A70DE">
        <w:rPr>
          <w:noProof/>
        </w:rPr>
        <w:fldChar w:fldCharType="begin"/>
      </w:r>
      <w:r w:rsidR="009A70DE">
        <w:rPr>
          <w:noProof/>
        </w:rPr>
        <w:instrText xml:space="preserve"> SEQ Figure \* ARABIC </w:instrText>
      </w:r>
      <w:r w:rsidR="009A70DE">
        <w:rPr>
          <w:noProof/>
        </w:rPr>
        <w:fldChar w:fldCharType="separate"/>
      </w:r>
      <w:r w:rsidR="00F85361">
        <w:rPr>
          <w:noProof/>
        </w:rPr>
        <w:t>14</w:t>
      </w:r>
      <w:r w:rsidR="009A70DE">
        <w:rPr>
          <w:noProof/>
        </w:rPr>
        <w:fldChar w:fldCharType="end"/>
      </w:r>
      <w:bookmarkEnd w:id="105"/>
      <w:r w:rsidRPr="00CC48EF">
        <w:t>: Linkages between recovery, recycling/reusing, reclamation and destruction (Source: Linde AG, n.d.)</w:t>
      </w:r>
      <w:bookmarkEnd w:id="106"/>
    </w:p>
    <w:p w14:paraId="723F816C" w14:textId="77777777" w:rsidR="005B2CC6" w:rsidRPr="00683048" w:rsidRDefault="005B2CC6" w:rsidP="00ED46F6">
      <w:pPr>
        <w:autoSpaceDE w:val="0"/>
        <w:spacing w:after="0"/>
        <w:rPr>
          <w:rFonts w:ascii="Arial" w:eastAsia="Times New Roman" w:hAnsi="Arial" w:cs="Arial"/>
          <w:bCs/>
          <w:sz w:val="20"/>
          <w:szCs w:val="20"/>
        </w:rPr>
      </w:pPr>
    </w:p>
    <w:p w14:paraId="60CE9341" w14:textId="159E8957" w:rsidR="00413FE8" w:rsidRPr="00413FE8" w:rsidRDefault="00413FE8" w:rsidP="006D45CC">
      <w:pPr>
        <w:rPr>
          <w:b/>
          <w:bCs/>
        </w:rPr>
      </w:pPr>
      <w:r w:rsidRPr="00413FE8">
        <w:rPr>
          <w:b/>
          <w:bCs/>
        </w:rPr>
        <w:t xml:space="preserve">Good </w:t>
      </w:r>
      <w:r>
        <w:rPr>
          <w:b/>
          <w:bCs/>
        </w:rPr>
        <w:t>m</w:t>
      </w:r>
      <w:r w:rsidRPr="00413FE8">
        <w:rPr>
          <w:b/>
          <w:bCs/>
        </w:rPr>
        <w:t xml:space="preserve">anagement </w:t>
      </w:r>
      <w:r>
        <w:rPr>
          <w:b/>
          <w:bCs/>
        </w:rPr>
        <w:t>p</w:t>
      </w:r>
      <w:r w:rsidRPr="00413FE8">
        <w:rPr>
          <w:b/>
          <w:bCs/>
        </w:rPr>
        <w:t>ractices</w:t>
      </w:r>
    </w:p>
    <w:p w14:paraId="565747E2" w14:textId="007698BF" w:rsidR="005B2CC6" w:rsidRPr="008643F2" w:rsidRDefault="005B2CC6" w:rsidP="006D45CC">
      <w:r w:rsidRPr="00683048">
        <w:t xml:space="preserve">There is a need to promote sound refrigerant management and conservation techniques that minimize emissions during these times. The section below describes approaches to reduce emissions during the working life of the equipment. </w:t>
      </w:r>
    </w:p>
    <w:p w14:paraId="068E96D4" w14:textId="77777777" w:rsidR="008643F2" w:rsidRPr="00683048" w:rsidRDefault="008643F2">
      <w:r w:rsidRPr="00683048">
        <w:t>The report of the Refrigeration, Air-conditioning and Heat Pumps Technical Committee (RTOC, 2015) recommends the following approaches for refrigerant conservation:</w:t>
      </w:r>
    </w:p>
    <w:p w14:paraId="273CF78B" w14:textId="77777777" w:rsidR="008643F2" w:rsidRPr="00683048" w:rsidRDefault="008643F2">
      <w:pPr>
        <w:pStyle w:val="ListParagraph"/>
        <w:numPr>
          <w:ilvl w:val="0"/>
          <w:numId w:val="21"/>
        </w:numPr>
      </w:pPr>
      <w:r w:rsidRPr="000A46FF">
        <w:rPr>
          <w:u w:val="single"/>
        </w:rPr>
        <w:t>Reducing emissions through charge minimization/optimization</w:t>
      </w:r>
      <w:r w:rsidRPr="00683048">
        <w:t>- Both undercharging and overcharging of refrigeration equipment leads to GHG emissions. Undercharging impacts the efficiency of the unit leading to more indirect emissions from increased energy consumption and overcharging can lead to increased emissions throughout the active life of the unit. It is advisable that the quantity of refrigerants filled or ‘’charged’’ in a refrigeration equipment is reduced as it leads to lower emissions along the whole chain of refrigerant production, transport and service and at end of life.  It also results in a lower production cost and fewer risks in case of leakages of flammable or toxic refrigerants. Typically, the charge quantity is only specified for small equipment where performance is affected by charge quantity. However, in other equipment, the quantity of refrigerant being charged is rarely specified or pre-calculated. This can lead to overcharging, especially in systems with receivers as the amount of refrigerant contained i</w:t>
      </w:r>
      <w:r>
        <w:t>n</w:t>
      </w:r>
      <w:r w:rsidRPr="00683048">
        <w:t xml:space="preserve"> these receivers </w:t>
      </w:r>
      <w:r>
        <w:t>is</w:t>
      </w:r>
      <w:r w:rsidRPr="00683048">
        <w:t xml:space="preserve"> not </w:t>
      </w:r>
      <w:r w:rsidRPr="00683048">
        <w:lastRenderedPageBreak/>
        <w:t xml:space="preserve">always known. The refrigeration industry is gradually recognizing the importance of charge minimization. For example, supermarket refrigeration systems designed with secondary loop and cascade systems use much smaller amounts of refrigerants. </w:t>
      </w:r>
    </w:p>
    <w:p w14:paraId="68F14FA2" w14:textId="77777777" w:rsidR="008643F2" w:rsidRPr="00683048" w:rsidRDefault="008643F2">
      <w:pPr>
        <w:pStyle w:val="ListParagraph"/>
        <w:numPr>
          <w:ilvl w:val="0"/>
          <w:numId w:val="21"/>
        </w:numPr>
      </w:pPr>
      <w:r w:rsidRPr="000A46FF">
        <w:rPr>
          <w:u w:val="single"/>
        </w:rPr>
        <w:t>Reducing emissions through leak tightness</w:t>
      </w:r>
      <w:r w:rsidRPr="00683048">
        <w:t>: Preventing leakages is an important step towards refrigerant conservation. Leak detections must be done by manufacturers, at the end of assembly in field by contractors and during regular scheduled maintenance of systems by service technicians. Industry has also responded to improving leak tightness through better design.</w:t>
      </w:r>
    </w:p>
    <w:p w14:paraId="4B2CA34A" w14:textId="181B88C2" w:rsidR="008643F2" w:rsidRPr="008643F2" w:rsidRDefault="008643F2">
      <w:pPr>
        <w:pStyle w:val="ListParagraph"/>
        <w:numPr>
          <w:ilvl w:val="0"/>
          <w:numId w:val="21"/>
        </w:numPr>
      </w:pPr>
      <w:r w:rsidRPr="000A46FF">
        <w:rPr>
          <w:u w:val="single"/>
        </w:rPr>
        <w:t>Reducing emissions during installation, servicing and maintenance</w:t>
      </w:r>
      <w:r w:rsidRPr="00683048">
        <w:t xml:space="preserve">: Using proper installation techniques during the time of installation of refrigerators can also contribute to refrigerant conservation. Servicing and maintenance activities must be conducted by trained service personnel. Training of technicians handling refrigerants is essential. They should be trained on handling and conservation of refrigerants, optimizing operation of equipment, control and reduction of energy consumption. Further they should be also aware of environmental and safety hazards of refrigerant handling. </w:t>
      </w:r>
    </w:p>
    <w:p w14:paraId="30B66622" w14:textId="2C26B84E" w:rsidR="008643F2" w:rsidRPr="008643F2" w:rsidRDefault="551A77D0">
      <w:pPr>
        <w:pStyle w:val="Heading3"/>
      </w:pPr>
      <w:bookmarkStart w:id="107" w:name="_Toc18532196"/>
      <w:r w:rsidRPr="551A77D0">
        <w:t>Additional Benefits and Burdens</w:t>
      </w:r>
      <w:bookmarkEnd w:id="107"/>
    </w:p>
    <w:p w14:paraId="16F587EB" w14:textId="77777777" w:rsidR="00E62123" w:rsidRDefault="008643F2">
      <w:bookmarkStart w:id="108" w:name="_Hlk1995427"/>
      <w:r w:rsidRPr="00683048">
        <w:t xml:space="preserve">Refrigerant recovery is resource recovery and avoiding refrigerant emission is resource conservation. Proper refrigerant recovery prevents the use of virgin refrigerants after recycling and or reclamation and prevents waste refrigerants from being vented out. From a life cycle perspective, this has significant GHG reduction benefits. It is to be noted that the environmental benefits from refrigerant destruction are likely to change over time as the composition of recovered refrigerants changes from CFCs to HCFCs. Apart from the environmental and economic benefits, there are social co-benefits through the creation of jobs and opportunities in the recovery sector. </w:t>
      </w:r>
    </w:p>
    <w:p w14:paraId="1FB4759F" w14:textId="77777777" w:rsidR="00E62123" w:rsidRDefault="00E62123"/>
    <w:p w14:paraId="60790090" w14:textId="646C097A" w:rsidR="008643F2" w:rsidRPr="00683048" w:rsidRDefault="008643F2">
      <w:r w:rsidRPr="00683048">
        <w:t xml:space="preserve"> </w:t>
      </w:r>
    </w:p>
    <w:bookmarkEnd w:id="108"/>
    <w:p w14:paraId="58D827DE" w14:textId="60F84D32" w:rsidR="008643F2" w:rsidRPr="000B3EE3" w:rsidRDefault="008643F2">
      <w:pPr>
        <w:autoSpaceDE w:val="0"/>
        <w:spacing w:after="0"/>
        <w:rPr>
          <w:rFonts w:asciiTheme="majorHAnsi" w:eastAsiaTheme="majorEastAsia" w:hAnsiTheme="majorHAnsi" w:cstheme="majorBidi"/>
          <w:b/>
          <w:bCs/>
          <w:smallCaps/>
          <w:color w:val="000000" w:themeColor="text1"/>
          <w:sz w:val="36"/>
          <w:szCs w:val="36"/>
        </w:rPr>
        <w:sectPr w:rsidR="008643F2" w:rsidRPr="000B3EE3" w:rsidSect="00C44058">
          <w:footerReference w:type="default" r:id="rId31"/>
          <w:pgSz w:w="12240" w:h="15840"/>
          <w:pgMar w:top="1440" w:right="1440" w:bottom="1440" w:left="1440" w:header="720" w:footer="720" w:gutter="0"/>
          <w:pgNumType w:start="1"/>
          <w:cols w:space="720"/>
        </w:sectPr>
      </w:pPr>
    </w:p>
    <w:p w14:paraId="756DEC01" w14:textId="2A9B7491" w:rsidR="00966563" w:rsidRDefault="551A77D0" w:rsidP="00B775ED">
      <w:pPr>
        <w:pStyle w:val="Heading1"/>
        <w:numPr>
          <w:ilvl w:val="0"/>
          <w:numId w:val="2"/>
        </w:numPr>
      </w:pPr>
      <w:bookmarkStart w:id="109" w:name="_Toc18532197"/>
      <w:r>
        <w:lastRenderedPageBreak/>
        <w:t>Methodology</w:t>
      </w:r>
      <w:bookmarkEnd w:id="109"/>
    </w:p>
    <w:p w14:paraId="47250ECA" w14:textId="39033ED3" w:rsidR="00FB2C53" w:rsidRPr="00DC3559" w:rsidRDefault="00686965">
      <w:pPr>
        <w:pStyle w:val="Heading2"/>
        <w:numPr>
          <w:ilvl w:val="1"/>
          <w:numId w:val="3"/>
        </w:numPr>
      </w:pPr>
      <w:bookmarkStart w:id="110" w:name="_Toc18532198"/>
      <w:r>
        <w:t>Introduction</w:t>
      </w:r>
      <w:bookmarkEnd w:id="110"/>
    </w:p>
    <w:p w14:paraId="093833F7" w14:textId="3575D55D" w:rsidR="00FB2C53" w:rsidRDefault="00FB2C53">
      <w:r w:rsidRPr="001850DC">
        <w:t>Project Drawdown’s models are developed in Microsoft Excel using standard templates that allow easier integration since integration is critical to the bottom-up approach used. The template used for this solution was the Reduction and Replacement Solutions (RRS) which accounts for reductions in energy consumption and emissions generation for a solution relative to a conventional technology</w:t>
      </w:r>
      <w:r w:rsidR="008643F2">
        <w:t xml:space="preserve"> or approach</w:t>
      </w:r>
      <w:r w:rsidRPr="001850DC">
        <w:t xml:space="preserve">. These technologies are assumed to compete in markets to supply the final functional </w:t>
      </w:r>
      <w:proofErr w:type="gramStart"/>
      <w:r w:rsidRPr="001850DC">
        <w:t>demand</w:t>
      </w:r>
      <w:proofErr w:type="gramEnd"/>
      <w:r w:rsidRPr="001850DC">
        <w:t xml:space="preserve"> which is exogenous to the model,</w:t>
      </w:r>
      <w:r w:rsidR="00066738">
        <w:t xml:space="preserve"> </w:t>
      </w:r>
      <w:r w:rsidRPr="001850DC">
        <w:t>but may be shared across several solution models. The adoption and markets are therefore defined in terms of functional units, and for investment costing, adoptions are also converted to implementation units. The adoptions of both conventional and solution were projected for each of several scenarios from 2015 to 20</w:t>
      </w:r>
      <w:r>
        <w:t>6</w:t>
      </w:r>
      <w:r w:rsidRPr="001850DC">
        <w:t xml:space="preserve">0 </w:t>
      </w:r>
      <w:r>
        <w:t xml:space="preserve">(from a base year of 2014) </w:t>
      </w:r>
      <w:r w:rsidRPr="001850DC">
        <w:t>and the comparison of these scenarios (for the 2020-2050 segment) is what constituted the results.</w:t>
      </w:r>
    </w:p>
    <w:p w14:paraId="6B91FAD1" w14:textId="3F360636" w:rsidR="00066738" w:rsidRPr="00066738" w:rsidRDefault="00066738">
      <w:pPr>
        <w:rPr>
          <w:bCs/>
        </w:rPr>
      </w:pPr>
      <w:r w:rsidRPr="00066738">
        <w:rPr>
          <w:bCs/>
        </w:rPr>
        <w:t xml:space="preserve">The refrigerant management solution </w:t>
      </w:r>
      <w:proofErr w:type="gramStart"/>
      <w:r w:rsidRPr="00066738">
        <w:rPr>
          <w:bCs/>
        </w:rPr>
        <w:t>takes into account</w:t>
      </w:r>
      <w:proofErr w:type="gramEnd"/>
      <w:r w:rsidRPr="00066738">
        <w:rPr>
          <w:bCs/>
        </w:rPr>
        <w:t xml:space="preserve"> all CFC, HCFC and HFC gases but does not include </w:t>
      </w:r>
      <w:r w:rsidRPr="00066738">
        <w:t xml:space="preserve">PFC, SF6 and other F gases. The solution is restricted to refrigeration, heat pumps and AC applications and does not cover other uses of F gases such as in solvents, firefighting systems, industrial uses, foam blowing agents, MDI etc. </w:t>
      </w:r>
    </w:p>
    <w:p w14:paraId="5A501D88" w14:textId="7576E05E" w:rsidR="00066738" w:rsidRPr="00066738" w:rsidRDefault="00066738">
      <w:r w:rsidRPr="00066738">
        <w:rPr>
          <w:bCs/>
        </w:rPr>
        <w:t xml:space="preserve">The adopted model for the refrigerant management solution is </w:t>
      </w:r>
      <w:r w:rsidRPr="00AC210C">
        <w:rPr>
          <w:bCs/>
        </w:rPr>
        <w:t xml:space="preserve">shown in </w:t>
      </w:r>
      <w:r w:rsidRPr="00AC210C">
        <w:rPr>
          <w:bCs/>
        </w:rPr>
        <w:fldChar w:fldCharType="begin"/>
      </w:r>
      <w:r w:rsidRPr="00AC210C">
        <w:rPr>
          <w:bCs/>
        </w:rPr>
        <w:instrText xml:space="preserve"> REF _Ref530872975 \h </w:instrText>
      </w:r>
      <w:r w:rsidR="000A46FF" w:rsidRPr="00AC210C">
        <w:rPr>
          <w:bCs/>
        </w:rPr>
        <w:instrText xml:space="preserve"> \* MERGEFORMAT </w:instrText>
      </w:r>
      <w:r w:rsidRPr="00AC210C">
        <w:rPr>
          <w:bCs/>
        </w:rPr>
      </w:r>
      <w:r w:rsidRPr="00AC210C">
        <w:rPr>
          <w:bCs/>
        </w:rPr>
        <w:fldChar w:fldCharType="separate"/>
      </w:r>
      <w:r w:rsidR="00F85361" w:rsidRPr="00AC210C">
        <w:t xml:space="preserve">Figure </w:t>
      </w:r>
      <w:r w:rsidR="00F85361" w:rsidRPr="00AC210C">
        <w:rPr>
          <w:noProof/>
        </w:rPr>
        <w:t>7</w:t>
      </w:r>
      <w:r w:rsidRPr="00AC210C">
        <w:rPr>
          <w:bCs/>
        </w:rPr>
        <w:fldChar w:fldCharType="end"/>
      </w:r>
      <w:bookmarkStart w:id="111" w:name="_Hlk4777627"/>
      <w:r w:rsidRPr="00AC210C">
        <w:rPr>
          <w:bCs/>
        </w:rPr>
        <w:t>. A</w:t>
      </w:r>
      <w:r w:rsidRPr="00AC210C">
        <w:t>nnual production of the refrigerants contributes to increasing refrigerant banks which are estimated to be about 5-10 times the annual production of refrigerants.</w:t>
      </w:r>
      <w:bookmarkEnd w:id="111"/>
      <w:r w:rsidRPr="00066738">
        <w:t xml:space="preserve"> The refrigerant bank is </w:t>
      </w:r>
      <w:proofErr w:type="gramStart"/>
      <w:r w:rsidRPr="00066738">
        <w:t>growing in size</w:t>
      </w:r>
      <w:proofErr w:type="gramEnd"/>
      <w:r w:rsidRPr="00066738">
        <w:t xml:space="preserve"> as the production rate of equipment is higher than the retirement rate of equipment leading to increased banking of refrigerants. This is due to increasing use of AC and refrigeration systems in emerging economies which is directly proportional to economic prosperity. Refrigerants are emitted into the environment during the production process, from refrigerant banks due to leakages and during end of life disposal of the appliances (shown as EOL banks in </w:t>
      </w:r>
      <w:r>
        <w:fldChar w:fldCharType="begin"/>
      </w:r>
      <w:r>
        <w:instrText xml:space="preserve"> REF _Ref530872975 \h </w:instrText>
      </w:r>
      <w:r w:rsidR="000A46FF">
        <w:instrText xml:space="preserve"> \* MERGEFORMAT </w:instrText>
      </w:r>
      <w:r>
        <w:fldChar w:fldCharType="separate"/>
      </w:r>
      <w:r w:rsidR="00F85361">
        <w:t xml:space="preserve">Figure </w:t>
      </w:r>
      <w:r w:rsidR="00F85361">
        <w:rPr>
          <w:noProof/>
        </w:rPr>
        <w:t>7</w:t>
      </w:r>
      <w:r>
        <w:fldChar w:fldCharType="end"/>
      </w:r>
      <w:r w:rsidRPr="00066738">
        <w:t xml:space="preserve">). </w:t>
      </w:r>
      <w:r w:rsidR="00E472F8">
        <w:t>Refrigerant banks of HFC decline as the forecast for adoption of low GWP HFC replacements enter the market and the rate of production of HFC begins to decline relative the retirement of appliance using HFC refrigerants at EOL.</w:t>
      </w:r>
    </w:p>
    <w:p w14:paraId="4E89E31D" w14:textId="228D90BB" w:rsidR="00066738" w:rsidRPr="00066738" w:rsidRDefault="00066738">
      <w:r w:rsidRPr="00066738">
        <w:t xml:space="preserve">As shown in </w:t>
      </w:r>
      <w:r>
        <w:fldChar w:fldCharType="begin"/>
      </w:r>
      <w:r>
        <w:instrText xml:space="preserve"> REF _Ref530872975 \h </w:instrText>
      </w:r>
      <w:r w:rsidR="000A46FF">
        <w:instrText xml:space="preserve"> \* MERGEFORMAT </w:instrText>
      </w:r>
      <w:r>
        <w:fldChar w:fldCharType="separate"/>
      </w:r>
      <w:r w:rsidR="00F85361">
        <w:t xml:space="preserve">Figure </w:t>
      </w:r>
      <w:r w:rsidR="00F85361">
        <w:rPr>
          <w:noProof/>
        </w:rPr>
        <w:t>7</w:t>
      </w:r>
      <w:r>
        <w:fldChar w:fldCharType="end"/>
      </w:r>
      <w:r w:rsidRPr="00066738">
        <w:t>, refrigerant management can be undertaken in five ways:</w:t>
      </w:r>
    </w:p>
    <w:p w14:paraId="1ADAC147" w14:textId="77777777" w:rsidR="00066738" w:rsidRPr="00066738" w:rsidRDefault="00066738">
      <w:pPr>
        <w:pStyle w:val="ListParagraph"/>
        <w:numPr>
          <w:ilvl w:val="0"/>
          <w:numId w:val="22"/>
        </w:numPr>
      </w:pPr>
      <w:r w:rsidRPr="00066738">
        <w:t>Lowering demand/use of appliances and thereby production.</w:t>
      </w:r>
    </w:p>
    <w:p w14:paraId="5535904A" w14:textId="77777777" w:rsidR="00066738" w:rsidRPr="00066738" w:rsidRDefault="00066738">
      <w:pPr>
        <w:pStyle w:val="ListParagraph"/>
        <w:numPr>
          <w:ilvl w:val="0"/>
          <w:numId w:val="22"/>
        </w:numPr>
      </w:pPr>
      <w:r w:rsidRPr="00066738">
        <w:t>Replacing refrigerants with low GWP HFC/new cooling agents/non-HFC substances.</w:t>
      </w:r>
    </w:p>
    <w:p w14:paraId="02ED5C60" w14:textId="77777777" w:rsidR="00066738" w:rsidRPr="00066738" w:rsidRDefault="00066738">
      <w:pPr>
        <w:pStyle w:val="ListParagraph"/>
        <w:numPr>
          <w:ilvl w:val="0"/>
          <w:numId w:val="22"/>
        </w:numPr>
      </w:pPr>
      <w:r w:rsidRPr="00066738">
        <w:t xml:space="preserve">Increasing efficiency of refrigeration in appliances thereby lowering the use of refrigerants. </w:t>
      </w:r>
    </w:p>
    <w:p w14:paraId="66FD7B28" w14:textId="77777777" w:rsidR="00066738" w:rsidRPr="00066738" w:rsidRDefault="00066738">
      <w:pPr>
        <w:pStyle w:val="ListParagraph"/>
        <w:numPr>
          <w:ilvl w:val="0"/>
          <w:numId w:val="22"/>
        </w:numPr>
      </w:pPr>
      <w:r w:rsidRPr="00066738">
        <w:lastRenderedPageBreak/>
        <w:t>Controlling leakages of refrigerants from existing appliances by good management practices.</w:t>
      </w:r>
    </w:p>
    <w:p w14:paraId="256A94C9" w14:textId="77777777" w:rsidR="00066738" w:rsidRPr="00066738" w:rsidRDefault="00066738">
      <w:pPr>
        <w:pStyle w:val="ListParagraph"/>
        <w:numPr>
          <w:ilvl w:val="0"/>
          <w:numId w:val="22"/>
        </w:numPr>
      </w:pPr>
      <w:r w:rsidRPr="00066738">
        <w:t>Ensuring recovery, reclaiming/recycling and destruction of refrigerants at EOL.</w:t>
      </w:r>
    </w:p>
    <w:p w14:paraId="36110DE4" w14:textId="7C673F89" w:rsidR="00066738" w:rsidRPr="00066738" w:rsidRDefault="00066738">
      <w:pPr>
        <w:rPr>
          <w:lang w:val="en-IN"/>
        </w:rPr>
      </w:pPr>
      <w:r w:rsidRPr="00066738">
        <w:t xml:space="preserve">This report and solution </w:t>
      </w:r>
      <w:proofErr w:type="gramStart"/>
      <w:r w:rsidRPr="00066738">
        <w:t>is</w:t>
      </w:r>
      <w:proofErr w:type="gramEnd"/>
      <w:r w:rsidRPr="00066738">
        <w:t xml:space="preserve"> restricted to sl. </w:t>
      </w:r>
      <w:r w:rsidR="00AC210C">
        <w:t xml:space="preserve">(ii.), </w:t>
      </w:r>
      <w:r w:rsidRPr="00066738">
        <w:t>(iv) and (v) only.</w:t>
      </w:r>
      <w:r w:rsidRPr="00066738">
        <w:rPr>
          <w:lang w:val="en-IN"/>
        </w:rPr>
        <w:t xml:space="preserve"> </w:t>
      </w:r>
    </w:p>
    <w:p w14:paraId="298F46AB" w14:textId="3926E161" w:rsidR="00F52595" w:rsidRDefault="00686965">
      <w:pPr>
        <w:pStyle w:val="Heading2"/>
        <w:numPr>
          <w:ilvl w:val="1"/>
          <w:numId w:val="2"/>
        </w:numPr>
      </w:pPr>
      <w:bookmarkStart w:id="112" w:name="_Toc18532199"/>
      <w:r>
        <w:t>Data Sources</w:t>
      </w:r>
      <w:bookmarkEnd w:id="112"/>
    </w:p>
    <w:p w14:paraId="1A9BE015" w14:textId="792E5CB8" w:rsidR="008E5962" w:rsidRPr="008B5672" w:rsidRDefault="00066738">
      <w:r w:rsidRPr="00066738">
        <w:t xml:space="preserve">In </w:t>
      </w:r>
      <w:r>
        <w:t xml:space="preserve">order to develop the potential market for adoption of Refrigerant Management several calculations and transforms were required to take global data from </w:t>
      </w:r>
      <w:proofErr w:type="gramStart"/>
      <w:r>
        <w:t>a number of</w:t>
      </w:r>
      <w:proofErr w:type="gramEnd"/>
      <w:r>
        <w:t xml:space="preserve"> sources to develop a forecast for the growing size of refrigerant banks across multiple </w:t>
      </w:r>
      <w:r w:rsidR="00232B36">
        <w:t xml:space="preserve">classes of refrigerants and by subsectors and appliance use cases.  These key data sources include, </w:t>
      </w:r>
      <w:proofErr w:type="spellStart"/>
      <w:r w:rsidR="00232B36" w:rsidRPr="008B5672">
        <w:t>Velders</w:t>
      </w:r>
      <w:proofErr w:type="spellEnd"/>
      <w:r w:rsidR="00232B36" w:rsidRPr="008B5672">
        <w:t xml:space="preserve"> et al., 2009, </w:t>
      </w:r>
      <w:proofErr w:type="spellStart"/>
      <w:r w:rsidR="00232B36" w:rsidRPr="008B5672">
        <w:t>Gschrey</w:t>
      </w:r>
      <w:proofErr w:type="spellEnd"/>
      <w:r w:rsidR="00232B36" w:rsidRPr="008B5672">
        <w:t xml:space="preserve"> and Schwarz, 2009, Purohit and Isaksson, 2016, </w:t>
      </w:r>
      <w:proofErr w:type="spellStart"/>
      <w:r w:rsidR="00232B36" w:rsidRPr="008B5672">
        <w:t>Velders</w:t>
      </w:r>
      <w:proofErr w:type="spellEnd"/>
      <w:r w:rsidR="00232B36" w:rsidRPr="008B5672">
        <w:t xml:space="preserve"> et al., 2014, </w:t>
      </w:r>
      <w:proofErr w:type="spellStart"/>
      <w:r w:rsidR="00232B36" w:rsidRPr="008B5672">
        <w:t>Velders</w:t>
      </w:r>
      <w:proofErr w:type="spellEnd"/>
      <w:r w:rsidR="00232B36" w:rsidRPr="008B5672">
        <w:t xml:space="preserve"> et al., 2015 and </w:t>
      </w:r>
      <w:proofErr w:type="spellStart"/>
      <w:r w:rsidR="00232B36" w:rsidRPr="008B5672">
        <w:t>Clodic</w:t>
      </w:r>
      <w:proofErr w:type="spellEnd"/>
      <w:r w:rsidR="00232B36" w:rsidRPr="008B5672">
        <w:t xml:space="preserve"> et al., 2010</w:t>
      </w:r>
      <w:r w:rsidR="005E4311" w:rsidRPr="008B5672">
        <w:t>, S</w:t>
      </w:r>
      <w:r w:rsidR="0050097A" w:rsidRPr="008B5672">
        <w:t>cientific Assessment</w:t>
      </w:r>
      <w:r w:rsidR="00CF7597" w:rsidRPr="008B5672">
        <w:t xml:space="preserve"> of Ozone Depletion 2018</w:t>
      </w:r>
      <w:r w:rsidR="008E5962" w:rsidRPr="008B5672">
        <w:t xml:space="preserve"> (SAD)</w:t>
      </w:r>
      <w:r w:rsidR="00232B36" w:rsidRPr="008B5672">
        <w:t xml:space="preserve">.  </w:t>
      </w:r>
      <w:r w:rsidR="00833B08" w:rsidRPr="008B5672">
        <w:t>In addition to th</w:t>
      </w:r>
      <w:r w:rsidR="008B5672" w:rsidRPr="008B5672">
        <w:t>ese</w:t>
      </w:r>
      <w:r w:rsidR="00833B08" w:rsidRPr="008B5672">
        <w:t xml:space="preserve"> sources, </w:t>
      </w:r>
      <w:r w:rsidR="005E4311" w:rsidRPr="008B5672">
        <w:t xml:space="preserve">two </w:t>
      </w:r>
      <w:proofErr w:type="gramStart"/>
      <w:r w:rsidR="005E4311" w:rsidRPr="008B5672">
        <w:t>other</w:t>
      </w:r>
      <w:proofErr w:type="gramEnd"/>
      <w:r w:rsidR="005E4311" w:rsidRPr="008B5672">
        <w:t xml:space="preserve"> </w:t>
      </w:r>
      <w:r w:rsidR="00CF7597" w:rsidRPr="008B5672">
        <w:t xml:space="preserve">received directly from </w:t>
      </w:r>
      <w:proofErr w:type="spellStart"/>
      <w:r w:rsidR="00CF7597" w:rsidRPr="008B5672">
        <w:t>Velders</w:t>
      </w:r>
      <w:proofErr w:type="spellEnd"/>
      <w:r w:rsidR="00CF7597" w:rsidRPr="008B5672">
        <w:t xml:space="preserve"> were added: Post-Kigali projections</w:t>
      </w:r>
      <w:r w:rsidR="00737489" w:rsidRPr="008B5672">
        <w:t xml:space="preserve"> dated</w:t>
      </w:r>
      <w:r w:rsidR="008E5962" w:rsidRPr="008B5672">
        <w:t xml:space="preserve"> </w:t>
      </w:r>
      <w:proofErr w:type="spellStart"/>
      <w:r w:rsidR="008E5962" w:rsidRPr="008B5672">
        <w:t>Velders</w:t>
      </w:r>
      <w:proofErr w:type="spellEnd"/>
      <w:r w:rsidR="008E5962" w:rsidRPr="008B5672">
        <w:t xml:space="preserve"> et al.</w:t>
      </w:r>
      <w:r w:rsidR="00737489" w:rsidRPr="008B5672">
        <w:t xml:space="preserve"> </w:t>
      </w:r>
      <w:r w:rsidR="008E5962" w:rsidRPr="008B5672">
        <w:t>(</w:t>
      </w:r>
      <w:r w:rsidR="00737489" w:rsidRPr="008B5672">
        <w:t>2017</w:t>
      </w:r>
      <w:r w:rsidR="008E5962" w:rsidRPr="008B5672">
        <w:t>)</w:t>
      </w:r>
      <w:r w:rsidR="00CF7597" w:rsidRPr="008B5672">
        <w:t xml:space="preserve"> and </w:t>
      </w:r>
      <w:r w:rsidR="00737489" w:rsidRPr="008B5672">
        <w:t xml:space="preserve">the background data for </w:t>
      </w:r>
      <w:r w:rsidR="008E5962" w:rsidRPr="008B5672">
        <w:t>Figure 2-2 from Chapter 2 of the SAD, 2018.</w:t>
      </w:r>
    </w:p>
    <w:p w14:paraId="74168B9A" w14:textId="0EA26C0A" w:rsidR="008E5962" w:rsidRPr="008B5672" w:rsidRDefault="008E5962" w:rsidP="002A7E40">
      <w:proofErr w:type="spellStart"/>
      <w:r w:rsidRPr="008B5672">
        <w:t>Velders</w:t>
      </w:r>
      <w:proofErr w:type="spellEnd"/>
      <w:r w:rsidRPr="008B5672">
        <w:t xml:space="preserve"> et al. (2015) data </w:t>
      </w:r>
      <w:r w:rsidR="00CA2A98" w:rsidRPr="008B5672">
        <w:t>includes new scenarios of HFC growth that are specific to use sectors and geographic regions</w:t>
      </w:r>
      <w:r w:rsidR="00D3449A" w:rsidRPr="008B5672">
        <w:t xml:space="preserve"> </w:t>
      </w:r>
      <w:r w:rsidR="00CA2A98" w:rsidRPr="008B5672">
        <w:t>The inclusion of more detailed and comprehensive data for different use sectors and regions increases confidence in projected HFC emissions in coming decades and in estimates of the effectiveness of existing and proposed control measures.</w:t>
      </w:r>
      <w:r w:rsidR="002A7E40" w:rsidRPr="008B5672">
        <w:t xml:space="preserve"> This new scenarios, just as in </w:t>
      </w:r>
      <w:proofErr w:type="spellStart"/>
      <w:r w:rsidR="002A7E40" w:rsidRPr="008B5672">
        <w:t>Velders</w:t>
      </w:r>
      <w:proofErr w:type="spellEnd"/>
      <w:r w:rsidR="002A7E40" w:rsidRPr="008B5672">
        <w:t xml:space="preserve"> 2009, can be qualified as business-as usual (BAU) scenarios because they assume that current uses (substances and technologies) of HFCs for specific sectors continue unabated and that developing countries follow the same transitions from HCFCs to HFCs and not in-kind (NIK) alternatives as has occurred in developed countries</w:t>
      </w:r>
      <w:r w:rsidR="00370A7B" w:rsidRPr="008B5672">
        <w:t xml:space="preserve"> </w:t>
      </w:r>
      <w:r w:rsidR="00370A7B" w:rsidRPr="008B5672">
        <w:fldChar w:fldCharType="begin"/>
      </w:r>
      <w:r w:rsidR="00370A7B" w:rsidRPr="008B5672">
        <w:instrText xml:space="preserve"> ADDIN ZOTERO_ITEM CSL_CITATION {"citationID":"a24rapvm9si","properties":{"formattedCitation":"\\uldash{(Velders et al. 2015)}","plainCitation":"(Velders et al. 2015)","noteIndex":0},"citationItems":[{"id":4259,"uris":["http://zotero.org/groups/2241940/items/PPUW53RM"],"uri":["http://zotero.org/groups/2241940/items/PPUW53RM"],"itemData":{"id":4259,"type":"article-journal","title":"Future atmospheric abundances and climate forcings from scenarios of global and regional hydrofluorocarbon (HFC) emissions","container-title":"Atmospheric Environment","page":"200-209","volume":"123","source":"Crossref","abstract":"Hydroﬂuorocarbons (HFCs) are manufactured for use as substitutes for ozone-depleting substances that are being phased out globally under Montreal Protocol regulations. While HFCs do not deplete ozone, many are potent greenhouse gases that contribute to climate change. Here, new global scenarios show that baseline emissions of HFCs could reach 4.0e5.3 GtCO2-eq yrÀ1 in 2050. The new baseline (or business-as-usual) scenarios are formulated for 10 HFC compounds, 11 geographic regions, and 13 use categories. The scenarios rely on detailed data reported by countries to the United Nations; projections of gross domestic product and population; and recent observations of HFC atmospheric abundances. In the baseline scenarios, by 2050 China (31%), India and the rest of Asia (23%), the Middle East and northern Africa (11%), and the USA (10%) are the principal source regions for global HFC emissions; and refrigeration (40e58%) and stationary air conditioning (21e40%) are the major use sectors. The corresponding radiative forcing could reach 0.22e0.25 W mÀ2 in 2050, which would be 12e24% of the increase from business-as-usual CO2 emissions from 2015 to 2050. National regulations to limit HFC use have already been adopted in the European Union, Japan and USA, and proposals have been submitted to amend the Montreal Protocol to substantially reduce growth in HFC use. Calculated baseline emissions are reduced by 90% in 2050 by implementing the North America Montreal Protocol amendment proposal. Global adoption of technologies required to meet national regulations would be sufﬁcient to reduce 2050 baseline HFC consumption by more than 50% of that achieved with the North America proposal for most developed and developing countries.","URL":"https://linkinghub.elsevier.com/retrieve/pii/S135223101530488X","DOI":"10.1016/j.atmosenv.2015.10.071","ISSN":"13522310","language":"en","author":[{"family":"Velders","given":"Guus J.M."},{"family":"Fahey","given":"David W."},{"family":"Daniel","given":"John S."},{"family":"Andersen","given":"Stephen O."},{"family":"McFarland","given":"Mack"}],"issued":{"date-parts":[["2015"]]},"accessed":{"date-parts":[["2019",4,5]]}}}],"schema":"https://github.com/citation-style-language/schema/raw/master/csl-citation.json"} </w:instrText>
      </w:r>
      <w:r w:rsidR="00370A7B" w:rsidRPr="008B5672">
        <w:fldChar w:fldCharType="separate"/>
      </w:r>
      <w:r w:rsidR="00370A7B" w:rsidRPr="008B5672">
        <w:t>(Velders et al. 2015)</w:t>
      </w:r>
      <w:r w:rsidR="00370A7B" w:rsidRPr="008B5672">
        <w:fldChar w:fldCharType="end"/>
      </w:r>
      <w:r w:rsidR="002A7E40" w:rsidRPr="008B5672">
        <w:t>.</w:t>
      </w:r>
    </w:p>
    <w:p w14:paraId="081778A1" w14:textId="6506456E" w:rsidR="00DC5BF5" w:rsidRPr="008B5672" w:rsidRDefault="00DC5BF5" w:rsidP="00DC5BF5">
      <w:r w:rsidRPr="008B5672">
        <w:t>In the IPCC Special Report on Emissions Scenarios (SRES) (IPCC,2000), used in the previous analysis (</w:t>
      </w:r>
      <w:proofErr w:type="spellStart"/>
      <w:r w:rsidRPr="008B5672">
        <w:t>Velders</w:t>
      </w:r>
      <w:proofErr w:type="spellEnd"/>
      <w:r w:rsidRPr="008B5672">
        <w:t xml:space="preserve"> et al., 2009), GDP and population data are available only for four regions, while the SSP scenarios are available for 32 countries/regions, which are aggregated to 11 countries/regions for this study. IPCC/SRES has four scenarios for GDP and population, while the SSPs has five scenarios, each quantified by three groups. In this analysis, we use the five datasets (SSP1 to 5) quantified by the OECD as illustrative SSPs as recommended on the International Institute for Applied System Analysis (IIASA) website (O'Neill et al., 2012). For </w:t>
      </w:r>
      <w:r w:rsidR="008B5672" w:rsidRPr="008B5672">
        <w:t xml:space="preserve">the </w:t>
      </w:r>
      <w:r w:rsidRPr="008B5672">
        <w:t>HFC scenarios</w:t>
      </w:r>
      <w:r w:rsidR="008B5672" w:rsidRPr="008B5672">
        <w:t xml:space="preserve"> developed by </w:t>
      </w:r>
      <w:proofErr w:type="spellStart"/>
      <w:r w:rsidR="008B5672" w:rsidRPr="008B5672">
        <w:t>Velders</w:t>
      </w:r>
      <w:proofErr w:type="spellEnd"/>
      <w:r w:rsidRPr="008B5672">
        <w:t>, SSP5 is the upper range scenario and SSP3 is the lower range scenario. Technological developments are not driven by environmental</w:t>
      </w:r>
      <w:r w:rsidR="008B5672" w:rsidRPr="008B5672">
        <w:t xml:space="preserve"> </w:t>
      </w:r>
      <w:r w:rsidRPr="008B5672">
        <w:t xml:space="preserve">concerns in these SSPs and hence are not </w:t>
      </w:r>
      <w:proofErr w:type="gramStart"/>
      <w:r w:rsidRPr="008B5672">
        <w:t>taken into account</w:t>
      </w:r>
      <w:proofErr w:type="gramEnd"/>
      <w:r w:rsidR="008B5672" w:rsidRPr="008B5672">
        <w:t xml:space="preserve"> </w:t>
      </w:r>
      <w:r w:rsidRPr="008B5672">
        <w:t xml:space="preserve">in the formulation of </w:t>
      </w:r>
      <w:r w:rsidR="008B5672" w:rsidRPr="008B5672">
        <w:t>the</w:t>
      </w:r>
      <w:r w:rsidRPr="008B5672">
        <w:t xml:space="preserve"> HFC baseline scenarios.</w:t>
      </w:r>
    </w:p>
    <w:p w14:paraId="2693D67A" w14:textId="1097BB26" w:rsidR="00232B36" w:rsidRDefault="00232B36"/>
    <w:p w14:paraId="6D760676" w14:textId="26D77B66" w:rsidR="00232B36" w:rsidRPr="00683048" w:rsidRDefault="00F62957">
      <w:pPr>
        <w:jc w:val="center"/>
        <w:rPr>
          <w:rFonts w:ascii="Arial" w:hAnsi="Arial" w:cs="Arial"/>
          <w:sz w:val="20"/>
          <w:szCs w:val="20"/>
        </w:rPr>
      </w:pPr>
      <w:r>
        <w:rPr>
          <w:rFonts w:ascii="Arial" w:hAnsi="Arial" w:cs="Arial"/>
          <w:noProof/>
          <w:sz w:val="20"/>
          <w:szCs w:val="20"/>
        </w:rPr>
        <w:lastRenderedPageBreak/>
        <w:drawing>
          <wp:inline distT="0" distB="0" distL="0" distR="0" wp14:anchorId="33A5C6CE" wp14:editId="1E55AD45">
            <wp:extent cx="2337435" cy="2531577"/>
            <wp:effectExtent l="0" t="0" r="571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3.jpg"/>
                    <pic:cNvPicPr/>
                  </pic:nvPicPr>
                  <pic:blipFill rotWithShape="1">
                    <a:blip r:embed="rId32"/>
                    <a:srcRect l="1" t="5264" r="66562"/>
                    <a:stretch/>
                  </pic:blipFill>
                  <pic:spPr bwMode="auto">
                    <a:xfrm>
                      <a:off x="0" y="0"/>
                      <a:ext cx="2347130" cy="2542077"/>
                    </a:xfrm>
                    <a:prstGeom prst="rect">
                      <a:avLst/>
                    </a:prstGeom>
                    <a:ln>
                      <a:noFill/>
                    </a:ln>
                    <a:extLst>
                      <a:ext uri="{53640926-AAD7-44D8-BBD7-CCE9431645EC}">
                        <a14:shadowObscured xmlns:a14="http://schemas.microsoft.com/office/drawing/2010/main"/>
                      </a:ext>
                    </a:extLst>
                  </pic:spPr>
                </pic:pic>
              </a:graphicData>
            </a:graphic>
          </wp:inline>
        </w:drawing>
      </w:r>
    </w:p>
    <w:p w14:paraId="100B9B84" w14:textId="6409211C" w:rsidR="00232B36" w:rsidRPr="00232B36" w:rsidRDefault="00232B36" w:rsidP="002D64F3">
      <w:pPr>
        <w:pStyle w:val="Caption"/>
        <w:jc w:val="center"/>
        <w:rPr>
          <w:rFonts w:ascii="Arial" w:hAnsi="Arial" w:cs="Arial"/>
          <w:color w:val="auto"/>
          <w:sz w:val="20"/>
          <w:szCs w:val="20"/>
        </w:rPr>
      </w:pPr>
      <w:bookmarkStart w:id="113" w:name="_Ref530873616"/>
      <w:bookmarkStart w:id="114" w:name="_Toc18532299"/>
      <w:r>
        <w:t xml:space="preserve">Figure </w:t>
      </w:r>
      <w:r w:rsidR="009A70DE">
        <w:rPr>
          <w:noProof/>
        </w:rPr>
        <w:fldChar w:fldCharType="begin"/>
      </w:r>
      <w:r w:rsidR="009A70DE">
        <w:rPr>
          <w:noProof/>
        </w:rPr>
        <w:instrText xml:space="preserve"> SEQ Figure \* ARABIC </w:instrText>
      </w:r>
      <w:r w:rsidR="009A70DE">
        <w:rPr>
          <w:noProof/>
        </w:rPr>
        <w:fldChar w:fldCharType="separate"/>
      </w:r>
      <w:r w:rsidR="00F85361">
        <w:rPr>
          <w:noProof/>
        </w:rPr>
        <w:t>15</w:t>
      </w:r>
      <w:r w:rsidR="009A70DE">
        <w:rPr>
          <w:noProof/>
        </w:rPr>
        <w:fldChar w:fldCharType="end"/>
      </w:r>
      <w:bookmarkEnd w:id="113"/>
      <w:r w:rsidRPr="00845CA9">
        <w:t xml:space="preserve">: </w:t>
      </w:r>
      <w:r w:rsidR="00F62957" w:rsidRPr="00F62957">
        <w:t>HFC emissions (GtCO2-eq yr−1)</w:t>
      </w:r>
      <w:r w:rsidRPr="00845CA9">
        <w:t xml:space="preserve"> from 2000-2050 (Data source: </w:t>
      </w:r>
      <w:proofErr w:type="spellStart"/>
      <w:r w:rsidRPr="00845CA9">
        <w:t>Velders</w:t>
      </w:r>
      <w:proofErr w:type="spellEnd"/>
      <w:r w:rsidRPr="00845CA9">
        <w:t xml:space="preserve"> et al., 20</w:t>
      </w:r>
      <w:r w:rsidR="00F62957">
        <w:t>15</w:t>
      </w:r>
      <w:r w:rsidRPr="00845CA9">
        <w:t>)</w:t>
      </w:r>
      <w:bookmarkEnd w:id="114"/>
    </w:p>
    <w:p w14:paraId="2859C9E8" w14:textId="77777777" w:rsidR="00232B36" w:rsidRDefault="00232B36">
      <w:pPr>
        <w:rPr>
          <w:rFonts w:ascii="Arial" w:hAnsi="Arial" w:cs="Arial"/>
          <w:sz w:val="20"/>
          <w:szCs w:val="20"/>
        </w:rPr>
      </w:pPr>
    </w:p>
    <w:p w14:paraId="17A3908A" w14:textId="2C7B1C62" w:rsidR="00232B36" w:rsidRDefault="00232B36">
      <w:r>
        <w:fldChar w:fldCharType="begin"/>
      </w:r>
      <w:r>
        <w:instrText xml:space="preserve"> REF _Ref530873616 \h </w:instrText>
      </w:r>
      <w:r w:rsidR="000A46FF">
        <w:instrText xml:space="preserve"> \* MERGEFORMAT </w:instrText>
      </w:r>
      <w:r>
        <w:fldChar w:fldCharType="separate"/>
      </w:r>
      <w:r w:rsidR="00F85361">
        <w:t xml:space="preserve">Figure </w:t>
      </w:r>
      <w:r w:rsidR="00F85361">
        <w:rPr>
          <w:noProof/>
        </w:rPr>
        <w:t>15</w:t>
      </w:r>
      <w:r>
        <w:fldChar w:fldCharType="end"/>
      </w:r>
      <w:r>
        <w:t xml:space="preserve"> </w:t>
      </w:r>
      <w:r w:rsidRPr="00683048">
        <w:t xml:space="preserve">shows one of the estimates of </w:t>
      </w:r>
      <w:r>
        <w:t xml:space="preserve">the quantity </w:t>
      </w:r>
      <w:r w:rsidRPr="00683048">
        <w:t xml:space="preserve">of different refrigerants </w:t>
      </w:r>
      <w:r>
        <w:t xml:space="preserve">emitted </w:t>
      </w:r>
      <w:r w:rsidRPr="00683048">
        <w:t>from 2000 to 2050</w:t>
      </w:r>
      <w:r>
        <w:t xml:space="preserve"> (</w:t>
      </w:r>
      <w:bookmarkStart w:id="115" w:name="_Hlk530873380"/>
      <w:proofErr w:type="spellStart"/>
      <w:r w:rsidRPr="00683048">
        <w:t>Ve</w:t>
      </w:r>
      <w:r>
        <w:t>l</w:t>
      </w:r>
      <w:r w:rsidRPr="00683048">
        <w:t>ders</w:t>
      </w:r>
      <w:proofErr w:type="spellEnd"/>
      <w:r w:rsidRPr="00683048">
        <w:t xml:space="preserve"> et al., 20</w:t>
      </w:r>
      <w:bookmarkEnd w:id="115"/>
      <w:r w:rsidR="00F62957">
        <w:t>15</w:t>
      </w:r>
      <w:r w:rsidRPr="00683048">
        <w:t xml:space="preserve">). Refrigerant emissions from CFC are estimated to fall after 2010 as their production has been phased out. However, the refrigerants are banked in some appliances and these accounts for the emissions from leakages and EOL disposal. </w:t>
      </w:r>
      <w:r w:rsidR="00F62957" w:rsidRPr="00F62957">
        <w:t>The contribution from developing countries is split into that from historical HFC production (1990–2012) and its projection (starting in 2013) and that from replacement of HCFCs (starting in 2013).</w:t>
      </w:r>
      <w:r w:rsidRPr="00683048">
        <w:t xml:space="preserve"> Emissions of HFCs, continue to grow till </w:t>
      </w:r>
      <w:commentRangeStart w:id="116"/>
      <w:r w:rsidRPr="00683048">
        <w:t>2050</w:t>
      </w:r>
      <w:commentRangeEnd w:id="116"/>
      <w:r w:rsidR="000C2C80">
        <w:rPr>
          <w:rStyle w:val="CommentReference"/>
        </w:rPr>
        <w:commentReference w:id="116"/>
      </w:r>
      <w:r w:rsidR="00F62957">
        <w:t xml:space="preserve">, where </w:t>
      </w:r>
      <w:r w:rsidR="00F62957" w:rsidRPr="00F62957">
        <w:t>in developed countries, emissions are 0.8–1.0 GtCO2-eq yr−1</w:t>
      </w:r>
      <w:r w:rsidR="00F62957">
        <w:t>.</w:t>
      </w:r>
    </w:p>
    <w:p w14:paraId="53C54BE4" w14:textId="77777777" w:rsidR="000C2C80" w:rsidRPr="00683048" w:rsidRDefault="000C2C80"/>
    <w:p w14:paraId="78ECCE01" w14:textId="42219BD4" w:rsidR="00232B36" w:rsidRPr="00683048" w:rsidRDefault="00232B36">
      <w:pPr>
        <w:rPr>
          <w:rFonts w:eastAsia="Times New Roman"/>
          <w:lang w:val="en-IN" w:eastAsia="en-IN"/>
        </w:rPr>
      </w:pPr>
      <w:r w:rsidRPr="00683048">
        <w:t xml:space="preserve">Refrigerants use is sub-sector specific and the </w:t>
      </w:r>
      <w:r w:rsidRPr="00683048">
        <w:rPr>
          <w:rFonts w:eastAsia="Times New Roman"/>
          <w:lang w:val="en-IN" w:eastAsia="en-IN"/>
        </w:rPr>
        <w:t xml:space="preserve">HFC emissions and refrigerant banks from various sub-sectors estimated for 2050 is shown in </w:t>
      </w:r>
      <w:r>
        <w:rPr>
          <w:rFonts w:eastAsia="Times New Roman"/>
          <w:lang w:val="en-IN" w:eastAsia="en-IN"/>
        </w:rPr>
        <w:fldChar w:fldCharType="begin"/>
      </w:r>
      <w:r>
        <w:rPr>
          <w:rFonts w:eastAsia="Times New Roman"/>
          <w:lang w:val="en-IN" w:eastAsia="en-IN"/>
        </w:rPr>
        <w:instrText xml:space="preserve"> REF _Ref530873719 \h </w:instrText>
      </w:r>
      <w:r w:rsidR="000A46FF">
        <w:rPr>
          <w:rFonts w:eastAsia="Times New Roman"/>
          <w:lang w:val="en-IN" w:eastAsia="en-IN"/>
        </w:rPr>
        <w:instrText xml:space="preserve"> \* MERGEFORMAT </w:instrText>
      </w:r>
      <w:r>
        <w:rPr>
          <w:rFonts w:eastAsia="Times New Roman"/>
          <w:lang w:val="en-IN" w:eastAsia="en-IN"/>
        </w:rPr>
      </w:r>
      <w:r>
        <w:rPr>
          <w:rFonts w:eastAsia="Times New Roman"/>
          <w:lang w:val="en-IN" w:eastAsia="en-IN"/>
        </w:rPr>
        <w:fldChar w:fldCharType="separate"/>
      </w:r>
      <w:r w:rsidR="00F85361">
        <w:t xml:space="preserve">Table </w:t>
      </w:r>
      <w:r w:rsidR="00F85361">
        <w:rPr>
          <w:noProof/>
        </w:rPr>
        <w:t>7</w:t>
      </w:r>
      <w:r>
        <w:rPr>
          <w:rFonts w:eastAsia="Times New Roman"/>
          <w:lang w:val="en-IN" w:eastAsia="en-IN"/>
        </w:rPr>
        <w:fldChar w:fldCharType="end"/>
      </w:r>
      <w:r w:rsidRPr="00683048">
        <w:rPr>
          <w:rFonts w:eastAsia="Times New Roman"/>
          <w:lang w:val="en-IN" w:eastAsia="en-IN"/>
        </w:rPr>
        <w:t>.</w:t>
      </w:r>
      <w:r w:rsidRPr="00683048">
        <w:t xml:space="preserve"> </w:t>
      </w:r>
      <w:r>
        <w:rPr>
          <w:rFonts w:eastAsia="Times New Roman"/>
          <w:lang w:val="en-IN" w:eastAsia="en-IN"/>
        </w:rPr>
        <w:fldChar w:fldCharType="begin"/>
      </w:r>
      <w:r>
        <w:instrText xml:space="preserve"> REF _Ref530873719 \h </w:instrText>
      </w:r>
      <w:r w:rsidR="000A46FF">
        <w:rPr>
          <w:rFonts w:eastAsia="Times New Roman"/>
          <w:lang w:val="en-IN" w:eastAsia="en-IN"/>
        </w:rPr>
        <w:instrText xml:space="preserve"> \* MERGEFORMAT </w:instrText>
      </w:r>
      <w:r>
        <w:rPr>
          <w:rFonts w:eastAsia="Times New Roman"/>
          <w:lang w:val="en-IN" w:eastAsia="en-IN"/>
        </w:rPr>
      </w:r>
      <w:r>
        <w:rPr>
          <w:rFonts w:eastAsia="Times New Roman"/>
          <w:lang w:val="en-IN" w:eastAsia="en-IN"/>
        </w:rPr>
        <w:fldChar w:fldCharType="separate"/>
      </w:r>
      <w:r w:rsidR="00F85361">
        <w:t xml:space="preserve">Table </w:t>
      </w:r>
      <w:r w:rsidR="00F85361">
        <w:rPr>
          <w:noProof/>
        </w:rPr>
        <w:t>7</w:t>
      </w:r>
      <w:r>
        <w:rPr>
          <w:rFonts w:eastAsia="Times New Roman"/>
          <w:lang w:val="en-IN" w:eastAsia="en-IN"/>
        </w:rPr>
        <w:fldChar w:fldCharType="end"/>
      </w:r>
      <w:r>
        <w:rPr>
          <w:rFonts w:eastAsia="Times New Roman"/>
          <w:lang w:val="en-IN" w:eastAsia="en-IN"/>
        </w:rPr>
        <w:t xml:space="preserve"> </w:t>
      </w:r>
      <w:r w:rsidRPr="00683048">
        <w:rPr>
          <w:rFonts w:eastAsia="Times New Roman"/>
          <w:lang w:val="en-IN" w:eastAsia="en-IN"/>
        </w:rPr>
        <w:t xml:space="preserve">also highlights that emissions as a percentage of banks is high for commercial, refrigerated transport and mobile ACs. It was estimated that 1380 </w:t>
      </w:r>
      <w:proofErr w:type="spellStart"/>
      <w:r w:rsidRPr="00683048">
        <w:rPr>
          <w:rFonts w:eastAsia="Times New Roman"/>
          <w:lang w:val="en-IN" w:eastAsia="en-IN"/>
        </w:rPr>
        <w:t>ktons</w:t>
      </w:r>
      <w:proofErr w:type="spellEnd"/>
      <w:r w:rsidRPr="00683048">
        <w:rPr>
          <w:rFonts w:eastAsia="Times New Roman"/>
          <w:lang w:val="en-IN" w:eastAsia="en-IN"/>
        </w:rPr>
        <w:t xml:space="preserve"> of refrigerants are likely to be emitted in 2050 which is 16.5% of the total banks existing in 2050. </w:t>
      </w:r>
      <w:r>
        <w:rPr>
          <w:rFonts w:eastAsia="Times New Roman"/>
          <w:lang w:val="en-IN" w:eastAsia="en-IN"/>
        </w:rPr>
        <w:t>It should be highlighted that these estimates are only for HFCs.</w:t>
      </w:r>
    </w:p>
    <w:p w14:paraId="586EF0FE" w14:textId="4E2770B7" w:rsidR="00232B36" w:rsidRPr="00232B36" w:rsidRDefault="00232B36">
      <w:pPr>
        <w:pStyle w:val="Caption"/>
        <w:rPr>
          <w:rFonts w:ascii="Arial" w:hAnsi="Arial" w:cs="Arial"/>
          <w:color w:val="auto"/>
          <w:sz w:val="20"/>
          <w:szCs w:val="20"/>
        </w:rPr>
      </w:pPr>
      <w:bookmarkStart w:id="117" w:name="_Ref530873719"/>
      <w:bookmarkStart w:id="118" w:name="_Toc18532264"/>
      <w:r>
        <w:t xml:space="preserve">Table </w:t>
      </w:r>
      <w:r w:rsidR="009A70DE">
        <w:rPr>
          <w:noProof/>
        </w:rPr>
        <w:fldChar w:fldCharType="begin"/>
      </w:r>
      <w:r w:rsidR="009A70DE">
        <w:rPr>
          <w:noProof/>
        </w:rPr>
        <w:instrText xml:space="preserve"> SEQ Table \* ARABIC </w:instrText>
      </w:r>
      <w:r w:rsidR="009A70DE">
        <w:rPr>
          <w:noProof/>
        </w:rPr>
        <w:fldChar w:fldCharType="separate"/>
      </w:r>
      <w:r w:rsidR="00F85361">
        <w:rPr>
          <w:noProof/>
        </w:rPr>
        <w:t>7</w:t>
      </w:r>
      <w:r w:rsidR="009A70DE">
        <w:rPr>
          <w:noProof/>
        </w:rPr>
        <w:fldChar w:fldCharType="end"/>
      </w:r>
      <w:bookmarkEnd w:id="117"/>
      <w:r w:rsidRPr="00E1455D">
        <w:t xml:space="preserve">: Forecast of emissions and refrigerant banks in 2050 (HFC only) (Data source: </w:t>
      </w:r>
      <w:proofErr w:type="spellStart"/>
      <w:r w:rsidRPr="00E1455D">
        <w:t>Gschrey</w:t>
      </w:r>
      <w:proofErr w:type="spellEnd"/>
      <w:r w:rsidRPr="00E1455D">
        <w:t xml:space="preserve"> and Schwarz, 2009)</w:t>
      </w:r>
      <w:bookmarkEnd w:id="118"/>
    </w:p>
    <w:tbl>
      <w:tblPr>
        <w:tblStyle w:val="TableGridLight1"/>
        <w:tblW w:w="8977" w:type="dxa"/>
        <w:tblLook w:val="04A0" w:firstRow="1" w:lastRow="0" w:firstColumn="1" w:lastColumn="0" w:noHBand="0" w:noVBand="1"/>
      </w:tblPr>
      <w:tblGrid>
        <w:gridCol w:w="2795"/>
        <w:gridCol w:w="1217"/>
        <w:gridCol w:w="916"/>
        <w:gridCol w:w="2423"/>
        <w:gridCol w:w="1626"/>
      </w:tblGrid>
      <w:tr w:rsidR="00232B36" w:rsidRPr="00683048" w14:paraId="4992A8B0" w14:textId="77777777" w:rsidTr="000A46FF">
        <w:trPr>
          <w:trHeight w:val="255"/>
        </w:trPr>
        <w:tc>
          <w:tcPr>
            <w:tcW w:w="2795" w:type="dxa"/>
            <w:shd w:val="clear" w:color="auto" w:fill="4F81BD" w:themeFill="accent1"/>
            <w:noWrap/>
            <w:hideMark/>
          </w:tcPr>
          <w:p w14:paraId="3320305E" w14:textId="77777777" w:rsidR="00232B36" w:rsidRPr="000A46FF" w:rsidRDefault="00232B36" w:rsidP="00ED46F6">
            <w:pPr>
              <w:jc w:val="center"/>
              <w:rPr>
                <w:rFonts w:eastAsia="Times New Roman" w:cs="Times New Roman"/>
                <w:b/>
                <w:color w:val="FFFFFF" w:themeColor="background1"/>
                <w:sz w:val="20"/>
                <w:szCs w:val="20"/>
                <w:lang w:val="en-IN" w:eastAsia="en-IN"/>
              </w:rPr>
            </w:pPr>
          </w:p>
        </w:tc>
        <w:tc>
          <w:tcPr>
            <w:tcW w:w="1217" w:type="dxa"/>
            <w:shd w:val="clear" w:color="auto" w:fill="4F81BD" w:themeFill="accent1"/>
            <w:noWrap/>
            <w:hideMark/>
          </w:tcPr>
          <w:p w14:paraId="74EC55CB" w14:textId="77777777" w:rsidR="00232B36" w:rsidRPr="000A46FF" w:rsidRDefault="00232B36" w:rsidP="00ED46F6">
            <w:pPr>
              <w:jc w:val="center"/>
              <w:rPr>
                <w:rFonts w:eastAsia="Times New Roman" w:cs="Times New Roman"/>
                <w:b/>
                <w:color w:val="FFFFFF" w:themeColor="background1"/>
                <w:sz w:val="20"/>
                <w:szCs w:val="20"/>
                <w:lang w:val="en-IN" w:eastAsia="en-IN"/>
              </w:rPr>
            </w:pPr>
            <w:r w:rsidRPr="000A46FF">
              <w:rPr>
                <w:rFonts w:eastAsia="Times New Roman" w:cs="Times New Roman"/>
                <w:b/>
                <w:color w:val="FFFFFF" w:themeColor="background1"/>
                <w:sz w:val="20"/>
                <w:szCs w:val="20"/>
                <w:lang w:val="en-IN" w:eastAsia="en-IN"/>
              </w:rPr>
              <w:t>Emissions (</w:t>
            </w:r>
            <w:proofErr w:type="spellStart"/>
            <w:r w:rsidRPr="000A46FF">
              <w:rPr>
                <w:rFonts w:eastAsia="Times New Roman" w:cs="Times New Roman"/>
                <w:b/>
                <w:color w:val="FFFFFF" w:themeColor="background1"/>
                <w:sz w:val="20"/>
                <w:szCs w:val="20"/>
                <w:lang w:val="en-IN" w:eastAsia="en-IN"/>
              </w:rPr>
              <w:t>Ktons</w:t>
            </w:r>
            <w:proofErr w:type="spellEnd"/>
            <w:r w:rsidRPr="000A46FF">
              <w:rPr>
                <w:rFonts w:eastAsia="Times New Roman" w:cs="Times New Roman"/>
                <w:b/>
                <w:color w:val="FFFFFF" w:themeColor="background1"/>
                <w:sz w:val="20"/>
                <w:szCs w:val="20"/>
                <w:lang w:val="en-IN" w:eastAsia="en-IN"/>
              </w:rPr>
              <w:t>)</w:t>
            </w:r>
          </w:p>
        </w:tc>
        <w:tc>
          <w:tcPr>
            <w:tcW w:w="916" w:type="dxa"/>
            <w:shd w:val="clear" w:color="auto" w:fill="4F81BD" w:themeFill="accent1"/>
            <w:noWrap/>
            <w:hideMark/>
          </w:tcPr>
          <w:p w14:paraId="29A4502C" w14:textId="77777777" w:rsidR="00232B36" w:rsidRPr="000A46FF" w:rsidRDefault="00232B36" w:rsidP="00ED46F6">
            <w:pPr>
              <w:jc w:val="center"/>
              <w:rPr>
                <w:rFonts w:eastAsia="Times New Roman" w:cs="Times New Roman"/>
                <w:b/>
                <w:color w:val="FFFFFF" w:themeColor="background1"/>
                <w:sz w:val="20"/>
                <w:szCs w:val="20"/>
                <w:lang w:val="en-IN" w:eastAsia="en-IN"/>
              </w:rPr>
            </w:pPr>
            <w:r w:rsidRPr="000A46FF">
              <w:rPr>
                <w:rFonts w:eastAsia="Times New Roman" w:cs="Times New Roman"/>
                <w:b/>
                <w:color w:val="FFFFFF" w:themeColor="background1"/>
                <w:sz w:val="20"/>
                <w:szCs w:val="20"/>
                <w:lang w:val="en-IN" w:eastAsia="en-IN"/>
              </w:rPr>
              <w:t>Banks</w:t>
            </w:r>
          </w:p>
          <w:p w14:paraId="1FA4728A" w14:textId="77777777" w:rsidR="00232B36" w:rsidRPr="000A46FF" w:rsidRDefault="00232B36" w:rsidP="00ED46F6">
            <w:pPr>
              <w:jc w:val="center"/>
              <w:rPr>
                <w:rFonts w:eastAsia="Times New Roman" w:cs="Times New Roman"/>
                <w:b/>
                <w:color w:val="FFFFFF" w:themeColor="background1"/>
                <w:sz w:val="20"/>
                <w:szCs w:val="20"/>
                <w:lang w:val="en-IN" w:eastAsia="en-IN"/>
              </w:rPr>
            </w:pPr>
            <w:r w:rsidRPr="000A46FF">
              <w:rPr>
                <w:rFonts w:eastAsia="Times New Roman" w:cs="Times New Roman"/>
                <w:b/>
                <w:color w:val="FFFFFF" w:themeColor="background1"/>
                <w:sz w:val="20"/>
                <w:szCs w:val="20"/>
                <w:lang w:val="en-IN" w:eastAsia="en-IN"/>
              </w:rPr>
              <w:t>(</w:t>
            </w:r>
            <w:proofErr w:type="spellStart"/>
            <w:r w:rsidRPr="000A46FF">
              <w:rPr>
                <w:rFonts w:eastAsia="Times New Roman" w:cs="Times New Roman"/>
                <w:b/>
                <w:color w:val="FFFFFF" w:themeColor="background1"/>
                <w:sz w:val="20"/>
                <w:szCs w:val="20"/>
                <w:lang w:val="en-IN" w:eastAsia="en-IN"/>
              </w:rPr>
              <w:t>Ktons</w:t>
            </w:r>
            <w:proofErr w:type="spellEnd"/>
            <w:r w:rsidRPr="000A46FF">
              <w:rPr>
                <w:rFonts w:eastAsia="Times New Roman" w:cs="Times New Roman"/>
                <w:b/>
                <w:color w:val="FFFFFF" w:themeColor="background1"/>
                <w:sz w:val="20"/>
                <w:szCs w:val="20"/>
                <w:lang w:val="en-IN" w:eastAsia="en-IN"/>
              </w:rPr>
              <w:t>)</w:t>
            </w:r>
          </w:p>
        </w:tc>
        <w:tc>
          <w:tcPr>
            <w:tcW w:w="2423" w:type="dxa"/>
            <w:shd w:val="clear" w:color="auto" w:fill="4F81BD" w:themeFill="accent1"/>
            <w:noWrap/>
            <w:hideMark/>
          </w:tcPr>
          <w:p w14:paraId="02CAE7B6" w14:textId="77777777" w:rsidR="00232B36" w:rsidRPr="000A46FF" w:rsidRDefault="00232B36" w:rsidP="00ED46F6">
            <w:pPr>
              <w:jc w:val="center"/>
              <w:rPr>
                <w:rFonts w:eastAsia="Times New Roman" w:cs="Times New Roman"/>
                <w:b/>
                <w:color w:val="FFFFFF" w:themeColor="background1"/>
                <w:sz w:val="20"/>
                <w:szCs w:val="20"/>
                <w:lang w:val="en-IN" w:eastAsia="en-IN"/>
              </w:rPr>
            </w:pPr>
            <w:r w:rsidRPr="000A46FF">
              <w:rPr>
                <w:rFonts w:eastAsia="Times New Roman" w:cs="Times New Roman"/>
                <w:b/>
                <w:color w:val="FFFFFF" w:themeColor="background1"/>
                <w:sz w:val="20"/>
                <w:szCs w:val="20"/>
                <w:lang w:val="en-IN" w:eastAsia="en-IN"/>
              </w:rPr>
              <w:t>Share of emissions as a % of banks</w:t>
            </w:r>
          </w:p>
        </w:tc>
        <w:tc>
          <w:tcPr>
            <w:tcW w:w="1626" w:type="dxa"/>
            <w:shd w:val="clear" w:color="auto" w:fill="4F81BD" w:themeFill="accent1"/>
            <w:noWrap/>
            <w:hideMark/>
          </w:tcPr>
          <w:p w14:paraId="3D27E0D9" w14:textId="77777777" w:rsidR="00232B36" w:rsidRPr="000A46FF" w:rsidRDefault="00232B36" w:rsidP="00ED46F6">
            <w:pPr>
              <w:jc w:val="center"/>
              <w:rPr>
                <w:rFonts w:eastAsia="Times New Roman" w:cs="Times New Roman"/>
                <w:b/>
                <w:color w:val="FFFFFF" w:themeColor="background1"/>
                <w:sz w:val="20"/>
                <w:szCs w:val="20"/>
                <w:lang w:val="en-IN" w:eastAsia="en-IN"/>
              </w:rPr>
            </w:pPr>
            <w:r w:rsidRPr="000A46FF">
              <w:rPr>
                <w:rFonts w:eastAsia="Times New Roman" w:cs="Times New Roman"/>
                <w:b/>
                <w:color w:val="FFFFFF" w:themeColor="background1"/>
                <w:sz w:val="20"/>
                <w:szCs w:val="20"/>
                <w:lang w:val="en-IN" w:eastAsia="en-IN"/>
              </w:rPr>
              <w:t>Emissions</w:t>
            </w:r>
          </w:p>
          <w:p w14:paraId="3DE9B35C" w14:textId="77777777" w:rsidR="00232B36" w:rsidRPr="000A46FF" w:rsidRDefault="00232B36" w:rsidP="00ED46F6">
            <w:pPr>
              <w:jc w:val="center"/>
              <w:rPr>
                <w:rFonts w:eastAsia="Times New Roman" w:cs="Times New Roman"/>
                <w:b/>
                <w:color w:val="FFFFFF" w:themeColor="background1"/>
                <w:sz w:val="20"/>
                <w:szCs w:val="20"/>
                <w:lang w:val="en-IN" w:eastAsia="en-IN"/>
              </w:rPr>
            </w:pPr>
            <w:r w:rsidRPr="000A46FF">
              <w:rPr>
                <w:rFonts w:eastAsia="Times New Roman" w:cs="Times New Roman"/>
                <w:b/>
                <w:color w:val="FFFFFF" w:themeColor="background1"/>
                <w:sz w:val="20"/>
                <w:szCs w:val="20"/>
                <w:lang w:val="en-IN" w:eastAsia="en-IN"/>
              </w:rPr>
              <w:t>(MT CO</w:t>
            </w:r>
            <w:r w:rsidRPr="000A46FF">
              <w:rPr>
                <w:rFonts w:eastAsia="Times New Roman" w:cs="Times New Roman"/>
                <w:b/>
                <w:color w:val="FFFFFF" w:themeColor="background1"/>
                <w:sz w:val="20"/>
                <w:szCs w:val="20"/>
                <w:vertAlign w:val="subscript"/>
                <w:lang w:val="en-IN" w:eastAsia="en-IN"/>
              </w:rPr>
              <w:t>2</w:t>
            </w:r>
            <w:r w:rsidRPr="000A46FF">
              <w:rPr>
                <w:rFonts w:eastAsia="Times New Roman" w:cs="Times New Roman"/>
                <w:b/>
                <w:color w:val="FFFFFF" w:themeColor="background1"/>
                <w:sz w:val="20"/>
                <w:szCs w:val="20"/>
                <w:lang w:val="en-IN" w:eastAsia="en-IN"/>
              </w:rPr>
              <w:t xml:space="preserve"> eq.)</w:t>
            </w:r>
          </w:p>
        </w:tc>
      </w:tr>
      <w:tr w:rsidR="00232B36" w:rsidRPr="00683048" w14:paraId="4597558B" w14:textId="77777777" w:rsidTr="00ED79E5">
        <w:trPr>
          <w:trHeight w:val="255"/>
        </w:trPr>
        <w:tc>
          <w:tcPr>
            <w:tcW w:w="2795" w:type="dxa"/>
            <w:noWrap/>
            <w:hideMark/>
          </w:tcPr>
          <w:p w14:paraId="1A5E40BB" w14:textId="77777777" w:rsidR="00232B36" w:rsidRPr="000A46FF" w:rsidRDefault="00232B36" w:rsidP="00ED46F6">
            <w:pPr>
              <w:rPr>
                <w:rFonts w:eastAsia="Times New Roman" w:cs="Times New Roman"/>
                <w:sz w:val="20"/>
                <w:szCs w:val="20"/>
                <w:lang w:val="en-IN" w:eastAsia="en-IN"/>
              </w:rPr>
            </w:pPr>
            <w:r w:rsidRPr="000A46FF">
              <w:rPr>
                <w:rFonts w:eastAsia="Times New Roman" w:cs="Times New Roman"/>
                <w:sz w:val="20"/>
                <w:szCs w:val="20"/>
                <w:lang w:val="en-IN" w:eastAsia="en-IN"/>
              </w:rPr>
              <w:t>Commercial Ref</w:t>
            </w:r>
          </w:p>
        </w:tc>
        <w:tc>
          <w:tcPr>
            <w:tcW w:w="1217" w:type="dxa"/>
            <w:noWrap/>
            <w:hideMark/>
          </w:tcPr>
          <w:p w14:paraId="2CE602C7" w14:textId="77777777" w:rsidR="00232B36" w:rsidRPr="000A46FF" w:rsidRDefault="00232B36" w:rsidP="00ED46F6">
            <w:pPr>
              <w:jc w:val="center"/>
              <w:rPr>
                <w:rFonts w:eastAsia="Times New Roman" w:cs="Times New Roman"/>
                <w:sz w:val="20"/>
                <w:szCs w:val="20"/>
                <w:lang w:val="en-IN" w:eastAsia="en-IN"/>
              </w:rPr>
            </w:pPr>
            <w:r w:rsidRPr="000A46FF">
              <w:rPr>
                <w:rFonts w:eastAsia="Times New Roman" w:cs="Times New Roman"/>
                <w:sz w:val="20"/>
                <w:szCs w:val="20"/>
                <w:lang w:val="en-IN" w:eastAsia="en-IN"/>
              </w:rPr>
              <w:t>511</w:t>
            </w:r>
          </w:p>
        </w:tc>
        <w:tc>
          <w:tcPr>
            <w:tcW w:w="916" w:type="dxa"/>
            <w:noWrap/>
            <w:hideMark/>
          </w:tcPr>
          <w:p w14:paraId="0F0552A7" w14:textId="77777777" w:rsidR="00232B36" w:rsidRPr="000A46FF" w:rsidRDefault="00232B36" w:rsidP="00ED46F6">
            <w:pPr>
              <w:jc w:val="center"/>
              <w:rPr>
                <w:rFonts w:eastAsia="Times New Roman" w:cs="Times New Roman"/>
                <w:sz w:val="20"/>
                <w:szCs w:val="20"/>
                <w:lang w:val="en-IN" w:eastAsia="en-IN"/>
              </w:rPr>
            </w:pPr>
            <w:r w:rsidRPr="000A46FF">
              <w:rPr>
                <w:rFonts w:eastAsia="Times New Roman" w:cs="Times New Roman"/>
                <w:sz w:val="20"/>
                <w:szCs w:val="20"/>
                <w:lang w:val="en-IN" w:eastAsia="en-IN"/>
              </w:rPr>
              <w:t>2402</w:t>
            </w:r>
          </w:p>
        </w:tc>
        <w:tc>
          <w:tcPr>
            <w:tcW w:w="2423" w:type="dxa"/>
            <w:noWrap/>
            <w:hideMark/>
          </w:tcPr>
          <w:p w14:paraId="5A4099A6" w14:textId="77777777" w:rsidR="00232B36" w:rsidRPr="000A46FF" w:rsidRDefault="00232B36" w:rsidP="00ED46F6">
            <w:pPr>
              <w:jc w:val="center"/>
              <w:rPr>
                <w:rFonts w:eastAsia="Times New Roman" w:cs="Times New Roman"/>
                <w:sz w:val="20"/>
                <w:szCs w:val="20"/>
                <w:lang w:val="en-IN" w:eastAsia="en-IN"/>
              </w:rPr>
            </w:pPr>
            <w:r w:rsidRPr="000A46FF">
              <w:rPr>
                <w:rFonts w:eastAsia="Times New Roman" w:cs="Times New Roman"/>
                <w:sz w:val="20"/>
                <w:szCs w:val="20"/>
                <w:lang w:val="en-IN" w:eastAsia="en-IN"/>
              </w:rPr>
              <w:t>21.27%</w:t>
            </w:r>
          </w:p>
        </w:tc>
        <w:tc>
          <w:tcPr>
            <w:tcW w:w="1626" w:type="dxa"/>
            <w:noWrap/>
            <w:hideMark/>
          </w:tcPr>
          <w:p w14:paraId="7B534BFE" w14:textId="77777777" w:rsidR="00232B36" w:rsidRPr="000A46FF" w:rsidRDefault="00232B36" w:rsidP="00ED46F6">
            <w:pPr>
              <w:jc w:val="center"/>
              <w:rPr>
                <w:rFonts w:eastAsia="Times New Roman" w:cs="Times New Roman"/>
                <w:sz w:val="20"/>
                <w:szCs w:val="20"/>
                <w:lang w:val="en-IN" w:eastAsia="en-IN"/>
              </w:rPr>
            </w:pPr>
            <w:r w:rsidRPr="000A46FF">
              <w:rPr>
                <w:rFonts w:eastAsia="Times New Roman" w:cs="Times New Roman"/>
                <w:sz w:val="20"/>
                <w:szCs w:val="20"/>
                <w:lang w:val="en-IN" w:eastAsia="en-IN"/>
              </w:rPr>
              <w:t>1638</w:t>
            </w:r>
          </w:p>
        </w:tc>
      </w:tr>
      <w:tr w:rsidR="00232B36" w:rsidRPr="00683048" w14:paraId="5C1FB7AB" w14:textId="77777777" w:rsidTr="00ED79E5">
        <w:trPr>
          <w:trHeight w:val="255"/>
        </w:trPr>
        <w:tc>
          <w:tcPr>
            <w:tcW w:w="2795" w:type="dxa"/>
            <w:noWrap/>
            <w:hideMark/>
          </w:tcPr>
          <w:p w14:paraId="59B9A284" w14:textId="77777777" w:rsidR="00232B36" w:rsidRPr="000A46FF" w:rsidRDefault="00232B36" w:rsidP="00ED46F6">
            <w:pPr>
              <w:rPr>
                <w:rFonts w:eastAsia="Times New Roman" w:cs="Times New Roman"/>
                <w:sz w:val="20"/>
                <w:szCs w:val="20"/>
                <w:lang w:val="en-IN" w:eastAsia="en-IN"/>
              </w:rPr>
            </w:pPr>
            <w:r w:rsidRPr="000A46FF">
              <w:rPr>
                <w:rFonts w:eastAsia="Times New Roman" w:cs="Times New Roman"/>
                <w:sz w:val="20"/>
                <w:szCs w:val="20"/>
                <w:lang w:val="en-IN" w:eastAsia="en-IN"/>
              </w:rPr>
              <w:t>Domestic Ref</w:t>
            </w:r>
          </w:p>
        </w:tc>
        <w:tc>
          <w:tcPr>
            <w:tcW w:w="1217" w:type="dxa"/>
            <w:noWrap/>
            <w:hideMark/>
          </w:tcPr>
          <w:p w14:paraId="419C86CF" w14:textId="77777777" w:rsidR="00232B36" w:rsidRPr="000A46FF" w:rsidRDefault="00232B36" w:rsidP="00ED46F6">
            <w:pPr>
              <w:jc w:val="center"/>
              <w:rPr>
                <w:rFonts w:eastAsia="Times New Roman" w:cs="Times New Roman"/>
                <w:sz w:val="20"/>
                <w:szCs w:val="20"/>
                <w:lang w:val="en-IN" w:eastAsia="en-IN"/>
              </w:rPr>
            </w:pPr>
            <w:r w:rsidRPr="000A46FF">
              <w:rPr>
                <w:rFonts w:eastAsia="Times New Roman" w:cs="Times New Roman"/>
                <w:sz w:val="20"/>
                <w:szCs w:val="20"/>
                <w:lang w:val="en-IN" w:eastAsia="en-IN"/>
              </w:rPr>
              <w:t>10</w:t>
            </w:r>
          </w:p>
        </w:tc>
        <w:tc>
          <w:tcPr>
            <w:tcW w:w="916" w:type="dxa"/>
            <w:noWrap/>
            <w:hideMark/>
          </w:tcPr>
          <w:p w14:paraId="2CEC7969" w14:textId="77777777" w:rsidR="00232B36" w:rsidRPr="000A46FF" w:rsidRDefault="00232B36" w:rsidP="00ED46F6">
            <w:pPr>
              <w:jc w:val="center"/>
              <w:rPr>
                <w:rFonts w:eastAsia="Times New Roman" w:cs="Times New Roman"/>
                <w:sz w:val="20"/>
                <w:szCs w:val="20"/>
                <w:lang w:val="en-IN" w:eastAsia="en-IN"/>
              </w:rPr>
            </w:pPr>
            <w:r w:rsidRPr="000A46FF">
              <w:rPr>
                <w:rFonts w:eastAsia="Times New Roman" w:cs="Times New Roman"/>
                <w:sz w:val="20"/>
                <w:szCs w:val="20"/>
                <w:lang w:val="en-IN" w:eastAsia="en-IN"/>
              </w:rPr>
              <w:t>166</w:t>
            </w:r>
          </w:p>
        </w:tc>
        <w:tc>
          <w:tcPr>
            <w:tcW w:w="2423" w:type="dxa"/>
            <w:noWrap/>
            <w:hideMark/>
          </w:tcPr>
          <w:p w14:paraId="06FA6C31" w14:textId="77777777" w:rsidR="00232B36" w:rsidRPr="000A46FF" w:rsidRDefault="00232B36" w:rsidP="00ED46F6">
            <w:pPr>
              <w:jc w:val="center"/>
              <w:rPr>
                <w:rFonts w:eastAsia="Times New Roman" w:cs="Times New Roman"/>
                <w:sz w:val="20"/>
                <w:szCs w:val="20"/>
                <w:lang w:val="en-IN" w:eastAsia="en-IN"/>
              </w:rPr>
            </w:pPr>
            <w:r w:rsidRPr="000A46FF">
              <w:rPr>
                <w:rFonts w:eastAsia="Times New Roman" w:cs="Times New Roman"/>
                <w:sz w:val="20"/>
                <w:szCs w:val="20"/>
                <w:lang w:val="en-IN" w:eastAsia="en-IN"/>
              </w:rPr>
              <w:t>6.02%</w:t>
            </w:r>
          </w:p>
        </w:tc>
        <w:tc>
          <w:tcPr>
            <w:tcW w:w="1626" w:type="dxa"/>
            <w:noWrap/>
            <w:hideMark/>
          </w:tcPr>
          <w:p w14:paraId="50154C5F" w14:textId="77777777" w:rsidR="00232B36" w:rsidRPr="000A46FF" w:rsidRDefault="00232B36" w:rsidP="00ED46F6">
            <w:pPr>
              <w:jc w:val="center"/>
              <w:rPr>
                <w:rFonts w:eastAsia="Times New Roman" w:cs="Times New Roman"/>
                <w:sz w:val="20"/>
                <w:szCs w:val="20"/>
                <w:lang w:val="en-IN" w:eastAsia="en-IN"/>
              </w:rPr>
            </w:pPr>
            <w:r w:rsidRPr="000A46FF">
              <w:rPr>
                <w:rFonts w:eastAsia="Times New Roman" w:cs="Times New Roman"/>
                <w:sz w:val="20"/>
                <w:szCs w:val="20"/>
                <w:lang w:val="en-IN" w:eastAsia="en-IN"/>
              </w:rPr>
              <w:t>14</w:t>
            </w:r>
          </w:p>
        </w:tc>
      </w:tr>
      <w:tr w:rsidR="00232B36" w:rsidRPr="00683048" w14:paraId="5D9E47E4" w14:textId="77777777" w:rsidTr="00ED79E5">
        <w:trPr>
          <w:trHeight w:val="255"/>
        </w:trPr>
        <w:tc>
          <w:tcPr>
            <w:tcW w:w="2795" w:type="dxa"/>
            <w:noWrap/>
            <w:hideMark/>
          </w:tcPr>
          <w:p w14:paraId="47D60F2F" w14:textId="77777777" w:rsidR="00232B36" w:rsidRPr="000A46FF" w:rsidRDefault="00232B36" w:rsidP="00ED46F6">
            <w:pPr>
              <w:rPr>
                <w:rFonts w:eastAsia="Times New Roman" w:cs="Times New Roman"/>
                <w:sz w:val="20"/>
                <w:szCs w:val="20"/>
                <w:lang w:val="en-IN" w:eastAsia="en-IN"/>
              </w:rPr>
            </w:pPr>
            <w:r w:rsidRPr="000A46FF">
              <w:rPr>
                <w:rFonts w:eastAsia="Times New Roman" w:cs="Times New Roman"/>
                <w:sz w:val="20"/>
                <w:szCs w:val="20"/>
                <w:lang w:val="en-IN" w:eastAsia="en-IN"/>
              </w:rPr>
              <w:lastRenderedPageBreak/>
              <w:t>Refrigerated transport (excluding shipping)</w:t>
            </w:r>
          </w:p>
        </w:tc>
        <w:tc>
          <w:tcPr>
            <w:tcW w:w="1217" w:type="dxa"/>
            <w:noWrap/>
            <w:hideMark/>
          </w:tcPr>
          <w:p w14:paraId="7A1165C6" w14:textId="77777777" w:rsidR="00232B36" w:rsidRPr="000A46FF" w:rsidRDefault="00232B36" w:rsidP="00ED46F6">
            <w:pPr>
              <w:jc w:val="center"/>
              <w:rPr>
                <w:rFonts w:eastAsia="Times New Roman" w:cs="Times New Roman"/>
                <w:sz w:val="20"/>
                <w:szCs w:val="20"/>
                <w:lang w:val="en-IN" w:eastAsia="en-IN"/>
              </w:rPr>
            </w:pPr>
            <w:r w:rsidRPr="000A46FF">
              <w:rPr>
                <w:rFonts w:eastAsia="Times New Roman" w:cs="Times New Roman"/>
                <w:sz w:val="20"/>
                <w:szCs w:val="20"/>
                <w:lang w:val="en-IN" w:eastAsia="en-IN"/>
              </w:rPr>
              <w:t>16</w:t>
            </w:r>
          </w:p>
        </w:tc>
        <w:tc>
          <w:tcPr>
            <w:tcW w:w="916" w:type="dxa"/>
            <w:noWrap/>
            <w:hideMark/>
          </w:tcPr>
          <w:p w14:paraId="087A45C2" w14:textId="77777777" w:rsidR="00232B36" w:rsidRPr="000A46FF" w:rsidRDefault="00232B36" w:rsidP="00ED46F6">
            <w:pPr>
              <w:jc w:val="center"/>
              <w:rPr>
                <w:rFonts w:eastAsia="Times New Roman" w:cs="Times New Roman"/>
                <w:sz w:val="20"/>
                <w:szCs w:val="20"/>
                <w:lang w:val="en-IN" w:eastAsia="en-IN"/>
              </w:rPr>
            </w:pPr>
            <w:r w:rsidRPr="000A46FF">
              <w:rPr>
                <w:rFonts w:eastAsia="Times New Roman" w:cs="Times New Roman"/>
                <w:sz w:val="20"/>
                <w:szCs w:val="20"/>
                <w:lang w:val="en-IN" w:eastAsia="en-IN"/>
              </w:rPr>
              <w:t>58</w:t>
            </w:r>
          </w:p>
        </w:tc>
        <w:tc>
          <w:tcPr>
            <w:tcW w:w="2423" w:type="dxa"/>
            <w:noWrap/>
            <w:hideMark/>
          </w:tcPr>
          <w:p w14:paraId="55D2DB72" w14:textId="77777777" w:rsidR="00232B36" w:rsidRPr="000A46FF" w:rsidRDefault="00232B36" w:rsidP="00ED46F6">
            <w:pPr>
              <w:jc w:val="center"/>
              <w:rPr>
                <w:rFonts w:eastAsia="Times New Roman" w:cs="Times New Roman"/>
                <w:sz w:val="20"/>
                <w:szCs w:val="20"/>
                <w:lang w:val="en-IN" w:eastAsia="en-IN"/>
              </w:rPr>
            </w:pPr>
            <w:r w:rsidRPr="000A46FF">
              <w:rPr>
                <w:rFonts w:eastAsia="Times New Roman" w:cs="Times New Roman"/>
                <w:sz w:val="20"/>
                <w:szCs w:val="20"/>
                <w:lang w:val="en-IN" w:eastAsia="en-IN"/>
              </w:rPr>
              <w:t>27.59%</w:t>
            </w:r>
          </w:p>
        </w:tc>
        <w:tc>
          <w:tcPr>
            <w:tcW w:w="1626" w:type="dxa"/>
            <w:noWrap/>
            <w:hideMark/>
          </w:tcPr>
          <w:p w14:paraId="1539988E" w14:textId="77777777" w:rsidR="00232B36" w:rsidRPr="000A46FF" w:rsidRDefault="00232B36" w:rsidP="00ED46F6">
            <w:pPr>
              <w:jc w:val="center"/>
              <w:rPr>
                <w:rFonts w:eastAsia="Times New Roman" w:cs="Times New Roman"/>
                <w:sz w:val="20"/>
                <w:szCs w:val="20"/>
                <w:lang w:val="en-IN" w:eastAsia="en-IN"/>
              </w:rPr>
            </w:pPr>
            <w:r w:rsidRPr="000A46FF">
              <w:rPr>
                <w:rFonts w:eastAsia="Times New Roman" w:cs="Times New Roman"/>
                <w:sz w:val="20"/>
                <w:szCs w:val="20"/>
                <w:lang w:val="en-IN" w:eastAsia="en-IN"/>
              </w:rPr>
              <w:t>31</w:t>
            </w:r>
          </w:p>
        </w:tc>
      </w:tr>
      <w:tr w:rsidR="00232B36" w:rsidRPr="00683048" w14:paraId="499BAFBF" w14:textId="77777777" w:rsidTr="00ED79E5">
        <w:trPr>
          <w:trHeight w:val="255"/>
        </w:trPr>
        <w:tc>
          <w:tcPr>
            <w:tcW w:w="2795" w:type="dxa"/>
            <w:noWrap/>
            <w:hideMark/>
          </w:tcPr>
          <w:p w14:paraId="1C38DA89" w14:textId="77777777" w:rsidR="00232B36" w:rsidRPr="000A46FF" w:rsidRDefault="00232B36" w:rsidP="00ED46F6">
            <w:pPr>
              <w:rPr>
                <w:rFonts w:eastAsia="Times New Roman" w:cs="Times New Roman"/>
                <w:sz w:val="20"/>
                <w:szCs w:val="20"/>
                <w:lang w:val="en-IN" w:eastAsia="en-IN"/>
              </w:rPr>
            </w:pPr>
            <w:r w:rsidRPr="000A46FF">
              <w:rPr>
                <w:rFonts w:eastAsia="Times New Roman" w:cs="Times New Roman"/>
                <w:sz w:val="20"/>
                <w:szCs w:val="20"/>
                <w:lang w:val="en-IN" w:eastAsia="en-IN"/>
              </w:rPr>
              <w:t>Industry (cold storage) Ref</w:t>
            </w:r>
          </w:p>
        </w:tc>
        <w:tc>
          <w:tcPr>
            <w:tcW w:w="1217" w:type="dxa"/>
            <w:noWrap/>
            <w:hideMark/>
          </w:tcPr>
          <w:p w14:paraId="4C24720A" w14:textId="77777777" w:rsidR="00232B36" w:rsidRPr="000A46FF" w:rsidRDefault="00232B36" w:rsidP="00ED46F6">
            <w:pPr>
              <w:jc w:val="center"/>
              <w:rPr>
                <w:rFonts w:eastAsia="Times New Roman" w:cs="Times New Roman"/>
                <w:sz w:val="20"/>
                <w:szCs w:val="20"/>
                <w:lang w:val="en-IN" w:eastAsia="en-IN"/>
              </w:rPr>
            </w:pPr>
            <w:r w:rsidRPr="000A46FF">
              <w:rPr>
                <w:rFonts w:eastAsia="Times New Roman" w:cs="Times New Roman"/>
                <w:sz w:val="20"/>
                <w:szCs w:val="20"/>
                <w:lang w:val="en-IN" w:eastAsia="en-IN"/>
              </w:rPr>
              <w:t>59</w:t>
            </w:r>
          </w:p>
        </w:tc>
        <w:tc>
          <w:tcPr>
            <w:tcW w:w="916" w:type="dxa"/>
            <w:noWrap/>
            <w:hideMark/>
          </w:tcPr>
          <w:p w14:paraId="2D37D348" w14:textId="77777777" w:rsidR="00232B36" w:rsidRPr="000A46FF" w:rsidRDefault="00232B36" w:rsidP="00ED46F6">
            <w:pPr>
              <w:jc w:val="center"/>
              <w:rPr>
                <w:rFonts w:eastAsia="Times New Roman" w:cs="Times New Roman"/>
                <w:sz w:val="20"/>
                <w:szCs w:val="20"/>
                <w:lang w:val="en-IN" w:eastAsia="en-IN"/>
              </w:rPr>
            </w:pPr>
            <w:r w:rsidRPr="000A46FF">
              <w:rPr>
                <w:rFonts w:eastAsia="Times New Roman" w:cs="Times New Roman"/>
                <w:sz w:val="20"/>
                <w:szCs w:val="20"/>
                <w:lang w:val="en-IN" w:eastAsia="en-IN"/>
              </w:rPr>
              <w:t>457</w:t>
            </w:r>
          </w:p>
        </w:tc>
        <w:tc>
          <w:tcPr>
            <w:tcW w:w="2423" w:type="dxa"/>
            <w:noWrap/>
            <w:hideMark/>
          </w:tcPr>
          <w:p w14:paraId="51B14F57" w14:textId="77777777" w:rsidR="00232B36" w:rsidRPr="000A46FF" w:rsidRDefault="00232B36" w:rsidP="00ED46F6">
            <w:pPr>
              <w:jc w:val="center"/>
              <w:rPr>
                <w:rFonts w:eastAsia="Times New Roman" w:cs="Times New Roman"/>
                <w:sz w:val="20"/>
                <w:szCs w:val="20"/>
                <w:lang w:val="en-IN" w:eastAsia="en-IN"/>
              </w:rPr>
            </w:pPr>
            <w:r w:rsidRPr="000A46FF">
              <w:rPr>
                <w:rFonts w:eastAsia="Times New Roman" w:cs="Times New Roman"/>
                <w:sz w:val="20"/>
                <w:szCs w:val="20"/>
                <w:lang w:val="en-IN" w:eastAsia="en-IN"/>
              </w:rPr>
              <w:t>12.91%</w:t>
            </w:r>
          </w:p>
        </w:tc>
        <w:tc>
          <w:tcPr>
            <w:tcW w:w="1626" w:type="dxa"/>
            <w:noWrap/>
            <w:hideMark/>
          </w:tcPr>
          <w:p w14:paraId="1A3DA2CF" w14:textId="77777777" w:rsidR="00232B36" w:rsidRPr="000A46FF" w:rsidRDefault="00232B36" w:rsidP="00ED46F6">
            <w:pPr>
              <w:jc w:val="center"/>
              <w:rPr>
                <w:rFonts w:eastAsia="Times New Roman" w:cs="Times New Roman"/>
                <w:sz w:val="20"/>
                <w:szCs w:val="20"/>
                <w:lang w:val="en-IN" w:eastAsia="en-IN"/>
              </w:rPr>
            </w:pPr>
            <w:r w:rsidRPr="000A46FF">
              <w:rPr>
                <w:rFonts w:eastAsia="Times New Roman" w:cs="Times New Roman"/>
                <w:sz w:val="20"/>
                <w:szCs w:val="20"/>
                <w:lang w:val="en-IN" w:eastAsia="en-IN"/>
              </w:rPr>
              <w:t>145</w:t>
            </w:r>
          </w:p>
        </w:tc>
      </w:tr>
      <w:tr w:rsidR="00232B36" w:rsidRPr="00683048" w14:paraId="5017E12A" w14:textId="77777777" w:rsidTr="00ED79E5">
        <w:trPr>
          <w:trHeight w:val="255"/>
        </w:trPr>
        <w:tc>
          <w:tcPr>
            <w:tcW w:w="2795" w:type="dxa"/>
            <w:noWrap/>
            <w:hideMark/>
          </w:tcPr>
          <w:p w14:paraId="74B21657" w14:textId="77777777" w:rsidR="00232B36" w:rsidRPr="000A46FF" w:rsidRDefault="00232B36" w:rsidP="00ED46F6">
            <w:pPr>
              <w:rPr>
                <w:rFonts w:eastAsia="Times New Roman" w:cs="Times New Roman"/>
                <w:sz w:val="20"/>
                <w:szCs w:val="20"/>
                <w:lang w:val="en-IN" w:eastAsia="en-IN"/>
              </w:rPr>
            </w:pPr>
            <w:r w:rsidRPr="000A46FF">
              <w:rPr>
                <w:rFonts w:eastAsia="Times New Roman" w:cs="Times New Roman"/>
                <w:sz w:val="20"/>
                <w:szCs w:val="20"/>
                <w:lang w:val="en-IN" w:eastAsia="en-IN"/>
              </w:rPr>
              <w:t>Stationary AC (air to air)</w:t>
            </w:r>
          </w:p>
        </w:tc>
        <w:tc>
          <w:tcPr>
            <w:tcW w:w="1217" w:type="dxa"/>
            <w:noWrap/>
            <w:hideMark/>
          </w:tcPr>
          <w:p w14:paraId="6F0FED48" w14:textId="77777777" w:rsidR="00232B36" w:rsidRPr="000A46FF" w:rsidRDefault="00232B36" w:rsidP="00ED46F6">
            <w:pPr>
              <w:jc w:val="center"/>
              <w:rPr>
                <w:rFonts w:eastAsia="Times New Roman" w:cs="Times New Roman"/>
                <w:sz w:val="20"/>
                <w:szCs w:val="20"/>
                <w:lang w:val="en-IN" w:eastAsia="en-IN"/>
              </w:rPr>
            </w:pPr>
            <w:r w:rsidRPr="000A46FF">
              <w:rPr>
                <w:rFonts w:eastAsia="Times New Roman" w:cs="Times New Roman"/>
                <w:sz w:val="20"/>
                <w:szCs w:val="20"/>
                <w:lang w:val="en-IN" w:eastAsia="en-IN"/>
              </w:rPr>
              <w:t>415</w:t>
            </w:r>
          </w:p>
        </w:tc>
        <w:tc>
          <w:tcPr>
            <w:tcW w:w="916" w:type="dxa"/>
            <w:noWrap/>
            <w:hideMark/>
          </w:tcPr>
          <w:p w14:paraId="510ECFBA" w14:textId="77777777" w:rsidR="00232B36" w:rsidRPr="000A46FF" w:rsidRDefault="00232B36" w:rsidP="00ED46F6">
            <w:pPr>
              <w:jc w:val="center"/>
              <w:rPr>
                <w:rFonts w:eastAsia="Times New Roman" w:cs="Times New Roman"/>
                <w:sz w:val="20"/>
                <w:szCs w:val="20"/>
                <w:lang w:val="en-IN" w:eastAsia="en-IN"/>
              </w:rPr>
            </w:pPr>
            <w:r w:rsidRPr="000A46FF">
              <w:rPr>
                <w:rFonts w:eastAsia="Times New Roman" w:cs="Times New Roman"/>
                <w:sz w:val="20"/>
                <w:szCs w:val="20"/>
                <w:lang w:val="en-IN" w:eastAsia="en-IN"/>
              </w:rPr>
              <w:t>3610</w:t>
            </w:r>
          </w:p>
        </w:tc>
        <w:tc>
          <w:tcPr>
            <w:tcW w:w="2423" w:type="dxa"/>
            <w:noWrap/>
            <w:hideMark/>
          </w:tcPr>
          <w:p w14:paraId="4043F40D" w14:textId="77777777" w:rsidR="00232B36" w:rsidRPr="000A46FF" w:rsidRDefault="00232B36" w:rsidP="00ED46F6">
            <w:pPr>
              <w:jc w:val="center"/>
              <w:rPr>
                <w:rFonts w:eastAsia="Times New Roman" w:cs="Times New Roman"/>
                <w:sz w:val="20"/>
                <w:szCs w:val="20"/>
                <w:lang w:val="en-IN" w:eastAsia="en-IN"/>
              </w:rPr>
            </w:pPr>
            <w:r w:rsidRPr="000A46FF">
              <w:rPr>
                <w:rFonts w:eastAsia="Times New Roman" w:cs="Times New Roman"/>
                <w:sz w:val="20"/>
                <w:szCs w:val="20"/>
                <w:lang w:val="en-IN" w:eastAsia="en-IN"/>
              </w:rPr>
              <w:t>11.50%</w:t>
            </w:r>
          </w:p>
        </w:tc>
        <w:tc>
          <w:tcPr>
            <w:tcW w:w="1626" w:type="dxa"/>
            <w:noWrap/>
            <w:hideMark/>
          </w:tcPr>
          <w:p w14:paraId="09F67CA1" w14:textId="77777777" w:rsidR="00232B36" w:rsidRPr="000A46FF" w:rsidRDefault="00232B36" w:rsidP="00ED46F6">
            <w:pPr>
              <w:jc w:val="center"/>
              <w:rPr>
                <w:rFonts w:eastAsia="Times New Roman" w:cs="Times New Roman"/>
                <w:sz w:val="20"/>
                <w:szCs w:val="20"/>
                <w:lang w:val="en-IN" w:eastAsia="en-IN"/>
              </w:rPr>
            </w:pPr>
            <w:r w:rsidRPr="000A46FF">
              <w:rPr>
                <w:rFonts w:eastAsia="Times New Roman" w:cs="Times New Roman"/>
                <w:sz w:val="20"/>
                <w:szCs w:val="20"/>
                <w:lang w:val="en-IN" w:eastAsia="en-IN"/>
              </w:rPr>
              <w:t>854</w:t>
            </w:r>
          </w:p>
        </w:tc>
      </w:tr>
      <w:tr w:rsidR="00232B36" w:rsidRPr="00683048" w14:paraId="44C279B5" w14:textId="77777777" w:rsidTr="00ED79E5">
        <w:trPr>
          <w:trHeight w:val="255"/>
        </w:trPr>
        <w:tc>
          <w:tcPr>
            <w:tcW w:w="2795" w:type="dxa"/>
            <w:noWrap/>
            <w:hideMark/>
          </w:tcPr>
          <w:p w14:paraId="3F25D655" w14:textId="77777777" w:rsidR="00232B36" w:rsidRPr="000A46FF" w:rsidRDefault="00232B36" w:rsidP="00ED46F6">
            <w:pPr>
              <w:rPr>
                <w:rFonts w:eastAsia="Times New Roman" w:cs="Times New Roman"/>
                <w:sz w:val="20"/>
                <w:szCs w:val="20"/>
                <w:lang w:val="en-IN" w:eastAsia="en-IN"/>
              </w:rPr>
            </w:pPr>
            <w:r w:rsidRPr="000A46FF">
              <w:rPr>
                <w:rFonts w:eastAsia="Times New Roman" w:cs="Times New Roman"/>
                <w:sz w:val="20"/>
                <w:szCs w:val="20"/>
                <w:lang w:val="en-IN" w:eastAsia="en-IN"/>
              </w:rPr>
              <w:t>Mobile AC</w:t>
            </w:r>
          </w:p>
        </w:tc>
        <w:tc>
          <w:tcPr>
            <w:tcW w:w="1217" w:type="dxa"/>
            <w:noWrap/>
            <w:hideMark/>
          </w:tcPr>
          <w:p w14:paraId="299C5F0F" w14:textId="77777777" w:rsidR="00232B36" w:rsidRPr="000A46FF" w:rsidRDefault="00232B36" w:rsidP="00ED46F6">
            <w:pPr>
              <w:jc w:val="center"/>
              <w:rPr>
                <w:rFonts w:eastAsia="Times New Roman" w:cs="Times New Roman"/>
                <w:sz w:val="20"/>
                <w:szCs w:val="20"/>
                <w:lang w:val="en-IN" w:eastAsia="en-IN"/>
              </w:rPr>
            </w:pPr>
            <w:r w:rsidRPr="000A46FF">
              <w:rPr>
                <w:rFonts w:eastAsia="Times New Roman" w:cs="Times New Roman"/>
                <w:sz w:val="20"/>
                <w:szCs w:val="20"/>
                <w:lang w:val="en-IN" w:eastAsia="en-IN"/>
              </w:rPr>
              <w:t>369</w:t>
            </w:r>
          </w:p>
        </w:tc>
        <w:tc>
          <w:tcPr>
            <w:tcW w:w="916" w:type="dxa"/>
            <w:noWrap/>
            <w:hideMark/>
          </w:tcPr>
          <w:p w14:paraId="6EF796AB" w14:textId="77777777" w:rsidR="00232B36" w:rsidRPr="000A46FF" w:rsidRDefault="00232B36" w:rsidP="00ED46F6">
            <w:pPr>
              <w:jc w:val="center"/>
              <w:rPr>
                <w:rFonts w:eastAsia="Times New Roman" w:cs="Times New Roman"/>
                <w:sz w:val="20"/>
                <w:szCs w:val="20"/>
                <w:lang w:val="en-IN" w:eastAsia="en-IN"/>
              </w:rPr>
            </w:pPr>
            <w:r w:rsidRPr="000A46FF">
              <w:rPr>
                <w:rFonts w:eastAsia="Times New Roman" w:cs="Times New Roman"/>
                <w:sz w:val="20"/>
                <w:szCs w:val="20"/>
                <w:lang w:val="en-IN" w:eastAsia="en-IN"/>
              </w:rPr>
              <w:t>1667</w:t>
            </w:r>
          </w:p>
        </w:tc>
        <w:tc>
          <w:tcPr>
            <w:tcW w:w="2423" w:type="dxa"/>
            <w:noWrap/>
            <w:hideMark/>
          </w:tcPr>
          <w:p w14:paraId="2B5BFE41" w14:textId="77777777" w:rsidR="00232B36" w:rsidRPr="000A46FF" w:rsidRDefault="00232B36" w:rsidP="00ED46F6">
            <w:pPr>
              <w:jc w:val="center"/>
              <w:rPr>
                <w:rFonts w:eastAsia="Times New Roman" w:cs="Times New Roman"/>
                <w:sz w:val="20"/>
                <w:szCs w:val="20"/>
                <w:lang w:val="en-IN" w:eastAsia="en-IN"/>
              </w:rPr>
            </w:pPr>
            <w:r w:rsidRPr="000A46FF">
              <w:rPr>
                <w:rFonts w:eastAsia="Times New Roman" w:cs="Times New Roman"/>
                <w:sz w:val="20"/>
                <w:szCs w:val="20"/>
                <w:lang w:val="en-IN" w:eastAsia="en-IN"/>
              </w:rPr>
              <w:t>22.14%</w:t>
            </w:r>
          </w:p>
        </w:tc>
        <w:tc>
          <w:tcPr>
            <w:tcW w:w="1626" w:type="dxa"/>
            <w:noWrap/>
            <w:hideMark/>
          </w:tcPr>
          <w:p w14:paraId="0335DF41" w14:textId="77777777" w:rsidR="00232B36" w:rsidRPr="000A46FF" w:rsidRDefault="00232B36" w:rsidP="00ED46F6">
            <w:pPr>
              <w:jc w:val="center"/>
              <w:rPr>
                <w:rFonts w:eastAsia="Times New Roman" w:cs="Times New Roman"/>
                <w:sz w:val="20"/>
                <w:szCs w:val="20"/>
                <w:lang w:val="en-IN" w:eastAsia="en-IN"/>
              </w:rPr>
            </w:pPr>
            <w:r w:rsidRPr="000A46FF">
              <w:rPr>
                <w:rFonts w:eastAsia="Times New Roman" w:cs="Times New Roman"/>
                <w:sz w:val="20"/>
                <w:szCs w:val="20"/>
                <w:lang w:val="en-IN" w:eastAsia="en-IN"/>
              </w:rPr>
              <w:t>528</w:t>
            </w:r>
          </w:p>
        </w:tc>
      </w:tr>
      <w:tr w:rsidR="00232B36" w:rsidRPr="00683048" w14:paraId="0A58F090" w14:textId="77777777" w:rsidTr="00ED79E5">
        <w:trPr>
          <w:trHeight w:val="300"/>
        </w:trPr>
        <w:tc>
          <w:tcPr>
            <w:tcW w:w="2795" w:type="dxa"/>
            <w:noWrap/>
            <w:hideMark/>
          </w:tcPr>
          <w:p w14:paraId="73C3FE54" w14:textId="77777777" w:rsidR="00232B36" w:rsidRPr="000A46FF" w:rsidRDefault="00232B36" w:rsidP="00ED46F6">
            <w:pPr>
              <w:rPr>
                <w:rFonts w:eastAsia="Times New Roman" w:cs="Times New Roman"/>
                <w:b/>
                <w:sz w:val="20"/>
                <w:szCs w:val="20"/>
                <w:lang w:val="en-IN" w:eastAsia="en-IN"/>
              </w:rPr>
            </w:pPr>
            <w:r w:rsidRPr="000A46FF">
              <w:rPr>
                <w:rFonts w:eastAsia="Times New Roman" w:cs="Times New Roman"/>
                <w:b/>
                <w:sz w:val="20"/>
                <w:szCs w:val="20"/>
                <w:lang w:val="en-IN" w:eastAsia="en-IN"/>
              </w:rPr>
              <w:t>Total</w:t>
            </w:r>
          </w:p>
        </w:tc>
        <w:tc>
          <w:tcPr>
            <w:tcW w:w="1217" w:type="dxa"/>
            <w:noWrap/>
            <w:hideMark/>
          </w:tcPr>
          <w:p w14:paraId="4100CABC" w14:textId="77777777" w:rsidR="00232B36" w:rsidRPr="000A46FF" w:rsidRDefault="00232B36" w:rsidP="00ED46F6">
            <w:pPr>
              <w:jc w:val="center"/>
              <w:rPr>
                <w:rFonts w:eastAsia="Times New Roman" w:cs="Times New Roman"/>
                <w:b/>
                <w:sz w:val="20"/>
                <w:szCs w:val="20"/>
                <w:lang w:val="en-IN" w:eastAsia="en-IN"/>
              </w:rPr>
            </w:pPr>
            <w:r w:rsidRPr="000A46FF">
              <w:rPr>
                <w:rFonts w:eastAsia="Times New Roman" w:cs="Times New Roman"/>
                <w:b/>
                <w:sz w:val="20"/>
                <w:szCs w:val="20"/>
                <w:lang w:val="en-IN" w:eastAsia="en-IN"/>
              </w:rPr>
              <w:t>1380</w:t>
            </w:r>
          </w:p>
        </w:tc>
        <w:tc>
          <w:tcPr>
            <w:tcW w:w="916" w:type="dxa"/>
            <w:noWrap/>
            <w:hideMark/>
          </w:tcPr>
          <w:p w14:paraId="566E6FA1" w14:textId="77777777" w:rsidR="00232B36" w:rsidRPr="000A46FF" w:rsidRDefault="00232B36" w:rsidP="00ED46F6">
            <w:pPr>
              <w:jc w:val="center"/>
              <w:rPr>
                <w:rFonts w:eastAsia="Times New Roman" w:cs="Times New Roman"/>
                <w:b/>
                <w:sz w:val="20"/>
                <w:szCs w:val="20"/>
                <w:lang w:val="en-IN" w:eastAsia="en-IN"/>
              </w:rPr>
            </w:pPr>
            <w:r w:rsidRPr="000A46FF">
              <w:rPr>
                <w:rFonts w:eastAsia="Times New Roman" w:cs="Times New Roman"/>
                <w:b/>
                <w:sz w:val="20"/>
                <w:szCs w:val="20"/>
                <w:lang w:val="en-IN" w:eastAsia="en-IN"/>
              </w:rPr>
              <w:t>8360</w:t>
            </w:r>
          </w:p>
        </w:tc>
        <w:tc>
          <w:tcPr>
            <w:tcW w:w="2423" w:type="dxa"/>
            <w:noWrap/>
            <w:hideMark/>
          </w:tcPr>
          <w:p w14:paraId="65BD4B74" w14:textId="77777777" w:rsidR="00232B36" w:rsidRPr="000A46FF" w:rsidRDefault="00232B36" w:rsidP="00ED46F6">
            <w:pPr>
              <w:jc w:val="center"/>
              <w:rPr>
                <w:rFonts w:eastAsia="Times New Roman" w:cs="Times New Roman"/>
                <w:b/>
                <w:sz w:val="20"/>
                <w:szCs w:val="20"/>
                <w:lang w:val="en-IN" w:eastAsia="en-IN"/>
              </w:rPr>
            </w:pPr>
            <w:r w:rsidRPr="000A46FF">
              <w:rPr>
                <w:rFonts w:eastAsia="Times New Roman" w:cs="Times New Roman"/>
                <w:b/>
                <w:sz w:val="20"/>
                <w:szCs w:val="20"/>
                <w:lang w:val="en-IN" w:eastAsia="en-IN"/>
              </w:rPr>
              <w:t>16.51%</w:t>
            </w:r>
          </w:p>
        </w:tc>
        <w:tc>
          <w:tcPr>
            <w:tcW w:w="1626" w:type="dxa"/>
            <w:noWrap/>
            <w:hideMark/>
          </w:tcPr>
          <w:p w14:paraId="2A04846C" w14:textId="77777777" w:rsidR="00232B36" w:rsidRPr="000A46FF" w:rsidRDefault="00232B36" w:rsidP="00ED46F6">
            <w:pPr>
              <w:jc w:val="center"/>
              <w:rPr>
                <w:rFonts w:eastAsia="Times New Roman" w:cs="Times New Roman"/>
                <w:b/>
                <w:sz w:val="20"/>
                <w:szCs w:val="20"/>
                <w:lang w:val="en-IN" w:eastAsia="en-IN"/>
              </w:rPr>
            </w:pPr>
            <w:r w:rsidRPr="000A46FF">
              <w:rPr>
                <w:rFonts w:eastAsia="Times New Roman" w:cs="Times New Roman"/>
                <w:b/>
                <w:sz w:val="20"/>
                <w:szCs w:val="20"/>
                <w:lang w:val="en-IN" w:eastAsia="en-IN"/>
              </w:rPr>
              <w:t>3210</w:t>
            </w:r>
          </w:p>
        </w:tc>
      </w:tr>
    </w:tbl>
    <w:p w14:paraId="1111892D" w14:textId="77777777" w:rsidR="00232B36" w:rsidRPr="00683048" w:rsidRDefault="00232B36" w:rsidP="006D45CC">
      <w:pPr>
        <w:jc w:val="center"/>
        <w:rPr>
          <w:rFonts w:ascii="Arial" w:hAnsi="Arial" w:cs="Arial"/>
          <w:sz w:val="20"/>
          <w:szCs w:val="20"/>
        </w:rPr>
      </w:pPr>
    </w:p>
    <w:p w14:paraId="68C8340D" w14:textId="1F0166E8" w:rsidR="00232B36" w:rsidRPr="00683048" w:rsidRDefault="00232B36">
      <w:pPr>
        <w:rPr>
          <w:rFonts w:eastAsia="Times New Roman"/>
          <w:lang w:val="en-IN" w:eastAsia="en-IN"/>
        </w:rPr>
      </w:pPr>
      <w:r>
        <w:fldChar w:fldCharType="begin"/>
      </w:r>
      <w:r>
        <w:instrText xml:space="preserve"> REF _Ref530873861 \h </w:instrText>
      </w:r>
      <w:r w:rsidR="000A46FF">
        <w:instrText xml:space="preserve"> \* MERGEFORMAT </w:instrText>
      </w:r>
      <w:r>
        <w:fldChar w:fldCharType="separate"/>
      </w:r>
      <w:r w:rsidR="00F85361">
        <w:t xml:space="preserve">Figure </w:t>
      </w:r>
      <w:r w:rsidR="00F85361">
        <w:rPr>
          <w:noProof/>
        </w:rPr>
        <w:t>16</w:t>
      </w:r>
      <w:r>
        <w:fldChar w:fldCharType="end"/>
      </w:r>
      <w:r>
        <w:t xml:space="preserve"> </w:t>
      </w:r>
      <w:r w:rsidRPr="00683048">
        <w:t xml:space="preserve">shows the estimated growth of emissions of HFC (only) from various sub-sectors in </w:t>
      </w:r>
      <w:proofErr w:type="spellStart"/>
      <w:r w:rsidRPr="00683048">
        <w:t>Gton</w:t>
      </w:r>
      <w:proofErr w:type="spellEnd"/>
      <w:r w:rsidRPr="00683048">
        <w:t xml:space="preserve"> CO</w:t>
      </w:r>
      <w:r w:rsidRPr="00683048">
        <w:rPr>
          <w:vertAlign w:val="subscript"/>
        </w:rPr>
        <w:t>2</w:t>
      </w:r>
      <w:r w:rsidRPr="00683048">
        <w:t xml:space="preserve"> eq. per year from one of the literature sources. </w:t>
      </w:r>
      <w:r w:rsidRPr="00683048">
        <w:rPr>
          <w:rFonts w:eastAsia="Times New Roman"/>
          <w:lang w:val="en-IN" w:eastAsia="en-IN"/>
        </w:rPr>
        <w:t xml:space="preserve"> The large and growing share of commercial refrigeration and stationary AC systems to the refrigerant emissions is to be noted. </w:t>
      </w:r>
    </w:p>
    <w:p w14:paraId="6381B31B" w14:textId="77777777" w:rsidR="00232B36" w:rsidRPr="00683048" w:rsidRDefault="00232B36">
      <w:pPr>
        <w:jc w:val="center"/>
        <w:rPr>
          <w:rFonts w:ascii="Arial" w:hAnsi="Arial" w:cs="Arial"/>
          <w:sz w:val="20"/>
          <w:szCs w:val="20"/>
        </w:rPr>
      </w:pPr>
    </w:p>
    <w:p w14:paraId="01C11197" w14:textId="77777777" w:rsidR="00232B36" w:rsidRPr="00683048" w:rsidRDefault="00232B36">
      <w:pPr>
        <w:jc w:val="center"/>
        <w:rPr>
          <w:rFonts w:ascii="Arial" w:hAnsi="Arial" w:cs="Arial"/>
          <w:b/>
          <w:sz w:val="20"/>
          <w:szCs w:val="20"/>
        </w:rPr>
      </w:pPr>
      <w:r w:rsidRPr="00683048">
        <w:rPr>
          <w:rFonts w:ascii="Arial" w:hAnsi="Arial" w:cs="Arial"/>
          <w:noProof/>
          <w:sz w:val="20"/>
          <w:szCs w:val="20"/>
          <w:lang w:eastAsia="en-US"/>
        </w:rPr>
        <w:drawing>
          <wp:inline distT="0" distB="0" distL="0" distR="0" wp14:anchorId="4AEDCDC6" wp14:editId="42552A17">
            <wp:extent cx="4408227" cy="2606722"/>
            <wp:effectExtent l="0" t="0" r="11430" b="3175"/>
            <wp:docPr id="12" name="Chart 12">
              <a:extLst xmlns:a="http://schemas.openxmlformats.org/drawingml/2006/main">
                <a:ext uri="{FF2B5EF4-FFF2-40B4-BE49-F238E27FC236}">
                  <a16:creationId xmlns:a16="http://schemas.microsoft.com/office/drawing/2014/main" id="{00000000-0008-0000-14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078D54F" w14:textId="7F07A318" w:rsidR="00232B36" w:rsidRPr="00232B36" w:rsidRDefault="00232B36">
      <w:pPr>
        <w:pStyle w:val="Caption"/>
        <w:rPr>
          <w:rFonts w:ascii="Arial" w:hAnsi="Arial" w:cs="Arial"/>
          <w:color w:val="auto"/>
          <w:sz w:val="20"/>
          <w:szCs w:val="20"/>
          <w:lang w:val="en-IN"/>
        </w:rPr>
      </w:pPr>
      <w:bookmarkStart w:id="119" w:name="_Ref530873861"/>
      <w:bookmarkStart w:id="120" w:name="_Toc18532300"/>
      <w:r>
        <w:t xml:space="preserve">Figure </w:t>
      </w:r>
      <w:r w:rsidR="009A70DE">
        <w:rPr>
          <w:noProof/>
        </w:rPr>
        <w:fldChar w:fldCharType="begin"/>
      </w:r>
      <w:r w:rsidR="009A70DE">
        <w:rPr>
          <w:noProof/>
        </w:rPr>
        <w:instrText xml:space="preserve"> SEQ Figure \* ARABIC </w:instrText>
      </w:r>
      <w:r w:rsidR="009A70DE">
        <w:rPr>
          <w:noProof/>
        </w:rPr>
        <w:fldChar w:fldCharType="separate"/>
      </w:r>
      <w:r w:rsidR="00F85361">
        <w:rPr>
          <w:noProof/>
        </w:rPr>
        <w:t>16</w:t>
      </w:r>
      <w:r w:rsidR="009A70DE">
        <w:rPr>
          <w:noProof/>
        </w:rPr>
        <w:fldChar w:fldCharType="end"/>
      </w:r>
      <w:bookmarkEnd w:id="119"/>
      <w:r>
        <w:t xml:space="preserve">: </w:t>
      </w:r>
      <w:r w:rsidRPr="00B5046C">
        <w:t>Estimated emissions of HFC (only) from various sub-sectors (Data source: Purohit and Isaksson, 2016)</w:t>
      </w:r>
      <w:bookmarkEnd w:id="120"/>
    </w:p>
    <w:p w14:paraId="469C15CF" w14:textId="77777777" w:rsidR="00232B36" w:rsidRPr="00683048" w:rsidRDefault="00232B36">
      <w:pPr>
        <w:rPr>
          <w:rFonts w:ascii="Arial" w:hAnsi="Arial" w:cs="Arial"/>
          <w:sz w:val="20"/>
          <w:szCs w:val="20"/>
        </w:rPr>
      </w:pPr>
    </w:p>
    <w:p w14:paraId="6CFD856E" w14:textId="3824C558" w:rsidR="00232B36" w:rsidRDefault="00232B36">
      <w:pPr>
        <w:jc w:val="center"/>
        <w:rPr>
          <w:rFonts w:ascii="Arial" w:hAnsi="Arial" w:cs="Arial"/>
          <w:b/>
          <w:sz w:val="20"/>
          <w:szCs w:val="20"/>
        </w:rPr>
      </w:pPr>
    </w:p>
    <w:p w14:paraId="33E2D6CA" w14:textId="3F451E1C" w:rsidR="00562EE1" w:rsidRDefault="00562EE1">
      <w:pPr>
        <w:jc w:val="center"/>
        <w:rPr>
          <w:rFonts w:ascii="Arial" w:hAnsi="Arial" w:cs="Arial"/>
          <w:b/>
          <w:sz w:val="20"/>
          <w:szCs w:val="20"/>
        </w:rPr>
      </w:pPr>
    </w:p>
    <w:p w14:paraId="59A0F05C" w14:textId="326ED764" w:rsidR="00562EE1" w:rsidRPr="00683048" w:rsidRDefault="00562EE1">
      <w:pPr>
        <w:jc w:val="center"/>
        <w:rPr>
          <w:rFonts w:ascii="Arial" w:hAnsi="Arial" w:cs="Arial"/>
          <w:b/>
          <w:sz w:val="20"/>
          <w:szCs w:val="20"/>
        </w:rPr>
      </w:pPr>
      <w:r>
        <w:rPr>
          <w:rFonts w:ascii="Arial" w:hAnsi="Arial" w:cs="Arial"/>
          <w:b/>
          <w:noProof/>
          <w:sz w:val="20"/>
          <w:szCs w:val="20"/>
        </w:rPr>
        <w:lastRenderedPageBreak/>
        <w:drawing>
          <wp:inline distT="0" distB="0" distL="0" distR="0" wp14:anchorId="198D7282" wp14:editId="2A9884A0">
            <wp:extent cx="4797395" cy="4261104"/>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97395" cy="4261104"/>
                    </a:xfrm>
                    <a:prstGeom prst="rect">
                      <a:avLst/>
                    </a:prstGeom>
                    <a:noFill/>
                  </pic:spPr>
                </pic:pic>
              </a:graphicData>
            </a:graphic>
          </wp:inline>
        </w:drawing>
      </w:r>
    </w:p>
    <w:p w14:paraId="70E2DA22" w14:textId="76631636" w:rsidR="00232B36" w:rsidRPr="00562EE1" w:rsidRDefault="000517E6" w:rsidP="00562EE1">
      <w:pPr>
        <w:pStyle w:val="Caption"/>
        <w:rPr>
          <w:rFonts w:ascii="Arial" w:hAnsi="Arial" w:cs="Arial"/>
          <w:color w:val="auto"/>
          <w:sz w:val="20"/>
          <w:szCs w:val="20"/>
        </w:rPr>
      </w:pPr>
      <w:bookmarkStart w:id="121" w:name="_Ref530873922"/>
      <w:bookmarkStart w:id="122" w:name="_Toc18532301"/>
      <w:r>
        <w:t xml:space="preserve">Figure </w:t>
      </w:r>
      <w:r w:rsidR="009A70DE">
        <w:rPr>
          <w:noProof/>
        </w:rPr>
        <w:fldChar w:fldCharType="begin"/>
      </w:r>
      <w:r w:rsidR="009A70DE">
        <w:rPr>
          <w:noProof/>
        </w:rPr>
        <w:instrText xml:space="preserve"> SEQ Figure \* ARABIC </w:instrText>
      </w:r>
      <w:r w:rsidR="009A70DE">
        <w:rPr>
          <w:noProof/>
        </w:rPr>
        <w:fldChar w:fldCharType="separate"/>
      </w:r>
      <w:r w:rsidR="00F85361">
        <w:rPr>
          <w:noProof/>
        </w:rPr>
        <w:t>17</w:t>
      </w:r>
      <w:r w:rsidR="009A70DE">
        <w:rPr>
          <w:noProof/>
        </w:rPr>
        <w:fldChar w:fldCharType="end"/>
      </w:r>
      <w:bookmarkEnd w:id="121"/>
      <w:r w:rsidRPr="00BB5316">
        <w:t xml:space="preserve">: Estimated refrigerant banks from 2000-2050 (Source: </w:t>
      </w:r>
      <w:proofErr w:type="spellStart"/>
      <w:r w:rsidRPr="00BB5316">
        <w:t>Velders</w:t>
      </w:r>
      <w:proofErr w:type="spellEnd"/>
      <w:r w:rsidRPr="00BB5316">
        <w:t xml:space="preserve"> et al., </w:t>
      </w:r>
      <w:r w:rsidR="00562EE1">
        <w:t>2017</w:t>
      </w:r>
      <w:r w:rsidR="00AB17F9">
        <w:rPr>
          <w:strike/>
        </w:rPr>
        <w:t>)</w:t>
      </w:r>
      <w:bookmarkEnd w:id="122"/>
    </w:p>
    <w:p w14:paraId="49D74336" w14:textId="498341CD" w:rsidR="00232B36" w:rsidRPr="00683048" w:rsidRDefault="000517E6">
      <w:r>
        <w:fldChar w:fldCharType="begin"/>
      </w:r>
      <w:r>
        <w:instrText xml:space="preserve"> REF _Ref530873922 \h </w:instrText>
      </w:r>
      <w:r w:rsidR="000A46FF">
        <w:instrText xml:space="preserve"> \* MERGEFORMAT </w:instrText>
      </w:r>
      <w:r>
        <w:fldChar w:fldCharType="separate"/>
      </w:r>
      <w:r w:rsidR="00F85361">
        <w:t xml:space="preserve">Figure </w:t>
      </w:r>
      <w:r w:rsidR="00F85361">
        <w:rPr>
          <w:noProof/>
        </w:rPr>
        <w:t>17</w:t>
      </w:r>
      <w:r>
        <w:fldChar w:fldCharType="end"/>
      </w:r>
      <w:r>
        <w:t xml:space="preserve"> </w:t>
      </w:r>
      <w:r w:rsidR="00232B36" w:rsidRPr="00683048">
        <w:t xml:space="preserve">shows the estimated refrigerant banks from 2000 to 2050 from one of the data sources. It is to be noted that the scale of the chart in </w:t>
      </w:r>
      <w:r>
        <w:fldChar w:fldCharType="begin"/>
      </w:r>
      <w:r>
        <w:instrText xml:space="preserve"> REF _Ref530873922 \h </w:instrText>
      </w:r>
      <w:r w:rsidR="000A46FF">
        <w:instrText xml:space="preserve"> \* MERGEFORMAT </w:instrText>
      </w:r>
      <w:r>
        <w:fldChar w:fldCharType="separate"/>
      </w:r>
      <w:r w:rsidR="00F85361">
        <w:t xml:space="preserve">Figure </w:t>
      </w:r>
      <w:r w:rsidR="00F85361">
        <w:rPr>
          <w:noProof/>
        </w:rPr>
        <w:t>17</w:t>
      </w:r>
      <w:r>
        <w:fldChar w:fldCharType="end"/>
      </w:r>
      <w:r>
        <w:t xml:space="preserve"> </w:t>
      </w:r>
      <w:r w:rsidR="00232B36" w:rsidRPr="00683048">
        <w:t xml:space="preserve">is six times that in </w:t>
      </w:r>
      <w:r>
        <w:fldChar w:fldCharType="begin"/>
      </w:r>
      <w:r>
        <w:instrText xml:space="preserve"> REF _Ref530873616 \h </w:instrText>
      </w:r>
      <w:r w:rsidR="000A46FF">
        <w:instrText xml:space="preserve"> \* MERGEFORMAT </w:instrText>
      </w:r>
      <w:r>
        <w:fldChar w:fldCharType="separate"/>
      </w:r>
      <w:r w:rsidR="00F85361">
        <w:t xml:space="preserve">Figure </w:t>
      </w:r>
      <w:r w:rsidR="00F85361">
        <w:rPr>
          <w:noProof/>
        </w:rPr>
        <w:t>15</w:t>
      </w:r>
      <w:r>
        <w:fldChar w:fldCharType="end"/>
      </w:r>
      <w:r w:rsidR="00232B36" w:rsidRPr="00683048">
        <w:t xml:space="preserve">. </w:t>
      </w:r>
      <w:r>
        <w:t>Current forecasts for q</w:t>
      </w:r>
      <w:r w:rsidR="00232B36">
        <w:t xml:space="preserve">uantities of </w:t>
      </w:r>
      <w:r w:rsidR="00232B36" w:rsidRPr="00683048">
        <w:t xml:space="preserve">refrigerants </w:t>
      </w:r>
      <w:r w:rsidR="00232B36">
        <w:t xml:space="preserve">emitted annually, </w:t>
      </w:r>
      <w:r w:rsidR="00232B36" w:rsidRPr="00683048">
        <w:t>are in the range of one fifth to one sixth of the existing refrigerant banks.</w:t>
      </w:r>
    </w:p>
    <w:p w14:paraId="623A4801" w14:textId="77777777" w:rsidR="00232B36" w:rsidRPr="00EA245B" w:rsidRDefault="00232B36">
      <w:pPr>
        <w:rPr>
          <w:u w:val="single"/>
        </w:rPr>
      </w:pPr>
      <w:r w:rsidRPr="00EA245B">
        <w:rPr>
          <w:u w:val="single"/>
        </w:rPr>
        <w:t>Following units are adopted for the solution:</w:t>
      </w:r>
    </w:p>
    <w:p w14:paraId="13A3EFE0" w14:textId="3DCEBF15" w:rsidR="008B5672" w:rsidRPr="00683048" w:rsidRDefault="008B5672" w:rsidP="008B5672">
      <w:r w:rsidRPr="00683048">
        <w:rPr>
          <w:b/>
        </w:rPr>
        <w:t>Functional unit</w:t>
      </w:r>
      <w:r w:rsidRPr="008B5672">
        <w:rPr>
          <w:b/>
          <w:vertAlign w:val="subscript"/>
        </w:rPr>
        <w:t>1</w:t>
      </w:r>
      <w:r w:rsidRPr="00683048">
        <w:rPr>
          <w:b/>
        </w:rPr>
        <w:t>:</w:t>
      </w:r>
      <w:r w:rsidRPr="00683048">
        <w:t xml:space="preserve"> Kilo tons of</w:t>
      </w:r>
      <w:r>
        <w:t xml:space="preserve"> </w:t>
      </w:r>
      <w:r w:rsidRPr="00683048">
        <w:t>refrigerant</w:t>
      </w:r>
      <w:r>
        <w:t xml:space="preserve"> </w:t>
      </w:r>
      <w:r w:rsidRPr="00683048">
        <w:t>(</w:t>
      </w:r>
      <w:r>
        <w:t>HFC refrigerant replaced by low GWP refrigerant)</w:t>
      </w:r>
      <w:r w:rsidRPr="00683048">
        <w:t xml:space="preserve"> </w:t>
      </w:r>
    </w:p>
    <w:p w14:paraId="7CD1B1EE" w14:textId="3F854F70" w:rsidR="008B5672" w:rsidRPr="008B5672" w:rsidRDefault="008B5672">
      <w:r w:rsidRPr="00683048">
        <w:rPr>
          <w:b/>
        </w:rPr>
        <w:t>Implementation unit</w:t>
      </w:r>
      <w:r w:rsidRPr="008B5672">
        <w:rPr>
          <w:b/>
          <w:vertAlign w:val="subscript"/>
        </w:rPr>
        <w:t>1</w:t>
      </w:r>
      <w:r w:rsidRPr="00683048">
        <w:rPr>
          <w:b/>
        </w:rPr>
        <w:t>:</w:t>
      </w:r>
      <w:r w:rsidRPr="00683048">
        <w:t xml:space="preserve"> Kilo tons of refrigerant </w:t>
      </w:r>
    </w:p>
    <w:p w14:paraId="70E942F3" w14:textId="52DBBEBC" w:rsidR="00232B36" w:rsidRPr="00683048" w:rsidRDefault="00232B36">
      <w:r w:rsidRPr="00683048">
        <w:rPr>
          <w:b/>
        </w:rPr>
        <w:t>Functional unit</w:t>
      </w:r>
      <w:r w:rsidR="008B5672">
        <w:rPr>
          <w:b/>
          <w:vertAlign w:val="subscript"/>
        </w:rPr>
        <w:t>2</w:t>
      </w:r>
      <w:r w:rsidRPr="00683048">
        <w:rPr>
          <w:b/>
        </w:rPr>
        <w:t>:</w:t>
      </w:r>
      <w:r w:rsidRPr="00683048">
        <w:t xml:space="preserve"> Kilo tons of refrigerant (which is </w:t>
      </w:r>
      <w:r>
        <w:t xml:space="preserve">vented </w:t>
      </w:r>
      <w:r w:rsidRPr="00683048">
        <w:t xml:space="preserve">but is recoverable) </w:t>
      </w:r>
    </w:p>
    <w:p w14:paraId="27F35675" w14:textId="53166474" w:rsidR="00232B36" w:rsidRPr="000517E6" w:rsidRDefault="00232B36">
      <w:r w:rsidRPr="00683048">
        <w:rPr>
          <w:b/>
        </w:rPr>
        <w:t>Implementation unit</w:t>
      </w:r>
      <w:r w:rsidR="008B5672">
        <w:rPr>
          <w:b/>
          <w:vertAlign w:val="subscript"/>
        </w:rPr>
        <w:t>2</w:t>
      </w:r>
      <w:r w:rsidRPr="00683048">
        <w:rPr>
          <w:b/>
        </w:rPr>
        <w:t>:</w:t>
      </w:r>
      <w:r w:rsidRPr="00683048">
        <w:t xml:space="preserve"> Kilo tons of refrigerant (</w:t>
      </w:r>
      <w:r>
        <w:t xml:space="preserve">venting </w:t>
      </w:r>
      <w:r w:rsidRPr="00683048">
        <w:t xml:space="preserve">of which is avoided by adopting </w:t>
      </w:r>
      <w:r>
        <w:t xml:space="preserve">refrigerant management </w:t>
      </w:r>
      <w:r w:rsidRPr="00683048">
        <w:t xml:space="preserve">practices </w:t>
      </w:r>
      <w:r>
        <w:t xml:space="preserve">like leakage prevention during use </w:t>
      </w:r>
      <w:r w:rsidRPr="00683048">
        <w:t>and refrigerant which is destroyed</w:t>
      </w:r>
      <w:r>
        <w:t xml:space="preserve"> at EOL)</w:t>
      </w:r>
      <w:r w:rsidRPr="00683048">
        <w:t xml:space="preserve"> </w:t>
      </w:r>
    </w:p>
    <w:p w14:paraId="65C6880B" w14:textId="20658040" w:rsidR="00FB2C53" w:rsidRDefault="00686965">
      <w:pPr>
        <w:pStyle w:val="Heading2"/>
        <w:numPr>
          <w:ilvl w:val="1"/>
          <w:numId w:val="2"/>
        </w:numPr>
      </w:pPr>
      <w:bookmarkStart w:id="123" w:name="_Toc18532200"/>
      <w:r w:rsidRPr="000517E6">
        <w:lastRenderedPageBreak/>
        <w:t>Total Addressable Market</w:t>
      </w:r>
      <w:bookmarkEnd w:id="123"/>
    </w:p>
    <w:p w14:paraId="53365742" w14:textId="77777777" w:rsidR="000517E6" w:rsidRPr="00EA245B" w:rsidRDefault="000517E6">
      <w:pPr>
        <w:rPr>
          <w:rFonts w:cs="Times New Roman"/>
          <w:b/>
        </w:rPr>
      </w:pPr>
      <w:r w:rsidRPr="00EA245B">
        <w:rPr>
          <w:rFonts w:cs="Times New Roman"/>
        </w:rPr>
        <w:t xml:space="preserve">All refrigerants which are produced in a given year are potential sources of GHG emissions. However, these end up in refrigerant banks in appliances and become sources of leakages during the lifetime of the appliances and at end of life disposal from venting of refrigerants. Estimates of GHG emissions from refrigerants are available in literature (these include both leakages from ‘Refrigerant banks’ and ‘EOL emissions’) and estimates from CFC, HCFC and HFCs are considered separately in modelling this solution. The three families of refrigerants are considered separately as they have different GWP and therefore different potency to impact climate. </w:t>
      </w:r>
    </w:p>
    <w:p w14:paraId="66BE5870" w14:textId="77777777" w:rsidR="000517E6" w:rsidRPr="00EA245B" w:rsidRDefault="000517E6">
      <w:pPr>
        <w:rPr>
          <w:rFonts w:cs="Times New Roman"/>
        </w:rPr>
      </w:pPr>
      <w:r w:rsidRPr="00EA245B">
        <w:rPr>
          <w:rFonts w:cs="Times New Roman"/>
        </w:rPr>
        <w:t>The total GHG emissions are calculated from Eq (1)</w:t>
      </w:r>
    </w:p>
    <w:p w14:paraId="2F53BC3F" w14:textId="77777777" w:rsidR="000517E6" w:rsidRPr="00EA245B" w:rsidRDefault="000517E6">
      <w:pPr>
        <w:rPr>
          <w:rFonts w:cs="Times New Roman"/>
          <w:i/>
        </w:rPr>
      </w:pPr>
      <w:r w:rsidRPr="00EA245B">
        <w:rPr>
          <w:rFonts w:cs="Times New Roman"/>
          <w:i/>
        </w:rPr>
        <w:t xml:space="preserve">Total GHG emissions = Quantity of </w:t>
      </w:r>
      <w:proofErr w:type="spellStart"/>
      <w:r w:rsidRPr="00EA245B">
        <w:rPr>
          <w:rFonts w:cs="Times New Roman"/>
          <w:i/>
        </w:rPr>
        <w:t>refrigerant</w:t>
      </w:r>
      <w:r w:rsidRPr="00EA245B">
        <w:rPr>
          <w:rFonts w:cs="Times New Roman"/>
          <w:i/>
          <w:vertAlign w:val="subscript"/>
        </w:rPr>
        <w:t>F</w:t>
      </w:r>
      <w:proofErr w:type="spellEnd"/>
      <w:r w:rsidRPr="00EA245B">
        <w:rPr>
          <w:rFonts w:cs="Times New Roman"/>
          <w:i/>
        </w:rPr>
        <w:t xml:space="preserve"> * Average GWP of </w:t>
      </w:r>
      <w:proofErr w:type="spellStart"/>
      <w:r w:rsidRPr="00EA245B">
        <w:rPr>
          <w:rFonts w:cs="Times New Roman"/>
          <w:i/>
        </w:rPr>
        <w:t>refrigerant</w:t>
      </w:r>
      <w:r w:rsidRPr="00EA245B">
        <w:rPr>
          <w:rFonts w:cs="Times New Roman"/>
          <w:i/>
          <w:vertAlign w:val="subscript"/>
        </w:rPr>
        <w:t>F</w:t>
      </w:r>
      <w:proofErr w:type="spellEnd"/>
      <w:r w:rsidRPr="00EA245B">
        <w:rPr>
          <w:rFonts w:cs="Times New Roman"/>
          <w:i/>
          <w:vertAlign w:val="subscript"/>
        </w:rPr>
        <w:tab/>
      </w:r>
      <w:r w:rsidRPr="00EA245B">
        <w:rPr>
          <w:rFonts w:cs="Times New Roman"/>
          <w:i/>
          <w:vertAlign w:val="subscript"/>
        </w:rPr>
        <w:tab/>
      </w:r>
      <w:r w:rsidRPr="00EA245B">
        <w:rPr>
          <w:rFonts w:cs="Times New Roman"/>
          <w:i/>
        </w:rPr>
        <w:t xml:space="preserve">(1) </w:t>
      </w:r>
    </w:p>
    <w:p w14:paraId="3A698485" w14:textId="77777777" w:rsidR="000517E6" w:rsidRPr="00EA245B" w:rsidRDefault="000517E6">
      <w:pPr>
        <w:rPr>
          <w:rFonts w:cs="Times New Roman"/>
        </w:rPr>
      </w:pPr>
      <w:r w:rsidRPr="00EA245B">
        <w:rPr>
          <w:rFonts w:cs="Times New Roman"/>
        </w:rPr>
        <w:t xml:space="preserve">Where F is the type of refrigerant: CFC, HCFC, HFC </w:t>
      </w:r>
    </w:p>
    <w:p w14:paraId="7D0DAEAA" w14:textId="77777777" w:rsidR="000517E6" w:rsidRPr="00EA245B" w:rsidRDefault="000517E6">
      <w:pPr>
        <w:rPr>
          <w:rFonts w:eastAsia="Times New Roman" w:cs="Times New Roman"/>
          <w:lang w:val="en-IN" w:eastAsia="en-IN"/>
        </w:rPr>
      </w:pPr>
      <w:r w:rsidRPr="00EA245B">
        <w:rPr>
          <w:rFonts w:eastAsia="Times New Roman" w:cs="Times New Roman"/>
          <w:lang w:val="en-IN" w:eastAsia="en-IN"/>
        </w:rPr>
        <w:t xml:space="preserve">As noted from Fig. 14, HFCs would form the major component of refrigerants which are emitted in 2045. It is assumed that all emissions during the considered period are from a standard refrigerant which has an average GWP factor of 2326. This factor is obtained from estimates in table 6 using </w:t>
      </w:r>
      <w:proofErr w:type="spellStart"/>
      <w:proofErr w:type="gramStart"/>
      <w:r w:rsidRPr="00EA245B">
        <w:rPr>
          <w:rFonts w:eastAsia="Times New Roman" w:cs="Times New Roman"/>
          <w:lang w:val="en-IN" w:eastAsia="en-IN"/>
        </w:rPr>
        <w:t>Eq</w:t>
      </w:r>
      <w:proofErr w:type="spellEnd"/>
      <w:r w:rsidRPr="00EA245B">
        <w:rPr>
          <w:rFonts w:eastAsia="Times New Roman" w:cs="Times New Roman"/>
          <w:lang w:val="en-IN" w:eastAsia="en-IN"/>
        </w:rPr>
        <w:t>(</w:t>
      </w:r>
      <w:proofErr w:type="gramEnd"/>
      <w:r w:rsidRPr="00EA245B">
        <w:rPr>
          <w:rFonts w:eastAsia="Times New Roman" w:cs="Times New Roman"/>
          <w:lang w:val="en-IN" w:eastAsia="en-IN"/>
        </w:rPr>
        <w:t xml:space="preserve">2). </w:t>
      </w:r>
    </w:p>
    <w:p w14:paraId="10F2B37C" w14:textId="77777777" w:rsidR="000517E6" w:rsidRPr="00EA245B" w:rsidRDefault="000517E6">
      <w:pPr>
        <w:rPr>
          <w:rFonts w:cs="Times New Roman"/>
          <w:i/>
        </w:rPr>
      </w:pPr>
      <w:r w:rsidRPr="00EA245B">
        <w:rPr>
          <w:rFonts w:eastAsia="Times New Roman" w:cs="Times New Roman"/>
          <w:i/>
          <w:lang w:val="en-IN" w:eastAsia="en-IN"/>
        </w:rPr>
        <w:t xml:space="preserve">Average GWP factor = Emissions (MT CO2 </w:t>
      </w:r>
      <w:proofErr w:type="spellStart"/>
      <w:r w:rsidRPr="00EA245B">
        <w:rPr>
          <w:rFonts w:eastAsia="Times New Roman" w:cs="Times New Roman"/>
          <w:i/>
          <w:lang w:val="en-IN" w:eastAsia="en-IN"/>
        </w:rPr>
        <w:t>eq</w:t>
      </w:r>
      <w:proofErr w:type="spellEnd"/>
      <w:r w:rsidRPr="00EA245B">
        <w:rPr>
          <w:rFonts w:eastAsia="Times New Roman" w:cs="Times New Roman"/>
          <w:i/>
          <w:lang w:val="en-IN" w:eastAsia="en-IN"/>
        </w:rPr>
        <w:t>)/ Emissions (</w:t>
      </w:r>
      <w:proofErr w:type="spellStart"/>
      <w:r w:rsidRPr="00EA245B">
        <w:rPr>
          <w:rFonts w:eastAsia="Times New Roman" w:cs="Times New Roman"/>
          <w:i/>
          <w:lang w:val="en-IN" w:eastAsia="en-IN"/>
        </w:rPr>
        <w:t>Ktons</w:t>
      </w:r>
      <w:proofErr w:type="spellEnd"/>
      <w:r w:rsidRPr="00EA245B">
        <w:rPr>
          <w:rFonts w:eastAsia="Times New Roman" w:cs="Times New Roman"/>
          <w:i/>
          <w:lang w:val="en-IN" w:eastAsia="en-IN"/>
        </w:rPr>
        <w:t>) = 2326.087</w:t>
      </w:r>
      <w:r w:rsidRPr="00EA245B">
        <w:rPr>
          <w:rFonts w:eastAsia="Times New Roman" w:cs="Times New Roman"/>
          <w:i/>
          <w:lang w:val="en-IN" w:eastAsia="en-IN"/>
        </w:rPr>
        <w:tab/>
      </w:r>
      <w:r w:rsidRPr="00EA245B">
        <w:rPr>
          <w:rFonts w:eastAsia="Times New Roman" w:cs="Times New Roman"/>
          <w:i/>
          <w:lang w:val="en-IN" w:eastAsia="en-IN"/>
        </w:rPr>
        <w:tab/>
      </w:r>
      <w:r w:rsidRPr="00EA245B">
        <w:rPr>
          <w:rFonts w:cs="Times New Roman"/>
          <w:i/>
        </w:rPr>
        <w:t xml:space="preserve">(2) </w:t>
      </w:r>
    </w:p>
    <w:p w14:paraId="144D78E0" w14:textId="04857A8F" w:rsidR="00AB17F9" w:rsidRDefault="00AB17F9">
      <w:pPr>
        <w:rPr>
          <w:rFonts w:cs="Times New Roman"/>
        </w:rPr>
      </w:pPr>
      <w:r>
        <w:rPr>
          <w:rFonts w:cs="Times New Roman"/>
        </w:rPr>
        <w:t xml:space="preserve">For the HFC replacement model </w:t>
      </w:r>
      <w:proofErr w:type="spellStart"/>
      <w:r>
        <w:rPr>
          <w:rFonts w:cs="Times New Roman"/>
        </w:rPr>
        <w:t>Velders</w:t>
      </w:r>
      <w:proofErr w:type="spellEnd"/>
      <w:r>
        <w:rPr>
          <w:rFonts w:cs="Times New Roman"/>
        </w:rPr>
        <w:t xml:space="preserve"> (2015) provides refrigerant emissions (measured in </w:t>
      </w:r>
      <w:proofErr w:type="spellStart"/>
      <w:r>
        <w:rPr>
          <w:rFonts w:cs="Times New Roman"/>
        </w:rPr>
        <w:t>kton</w:t>
      </w:r>
      <w:proofErr w:type="spellEnd"/>
      <w:r>
        <w:rPr>
          <w:rFonts w:cs="Times New Roman"/>
        </w:rPr>
        <w:t xml:space="preserve"> refrigerant – HFCs).  </w:t>
      </w:r>
      <w:proofErr w:type="spellStart"/>
      <w:r>
        <w:rPr>
          <w:rFonts w:cs="Times New Roman"/>
        </w:rPr>
        <w:t>Velders</w:t>
      </w:r>
      <w:proofErr w:type="spellEnd"/>
      <w:r>
        <w:rPr>
          <w:rFonts w:cs="Times New Roman"/>
        </w:rPr>
        <w:t xml:space="preserve"> provides and upper scenario and a lower scenario.  A mean scenario is also calculated.  These forecasts are pre-Kigali and show a steadily increasing HFC emissions profile through 2050.  These scenarios become the basis for the TAM for the replacement model.  </w:t>
      </w:r>
    </w:p>
    <w:p w14:paraId="043480B9" w14:textId="268E14A7" w:rsidR="00AB17F9" w:rsidRDefault="00AB17F9">
      <w:pPr>
        <w:rPr>
          <w:rFonts w:cs="Times New Roman"/>
        </w:rPr>
      </w:pPr>
      <w:proofErr w:type="spellStart"/>
      <w:r>
        <w:rPr>
          <w:rFonts w:cs="Times New Roman"/>
        </w:rPr>
        <w:t>Velders</w:t>
      </w:r>
      <w:proofErr w:type="spellEnd"/>
      <w:r>
        <w:rPr>
          <w:rFonts w:cs="Times New Roman"/>
        </w:rPr>
        <w:t xml:space="preserve"> (2017) provides a </w:t>
      </w:r>
      <w:r w:rsidR="009C3877">
        <w:rPr>
          <w:rFonts w:cs="Times New Roman"/>
        </w:rPr>
        <w:t xml:space="preserve">revised forecast for emissions of ODS and HFCs – post Kigali accord.  This would account for an adoption of low GWP HFC replacements.  The two scenarios (upper and lower) becomes the revised (integrated) TAM for the good management practices model.  These show a </w:t>
      </w:r>
      <w:proofErr w:type="gramStart"/>
      <w:r w:rsidR="009C3877">
        <w:rPr>
          <w:rFonts w:cs="Times New Roman"/>
        </w:rPr>
        <w:t>decreasing emissions</w:t>
      </w:r>
      <w:proofErr w:type="gramEnd"/>
      <w:r w:rsidR="009C3877">
        <w:rPr>
          <w:rFonts w:cs="Times New Roman"/>
        </w:rPr>
        <w:t xml:space="preserve"> (</w:t>
      </w:r>
      <w:proofErr w:type="spellStart"/>
      <w:r w:rsidR="009C3877">
        <w:rPr>
          <w:rFonts w:cs="Times New Roman"/>
        </w:rPr>
        <w:t>kton</w:t>
      </w:r>
      <w:proofErr w:type="spellEnd"/>
      <w:r w:rsidR="009C3877">
        <w:rPr>
          <w:rFonts w:cs="Times New Roman"/>
        </w:rPr>
        <w:t xml:space="preserve"> refrigerant) due to the decrease in HFC production and banks through 2050.  </w:t>
      </w:r>
    </w:p>
    <w:p w14:paraId="5B05266B" w14:textId="460CBD19" w:rsidR="00FB2C53" w:rsidRDefault="00686965">
      <w:pPr>
        <w:pStyle w:val="Heading2"/>
        <w:numPr>
          <w:ilvl w:val="1"/>
          <w:numId w:val="2"/>
        </w:numPr>
      </w:pPr>
      <w:bookmarkStart w:id="124" w:name="_Toc18532201"/>
      <w:r>
        <w:t>Adoption Scenarios</w:t>
      </w:r>
      <w:bookmarkEnd w:id="124"/>
    </w:p>
    <w:p w14:paraId="6F9FC0E5" w14:textId="77777777" w:rsidR="00FB2C53" w:rsidRPr="00FA2CC3" w:rsidRDefault="00FB2C53">
      <w:bookmarkStart w:id="125" w:name="_Hlk525033174"/>
      <w:r w:rsidRPr="00FA2CC3">
        <w:t xml:space="preserve">Two different types of adoption scenarios were developed: </w:t>
      </w:r>
      <w:proofErr w:type="gramStart"/>
      <w:r w:rsidRPr="00FA2CC3">
        <w:t>a</w:t>
      </w:r>
      <w:proofErr w:type="gramEnd"/>
      <w:r w:rsidRPr="00FA2CC3">
        <w:t xml:space="preserve"> Reference (REF) Case which was considered the baseline, where not much changes in the world, and a set of Project Drawdown Scenarios (PDS) with varying levels of ambitious adoption of the solution. </w:t>
      </w:r>
      <w:r>
        <w:t>Published results show the comparison of one PDS to the REF, and therefore focus on the change to the world relative to a baseline.</w:t>
      </w:r>
    </w:p>
    <w:p w14:paraId="08B00C8D" w14:textId="77777777" w:rsidR="00C479BB" w:rsidRPr="00C479BB" w:rsidRDefault="00C479BB">
      <w:pPr>
        <w:pStyle w:val="ListParagraph"/>
        <w:keepNext/>
        <w:keepLines/>
        <w:numPr>
          <w:ilvl w:val="0"/>
          <w:numId w:val="9"/>
        </w:numPr>
        <w:spacing w:before="360"/>
        <w:contextualSpacing w:val="0"/>
        <w:outlineLvl w:val="0"/>
        <w:rPr>
          <w:rFonts w:asciiTheme="majorHAnsi" w:eastAsiaTheme="majorEastAsia" w:hAnsiTheme="majorHAnsi" w:cs="Times New Roman (Headings CS)"/>
          <w:b/>
          <w:bCs/>
          <w:smallCaps/>
          <w:vanish/>
          <w:color w:val="4F81BD" w:themeColor="accent1"/>
          <w:sz w:val="36"/>
          <w:szCs w:val="36"/>
        </w:rPr>
      </w:pPr>
      <w:bookmarkStart w:id="126" w:name="_Toc530944104"/>
      <w:bookmarkStart w:id="127" w:name="_Toc11450095"/>
      <w:bookmarkStart w:id="128" w:name="_Toc18532202"/>
      <w:bookmarkEnd w:id="125"/>
      <w:bookmarkEnd w:id="126"/>
      <w:bookmarkEnd w:id="127"/>
      <w:bookmarkEnd w:id="128"/>
    </w:p>
    <w:p w14:paraId="525A8F32" w14:textId="77777777" w:rsidR="00C479BB" w:rsidRPr="00C479BB" w:rsidRDefault="00C479BB">
      <w:pPr>
        <w:pStyle w:val="ListParagraph"/>
        <w:keepNext/>
        <w:keepLines/>
        <w:numPr>
          <w:ilvl w:val="1"/>
          <w:numId w:val="9"/>
        </w:numPr>
        <w:spacing w:before="360" w:after="0"/>
        <w:contextualSpacing w:val="0"/>
        <w:outlineLvl w:val="1"/>
        <w:rPr>
          <w:rFonts w:asciiTheme="majorHAnsi" w:eastAsiaTheme="majorEastAsia" w:hAnsiTheme="majorHAnsi" w:cstheme="majorBidi"/>
          <w:b/>
          <w:bCs/>
          <w:smallCaps/>
          <w:vanish/>
          <w:color w:val="365F91" w:themeColor="accent1" w:themeShade="BF"/>
          <w:sz w:val="28"/>
          <w:szCs w:val="28"/>
        </w:rPr>
      </w:pPr>
      <w:bookmarkStart w:id="129" w:name="_Toc530944105"/>
      <w:bookmarkStart w:id="130" w:name="_Toc11450096"/>
      <w:bookmarkStart w:id="131" w:name="_Toc18532203"/>
      <w:bookmarkEnd w:id="129"/>
      <w:bookmarkEnd w:id="130"/>
      <w:bookmarkEnd w:id="131"/>
    </w:p>
    <w:p w14:paraId="2C8A32E6" w14:textId="77777777" w:rsidR="00C479BB" w:rsidRPr="00C479BB" w:rsidRDefault="00C479BB">
      <w:pPr>
        <w:pStyle w:val="ListParagraph"/>
        <w:keepNext/>
        <w:keepLines/>
        <w:numPr>
          <w:ilvl w:val="1"/>
          <w:numId w:val="9"/>
        </w:numPr>
        <w:spacing w:before="360" w:after="0"/>
        <w:contextualSpacing w:val="0"/>
        <w:outlineLvl w:val="1"/>
        <w:rPr>
          <w:rFonts w:asciiTheme="majorHAnsi" w:eastAsiaTheme="majorEastAsia" w:hAnsiTheme="majorHAnsi" w:cstheme="majorBidi"/>
          <w:b/>
          <w:bCs/>
          <w:smallCaps/>
          <w:vanish/>
          <w:color w:val="365F91" w:themeColor="accent1" w:themeShade="BF"/>
          <w:sz w:val="28"/>
          <w:szCs w:val="28"/>
        </w:rPr>
      </w:pPr>
      <w:bookmarkStart w:id="132" w:name="_Toc530944106"/>
      <w:bookmarkStart w:id="133" w:name="_Toc11450097"/>
      <w:bookmarkStart w:id="134" w:name="_Toc18532204"/>
      <w:bookmarkEnd w:id="132"/>
      <w:bookmarkEnd w:id="133"/>
      <w:bookmarkEnd w:id="134"/>
    </w:p>
    <w:p w14:paraId="4C2E40D9" w14:textId="77777777" w:rsidR="00C479BB" w:rsidRPr="00C479BB" w:rsidRDefault="00C479BB">
      <w:pPr>
        <w:pStyle w:val="ListParagraph"/>
        <w:keepNext/>
        <w:keepLines/>
        <w:numPr>
          <w:ilvl w:val="1"/>
          <w:numId w:val="9"/>
        </w:numPr>
        <w:spacing w:before="360" w:after="0"/>
        <w:contextualSpacing w:val="0"/>
        <w:outlineLvl w:val="1"/>
        <w:rPr>
          <w:rFonts w:asciiTheme="majorHAnsi" w:eastAsiaTheme="majorEastAsia" w:hAnsiTheme="majorHAnsi" w:cstheme="majorBidi"/>
          <w:b/>
          <w:bCs/>
          <w:smallCaps/>
          <w:vanish/>
          <w:color w:val="365F91" w:themeColor="accent1" w:themeShade="BF"/>
          <w:sz w:val="28"/>
          <w:szCs w:val="28"/>
        </w:rPr>
      </w:pPr>
      <w:bookmarkStart w:id="135" w:name="_Toc530944107"/>
      <w:bookmarkStart w:id="136" w:name="_Toc11450098"/>
      <w:bookmarkStart w:id="137" w:name="_Toc18532205"/>
      <w:bookmarkEnd w:id="135"/>
      <w:bookmarkEnd w:id="136"/>
      <w:bookmarkEnd w:id="137"/>
    </w:p>
    <w:p w14:paraId="6EE91E57" w14:textId="77777777" w:rsidR="00C479BB" w:rsidRPr="00C479BB" w:rsidRDefault="00C479BB">
      <w:pPr>
        <w:pStyle w:val="ListParagraph"/>
        <w:keepNext/>
        <w:keepLines/>
        <w:numPr>
          <w:ilvl w:val="1"/>
          <w:numId w:val="9"/>
        </w:numPr>
        <w:spacing w:before="360" w:after="0"/>
        <w:contextualSpacing w:val="0"/>
        <w:outlineLvl w:val="1"/>
        <w:rPr>
          <w:rFonts w:asciiTheme="majorHAnsi" w:eastAsiaTheme="majorEastAsia" w:hAnsiTheme="majorHAnsi" w:cstheme="majorBidi"/>
          <w:b/>
          <w:bCs/>
          <w:smallCaps/>
          <w:vanish/>
          <w:color w:val="365F91" w:themeColor="accent1" w:themeShade="BF"/>
          <w:sz w:val="28"/>
          <w:szCs w:val="28"/>
        </w:rPr>
      </w:pPr>
      <w:bookmarkStart w:id="138" w:name="_Toc530944108"/>
      <w:bookmarkStart w:id="139" w:name="_Toc11450099"/>
      <w:bookmarkStart w:id="140" w:name="_Toc18532206"/>
      <w:bookmarkEnd w:id="138"/>
      <w:bookmarkEnd w:id="139"/>
      <w:bookmarkEnd w:id="140"/>
    </w:p>
    <w:p w14:paraId="16EC7E53" w14:textId="2CB3742B" w:rsidR="00AC210C" w:rsidRPr="00AC210C" w:rsidRDefault="000875B5" w:rsidP="00AC210C">
      <w:pPr>
        <w:pStyle w:val="Heading3"/>
      </w:pPr>
      <w:bookmarkStart w:id="141" w:name="_Toc18532207"/>
      <w:r>
        <w:t>Reference Case / Current Adoption</w:t>
      </w:r>
      <w:bookmarkEnd w:id="141"/>
    </w:p>
    <w:p w14:paraId="51B60BD6" w14:textId="42CED572" w:rsidR="009C3877" w:rsidRDefault="009C3877">
      <w:r>
        <w:t xml:space="preserve">In the Reference Case (REF) scenario for the HFC replacement model, </w:t>
      </w:r>
      <w:proofErr w:type="spellStart"/>
      <w:r>
        <w:t>Velders</w:t>
      </w:r>
      <w:proofErr w:type="spellEnd"/>
      <w:r>
        <w:t xml:space="preserve"> (2017) provides an adoption of low GWP HFC replacements forecast that includes a value for 2014.  That value of emission from 2014 is divided by the TAM for 2014 to derive a percentage adoption – Current Adoption.  This percentage is applied to the TAM for each year in the period of study and becomes the REF scenario.</w:t>
      </w:r>
    </w:p>
    <w:p w14:paraId="58DBD29C" w14:textId="24DDD5EC" w:rsidR="000517E6" w:rsidRPr="00683048" w:rsidRDefault="009C3877">
      <w:r>
        <w:t xml:space="preserve">For the management practices model, to develop </w:t>
      </w:r>
      <w:r w:rsidR="000517E6" w:rsidRPr="00683048">
        <w:t xml:space="preserve">the </w:t>
      </w:r>
      <w:r w:rsidR="000517E6">
        <w:t>REF</w:t>
      </w:r>
      <w:r w:rsidR="000517E6" w:rsidRPr="00683048">
        <w:t xml:space="preserve"> scenario, it is assumed that the solution consists of only </w:t>
      </w:r>
      <w:r w:rsidR="000517E6">
        <w:t>the one aspect of</w:t>
      </w:r>
      <w:r w:rsidR="000517E6" w:rsidRPr="00683048">
        <w:t xml:space="preserve"> recovery of gases and its destruction from appliances at EOL. </w:t>
      </w:r>
      <w:r w:rsidR="000517E6" w:rsidRPr="00C913B3">
        <w:t>L</w:t>
      </w:r>
      <w:r w:rsidR="000517E6" w:rsidRPr="00F40811">
        <w:t xml:space="preserve">eakage detection and repair may be practiced in some sectors, but this is </w:t>
      </w:r>
      <w:r w:rsidR="000517E6">
        <w:t xml:space="preserve">considered as the </w:t>
      </w:r>
      <w:r w:rsidR="000517E6" w:rsidRPr="00F40811">
        <w:t>baseline</w:t>
      </w:r>
      <w:r w:rsidR="000517E6">
        <w:t>. Hence i</w:t>
      </w:r>
      <w:r w:rsidR="000517E6" w:rsidRPr="00683048">
        <w:t xml:space="preserve">n the </w:t>
      </w:r>
      <w:r w:rsidR="000517E6">
        <w:t>REF</w:t>
      </w:r>
      <w:r w:rsidR="000517E6" w:rsidRPr="00683048">
        <w:t xml:space="preserve"> case it is assumed that </w:t>
      </w:r>
      <w:r w:rsidR="000517E6">
        <w:t xml:space="preserve">leakages </w:t>
      </w:r>
      <w:r w:rsidR="000517E6" w:rsidRPr="00683048">
        <w:t>from ‘Refrigerant banks’</w:t>
      </w:r>
      <w:r w:rsidR="000517E6">
        <w:t xml:space="preserve"> continue unabated. </w:t>
      </w:r>
    </w:p>
    <w:p w14:paraId="15F196F8" w14:textId="3B55E20A" w:rsidR="000517E6" w:rsidRPr="000517E6" w:rsidRDefault="000517E6">
      <w:pPr>
        <w:pStyle w:val="Caption"/>
        <w:rPr>
          <w:rFonts w:ascii="Arial" w:hAnsi="Arial" w:cs="Arial"/>
          <w:color w:val="auto"/>
          <w:sz w:val="20"/>
          <w:szCs w:val="20"/>
        </w:rPr>
      </w:pPr>
      <w:bookmarkStart w:id="142" w:name="_Ref530874505"/>
      <w:bookmarkStart w:id="143" w:name="_Toc18532265"/>
      <w:r>
        <w:t xml:space="preserve">Table </w:t>
      </w:r>
      <w:r w:rsidR="009A70DE">
        <w:rPr>
          <w:noProof/>
        </w:rPr>
        <w:fldChar w:fldCharType="begin"/>
      </w:r>
      <w:r w:rsidR="009A70DE">
        <w:rPr>
          <w:noProof/>
        </w:rPr>
        <w:instrText xml:space="preserve"> SEQ Table \* ARABIC </w:instrText>
      </w:r>
      <w:r w:rsidR="009A70DE">
        <w:rPr>
          <w:noProof/>
        </w:rPr>
        <w:fldChar w:fldCharType="separate"/>
      </w:r>
      <w:r w:rsidR="00F85361">
        <w:rPr>
          <w:noProof/>
        </w:rPr>
        <w:t>8</w:t>
      </w:r>
      <w:r w:rsidR="009A70DE">
        <w:rPr>
          <w:noProof/>
        </w:rPr>
        <w:fldChar w:fldCharType="end"/>
      </w:r>
      <w:bookmarkEnd w:id="142"/>
      <w:r w:rsidRPr="000F49CA">
        <w:t>: Estimated HFC refrigerant banks from 2010 to 2050 (</w:t>
      </w:r>
      <w:proofErr w:type="spellStart"/>
      <w:r w:rsidRPr="000F49CA">
        <w:t>Gton</w:t>
      </w:r>
      <w:proofErr w:type="spellEnd"/>
      <w:r w:rsidRPr="000F49CA">
        <w:t xml:space="preserve"> CO2 eq.) (Data source: </w:t>
      </w:r>
      <w:proofErr w:type="spellStart"/>
      <w:r w:rsidRPr="000F49CA">
        <w:t>Velders</w:t>
      </w:r>
      <w:proofErr w:type="spellEnd"/>
      <w:r w:rsidRPr="000F49CA">
        <w:t xml:space="preserve"> et al., 2015)</w:t>
      </w:r>
      <w:bookmarkEnd w:id="143"/>
    </w:p>
    <w:tbl>
      <w:tblPr>
        <w:tblStyle w:val="TableGridLight1"/>
        <w:tblW w:w="8642" w:type="dxa"/>
        <w:tblLook w:val="04A0" w:firstRow="1" w:lastRow="0" w:firstColumn="1" w:lastColumn="0" w:noHBand="0" w:noVBand="1"/>
      </w:tblPr>
      <w:tblGrid>
        <w:gridCol w:w="851"/>
        <w:gridCol w:w="1979"/>
        <w:gridCol w:w="1594"/>
        <w:gridCol w:w="1337"/>
        <w:gridCol w:w="1680"/>
        <w:gridCol w:w="1201"/>
      </w:tblGrid>
      <w:tr w:rsidR="000517E6" w:rsidRPr="00683048" w14:paraId="3EBD6C13" w14:textId="77777777" w:rsidTr="00EA245B">
        <w:trPr>
          <w:trHeight w:val="255"/>
        </w:trPr>
        <w:tc>
          <w:tcPr>
            <w:tcW w:w="851" w:type="dxa"/>
            <w:shd w:val="clear" w:color="auto" w:fill="4F81BD" w:themeFill="accent1"/>
            <w:noWrap/>
            <w:hideMark/>
          </w:tcPr>
          <w:p w14:paraId="70396CF3" w14:textId="4690691D" w:rsidR="000517E6" w:rsidRPr="00EA245B" w:rsidRDefault="000517E6" w:rsidP="00ED46F6">
            <w:pPr>
              <w:jc w:val="center"/>
              <w:rPr>
                <w:rFonts w:eastAsia="Times New Roman" w:cs="Times New Roman"/>
                <w:b/>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Year</w:t>
            </w:r>
          </w:p>
        </w:tc>
        <w:tc>
          <w:tcPr>
            <w:tcW w:w="1979" w:type="dxa"/>
            <w:shd w:val="clear" w:color="auto" w:fill="4F81BD" w:themeFill="accent1"/>
            <w:noWrap/>
            <w:hideMark/>
          </w:tcPr>
          <w:p w14:paraId="6615A3B5" w14:textId="77777777" w:rsidR="000517E6" w:rsidRPr="00EA245B" w:rsidRDefault="000517E6" w:rsidP="00ED46F6">
            <w:pPr>
              <w:jc w:val="center"/>
              <w:rPr>
                <w:rFonts w:eastAsia="Times New Roman" w:cs="Times New Roman"/>
                <w:b/>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Commercial and industrial</w:t>
            </w:r>
          </w:p>
        </w:tc>
        <w:tc>
          <w:tcPr>
            <w:tcW w:w="1594" w:type="dxa"/>
            <w:shd w:val="clear" w:color="auto" w:fill="4F81BD" w:themeFill="accent1"/>
            <w:noWrap/>
            <w:hideMark/>
          </w:tcPr>
          <w:p w14:paraId="6736334A" w14:textId="77777777" w:rsidR="000517E6" w:rsidRPr="00EA245B" w:rsidRDefault="000517E6" w:rsidP="00ED46F6">
            <w:pPr>
              <w:jc w:val="center"/>
              <w:rPr>
                <w:rFonts w:eastAsia="Times New Roman" w:cs="Times New Roman"/>
                <w:b/>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Domestic Ref</w:t>
            </w:r>
          </w:p>
        </w:tc>
        <w:tc>
          <w:tcPr>
            <w:tcW w:w="1337" w:type="dxa"/>
            <w:shd w:val="clear" w:color="auto" w:fill="4F81BD" w:themeFill="accent1"/>
            <w:noWrap/>
            <w:hideMark/>
          </w:tcPr>
          <w:p w14:paraId="255A843D" w14:textId="77777777" w:rsidR="000517E6" w:rsidRPr="00EA245B" w:rsidRDefault="000517E6" w:rsidP="00ED46F6">
            <w:pPr>
              <w:jc w:val="center"/>
              <w:rPr>
                <w:rFonts w:eastAsia="Times New Roman" w:cs="Times New Roman"/>
                <w:b/>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Stationary AC</w:t>
            </w:r>
          </w:p>
        </w:tc>
        <w:tc>
          <w:tcPr>
            <w:tcW w:w="1680" w:type="dxa"/>
            <w:shd w:val="clear" w:color="auto" w:fill="4F81BD" w:themeFill="accent1"/>
            <w:noWrap/>
            <w:hideMark/>
          </w:tcPr>
          <w:p w14:paraId="1C8FD049" w14:textId="77777777" w:rsidR="000517E6" w:rsidRPr="00EA245B" w:rsidRDefault="000517E6" w:rsidP="00ED46F6">
            <w:pPr>
              <w:jc w:val="center"/>
              <w:rPr>
                <w:rFonts w:eastAsia="Times New Roman" w:cs="Times New Roman"/>
                <w:b/>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Mobile AC</w:t>
            </w:r>
          </w:p>
        </w:tc>
        <w:tc>
          <w:tcPr>
            <w:tcW w:w="1201" w:type="dxa"/>
            <w:shd w:val="clear" w:color="auto" w:fill="4F81BD" w:themeFill="accent1"/>
            <w:noWrap/>
            <w:hideMark/>
          </w:tcPr>
          <w:p w14:paraId="543635DE" w14:textId="77777777" w:rsidR="000517E6" w:rsidRPr="00EA245B" w:rsidRDefault="000517E6" w:rsidP="00ED46F6">
            <w:pPr>
              <w:jc w:val="center"/>
              <w:rPr>
                <w:rFonts w:eastAsia="Times New Roman" w:cs="Times New Roman"/>
                <w:b/>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HFC Total</w:t>
            </w:r>
          </w:p>
        </w:tc>
      </w:tr>
      <w:tr w:rsidR="000517E6" w:rsidRPr="00683048" w14:paraId="75BA10BD" w14:textId="77777777" w:rsidTr="00ED79E5">
        <w:trPr>
          <w:trHeight w:val="255"/>
        </w:trPr>
        <w:tc>
          <w:tcPr>
            <w:tcW w:w="851" w:type="dxa"/>
            <w:noWrap/>
            <w:hideMark/>
          </w:tcPr>
          <w:p w14:paraId="03E7FA5C" w14:textId="77777777" w:rsidR="000517E6" w:rsidRPr="00EA245B" w:rsidRDefault="000517E6" w:rsidP="00ED46F6">
            <w:pPr>
              <w:jc w:val="center"/>
              <w:rPr>
                <w:rFonts w:eastAsia="Times New Roman" w:cs="Times New Roman"/>
                <w:b/>
                <w:sz w:val="20"/>
                <w:szCs w:val="20"/>
                <w:lang w:val="en-IN" w:eastAsia="en-IN"/>
              </w:rPr>
            </w:pPr>
            <w:r w:rsidRPr="00EA245B">
              <w:rPr>
                <w:rFonts w:eastAsia="Times New Roman" w:cs="Times New Roman"/>
                <w:b/>
                <w:sz w:val="20"/>
                <w:szCs w:val="20"/>
                <w:lang w:val="en-IN" w:eastAsia="en-IN"/>
              </w:rPr>
              <w:t>2010</w:t>
            </w:r>
          </w:p>
        </w:tc>
        <w:tc>
          <w:tcPr>
            <w:tcW w:w="1979" w:type="dxa"/>
            <w:noWrap/>
            <w:hideMark/>
          </w:tcPr>
          <w:p w14:paraId="757C4CA6"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2</w:t>
            </w:r>
          </w:p>
        </w:tc>
        <w:tc>
          <w:tcPr>
            <w:tcW w:w="1594" w:type="dxa"/>
            <w:noWrap/>
            <w:hideMark/>
          </w:tcPr>
          <w:p w14:paraId="3C95631B"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0</w:t>
            </w:r>
          </w:p>
        </w:tc>
        <w:tc>
          <w:tcPr>
            <w:tcW w:w="1337" w:type="dxa"/>
            <w:noWrap/>
            <w:hideMark/>
          </w:tcPr>
          <w:p w14:paraId="4A07E4BD"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1</w:t>
            </w:r>
          </w:p>
        </w:tc>
        <w:tc>
          <w:tcPr>
            <w:tcW w:w="1680" w:type="dxa"/>
            <w:noWrap/>
            <w:hideMark/>
          </w:tcPr>
          <w:p w14:paraId="2BDF1003"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0.5</w:t>
            </w:r>
          </w:p>
        </w:tc>
        <w:tc>
          <w:tcPr>
            <w:tcW w:w="1201" w:type="dxa"/>
            <w:noWrap/>
            <w:hideMark/>
          </w:tcPr>
          <w:p w14:paraId="27760567"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3.5</w:t>
            </w:r>
          </w:p>
        </w:tc>
      </w:tr>
      <w:tr w:rsidR="000517E6" w:rsidRPr="00683048" w14:paraId="358F03DD" w14:textId="77777777" w:rsidTr="00ED79E5">
        <w:trPr>
          <w:trHeight w:val="255"/>
        </w:trPr>
        <w:tc>
          <w:tcPr>
            <w:tcW w:w="851" w:type="dxa"/>
            <w:noWrap/>
            <w:hideMark/>
          </w:tcPr>
          <w:p w14:paraId="7E211812" w14:textId="77777777" w:rsidR="000517E6" w:rsidRPr="00EA245B" w:rsidRDefault="000517E6" w:rsidP="00ED46F6">
            <w:pPr>
              <w:jc w:val="center"/>
              <w:rPr>
                <w:rFonts w:eastAsia="Times New Roman" w:cs="Times New Roman"/>
                <w:b/>
                <w:sz w:val="20"/>
                <w:szCs w:val="20"/>
                <w:lang w:val="en-IN" w:eastAsia="en-IN"/>
              </w:rPr>
            </w:pPr>
            <w:r w:rsidRPr="00EA245B">
              <w:rPr>
                <w:rFonts w:eastAsia="Times New Roman" w:cs="Times New Roman"/>
                <w:b/>
                <w:sz w:val="20"/>
                <w:szCs w:val="20"/>
                <w:lang w:val="en-IN" w:eastAsia="en-IN"/>
              </w:rPr>
              <w:t>2020</w:t>
            </w:r>
          </w:p>
        </w:tc>
        <w:tc>
          <w:tcPr>
            <w:tcW w:w="1979" w:type="dxa"/>
            <w:noWrap/>
            <w:hideMark/>
          </w:tcPr>
          <w:p w14:paraId="56A55CA7"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6</w:t>
            </w:r>
          </w:p>
        </w:tc>
        <w:tc>
          <w:tcPr>
            <w:tcW w:w="1594" w:type="dxa"/>
            <w:noWrap/>
            <w:hideMark/>
          </w:tcPr>
          <w:p w14:paraId="20E06516"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0.5</w:t>
            </w:r>
          </w:p>
        </w:tc>
        <w:tc>
          <w:tcPr>
            <w:tcW w:w="1337" w:type="dxa"/>
            <w:noWrap/>
            <w:hideMark/>
          </w:tcPr>
          <w:p w14:paraId="5B92BE7A"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4</w:t>
            </w:r>
          </w:p>
        </w:tc>
        <w:tc>
          <w:tcPr>
            <w:tcW w:w="1680" w:type="dxa"/>
            <w:noWrap/>
            <w:hideMark/>
          </w:tcPr>
          <w:p w14:paraId="27A24515"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1</w:t>
            </w:r>
          </w:p>
        </w:tc>
        <w:tc>
          <w:tcPr>
            <w:tcW w:w="1201" w:type="dxa"/>
            <w:noWrap/>
            <w:hideMark/>
          </w:tcPr>
          <w:p w14:paraId="17410CA6"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11.5</w:t>
            </w:r>
          </w:p>
        </w:tc>
      </w:tr>
      <w:tr w:rsidR="000517E6" w:rsidRPr="00683048" w14:paraId="5E841080" w14:textId="77777777" w:rsidTr="00ED79E5">
        <w:trPr>
          <w:trHeight w:val="255"/>
        </w:trPr>
        <w:tc>
          <w:tcPr>
            <w:tcW w:w="851" w:type="dxa"/>
            <w:noWrap/>
            <w:hideMark/>
          </w:tcPr>
          <w:p w14:paraId="4A93FAAB" w14:textId="77777777" w:rsidR="000517E6" w:rsidRPr="00EA245B" w:rsidRDefault="000517E6" w:rsidP="00ED46F6">
            <w:pPr>
              <w:jc w:val="center"/>
              <w:rPr>
                <w:rFonts w:eastAsia="Times New Roman" w:cs="Times New Roman"/>
                <w:b/>
                <w:sz w:val="20"/>
                <w:szCs w:val="20"/>
                <w:lang w:val="en-IN" w:eastAsia="en-IN"/>
              </w:rPr>
            </w:pPr>
            <w:r w:rsidRPr="00EA245B">
              <w:rPr>
                <w:rFonts w:eastAsia="Times New Roman" w:cs="Times New Roman"/>
                <w:b/>
                <w:sz w:val="20"/>
                <w:szCs w:val="20"/>
                <w:lang w:val="en-IN" w:eastAsia="en-IN"/>
              </w:rPr>
              <w:t>2030</w:t>
            </w:r>
          </w:p>
        </w:tc>
        <w:tc>
          <w:tcPr>
            <w:tcW w:w="1979" w:type="dxa"/>
            <w:noWrap/>
            <w:hideMark/>
          </w:tcPr>
          <w:p w14:paraId="2A04539B"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12</w:t>
            </w:r>
          </w:p>
        </w:tc>
        <w:tc>
          <w:tcPr>
            <w:tcW w:w="1594" w:type="dxa"/>
            <w:noWrap/>
            <w:hideMark/>
          </w:tcPr>
          <w:p w14:paraId="030820DA"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0.5</w:t>
            </w:r>
          </w:p>
        </w:tc>
        <w:tc>
          <w:tcPr>
            <w:tcW w:w="1337" w:type="dxa"/>
            <w:noWrap/>
            <w:hideMark/>
          </w:tcPr>
          <w:p w14:paraId="69E0FFDE"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10</w:t>
            </w:r>
          </w:p>
        </w:tc>
        <w:tc>
          <w:tcPr>
            <w:tcW w:w="1680" w:type="dxa"/>
            <w:noWrap/>
            <w:hideMark/>
          </w:tcPr>
          <w:p w14:paraId="77C4DC16"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1</w:t>
            </w:r>
          </w:p>
        </w:tc>
        <w:tc>
          <w:tcPr>
            <w:tcW w:w="1201" w:type="dxa"/>
            <w:noWrap/>
            <w:hideMark/>
          </w:tcPr>
          <w:p w14:paraId="563C332C"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23.5</w:t>
            </w:r>
          </w:p>
        </w:tc>
      </w:tr>
      <w:tr w:rsidR="000517E6" w:rsidRPr="00683048" w14:paraId="3066276B" w14:textId="77777777" w:rsidTr="00ED79E5">
        <w:trPr>
          <w:trHeight w:val="255"/>
        </w:trPr>
        <w:tc>
          <w:tcPr>
            <w:tcW w:w="851" w:type="dxa"/>
            <w:noWrap/>
            <w:hideMark/>
          </w:tcPr>
          <w:p w14:paraId="0B79DF76" w14:textId="77777777" w:rsidR="000517E6" w:rsidRPr="00EA245B" w:rsidRDefault="000517E6" w:rsidP="00ED46F6">
            <w:pPr>
              <w:jc w:val="center"/>
              <w:rPr>
                <w:rFonts w:eastAsia="Times New Roman" w:cs="Times New Roman"/>
                <w:b/>
                <w:sz w:val="20"/>
                <w:szCs w:val="20"/>
                <w:lang w:val="en-IN" w:eastAsia="en-IN"/>
              </w:rPr>
            </w:pPr>
            <w:r w:rsidRPr="00EA245B">
              <w:rPr>
                <w:rFonts w:eastAsia="Times New Roman" w:cs="Times New Roman"/>
                <w:b/>
                <w:sz w:val="20"/>
                <w:szCs w:val="20"/>
                <w:lang w:val="en-IN" w:eastAsia="en-IN"/>
              </w:rPr>
              <w:t>2040</w:t>
            </w:r>
          </w:p>
        </w:tc>
        <w:tc>
          <w:tcPr>
            <w:tcW w:w="1979" w:type="dxa"/>
            <w:noWrap/>
            <w:hideMark/>
          </w:tcPr>
          <w:p w14:paraId="5D7E66FD"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18</w:t>
            </w:r>
          </w:p>
        </w:tc>
        <w:tc>
          <w:tcPr>
            <w:tcW w:w="1594" w:type="dxa"/>
            <w:noWrap/>
            <w:hideMark/>
          </w:tcPr>
          <w:p w14:paraId="5541EFCB"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1</w:t>
            </w:r>
          </w:p>
        </w:tc>
        <w:tc>
          <w:tcPr>
            <w:tcW w:w="1337" w:type="dxa"/>
            <w:noWrap/>
            <w:hideMark/>
          </w:tcPr>
          <w:p w14:paraId="5D993090"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18</w:t>
            </w:r>
          </w:p>
        </w:tc>
        <w:tc>
          <w:tcPr>
            <w:tcW w:w="1680" w:type="dxa"/>
            <w:noWrap/>
            <w:hideMark/>
          </w:tcPr>
          <w:p w14:paraId="58E8DAC7"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1.5</w:t>
            </w:r>
          </w:p>
        </w:tc>
        <w:tc>
          <w:tcPr>
            <w:tcW w:w="1201" w:type="dxa"/>
            <w:noWrap/>
            <w:hideMark/>
          </w:tcPr>
          <w:p w14:paraId="781DF5A8"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38.5</w:t>
            </w:r>
          </w:p>
        </w:tc>
      </w:tr>
      <w:tr w:rsidR="000517E6" w:rsidRPr="00683048" w14:paraId="66040453" w14:textId="77777777" w:rsidTr="00ED79E5">
        <w:trPr>
          <w:trHeight w:val="255"/>
        </w:trPr>
        <w:tc>
          <w:tcPr>
            <w:tcW w:w="851" w:type="dxa"/>
            <w:noWrap/>
            <w:hideMark/>
          </w:tcPr>
          <w:p w14:paraId="5A02F13C" w14:textId="77777777" w:rsidR="000517E6" w:rsidRPr="00EA245B" w:rsidRDefault="000517E6" w:rsidP="00ED46F6">
            <w:pPr>
              <w:jc w:val="center"/>
              <w:rPr>
                <w:rFonts w:eastAsia="Times New Roman" w:cs="Times New Roman"/>
                <w:b/>
                <w:sz w:val="20"/>
                <w:szCs w:val="20"/>
                <w:lang w:val="en-IN" w:eastAsia="en-IN"/>
              </w:rPr>
            </w:pPr>
            <w:r w:rsidRPr="00EA245B">
              <w:rPr>
                <w:rFonts w:eastAsia="Times New Roman" w:cs="Times New Roman"/>
                <w:b/>
                <w:sz w:val="20"/>
                <w:szCs w:val="20"/>
                <w:lang w:val="en-IN" w:eastAsia="en-IN"/>
              </w:rPr>
              <w:t>2050</w:t>
            </w:r>
          </w:p>
        </w:tc>
        <w:tc>
          <w:tcPr>
            <w:tcW w:w="1979" w:type="dxa"/>
            <w:noWrap/>
            <w:hideMark/>
          </w:tcPr>
          <w:p w14:paraId="3DED81EF"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22.14</w:t>
            </w:r>
          </w:p>
        </w:tc>
        <w:tc>
          <w:tcPr>
            <w:tcW w:w="1594" w:type="dxa"/>
            <w:noWrap/>
            <w:hideMark/>
          </w:tcPr>
          <w:p w14:paraId="5B9E8052"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1.08</w:t>
            </w:r>
          </w:p>
        </w:tc>
        <w:tc>
          <w:tcPr>
            <w:tcW w:w="1337" w:type="dxa"/>
            <w:noWrap/>
            <w:hideMark/>
          </w:tcPr>
          <w:p w14:paraId="6AADA31A"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22.14</w:t>
            </w:r>
          </w:p>
        </w:tc>
        <w:tc>
          <w:tcPr>
            <w:tcW w:w="1680" w:type="dxa"/>
            <w:noWrap/>
            <w:hideMark/>
          </w:tcPr>
          <w:p w14:paraId="22570A11"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2.16</w:t>
            </w:r>
          </w:p>
        </w:tc>
        <w:tc>
          <w:tcPr>
            <w:tcW w:w="1201" w:type="dxa"/>
            <w:noWrap/>
            <w:hideMark/>
          </w:tcPr>
          <w:p w14:paraId="0029FE0E"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54</w:t>
            </w:r>
          </w:p>
        </w:tc>
      </w:tr>
    </w:tbl>
    <w:p w14:paraId="4326C88F" w14:textId="77777777" w:rsidR="000517E6" w:rsidRPr="00683048" w:rsidRDefault="000517E6" w:rsidP="006D45CC">
      <w:pPr>
        <w:rPr>
          <w:rFonts w:ascii="Arial" w:hAnsi="Arial" w:cs="Arial"/>
          <w:sz w:val="20"/>
          <w:szCs w:val="20"/>
        </w:rPr>
      </w:pPr>
    </w:p>
    <w:p w14:paraId="41E8E719" w14:textId="70D683E6" w:rsidR="000517E6" w:rsidRPr="00683048" w:rsidRDefault="000517E6">
      <w:r>
        <w:fldChar w:fldCharType="begin"/>
      </w:r>
      <w:r>
        <w:instrText xml:space="preserve"> REF _Ref530874505 \h </w:instrText>
      </w:r>
      <w:r w:rsidR="00EA245B">
        <w:instrText xml:space="preserve"> \* MERGEFORMAT </w:instrText>
      </w:r>
      <w:r>
        <w:fldChar w:fldCharType="separate"/>
      </w:r>
      <w:r w:rsidR="00F85361">
        <w:t xml:space="preserve">Table </w:t>
      </w:r>
      <w:r w:rsidR="00F85361">
        <w:rPr>
          <w:noProof/>
        </w:rPr>
        <w:t>8</w:t>
      </w:r>
      <w:r>
        <w:fldChar w:fldCharType="end"/>
      </w:r>
      <w:r>
        <w:t xml:space="preserve"> </w:t>
      </w:r>
      <w:r w:rsidRPr="00683048">
        <w:t xml:space="preserve">shows the estimated HFC refrigerant banks from 2010 to 2050 (Upper range) in </w:t>
      </w:r>
      <w:proofErr w:type="spellStart"/>
      <w:r w:rsidRPr="00683048">
        <w:t>Gton</w:t>
      </w:r>
      <w:proofErr w:type="spellEnd"/>
      <w:r w:rsidRPr="00683048">
        <w:t xml:space="preserve"> CO</w:t>
      </w:r>
      <w:r w:rsidRPr="00683048">
        <w:rPr>
          <w:vertAlign w:val="subscript"/>
        </w:rPr>
        <w:t>2</w:t>
      </w:r>
      <w:r w:rsidRPr="00683048">
        <w:t xml:space="preserve"> eq. This data is used to estimate the quantity of refrigerant banks (</w:t>
      </w:r>
      <w:proofErr w:type="spellStart"/>
      <w:r w:rsidRPr="00683048">
        <w:t>ktons</w:t>
      </w:r>
      <w:proofErr w:type="spellEnd"/>
      <w:r w:rsidRPr="00683048">
        <w:t xml:space="preserve">) from 2010 to 2050 </w:t>
      </w:r>
      <w:proofErr w:type="gramStart"/>
      <w:r w:rsidRPr="00683048">
        <w:t>assuming that</w:t>
      </w:r>
      <w:proofErr w:type="gramEnd"/>
      <w:r w:rsidRPr="00683048">
        <w:t xml:space="preserve"> the standard refrigerant having a GWP of 23</w:t>
      </w:r>
      <w:r>
        <w:t>26</w:t>
      </w:r>
      <w:r w:rsidRPr="00683048">
        <w:t xml:space="preserve"> is used. The estimated adoption of the solution in the </w:t>
      </w:r>
      <w:r>
        <w:t xml:space="preserve">REF </w:t>
      </w:r>
      <w:r w:rsidRPr="00683048">
        <w:t>scenario from 2010 to 2050 (</w:t>
      </w:r>
      <w:proofErr w:type="spellStart"/>
      <w:r w:rsidRPr="00683048">
        <w:t>ktons</w:t>
      </w:r>
      <w:proofErr w:type="spellEnd"/>
      <w:r w:rsidRPr="00683048">
        <w:t xml:space="preserve">) is thereafter calculated, assuming </w:t>
      </w:r>
      <w:proofErr w:type="gramStart"/>
      <w:r w:rsidRPr="00683048">
        <w:t>past history</w:t>
      </w:r>
      <w:proofErr w:type="gramEnd"/>
      <w:r w:rsidRPr="00683048">
        <w:t xml:space="preserve"> of recovery rates of refrigerants at EOL. These recovery rates are calculated for various sub-sectors from data reported for </w:t>
      </w:r>
      <w:r w:rsidRPr="00745D26">
        <w:t>2006 (</w:t>
      </w:r>
      <w:bookmarkStart w:id="144" w:name="_Hlk530873473"/>
      <w:proofErr w:type="spellStart"/>
      <w:r w:rsidRPr="00745D26">
        <w:t>Clodic</w:t>
      </w:r>
      <w:proofErr w:type="spellEnd"/>
      <w:r w:rsidRPr="00745D26">
        <w:t xml:space="preserve"> et al., 2010</w:t>
      </w:r>
      <w:bookmarkEnd w:id="144"/>
      <w:r w:rsidRPr="00745D26">
        <w:t>).</w:t>
      </w:r>
      <w:r>
        <w:t xml:space="preserve"> </w:t>
      </w:r>
      <w:r w:rsidRPr="00683048">
        <w:t xml:space="preserve"> These rates are kept constant and are applied to the estimated data banks in future years to calculate the adoption scenario in the </w:t>
      </w:r>
      <w:r w:rsidR="003837E5">
        <w:t>REF</w:t>
      </w:r>
      <w:r w:rsidRPr="00683048">
        <w:t xml:space="preserve"> case. </w:t>
      </w:r>
    </w:p>
    <w:p w14:paraId="1EF6790F" w14:textId="4991A129" w:rsidR="000517E6" w:rsidRPr="00683048" w:rsidRDefault="000517E6">
      <w:r w:rsidRPr="00683048">
        <w:t xml:space="preserve">The estimated refrigerant banks (CFC, HCFC and HFCs), estimated emissions of refrigerant and recovery from various sub-sectors in 2006 are available for the year 2006 </w:t>
      </w:r>
      <w:r w:rsidRPr="00745D26">
        <w:t>(</w:t>
      </w:r>
      <w:proofErr w:type="spellStart"/>
      <w:r w:rsidRPr="00745D26">
        <w:t>Clodic</w:t>
      </w:r>
      <w:proofErr w:type="spellEnd"/>
      <w:r w:rsidRPr="00745D26">
        <w:t xml:space="preserve"> et al., 2010).</w:t>
      </w:r>
      <w:r>
        <w:t xml:space="preserve"> </w:t>
      </w:r>
      <w:r w:rsidRPr="00683048">
        <w:t xml:space="preserve"> Using this data, emissions and recovery of refrigerants as a % of total banks are calculated. The assumed recovery factors as a % of total banks for different sub-sectors of HFC, CFC and HCFC are shown in </w:t>
      </w:r>
      <w:r w:rsidR="003837E5">
        <w:fldChar w:fldCharType="begin"/>
      </w:r>
      <w:r w:rsidR="003837E5">
        <w:instrText xml:space="preserve"> REF _Ref530874616 \h </w:instrText>
      </w:r>
      <w:r w:rsidR="00EA245B">
        <w:instrText xml:space="preserve"> \* MERGEFORMAT </w:instrText>
      </w:r>
      <w:r w:rsidR="003837E5">
        <w:fldChar w:fldCharType="separate"/>
      </w:r>
      <w:r w:rsidR="00F85361">
        <w:t xml:space="preserve">Table </w:t>
      </w:r>
      <w:r w:rsidR="00F85361">
        <w:rPr>
          <w:noProof/>
        </w:rPr>
        <w:t>9</w:t>
      </w:r>
      <w:r w:rsidR="003837E5">
        <w:fldChar w:fldCharType="end"/>
      </w:r>
      <w:r w:rsidRPr="00683048">
        <w:t xml:space="preserve">. </w:t>
      </w:r>
    </w:p>
    <w:p w14:paraId="708EF928" w14:textId="305AC086" w:rsidR="000517E6" w:rsidRPr="00683048" w:rsidRDefault="003837E5">
      <w:pPr>
        <w:pStyle w:val="Caption"/>
        <w:rPr>
          <w:rFonts w:ascii="Arial" w:hAnsi="Arial" w:cs="Arial"/>
          <w:color w:val="auto"/>
          <w:sz w:val="20"/>
          <w:szCs w:val="20"/>
        </w:rPr>
      </w:pPr>
      <w:bookmarkStart w:id="145" w:name="_Ref530874616"/>
      <w:bookmarkStart w:id="146" w:name="_Toc18532266"/>
      <w:r>
        <w:t xml:space="preserve">Table </w:t>
      </w:r>
      <w:r w:rsidR="009A70DE">
        <w:rPr>
          <w:noProof/>
        </w:rPr>
        <w:fldChar w:fldCharType="begin"/>
      </w:r>
      <w:r w:rsidR="009A70DE">
        <w:rPr>
          <w:noProof/>
        </w:rPr>
        <w:instrText xml:space="preserve"> SEQ Table \* ARABIC </w:instrText>
      </w:r>
      <w:r w:rsidR="009A70DE">
        <w:rPr>
          <w:noProof/>
        </w:rPr>
        <w:fldChar w:fldCharType="separate"/>
      </w:r>
      <w:r w:rsidR="00F85361">
        <w:rPr>
          <w:noProof/>
        </w:rPr>
        <w:t>9</w:t>
      </w:r>
      <w:r w:rsidR="009A70DE">
        <w:rPr>
          <w:noProof/>
        </w:rPr>
        <w:fldChar w:fldCharType="end"/>
      </w:r>
      <w:bookmarkEnd w:id="145"/>
      <w:r w:rsidRPr="00E66619">
        <w:t>: Assumed recovery factors at EOL for various sub-sectors (as % of total banks)</w:t>
      </w:r>
      <w:bookmarkEnd w:id="146"/>
    </w:p>
    <w:tbl>
      <w:tblPr>
        <w:tblStyle w:val="TableGridLight1"/>
        <w:tblW w:w="8788" w:type="dxa"/>
        <w:tblInd w:w="562" w:type="dxa"/>
        <w:tblLook w:val="04A0" w:firstRow="1" w:lastRow="0" w:firstColumn="1" w:lastColumn="0" w:noHBand="0" w:noVBand="1"/>
      </w:tblPr>
      <w:tblGrid>
        <w:gridCol w:w="1461"/>
        <w:gridCol w:w="1776"/>
        <w:gridCol w:w="1134"/>
        <w:gridCol w:w="1559"/>
        <w:gridCol w:w="1134"/>
        <w:gridCol w:w="733"/>
        <w:gridCol w:w="991"/>
      </w:tblGrid>
      <w:tr w:rsidR="000517E6" w:rsidRPr="00683048" w14:paraId="5FF693A3" w14:textId="77777777" w:rsidTr="00EA245B">
        <w:trPr>
          <w:trHeight w:val="300"/>
        </w:trPr>
        <w:tc>
          <w:tcPr>
            <w:tcW w:w="1485" w:type="dxa"/>
            <w:shd w:val="clear" w:color="auto" w:fill="4F81BD" w:themeFill="accent1"/>
          </w:tcPr>
          <w:p w14:paraId="37F96306" w14:textId="77777777" w:rsidR="000517E6" w:rsidRPr="00EA245B" w:rsidRDefault="000517E6" w:rsidP="00ED46F6">
            <w:pPr>
              <w:jc w:val="center"/>
              <w:rPr>
                <w:rFonts w:eastAsia="Times New Roman" w:cs="Times New Roman"/>
                <w:b/>
                <w:color w:val="FFFFFF" w:themeColor="background1"/>
                <w:sz w:val="20"/>
                <w:szCs w:val="20"/>
                <w:lang w:val="en-IN" w:eastAsia="en-IN"/>
              </w:rPr>
            </w:pPr>
          </w:p>
        </w:tc>
        <w:tc>
          <w:tcPr>
            <w:tcW w:w="5603" w:type="dxa"/>
            <w:gridSpan w:val="4"/>
            <w:shd w:val="clear" w:color="auto" w:fill="4F81BD" w:themeFill="accent1"/>
            <w:noWrap/>
          </w:tcPr>
          <w:p w14:paraId="7558C1CE" w14:textId="77777777" w:rsidR="000517E6" w:rsidRPr="00EA245B" w:rsidRDefault="000517E6" w:rsidP="00ED46F6">
            <w:pPr>
              <w:jc w:val="center"/>
              <w:rPr>
                <w:rFonts w:eastAsia="Times New Roman" w:cs="Times New Roman"/>
                <w:b/>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HFC</w:t>
            </w:r>
          </w:p>
        </w:tc>
        <w:tc>
          <w:tcPr>
            <w:tcW w:w="709" w:type="dxa"/>
            <w:shd w:val="clear" w:color="auto" w:fill="4F81BD" w:themeFill="accent1"/>
            <w:noWrap/>
          </w:tcPr>
          <w:p w14:paraId="690FF9DD" w14:textId="77777777" w:rsidR="000517E6" w:rsidRPr="00EA245B" w:rsidRDefault="000517E6" w:rsidP="00ED46F6">
            <w:pPr>
              <w:jc w:val="center"/>
              <w:rPr>
                <w:rFonts w:eastAsia="Times New Roman" w:cs="Times New Roman"/>
                <w:b/>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CFC</w:t>
            </w:r>
          </w:p>
        </w:tc>
        <w:tc>
          <w:tcPr>
            <w:tcW w:w="991" w:type="dxa"/>
            <w:shd w:val="clear" w:color="auto" w:fill="4F81BD" w:themeFill="accent1"/>
            <w:noWrap/>
          </w:tcPr>
          <w:p w14:paraId="24F18135" w14:textId="77777777" w:rsidR="000517E6" w:rsidRPr="00EA245B" w:rsidRDefault="000517E6" w:rsidP="00ED46F6">
            <w:pPr>
              <w:jc w:val="center"/>
              <w:rPr>
                <w:rFonts w:eastAsia="Times New Roman" w:cs="Times New Roman"/>
                <w:b/>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HCFC</w:t>
            </w:r>
          </w:p>
        </w:tc>
      </w:tr>
      <w:tr w:rsidR="000517E6" w:rsidRPr="00683048" w14:paraId="318EF679" w14:textId="77777777" w:rsidTr="00ED79E5">
        <w:trPr>
          <w:trHeight w:val="300"/>
        </w:trPr>
        <w:tc>
          <w:tcPr>
            <w:tcW w:w="1485" w:type="dxa"/>
          </w:tcPr>
          <w:p w14:paraId="118AB5B3"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Sub-sector</w:t>
            </w:r>
          </w:p>
        </w:tc>
        <w:tc>
          <w:tcPr>
            <w:tcW w:w="1776" w:type="dxa"/>
            <w:noWrap/>
            <w:hideMark/>
          </w:tcPr>
          <w:p w14:paraId="11695392"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Commercial and industrial</w:t>
            </w:r>
          </w:p>
        </w:tc>
        <w:tc>
          <w:tcPr>
            <w:tcW w:w="1134" w:type="dxa"/>
            <w:noWrap/>
            <w:hideMark/>
          </w:tcPr>
          <w:p w14:paraId="10B7BCB8"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Domestic</w:t>
            </w:r>
          </w:p>
        </w:tc>
        <w:tc>
          <w:tcPr>
            <w:tcW w:w="1559" w:type="dxa"/>
            <w:noWrap/>
            <w:hideMark/>
          </w:tcPr>
          <w:p w14:paraId="73CF868E"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Stationary AC (air to air)</w:t>
            </w:r>
          </w:p>
        </w:tc>
        <w:tc>
          <w:tcPr>
            <w:tcW w:w="1134" w:type="dxa"/>
            <w:noWrap/>
            <w:hideMark/>
          </w:tcPr>
          <w:p w14:paraId="7B69D9C3"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Mobile AC</w:t>
            </w:r>
          </w:p>
        </w:tc>
        <w:tc>
          <w:tcPr>
            <w:tcW w:w="709" w:type="dxa"/>
            <w:noWrap/>
            <w:hideMark/>
          </w:tcPr>
          <w:p w14:paraId="26D40880"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All</w:t>
            </w:r>
          </w:p>
        </w:tc>
        <w:tc>
          <w:tcPr>
            <w:tcW w:w="991" w:type="dxa"/>
            <w:noWrap/>
          </w:tcPr>
          <w:p w14:paraId="2F56D750"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All</w:t>
            </w:r>
          </w:p>
        </w:tc>
      </w:tr>
      <w:tr w:rsidR="000517E6" w:rsidRPr="00683048" w14:paraId="157D905F" w14:textId="77777777" w:rsidTr="00ED79E5">
        <w:trPr>
          <w:trHeight w:val="300"/>
        </w:trPr>
        <w:tc>
          <w:tcPr>
            <w:tcW w:w="1485" w:type="dxa"/>
          </w:tcPr>
          <w:p w14:paraId="549254B3"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Recovery factor</w:t>
            </w:r>
          </w:p>
        </w:tc>
        <w:tc>
          <w:tcPr>
            <w:tcW w:w="1776" w:type="dxa"/>
            <w:noWrap/>
            <w:hideMark/>
          </w:tcPr>
          <w:p w14:paraId="0CC84194"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1.44%</w:t>
            </w:r>
          </w:p>
        </w:tc>
        <w:tc>
          <w:tcPr>
            <w:tcW w:w="1134" w:type="dxa"/>
            <w:noWrap/>
            <w:hideMark/>
          </w:tcPr>
          <w:p w14:paraId="7988897A"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0.07%</w:t>
            </w:r>
          </w:p>
        </w:tc>
        <w:tc>
          <w:tcPr>
            <w:tcW w:w="1559" w:type="dxa"/>
            <w:noWrap/>
            <w:hideMark/>
          </w:tcPr>
          <w:p w14:paraId="060F0ECD"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1.22%</w:t>
            </w:r>
          </w:p>
        </w:tc>
        <w:tc>
          <w:tcPr>
            <w:tcW w:w="1134" w:type="dxa"/>
            <w:noWrap/>
            <w:hideMark/>
          </w:tcPr>
          <w:p w14:paraId="0AB77D28"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0.18%</w:t>
            </w:r>
          </w:p>
        </w:tc>
        <w:tc>
          <w:tcPr>
            <w:tcW w:w="709" w:type="dxa"/>
            <w:noWrap/>
            <w:hideMark/>
          </w:tcPr>
          <w:p w14:paraId="3C49213A"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1.54%</w:t>
            </w:r>
          </w:p>
        </w:tc>
        <w:tc>
          <w:tcPr>
            <w:tcW w:w="991" w:type="dxa"/>
            <w:noWrap/>
            <w:hideMark/>
          </w:tcPr>
          <w:p w14:paraId="5C8C82AA" w14:textId="77777777" w:rsidR="000517E6" w:rsidRPr="00EA245B" w:rsidRDefault="000517E6"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1.56%</w:t>
            </w:r>
          </w:p>
        </w:tc>
      </w:tr>
    </w:tbl>
    <w:p w14:paraId="0D185379" w14:textId="77777777" w:rsidR="000517E6" w:rsidRPr="00683048" w:rsidRDefault="000517E6" w:rsidP="006D45CC">
      <w:pPr>
        <w:rPr>
          <w:rFonts w:ascii="Arial" w:hAnsi="Arial" w:cs="Arial"/>
          <w:sz w:val="20"/>
          <w:szCs w:val="20"/>
        </w:rPr>
      </w:pPr>
    </w:p>
    <w:p w14:paraId="7946FCF4" w14:textId="6B24EC3C" w:rsidR="000517E6" w:rsidRPr="00D269FB" w:rsidRDefault="000517E6" w:rsidP="006D45CC">
      <w:r w:rsidRPr="00683048">
        <w:t xml:space="preserve">The estimated banks of CFC and HCFCs from 2010 to 2050 in </w:t>
      </w:r>
      <w:proofErr w:type="spellStart"/>
      <w:r w:rsidRPr="00683048">
        <w:t>Gton</w:t>
      </w:r>
      <w:proofErr w:type="spellEnd"/>
      <w:r w:rsidRPr="00683048">
        <w:t xml:space="preserve"> CO</w:t>
      </w:r>
      <w:r w:rsidRPr="00683048">
        <w:rPr>
          <w:vertAlign w:val="subscript"/>
        </w:rPr>
        <w:t>2</w:t>
      </w:r>
      <w:r w:rsidRPr="00683048">
        <w:t xml:space="preserve"> eq. is available in </w:t>
      </w:r>
      <w:proofErr w:type="spellStart"/>
      <w:r w:rsidRPr="00683048">
        <w:t>Velders</w:t>
      </w:r>
      <w:proofErr w:type="spellEnd"/>
      <w:r w:rsidRPr="00683048">
        <w:t xml:space="preserve"> et al., 2014. </w:t>
      </w:r>
      <w:proofErr w:type="gramStart"/>
      <w:r w:rsidRPr="00683048">
        <w:t>Similar to</w:t>
      </w:r>
      <w:proofErr w:type="gramEnd"/>
      <w:r w:rsidRPr="00683048">
        <w:t xml:space="preserve"> the case for HCFCs, this data is used to estimate the quantity of refrigerant banks (</w:t>
      </w:r>
      <w:proofErr w:type="spellStart"/>
      <w:r w:rsidRPr="00683048">
        <w:t>ktons</w:t>
      </w:r>
      <w:proofErr w:type="spellEnd"/>
      <w:r w:rsidRPr="00683048">
        <w:t xml:space="preserve">) from 2010 to 2050 assuming that the average GWP of CFC is 9292 and the average GWP of HCFC is 1502. These average GWP for different refrigerants are </w:t>
      </w:r>
      <w:r>
        <w:t>calculated based on the estimates of total emissions from different refrigerants (</w:t>
      </w:r>
      <w:proofErr w:type="spellStart"/>
      <w:r w:rsidRPr="00683048">
        <w:rPr>
          <w:rFonts w:eastAsia="Times New Roman"/>
          <w:lang w:val="en-IN" w:eastAsia="en-IN"/>
        </w:rPr>
        <w:t>Gschrey</w:t>
      </w:r>
      <w:proofErr w:type="spellEnd"/>
      <w:r w:rsidRPr="00683048">
        <w:rPr>
          <w:rFonts w:eastAsia="Times New Roman"/>
          <w:lang w:val="en-IN" w:eastAsia="en-IN"/>
        </w:rPr>
        <w:t xml:space="preserve"> and Schwarz, 2009</w:t>
      </w:r>
      <w:r>
        <w:rPr>
          <w:rFonts w:eastAsia="Times New Roman"/>
          <w:lang w:val="en-IN" w:eastAsia="en-IN"/>
        </w:rPr>
        <w:t>).</w:t>
      </w:r>
      <w:r w:rsidRPr="00683048">
        <w:t xml:space="preserve"> </w:t>
      </w:r>
      <w:r w:rsidRPr="00D269FB">
        <w:t xml:space="preserve">The estimated adoption of the solution in the </w:t>
      </w:r>
      <w:r w:rsidR="003837E5">
        <w:t>REF</w:t>
      </w:r>
      <w:r w:rsidRPr="00D269FB">
        <w:t xml:space="preserve"> scenario from 2010 to 2050 (</w:t>
      </w:r>
      <w:proofErr w:type="spellStart"/>
      <w:r w:rsidRPr="00D269FB">
        <w:t>ktons</w:t>
      </w:r>
      <w:proofErr w:type="spellEnd"/>
      <w:r w:rsidRPr="00D269FB">
        <w:t xml:space="preserve">) for CFC and HCFCs is calculated, assuming past history of recovery rates shown in </w:t>
      </w:r>
      <w:r w:rsidR="003837E5">
        <w:fldChar w:fldCharType="begin"/>
      </w:r>
      <w:r w:rsidR="003837E5">
        <w:instrText xml:space="preserve"> REF _Ref530874616 \h </w:instrText>
      </w:r>
      <w:r w:rsidR="00EA245B">
        <w:instrText xml:space="preserve"> \* MERGEFORMAT </w:instrText>
      </w:r>
      <w:r w:rsidR="003837E5">
        <w:fldChar w:fldCharType="separate"/>
      </w:r>
      <w:r w:rsidR="00F85361">
        <w:t xml:space="preserve">Table </w:t>
      </w:r>
      <w:r w:rsidR="00F85361">
        <w:rPr>
          <w:noProof/>
        </w:rPr>
        <w:t>9</w:t>
      </w:r>
      <w:r w:rsidR="003837E5">
        <w:fldChar w:fldCharType="end"/>
      </w:r>
      <w:r w:rsidRPr="00D269FB">
        <w:t>. ICF International (2008) estimates that approximately 30% of the recovered refrigerant is reclaimed or destroyed in the EU, while the remining 70% is recycled. Further, a</w:t>
      </w:r>
      <w:r w:rsidRPr="00A11712">
        <w:rPr>
          <w:noProof/>
          <w:lang w:val="en-IN" w:eastAsia="en-IN"/>
        </w:rPr>
        <w:t xml:space="preserve">ccording to the World Bank (2010), destruction rates are higher in non A5 countries but at the global level, destruction rates could vary from 1% to 50%. </w:t>
      </w:r>
      <w:commentRangeStart w:id="147"/>
      <w:r w:rsidRPr="00D269FB">
        <w:t xml:space="preserve">Using this data, the destruction rate of 25% is fixed in the </w:t>
      </w:r>
      <w:r w:rsidR="003837E5">
        <w:t>REF</w:t>
      </w:r>
      <w:r w:rsidRPr="00D269FB">
        <w:t xml:space="preserve"> scenario and the estimated destruction of CFC, HCFC and HFC from 2010 to 2050 is calculated in the model. </w:t>
      </w:r>
      <w:commentRangeEnd w:id="147"/>
      <w:r w:rsidR="003837E5">
        <w:rPr>
          <w:rStyle w:val="CommentReference"/>
        </w:rPr>
        <w:commentReference w:id="147"/>
      </w:r>
    </w:p>
    <w:p w14:paraId="5914A969" w14:textId="0C69BF4B" w:rsidR="000517E6" w:rsidRPr="00F76CD4" w:rsidRDefault="000517E6">
      <w:r w:rsidRPr="00683048">
        <w:t xml:space="preserve">The respective quantity of refrigerants which are estimated to be destroyed in the </w:t>
      </w:r>
      <w:r w:rsidR="003837E5">
        <w:t>REF</w:t>
      </w:r>
      <w:r w:rsidRPr="00683048">
        <w:t xml:space="preserve"> case are multiplied by the GWP of the refrigerants to calculate the estimated emissions (</w:t>
      </w:r>
      <w:proofErr w:type="spellStart"/>
      <w:r w:rsidRPr="00683048">
        <w:t>ktons</w:t>
      </w:r>
      <w:proofErr w:type="spellEnd"/>
      <w:r w:rsidRPr="00683048">
        <w:t xml:space="preserve"> CO</w:t>
      </w:r>
      <w:r w:rsidRPr="00683048">
        <w:rPr>
          <w:vertAlign w:val="subscript"/>
        </w:rPr>
        <w:t>2</w:t>
      </w:r>
      <w:r w:rsidRPr="00683048">
        <w:t xml:space="preserve"> eq.) which are avoided. This quantity is then divided by 23</w:t>
      </w:r>
      <w:r>
        <w:t>26</w:t>
      </w:r>
      <w:r w:rsidRPr="00683048">
        <w:t xml:space="preserve"> to calculate the estimated quantity of standard refrigerant (</w:t>
      </w:r>
      <w:proofErr w:type="spellStart"/>
      <w:r w:rsidRPr="00683048">
        <w:t>ktons</w:t>
      </w:r>
      <w:proofErr w:type="spellEnd"/>
      <w:r w:rsidRPr="00683048">
        <w:t xml:space="preserve">) which is destroyed. </w:t>
      </w:r>
    </w:p>
    <w:p w14:paraId="2FE0BC9D" w14:textId="1BC7C7B8" w:rsidR="000875B5" w:rsidRPr="00D2050B" w:rsidRDefault="00D2050B">
      <w:pPr>
        <w:pStyle w:val="Heading3"/>
      </w:pPr>
      <w:bookmarkStart w:id="148" w:name="_Toc18532208"/>
      <w:r w:rsidRPr="00D2050B">
        <w:t>Project Drawdown</w:t>
      </w:r>
      <w:r w:rsidR="000875B5" w:rsidRPr="00D2050B">
        <w:t xml:space="preserve"> Scenarios</w:t>
      </w:r>
      <w:bookmarkEnd w:id="148"/>
    </w:p>
    <w:p w14:paraId="64FCCADD" w14:textId="4FDC5705" w:rsidR="00F76CD4" w:rsidRDefault="000875B5">
      <w:pPr>
        <w:rPr>
          <w:rFonts w:cs="Times New Roman"/>
        </w:rPr>
      </w:pPr>
      <w:r w:rsidRPr="00EA245B">
        <w:rPr>
          <w:rFonts w:cs="Times New Roman"/>
        </w:rPr>
        <w:t>Three Project Dr</w:t>
      </w:r>
      <w:r w:rsidR="005A6986" w:rsidRPr="00EA245B">
        <w:rPr>
          <w:rFonts w:cs="Times New Roman"/>
        </w:rPr>
        <w:t xml:space="preserve">awdown </w:t>
      </w:r>
      <w:r w:rsidR="007546C9" w:rsidRPr="00EA245B">
        <w:rPr>
          <w:rFonts w:cs="Times New Roman"/>
        </w:rPr>
        <w:t xml:space="preserve">scenarios (PDS) </w:t>
      </w:r>
      <w:r w:rsidR="005A6986" w:rsidRPr="00EA245B">
        <w:rPr>
          <w:rFonts w:cs="Times New Roman"/>
        </w:rPr>
        <w:t>were developed for each solution, to compare the impact of an increase</w:t>
      </w:r>
      <w:r w:rsidR="00AC493E" w:rsidRPr="00EA245B">
        <w:rPr>
          <w:rFonts w:cs="Times New Roman"/>
        </w:rPr>
        <w:t>d</w:t>
      </w:r>
      <w:r w:rsidR="005A6986" w:rsidRPr="00EA245B">
        <w:rPr>
          <w:rFonts w:cs="Times New Roman"/>
        </w:rPr>
        <w:t xml:space="preserve"> adoption of the solution to a reference case scenario</w:t>
      </w:r>
      <w:bookmarkStart w:id="149" w:name="_Toc507486009"/>
      <w:r w:rsidR="00F76CD4" w:rsidRPr="00EA245B">
        <w:rPr>
          <w:rFonts w:cs="Times New Roman"/>
        </w:rPr>
        <w:t>.</w:t>
      </w:r>
    </w:p>
    <w:p w14:paraId="53032C30" w14:textId="0F0B8C1D" w:rsidR="0024271F" w:rsidRDefault="0024271F">
      <w:pPr>
        <w:rPr>
          <w:rFonts w:cs="Times New Roman"/>
        </w:rPr>
      </w:pPr>
    </w:p>
    <w:p w14:paraId="490ADB46" w14:textId="77777777" w:rsidR="0024271F" w:rsidRPr="00EA245B" w:rsidRDefault="0024271F">
      <w:pPr>
        <w:rPr>
          <w:rFonts w:cs="Times New Roman"/>
        </w:rPr>
      </w:pPr>
    </w:p>
    <w:p w14:paraId="3D5A4663" w14:textId="39F6036B" w:rsidR="00F76CD4" w:rsidRPr="00EA245B" w:rsidRDefault="00EA245B">
      <w:pPr>
        <w:rPr>
          <w:rFonts w:cs="Times New Roman"/>
        </w:rPr>
      </w:pPr>
      <w:r w:rsidRPr="00EA245B">
        <w:rPr>
          <w:rFonts w:cs="Times New Roman"/>
        </w:rPr>
        <w:t>Each PDS</w:t>
      </w:r>
      <w:r w:rsidR="00F76CD4" w:rsidRPr="00EA245B">
        <w:rPr>
          <w:rFonts w:cs="Times New Roman"/>
        </w:rPr>
        <w:t xml:space="preserve"> scenario is composed of </w:t>
      </w:r>
      <w:r w:rsidR="0024271F">
        <w:rPr>
          <w:rFonts w:cs="Times New Roman"/>
        </w:rPr>
        <w:t>three</w:t>
      </w:r>
      <w:r w:rsidR="00F76CD4" w:rsidRPr="00EA245B">
        <w:rPr>
          <w:rFonts w:cs="Times New Roman"/>
        </w:rPr>
        <w:t xml:space="preserve"> parts. </w:t>
      </w:r>
      <w:r w:rsidR="0024271F">
        <w:rPr>
          <w:rFonts w:cs="Times New Roman"/>
        </w:rPr>
        <w:t xml:space="preserve">The first part of the solution is the attribution to the adoption of low GWP refrigerants in replacement of HFC. By replacing HFC, the expected emissions from current rates of leakage are reduced. </w:t>
      </w:r>
      <w:r w:rsidR="00F76CD4" w:rsidRPr="00EA245B">
        <w:rPr>
          <w:rFonts w:cs="Times New Roman"/>
        </w:rPr>
        <w:t xml:space="preserve">The </w:t>
      </w:r>
      <w:r w:rsidR="0024271F">
        <w:rPr>
          <w:rFonts w:cs="Times New Roman"/>
        </w:rPr>
        <w:t>second</w:t>
      </w:r>
      <w:r w:rsidR="00F76CD4" w:rsidRPr="00EA245B">
        <w:rPr>
          <w:rFonts w:cs="Times New Roman"/>
        </w:rPr>
        <w:t xml:space="preserve"> part of the solution in </w:t>
      </w:r>
      <w:r w:rsidRPr="00EA245B">
        <w:rPr>
          <w:rFonts w:cs="Times New Roman"/>
        </w:rPr>
        <w:t xml:space="preserve">each </w:t>
      </w:r>
      <w:r w:rsidR="00F76CD4" w:rsidRPr="00EA245B">
        <w:rPr>
          <w:rFonts w:cs="Times New Roman"/>
        </w:rPr>
        <w:t>scenario is c</w:t>
      </w:r>
      <w:r w:rsidRPr="00EA245B">
        <w:rPr>
          <w:rFonts w:cs="Times New Roman"/>
        </w:rPr>
        <w:t>alculated</w:t>
      </w:r>
      <w:r w:rsidR="00F76CD4" w:rsidRPr="00EA245B">
        <w:rPr>
          <w:rFonts w:cs="Times New Roman"/>
        </w:rPr>
        <w:t xml:space="preserve"> from increased</w:t>
      </w:r>
      <w:r w:rsidRPr="00EA245B">
        <w:rPr>
          <w:rFonts w:cs="Times New Roman"/>
        </w:rPr>
        <w:t xml:space="preserve"> adoption of</w:t>
      </w:r>
      <w:r w:rsidR="00F76CD4" w:rsidRPr="00EA245B">
        <w:rPr>
          <w:rFonts w:cs="Times New Roman"/>
        </w:rPr>
        <w:t xml:space="preserve"> recovery and destruction of refrigerants at end of life of an appliance. Higher recovery rates, </w:t>
      </w:r>
      <w:r w:rsidR="00F76CD4" w:rsidRPr="00EA245B">
        <w:rPr>
          <w:rFonts w:cs="Times New Roman"/>
        </w:rPr>
        <w:lastRenderedPageBreak/>
        <w:t xml:space="preserve">increased recycling/reclaiming and higher destruction rates for these refrigerants can reduce EOL emissions. </w:t>
      </w:r>
      <w:r w:rsidRPr="00EA245B">
        <w:rPr>
          <w:rFonts w:cs="Times New Roman"/>
        </w:rPr>
        <w:fldChar w:fldCharType="begin"/>
      </w:r>
      <w:r w:rsidRPr="00EA245B">
        <w:rPr>
          <w:rFonts w:cs="Times New Roman"/>
        </w:rPr>
        <w:instrText xml:space="preserve"> REF _Ref530905900 \h  \* MERGEFORMAT </w:instrText>
      </w:r>
      <w:r w:rsidRPr="00EA245B">
        <w:rPr>
          <w:rFonts w:cs="Times New Roman"/>
        </w:rPr>
      </w:r>
      <w:r w:rsidRPr="00EA245B">
        <w:rPr>
          <w:rFonts w:cs="Times New Roman"/>
        </w:rPr>
        <w:fldChar w:fldCharType="separate"/>
      </w:r>
      <w:r w:rsidR="00F85361" w:rsidRPr="00F85361">
        <w:rPr>
          <w:rFonts w:cs="Times New Roman"/>
        </w:rPr>
        <w:t xml:space="preserve">Table </w:t>
      </w:r>
      <w:r w:rsidR="00F85361" w:rsidRPr="00F85361">
        <w:rPr>
          <w:rFonts w:cs="Times New Roman"/>
          <w:noProof/>
        </w:rPr>
        <w:t>10</w:t>
      </w:r>
      <w:r w:rsidRPr="00EA245B">
        <w:rPr>
          <w:rFonts w:cs="Times New Roman"/>
        </w:rPr>
        <w:fldChar w:fldCharType="end"/>
      </w:r>
      <w:r w:rsidRPr="00EA245B">
        <w:rPr>
          <w:rFonts w:cs="Times New Roman"/>
        </w:rPr>
        <w:t xml:space="preserve"> </w:t>
      </w:r>
      <w:r w:rsidR="00F76CD4" w:rsidRPr="00EA245B">
        <w:rPr>
          <w:rFonts w:cs="Times New Roman"/>
        </w:rPr>
        <w:t>shows the estimated banks of CFC, HCFC and HFC (</w:t>
      </w:r>
      <w:proofErr w:type="spellStart"/>
      <w:r w:rsidR="00F76CD4" w:rsidRPr="00EA245B">
        <w:rPr>
          <w:rFonts w:cs="Times New Roman"/>
        </w:rPr>
        <w:t>ktons</w:t>
      </w:r>
      <w:proofErr w:type="spellEnd"/>
      <w:r w:rsidR="00F76CD4" w:rsidRPr="00EA245B">
        <w:rPr>
          <w:rFonts w:cs="Times New Roman"/>
        </w:rPr>
        <w:t>) which are retiring every year at EOL.</w:t>
      </w:r>
    </w:p>
    <w:p w14:paraId="4B4B09B9" w14:textId="582DA279" w:rsidR="00F76CD4" w:rsidRPr="00683048" w:rsidRDefault="00EA245B">
      <w:pPr>
        <w:pStyle w:val="Caption"/>
        <w:rPr>
          <w:rFonts w:ascii="Arial" w:hAnsi="Arial" w:cs="Arial"/>
          <w:color w:val="auto"/>
          <w:sz w:val="20"/>
          <w:szCs w:val="20"/>
        </w:rPr>
      </w:pPr>
      <w:bookmarkStart w:id="150" w:name="_Ref530905900"/>
      <w:bookmarkStart w:id="151" w:name="_Toc18532267"/>
      <w:r>
        <w:t xml:space="preserve">Table </w:t>
      </w:r>
      <w:r w:rsidR="009A70DE">
        <w:rPr>
          <w:noProof/>
        </w:rPr>
        <w:fldChar w:fldCharType="begin"/>
      </w:r>
      <w:r w:rsidR="009A70DE">
        <w:rPr>
          <w:noProof/>
        </w:rPr>
        <w:instrText xml:space="preserve"> SEQ Table \* ARABIC </w:instrText>
      </w:r>
      <w:r w:rsidR="009A70DE">
        <w:rPr>
          <w:noProof/>
        </w:rPr>
        <w:fldChar w:fldCharType="separate"/>
      </w:r>
      <w:r w:rsidR="00F85361">
        <w:rPr>
          <w:noProof/>
        </w:rPr>
        <w:t>10</w:t>
      </w:r>
      <w:r w:rsidR="009A70DE">
        <w:rPr>
          <w:noProof/>
        </w:rPr>
        <w:fldChar w:fldCharType="end"/>
      </w:r>
      <w:bookmarkEnd w:id="150"/>
      <w:r w:rsidRPr="00F00103">
        <w:t>: Estimated refrigerant banks retiring at EOL (</w:t>
      </w:r>
      <w:proofErr w:type="spellStart"/>
      <w:r w:rsidRPr="00F00103">
        <w:t>ktons</w:t>
      </w:r>
      <w:proofErr w:type="spellEnd"/>
      <w:r w:rsidRPr="00F00103">
        <w:t>)</w:t>
      </w:r>
      <w:bookmarkEnd w:id="151"/>
    </w:p>
    <w:tbl>
      <w:tblPr>
        <w:tblStyle w:val="TableGridLight1"/>
        <w:tblW w:w="8903" w:type="dxa"/>
        <w:jc w:val="center"/>
        <w:tblLook w:val="04A0" w:firstRow="1" w:lastRow="0" w:firstColumn="1" w:lastColumn="0" w:noHBand="0" w:noVBand="1"/>
      </w:tblPr>
      <w:tblGrid>
        <w:gridCol w:w="1134"/>
        <w:gridCol w:w="1770"/>
        <w:gridCol w:w="1141"/>
        <w:gridCol w:w="2128"/>
        <w:gridCol w:w="910"/>
        <w:gridCol w:w="910"/>
        <w:gridCol w:w="910"/>
      </w:tblGrid>
      <w:tr w:rsidR="00F76CD4" w:rsidRPr="00683048" w14:paraId="00BFC9CB" w14:textId="77777777" w:rsidTr="00EA245B">
        <w:trPr>
          <w:trHeight w:val="300"/>
          <w:jc w:val="center"/>
        </w:trPr>
        <w:tc>
          <w:tcPr>
            <w:tcW w:w="1134" w:type="dxa"/>
            <w:shd w:val="clear" w:color="auto" w:fill="4F81BD" w:themeFill="accent1"/>
            <w:noWrap/>
          </w:tcPr>
          <w:p w14:paraId="18C0DC2B" w14:textId="77777777" w:rsidR="00F76CD4" w:rsidRPr="00EA245B" w:rsidRDefault="00F76CD4" w:rsidP="00ED46F6">
            <w:pPr>
              <w:jc w:val="center"/>
              <w:rPr>
                <w:rFonts w:eastAsia="Times New Roman" w:cs="Times New Roman"/>
                <w:b/>
                <w:color w:val="FFFFFF" w:themeColor="background1"/>
                <w:sz w:val="20"/>
                <w:szCs w:val="20"/>
                <w:lang w:val="en-IN" w:eastAsia="en-IN"/>
              </w:rPr>
            </w:pPr>
          </w:p>
        </w:tc>
        <w:tc>
          <w:tcPr>
            <w:tcW w:w="5949" w:type="dxa"/>
            <w:gridSpan w:val="4"/>
            <w:shd w:val="clear" w:color="auto" w:fill="4F81BD" w:themeFill="accent1"/>
            <w:noWrap/>
          </w:tcPr>
          <w:p w14:paraId="39CB2EEB" w14:textId="77777777" w:rsidR="00F76CD4" w:rsidRPr="00EA245B" w:rsidRDefault="00F76CD4" w:rsidP="00ED46F6">
            <w:pPr>
              <w:jc w:val="center"/>
              <w:rPr>
                <w:rFonts w:eastAsia="Times New Roman" w:cs="Times New Roman"/>
                <w:b/>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HFC</w:t>
            </w:r>
          </w:p>
        </w:tc>
        <w:tc>
          <w:tcPr>
            <w:tcW w:w="910" w:type="dxa"/>
            <w:shd w:val="clear" w:color="auto" w:fill="4F81BD" w:themeFill="accent1"/>
            <w:noWrap/>
          </w:tcPr>
          <w:p w14:paraId="42D3CA48" w14:textId="77777777" w:rsidR="00F76CD4" w:rsidRPr="00EA245B" w:rsidRDefault="00F76CD4" w:rsidP="00ED46F6">
            <w:pPr>
              <w:jc w:val="center"/>
              <w:rPr>
                <w:rFonts w:eastAsia="Times New Roman" w:cs="Times New Roman"/>
                <w:b/>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CFC</w:t>
            </w:r>
          </w:p>
        </w:tc>
        <w:tc>
          <w:tcPr>
            <w:tcW w:w="910" w:type="dxa"/>
            <w:shd w:val="clear" w:color="auto" w:fill="4F81BD" w:themeFill="accent1"/>
            <w:noWrap/>
          </w:tcPr>
          <w:p w14:paraId="52040EFC" w14:textId="77777777" w:rsidR="00F76CD4" w:rsidRPr="00EA245B" w:rsidRDefault="00F76CD4" w:rsidP="00ED46F6">
            <w:pPr>
              <w:jc w:val="center"/>
              <w:rPr>
                <w:rFonts w:eastAsia="Times New Roman" w:cs="Times New Roman"/>
                <w:b/>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HCFC</w:t>
            </w:r>
          </w:p>
        </w:tc>
      </w:tr>
      <w:tr w:rsidR="00F76CD4" w:rsidRPr="00683048" w14:paraId="207C352B" w14:textId="77777777" w:rsidTr="00EA245B">
        <w:trPr>
          <w:trHeight w:val="300"/>
          <w:jc w:val="center"/>
        </w:trPr>
        <w:tc>
          <w:tcPr>
            <w:tcW w:w="1134" w:type="dxa"/>
            <w:shd w:val="clear" w:color="auto" w:fill="4F81BD" w:themeFill="accent1"/>
            <w:noWrap/>
            <w:hideMark/>
          </w:tcPr>
          <w:p w14:paraId="58AD27F8" w14:textId="77777777" w:rsidR="00F76CD4" w:rsidRPr="00EA245B" w:rsidRDefault="00F76CD4" w:rsidP="00ED46F6">
            <w:pPr>
              <w:jc w:val="center"/>
              <w:rPr>
                <w:rFonts w:eastAsia="Times New Roman" w:cs="Times New Roman"/>
                <w:b/>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Year</w:t>
            </w:r>
          </w:p>
        </w:tc>
        <w:tc>
          <w:tcPr>
            <w:tcW w:w="1770" w:type="dxa"/>
            <w:shd w:val="clear" w:color="auto" w:fill="4F81BD" w:themeFill="accent1"/>
            <w:noWrap/>
            <w:hideMark/>
          </w:tcPr>
          <w:p w14:paraId="05E329EB" w14:textId="77777777" w:rsidR="00F76CD4" w:rsidRPr="00EA245B" w:rsidRDefault="00F76CD4" w:rsidP="00ED46F6">
            <w:pPr>
              <w:jc w:val="center"/>
              <w:rPr>
                <w:rFonts w:eastAsia="Times New Roman" w:cs="Times New Roman"/>
                <w:b/>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Commercial and industrial</w:t>
            </w:r>
          </w:p>
        </w:tc>
        <w:tc>
          <w:tcPr>
            <w:tcW w:w="1141" w:type="dxa"/>
            <w:shd w:val="clear" w:color="auto" w:fill="4F81BD" w:themeFill="accent1"/>
            <w:noWrap/>
            <w:hideMark/>
          </w:tcPr>
          <w:p w14:paraId="76CBCC9F" w14:textId="77777777" w:rsidR="00F76CD4" w:rsidRPr="00EA245B" w:rsidRDefault="00F76CD4" w:rsidP="00ED46F6">
            <w:pPr>
              <w:jc w:val="center"/>
              <w:rPr>
                <w:rFonts w:eastAsia="Times New Roman" w:cs="Times New Roman"/>
                <w:b/>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Domestic</w:t>
            </w:r>
          </w:p>
        </w:tc>
        <w:tc>
          <w:tcPr>
            <w:tcW w:w="2128" w:type="dxa"/>
            <w:shd w:val="clear" w:color="auto" w:fill="4F81BD" w:themeFill="accent1"/>
            <w:noWrap/>
            <w:hideMark/>
          </w:tcPr>
          <w:p w14:paraId="0375EF12" w14:textId="77777777" w:rsidR="00F76CD4" w:rsidRPr="00EA245B" w:rsidRDefault="00F76CD4" w:rsidP="00ED46F6">
            <w:pPr>
              <w:jc w:val="center"/>
              <w:rPr>
                <w:rFonts w:eastAsia="Times New Roman" w:cs="Times New Roman"/>
                <w:b/>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Stationary AC</w:t>
            </w:r>
          </w:p>
          <w:p w14:paraId="5E612A07" w14:textId="77777777" w:rsidR="00F76CD4" w:rsidRPr="00EA245B" w:rsidRDefault="00F76CD4" w:rsidP="00ED46F6">
            <w:pPr>
              <w:jc w:val="center"/>
              <w:rPr>
                <w:rFonts w:eastAsia="Times New Roman" w:cs="Times New Roman"/>
                <w:b/>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(air to air)</w:t>
            </w:r>
          </w:p>
        </w:tc>
        <w:tc>
          <w:tcPr>
            <w:tcW w:w="910" w:type="dxa"/>
            <w:shd w:val="clear" w:color="auto" w:fill="4F81BD" w:themeFill="accent1"/>
            <w:noWrap/>
            <w:hideMark/>
          </w:tcPr>
          <w:p w14:paraId="509639FD" w14:textId="77777777" w:rsidR="00F76CD4" w:rsidRPr="00EA245B" w:rsidRDefault="00F76CD4" w:rsidP="00ED46F6">
            <w:pPr>
              <w:jc w:val="center"/>
              <w:rPr>
                <w:rFonts w:eastAsia="Times New Roman" w:cs="Times New Roman"/>
                <w:b/>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Mobile AC</w:t>
            </w:r>
          </w:p>
        </w:tc>
        <w:tc>
          <w:tcPr>
            <w:tcW w:w="910" w:type="dxa"/>
            <w:shd w:val="clear" w:color="auto" w:fill="4F81BD" w:themeFill="accent1"/>
            <w:noWrap/>
            <w:hideMark/>
          </w:tcPr>
          <w:p w14:paraId="2E3B8AE2" w14:textId="77777777" w:rsidR="00F76CD4" w:rsidRPr="00EA245B" w:rsidRDefault="00F76CD4" w:rsidP="00ED46F6">
            <w:pPr>
              <w:jc w:val="center"/>
              <w:rPr>
                <w:rFonts w:eastAsia="Times New Roman" w:cs="Times New Roman"/>
                <w:b/>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All</w:t>
            </w:r>
          </w:p>
        </w:tc>
        <w:tc>
          <w:tcPr>
            <w:tcW w:w="910" w:type="dxa"/>
            <w:shd w:val="clear" w:color="auto" w:fill="4F81BD" w:themeFill="accent1"/>
            <w:noWrap/>
            <w:hideMark/>
          </w:tcPr>
          <w:p w14:paraId="3D4BD020" w14:textId="77777777" w:rsidR="00F76CD4" w:rsidRPr="00EA245B" w:rsidRDefault="00F76CD4" w:rsidP="00ED46F6">
            <w:pPr>
              <w:jc w:val="center"/>
              <w:rPr>
                <w:rFonts w:eastAsia="Times New Roman" w:cs="Times New Roman"/>
                <w:b/>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All</w:t>
            </w:r>
          </w:p>
        </w:tc>
      </w:tr>
      <w:tr w:rsidR="00F76CD4" w:rsidRPr="00683048" w14:paraId="47303513" w14:textId="77777777" w:rsidTr="00EA245B">
        <w:trPr>
          <w:trHeight w:val="300"/>
          <w:jc w:val="center"/>
        </w:trPr>
        <w:tc>
          <w:tcPr>
            <w:tcW w:w="1134" w:type="dxa"/>
            <w:noWrap/>
            <w:hideMark/>
          </w:tcPr>
          <w:p w14:paraId="5810686B" w14:textId="77777777" w:rsidR="00F76CD4" w:rsidRPr="00EA245B" w:rsidRDefault="00F76CD4"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2010</w:t>
            </w:r>
          </w:p>
        </w:tc>
        <w:tc>
          <w:tcPr>
            <w:tcW w:w="1770" w:type="dxa"/>
            <w:noWrap/>
            <w:vAlign w:val="bottom"/>
            <w:hideMark/>
          </w:tcPr>
          <w:p w14:paraId="0882BAC0" w14:textId="77777777" w:rsidR="00F76CD4" w:rsidRPr="00EA245B" w:rsidRDefault="00F76CD4" w:rsidP="00ED46F6">
            <w:pPr>
              <w:jc w:val="center"/>
              <w:rPr>
                <w:rFonts w:eastAsia="Times New Roman" w:cs="Times New Roman"/>
                <w:sz w:val="20"/>
                <w:szCs w:val="20"/>
                <w:lang w:val="en-IN" w:eastAsia="en-IN"/>
              </w:rPr>
            </w:pPr>
            <w:r w:rsidRPr="00EA245B">
              <w:rPr>
                <w:rFonts w:cs="Times New Roman"/>
                <w:sz w:val="20"/>
                <w:szCs w:val="20"/>
              </w:rPr>
              <w:t>85.98</w:t>
            </w:r>
          </w:p>
        </w:tc>
        <w:tc>
          <w:tcPr>
            <w:tcW w:w="1141" w:type="dxa"/>
            <w:noWrap/>
            <w:vAlign w:val="bottom"/>
            <w:hideMark/>
          </w:tcPr>
          <w:p w14:paraId="1A42FE1E" w14:textId="77777777" w:rsidR="00F76CD4" w:rsidRPr="00EA245B" w:rsidRDefault="00F76CD4" w:rsidP="00ED46F6">
            <w:pPr>
              <w:jc w:val="center"/>
              <w:rPr>
                <w:rFonts w:eastAsia="Times New Roman" w:cs="Times New Roman"/>
                <w:sz w:val="20"/>
                <w:szCs w:val="20"/>
                <w:lang w:val="en-IN" w:eastAsia="en-IN"/>
              </w:rPr>
            </w:pPr>
            <w:r w:rsidRPr="00EA245B">
              <w:rPr>
                <w:rFonts w:cs="Times New Roman"/>
                <w:sz w:val="20"/>
                <w:szCs w:val="20"/>
              </w:rPr>
              <w:t>0</w:t>
            </w:r>
          </w:p>
        </w:tc>
        <w:tc>
          <w:tcPr>
            <w:tcW w:w="2128" w:type="dxa"/>
            <w:noWrap/>
            <w:vAlign w:val="bottom"/>
            <w:hideMark/>
          </w:tcPr>
          <w:p w14:paraId="171B7861" w14:textId="77777777" w:rsidR="00F76CD4" w:rsidRPr="00EA245B" w:rsidRDefault="00F76CD4" w:rsidP="00ED46F6">
            <w:pPr>
              <w:jc w:val="center"/>
              <w:rPr>
                <w:rFonts w:eastAsia="Times New Roman" w:cs="Times New Roman"/>
                <w:sz w:val="20"/>
                <w:szCs w:val="20"/>
                <w:lang w:val="en-IN" w:eastAsia="en-IN"/>
              </w:rPr>
            </w:pPr>
            <w:r w:rsidRPr="00EA245B">
              <w:rPr>
                <w:rFonts w:cs="Times New Roman"/>
                <w:sz w:val="20"/>
                <w:szCs w:val="20"/>
              </w:rPr>
              <w:t>42.99</w:t>
            </w:r>
          </w:p>
        </w:tc>
        <w:tc>
          <w:tcPr>
            <w:tcW w:w="910" w:type="dxa"/>
            <w:noWrap/>
            <w:vAlign w:val="bottom"/>
            <w:hideMark/>
          </w:tcPr>
          <w:p w14:paraId="13E5CC8D" w14:textId="6C4CCB32" w:rsidR="00F76CD4" w:rsidRPr="00EA245B" w:rsidRDefault="0024271F" w:rsidP="00ED46F6">
            <w:pPr>
              <w:jc w:val="center"/>
              <w:rPr>
                <w:rFonts w:eastAsia="Times New Roman" w:cs="Times New Roman"/>
                <w:sz w:val="20"/>
                <w:szCs w:val="20"/>
                <w:lang w:val="en-IN" w:eastAsia="en-IN"/>
              </w:rPr>
            </w:pPr>
            <w:r>
              <w:rPr>
                <w:rFonts w:cs="Times New Roman"/>
                <w:sz w:val="20"/>
                <w:szCs w:val="20"/>
              </w:rPr>
              <w:t>21.50</w:t>
            </w:r>
          </w:p>
        </w:tc>
        <w:tc>
          <w:tcPr>
            <w:tcW w:w="910" w:type="dxa"/>
            <w:noWrap/>
            <w:vAlign w:val="bottom"/>
            <w:hideMark/>
          </w:tcPr>
          <w:p w14:paraId="71E4F03F" w14:textId="77777777" w:rsidR="00F76CD4" w:rsidRPr="00EA245B" w:rsidRDefault="00F76CD4" w:rsidP="00ED46F6">
            <w:pPr>
              <w:jc w:val="center"/>
              <w:rPr>
                <w:rFonts w:eastAsia="Times New Roman" w:cs="Times New Roman"/>
                <w:sz w:val="20"/>
                <w:szCs w:val="20"/>
                <w:lang w:val="en-IN" w:eastAsia="en-IN"/>
              </w:rPr>
            </w:pPr>
            <w:r w:rsidRPr="00EA245B">
              <w:rPr>
                <w:rFonts w:cs="Times New Roman"/>
                <w:sz w:val="20"/>
                <w:szCs w:val="20"/>
              </w:rPr>
              <w:t>94.16</w:t>
            </w:r>
          </w:p>
        </w:tc>
        <w:tc>
          <w:tcPr>
            <w:tcW w:w="910" w:type="dxa"/>
            <w:noWrap/>
            <w:vAlign w:val="bottom"/>
            <w:hideMark/>
          </w:tcPr>
          <w:p w14:paraId="76E19579" w14:textId="77777777" w:rsidR="00F76CD4" w:rsidRPr="00EA245B" w:rsidRDefault="00F76CD4" w:rsidP="00ED46F6">
            <w:pPr>
              <w:jc w:val="center"/>
              <w:rPr>
                <w:rFonts w:eastAsia="Times New Roman" w:cs="Times New Roman"/>
                <w:sz w:val="20"/>
                <w:szCs w:val="20"/>
                <w:lang w:val="en-IN" w:eastAsia="en-IN"/>
              </w:rPr>
            </w:pPr>
            <w:r w:rsidRPr="00EA245B">
              <w:rPr>
                <w:rFonts w:cs="Times New Roman"/>
                <w:sz w:val="20"/>
                <w:szCs w:val="20"/>
              </w:rPr>
              <w:t>233.02</w:t>
            </w:r>
          </w:p>
        </w:tc>
      </w:tr>
      <w:tr w:rsidR="00F76CD4" w:rsidRPr="00683048" w14:paraId="23278425" w14:textId="77777777" w:rsidTr="00EA245B">
        <w:trPr>
          <w:trHeight w:val="342"/>
          <w:jc w:val="center"/>
        </w:trPr>
        <w:tc>
          <w:tcPr>
            <w:tcW w:w="1134" w:type="dxa"/>
            <w:noWrap/>
            <w:hideMark/>
          </w:tcPr>
          <w:p w14:paraId="1F70E5F5" w14:textId="77777777" w:rsidR="00F76CD4" w:rsidRPr="00EA245B" w:rsidRDefault="00F76CD4"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2020</w:t>
            </w:r>
          </w:p>
        </w:tc>
        <w:tc>
          <w:tcPr>
            <w:tcW w:w="1770" w:type="dxa"/>
            <w:noWrap/>
            <w:vAlign w:val="bottom"/>
            <w:hideMark/>
          </w:tcPr>
          <w:p w14:paraId="4932A97E" w14:textId="77777777" w:rsidR="00F76CD4" w:rsidRPr="00EA245B" w:rsidRDefault="00F76CD4" w:rsidP="00ED46F6">
            <w:pPr>
              <w:jc w:val="center"/>
              <w:rPr>
                <w:rFonts w:eastAsia="Times New Roman" w:cs="Times New Roman"/>
                <w:sz w:val="20"/>
                <w:szCs w:val="20"/>
                <w:lang w:val="en-IN" w:eastAsia="en-IN"/>
              </w:rPr>
            </w:pPr>
            <w:r w:rsidRPr="00EA245B">
              <w:rPr>
                <w:rFonts w:cs="Times New Roman"/>
                <w:sz w:val="20"/>
                <w:szCs w:val="20"/>
              </w:rPr>
              <w:t>257.95</w:t>
            </w:r>
          </w:p>
        </w:tc>
        <w:tc>
          <w:tcPr>
            <w:tcW w:w="1141" w:type="dxa"/>
            <w:noWrap/>
            <w:vAlign w:val="bottom"/>
            <w:hideMark/>
          </w:tcPr>
          <w:p w14:paraId="379D172C" w14:textId="77777777" w:rsidR="00F76CD4" w:rsidRPr="00EA245B" w:rsidRDefault="00F76CD4" w:rsidP="00ED46F6">
            <w:pPr>
              <w:jc w:val="center"/>
              <w:rPr>
                <w:rFonts w:eastAsia="Times New Roman" w:cs="Times New Roman"/>
                <w:sz w:val="20"/>
                <w:szCs w:val="20"/>
                <w:lang w:val="en-IN" w:eastAsia="en-IN"/>
              </w:rPr>
            </w:pPr>
            <w:r w:rsidRPr="00EA245B">
              <w:rPr>
                <w:rFonts w:cs="Times New Roman"/>
                <w:sz w:val="20"/>
                <w:szCs w:val="20"/>
              </w:rPr>
              <w:t>14.33</w:t>
            </w:r>
          </w:p>
        </w:tc>
        <w:tc>
          <w:tcPr>
            <w:tcW w:w="2128" w:type="dxa"/>
            <w:noWrap/>
            <w:vAlign w:val="bottom"/>
            <w:hideMark/>
          </w:tcPr>
          <w:p w14:paraId="208EC901" w14:textId="77777777" w:rsidR="00F76CD4" w:rsidRPr="00EA245B" w:rsidRDefault="00F76CD4" w:rsidP="00ED46F6">
            <w:pPr>
              <w:jc w:val="center"/>
              <w:rPr>
                <w:rFonts w:eastAsia="Times New Roman" w:cs="Times New Roman"/>
                <w:sz w:val="20"/>
                <w:szCs w:val="20"/>
                <w:lang w:val="en-IN" w:eastAsia="en-IN"/>
              </w:rPr>
            </w:pPr>
            <w:r w:rsidRPr="00EA245B">
              <w:rPr>
                <w:rFonts w:cs="Times New Roman"/>
                <w:sz w:val="20"/>
                <w:szCs w:val="20"/>
              </w:rPr>
              <w:t>171.96</w:t>
            </w:r>
          </w:p>
        </w:tc>
        <w:tc>
          <w:tcPr>
            <w:tcW w:w="910" w:type="dxa"/>
            <w:noWrap/>
            <w:vAlign w:val="bottom"/>
            <w:hideMark/>
          </w:tcPr>
          <w:p w14:paraId="20C1F2EC" w14:textId="537C0844" w:rsidR="00F76CD4" w:rsidRPr="00EA245B" w:rsidRDefault="0024271F" w:rsidP="00ED46F6">
            <w:pPr>
              <w:jc w:val="center"/>
              <w:rPr>
                <w:rFonts w:eastAsia="Times New Roman" w:cs="Times New Roman"/>
                <w:sz w:val="20"/>
                <w:szCs w:val="20"/>
                <w:lang w:val="en-IN" w:eastAsia="en-IN"/>
              </w:rPr>
            </w:pPr>
            <w:r>
              <w:rPr>
                <w:rFonts w:cs="Times New Roman"/>
                <w:sz w:val="20"/>
                <w:szCs w:val="20"/>
              </w:rPr>
              <w:t>42.99</w:t>
            </w:r>
          </w:p>
        </w:tc>
        <w:tc>
          <w:tcPr>
            <w:tcW w:w="910" w:type="dxa"/>
            <w:noWrap/>
            <w:vAlign w:val="bottom"/>
            <w:hideMark/>
          </w:tcPr>
          <w:p w14:paraId="4B910D1E" w14:textId="77777777" w:rsidR="00F76CD4" w:rsidRPr="00EA245B" w:rsidRDefault="00F76CD4" w:rsidP="00ED46F6">
            <w:pPr>
              <w:jc w:val="center"/>
              <w:rPr>
                <w:rFonts w:eastAsia="Times New Roman" w:cs="Times New Roman"/>
                <w:sz w:val="20"/>
                <w:szCs w:val="20"/>
                <w:lang w:val="en-IN" w:eastAsia="en-IN"/>
              </w:rPr>
            </w:pPr>
            <w:r w:rsidRPr="00EA245B">
              <w:rPr>
                <w:rFonts w:cs="Times New Roman"/>
                <w:sz w:val="20"/>
                <w:szCs w:val="20"/>
              </w:rPr>
              <w:t>47.08</w:t>
            </w:r>
          </w:p>
        </w:tc>
        <w:tc>
          <w:tcPr>
            <w:tcW w:w="910" w:type="dxa"/>
            <w:noWrap/>
            <w:vAlign w:val="bottom"/>
            <w:hideMark/>
          </w:tcPr>
          <w:p w14:paraId="16B11962" w14:textId="77777777" w:rsidR="00F76CD4" w:rsidRPr="00EA245B" w:rsidRDefault="00F76CD4" w:rsidP="00ED46F6">
            <w:pPr>
              <w:jc w:val="center"/>
              <w:rPr>
                <w:rFonts w:eastAsia="Times New Roman" w:cs="Times New Roman"/>
                <w:sz w:val="20"/>
                <w:szCs w:val="20"/>
                <w:lang w:val="en-IN" w:eastAsia="en-IN"/>
              </w:rPr>
            </w:pPr>
            <w:r w:rsidRPr="00EA245B">
              <w:rPr>
                <w:rFonts w:cs="Times New Roman"/>
                <w:sz w:val="20"/>
                <w:szCs w:val="20"/>
              </w:rPr>
              <w:t>291.27</w:t>
            </w:r>
          </w:p>
        </w:tc>
      </w:tr>
      <w:tr w:rsidR="00F76CD4" w:rsidRPr="00683048" w14:paraId="548EAE74" w14:textId="77777777" w:rsidTr="00EA245B">
        <w:trPr>
          <w:trHeight w:val="300"/>
          <w:jc w:val="center"/>
        </w:trPr>
        <w:tc>
          <w:tcPr>
            <w:tcW w:w="1134" w:type="dxa"/>
            <w:noWrap/>
            <w:hideMark/>
          </w:tcPr>
          <w:p w14:paraId="3E05341E" w14:textId="77777777" w:rsidR="00F76CD4" w:rsidRPr="00EA245B" w:rsidRDefault="00F76CD4"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2030</w:t>
            </w:r>
          </w:p>
        </w:tc>
        <w:tc>
          <w:tcPr>
            <w:tcW w:w="1770" w:type="dxa"/>
            <w:noWrap/>
            <w:vAlign w:val="bottom"/>
            <w:hideMark/>
          </w:tcPr>
          <w:p w14:paraId="68AD30F9" w14:textId="77777777" w:rsidR="00F76CD4" w:rsidRPr="00EA245B" w:rsidRDefault="00F76CD4" w:rsidP="00ED46F6">
            <w:pPr>
              <w:jc w:val="center"/>
              <w:rPr>
                <w:rFonts w:eastAsia="Times New Roman" w:cs="Times New Roman"/>
                <w:sz w:val="20"/>
                <w:szCs w:val="20"/>
                <w:lang w:val="en-IN" w:eastAsia="en-IN"/>
              </w:rPr>
            </w:pPr>
            <w:r w:rsidRPr="00EA245B">
              <w:rPr>
                <w:rFonts w:cs="Times New Roman"/>
                <w:sz w:val="20"/>
                <w:szCs w:val="20"/>
              </w:rPr>
              <w:t>515.90</w:t>
            </w:r>
          </w:p>
        </w:tc>
        <w:tc>
          <w:tcPr>
            <w:tcW w:w="1141" w:type="dxa"/>
            <w:noWrap/>
            <w:vAlign w:val="bottom"/>
            <w:hideMark/>
          </w:tcPr>
          <w:p w14:paraId="573CA4A3" w14:textId="77777777" w:rsidR="00F76CD4" w:rsidRPr="00EA245B" w:rsidRDefault="00F76CD4" w:rsidP="00ED46F6">
            <w:pPr>
              <w:jc w:val="center"/>
              <w:rPr>
                <w:rFonts w:eastAsia="Times New Roman" w:cs="Times New Roman"/>
                <w:sz w:val="20"/>
                <w:szCs w:val="20"/>
                <w:lang w:val="en-IN" w:eastAsia="en-IN"/>
              </w:rPr>
            </w:pPr>
            <w:r w:rsidRPr="00EA245B">
              <w:rPr>
                <w:rFonts w:cs="Times New Roman"/>
                <w:sz w:val="20"/>
                <w:szCs w:val="20"/>
              </w:rPr>
              <w:t>14.33</w:t>
            </w:r>
          </w:p>
        </w:tc>
        <w:tc>
          <w:tcPr>
            <w:tcW w:w="2128" w:type="dxa"/>
            <w:noWrap/>
            <w:vAlign w:val="bottom"/>
            <w:hideMark/>
          </w:tcPr>
          <w:p w14:paraId="4C84D56F" w14:textId="77777777" w:rsidR="00F76CD4" w:rsidRPr="00EA245B" w:rsidRDefault="00F76CD4" w:rsidP="00ED46F6">
            <w:pPr>
              <w:jc w:val="center"/>
              <w:rPr>
                <w:rFonts w:eastAsia="Times New Roman" w:cs="Times New Roman"/>
                <w:sz w:val="20"/>
                <w:szCs w:val="20"/>
                <w:lang w:val="en-IN" w:eastAsia="en-IN"/>
              </w:rPr>
            </w:pPr>
            <w:r w:rsidRPr="00EA245B">
              <w:rPr>
                <w:rFonts w:cs="Times New Roman"/>
                <w:sz w:val="20"/>
                <w:szCs w:val="20"/>
              </w:rPr>
              <w:t>429.92</w:t>
            </w:r>
          </w:p>
        </w:tc>
        <w:tc>
          <w:tcPr>
            <w:tcW w:w="910" w:type="dxa"/>
            <w:noWrap/>
            <w:vAlign w:val="bottom"/>
            <w:hideMark/>
          </w:tcPr>
          <w:p w14:paraId="1EFCE376" w14:textId="07147C07" w:rsidR="00F76CD4" w:rsidRPr="00EA245B" w:rsidRDefault="0024271F" w:rsidP="00ED46F6">
            <w:pPr>
              <w:jc w:val="center"/>
              <w:rPr>
                <w:rFonts w:eastAsia="Times New Roman" w:cs="Times New Roman"/>
                <w:sz w:val="20"/>
                <w:szCs w:val="20"/>
                <w:lang w:val="en-IN" w:eastAsia="en-IN"/>
              </w:rPr>
            </w:pPr>
            <w:r>
              <w:rPr>
                <w:rFonts w:cs="Times New Roman"/>
                <w:sz w:val="20"/>
                <w:szCs w:val="20"/>
              </w:rPr>
              <w:t>42.99</w:t>
            </w:r>
          </w:p>
        </w:tc>
        <w:tc>
          <w:tcPr>
            <w:tcW w:w="910" w:type="dxa"/>
            <w:noWrap/>
            <w:vAlign w:val="bottom"/>
            <w:hideMark/>
          </w:tcPr>
          <w:p w14:paraId="66AEDB10" w14:textId="77777777" w:rsidR="00F76CD4" w:rsidRPr="00EA245B" w:rsidRDefault="00F76CD4" w:rsidP="00ED46F6">
            <w:pPr>
              <w:jc w:val="center"/>
              <w:rPr>
                <w:rFonts w:eastAsia="Times New Roman" w:cs="Times New Roman"/>
                <w:sz w:val="20"/>
                <w:szCs w:val="20"/>
                <w:lang w:val="en-IN" w:eastAsia="en-IN"/>
              </w:rPr>
            </w:pPr>
            <w:r w:rsidRPr="00EA245B">
              <w:rPr>
                <w:rFonts w:cs="Times New Roman"/>
                <w:sz w:val="20"/>
                <w:szCs w:val="20"/>
              </w:rPr>
              <w:t>23.54</w:t>
            </w:r>
          </w:p>
        </w:tc>
        <w:tc>
          <w:tcPr>
            <w:tcW w:w="910" w:type="dxa"/>
            <w:noWrap/>
            <w:vAlign w:val="bottom"/>
            <w:hideMark/>
          </w:tcPr>
          <w:p w14:paraId="5D16F3AA" w14:textId="77777777" w:rsidR="00F76CD4" w:rsidRPr="00EA245B" w:rsidRDefault="00F76CD4" w:rsidP="00ED46F6">
            <w:pPr>
              <w:jc w:val="center"/>
              <w:rPr>
                <w:rFonts w:eastAsia="Times New Roman" w:cs="Times New Roman"/>
                <w:sz w:val="20"/>
                <w:szCs w:val="20"/>
                <w:lang w:val="en-IN" w:eastAsia="en-IN"/>
              </w:rPr>
            </w:pPr>
            <w:r w:rsidRPr="00EA245B">
              <w:rPr>
                <w:rFonts w:cs="Times New Roman"/>
                <w:sz w:val="20"/>
                <w:szCs w:val="20"/>
              </w:rPr>
              <w:t>145.63</w:t>
            </w:r>
          </w:p>
        </w:tc>
      </w:tr>
      <w:tr w:rsidR="00F76CD4" w:rsidRPr="00683048" w14:paraId="6FE85D43" w14:textId="77777777" w:rsidTr="00EA245B">
        <w:trPr>
          <w:trHeight w:val="300"/>
          <w:jc w:val="center"/>
        </w:trPr>
        <w:tc>
          <w:tcPr>
            <w:tcW w:w="1134" w:type="dxa"/>
            <w:noWrap/>
            <w:hideMark/>
          </w:tcPr>
          <w:p w14:paraId="00C76EFD" w14:textId="77777777" w:rsidR="00F76CD4" w:rsidRPr="00EA245B" w:rsidRDefault="00F76CD4"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2040</w:t>
            </w:r>
          </w:p>
        </w:tc>
        <w:tc>
          <w:tcPr>
            <w:tcW w:w="1770" w:type="dxa"/>
            <w:noWrap/>
            <w:vAlign w:val="bottom"/>
            <w:hideMark/>
          </w:tcPr>
          <w:p w14:paraId="7DF98106" w14:textId="77777777" w:rsidR="00F76CD4" w:rsidRPr="00EA245B" w:rsidRDefault="00F76CD4" w:rsidP="00ED46F6">
            <w:pPr>
              <w:jc w:val="center"/>
              <w:rPr>
                <w:rFonts w:eastAsia="Times New Roman" w:cs="Times New Roman"/>
                <w:sz w:val="20"/>
                <w:szCs w:val="20"/>
                <w:lang w:val="en-IN" w:eastAsia="en-IN"/>
              </w:rPr>
            </w:pPr>
            <w:r w:rsidRPr="00EA245B">
              <w:rPr>
                <w:rFonts w:cs="Times New Roman"/>
                <w:sz w:val="20"/>
                <w:szCs w:val="20"/>
              </w:rPr>
              <w:t>773.86</w:t>
            </w:r>
          </w:p>
        </w:tc>
        <w:tc>
          <w:tcPr>
            <w:tcW w:w="1141" w:type="dxa"/>
            <w:noWrap/>
            <w:vAlign w:val="bottom"/>
            <w:hideMark/>
          </w:tcPr>
          <w:p w14:paraId="67D7CE52" w14:textId="77777777" w:rsidR="00F76CD4" w:rsidRPr="00EA245B" w:rsidRDefault="00F76CD4" w:rsidP="00ED46F6">
            <w:pPr>
              <w:jc w:val="center"/>
              <w:rPr>
                <w:rFonts w:eastAsia="Times New Roman" w:cs="Times New Roman"/>
                <w:sz w:val="20"/>
                <w:szCs w:val="20"/>
                <w:lang w:val="en-IN" w:eastAsia="en-IN"/>
              </w:rPr>
            </w:pPr>
            <w:r w:rsidRPr="00EA245B">
              <w:rPr>
                <w:rFonts w:cs="Times New Roman"/>
                <w:sz w:val="20"/>
                <w:szCs w:val="20"/>
              </w:rPr>
              <w:t>28.66</w:t>
            </w:r>
          </w:p>
        </w:tc>
        <w:tc>
          <w:tcPr>
            <w:tcW w:w="2128" w:type="dxa"/>
            <w:noWrap/>
            <w:vAlign w:val="bottom"/>
            <w:hideMark/>
          </w:tcPr>
          <w:p w14:paraId="5D131101" w14:textId="77777777" w:rsidR="00F76CD4" w:rsidRPr="00EA245B" w:rsidRDefault="00F76CD4" w:rsidP="00ED46F6">
            <w:pPr>
              <w:jc w:val="center"/>
              <w:rPr>
                <w:rFonts w:eastAsia="Times New Roman" w:cs="Times New Roman"/>
                <w:sz w:val="20"/>
                <w:szCs w:val="20"/>
                <w:lang w:val="en-IN" w:eastAsia="en-IN"/>
              </w:rPr>
            </w:pPr>
            <w:r w:rsidRPr="00EA245B">
              <w:rPr>
                <w:rFonts w:cs="Times New Roman"/>
                <w:sz w:val="20"/>
                <w:szCs w:val="20"/>
              </w:rPr>
              <w:t>773.86</w:t>
            </w:r>
          </w:p>
        </w:tc>
        <w:tc>
          <w:tcPr>
            <w:tcW w:w="910" w:type="dxa"/>
            <w:noWrap/>
            <w:vAlign w:val="bottom"/>
            <w:hideMark/>
          </w:tcPr>
          <w:p w14:paraId="3F803ED0" w14:textId="024C4A97" w:rsidR="00F76CD4" w:rsidRPr="00EA245B" w:rsidRDefault="0024271F" w:rsidP="00ED46F6">
            <w:pPr>
              <w:jc w:val="center"/>
              <w:rPr>
                <w:rFonts w:eastAsia="Times New Roman" w:cs="Times New Roman"/>
                <w:sz w:val="20"/>
                <w:szCs w:val="20"/>
                <w:lang w:val="en-IN" w:eastAsia="en-IN"/>
              </w:rPr>
            </w:pPr>
            <w:r>
              <w:rPr>
                <w:rFonts w:cs="Times New Roman"/>
                <w:sz w:val="20"/>
                <w:szCs w:val="20"/>
              </w:rPr>
              <w:t>64.49</w:t>
            </w:r>
          </w:p>
        </w:tc>
        <w:tc>
          <w:tcPr>
            <w:tcW w:w="910" w:type="dxa"/>
            <w:noWrap/>
            <w:vAlign w:val="bottom"/>
            <w:hideMark/>
          </w:tcPr>
          <w:p w14:paraId="35F6772C" w14:textId="77777777" w:rsidR="00F76CD4" w:rsidRPr="00EA245B" w:rsidRDefault="00F76CD4" w:rsidP="00ED46F6">
            <w:pPr>
              <w:jc w:val="center"/>
              <w:rPr>
                <w:rFonts w:eastAsia="Times New Roman" w:cs="Times New Roman"/>
                <w:sz w:val="20"/>
                <w:szCs w:val="20"/>
                <w:lang w:val="en-IN" w:eastAsia="en-IN"/>
              </w:rPr>
            </w:pPr>
            <w:r w:rsidRPr="00EA245B">
              <w:rPr>
                <w:rFonts w:cs="Times New Roman"/>
                <w:sz w:val="20"/>
                <w:szCs w:val="20"/>
              </w:rPr>
              <w:t>18.83</w:t>
            </w:r>
          </w:p>
        </w:tc>
        <w:tc>
          <w:tcPr>
            <w:tcW w:w="910" w:type="dxa"/>
            <w:noWrap/>
            <w:vAlign w:val="bottom"/>
            <w:hideMark/>
          </w:tcPr>
          <w:p w14:paraId="4B46A302" w14:textId="77777777" w:rsidR="00F76CD4" w:rsidRPr="00EA245B" w:rsidRDefault="00F76CD4" w:rsidP="00ED46F6">
            <w:pPr>
              <w:jc w:val="center"/>
              <w:rPr>
                <w:rFonts w:eastAsia="Times New Roman" w:cs="Times New Roman"/>
                <w:sz w:val="20"/>
                <w:szCs w:val="20"/>
                <w:lang w:val="en-IN" w:eastAsia="en-IN"/>
              </w:rPr>
            </w:pPr>
            <w:r w:rsidRPr="00EA245B">
              <w:rPr>
                <w:rFonts w:cs="Times New Roman"/>
                <w:sz w:val="20"/>
                <w:szCs w:val="20"/>
              </w:rPr>
              <w:t>116.51</w:t>
            </w:r>
          </w:p>
        </w:tc>
      </w:tr>
      <w:tr w:rsidR="00F76CD4" w:rsidRPr="00683048" w14:paraId="0C8B2DF1" w14:textId="77777777" w:rsidTr="00EA245B">
        <w:trPr>
          <w:trHeight w:val="300"/>
          <w:jc w:val="center"/>
        </w:trPr>
        <w:tc>
          <w:tcPr>
            <w:tcW w:w="1134" w:type="dxa"/>
            <w:noWrap/>
            <w:hideMark/>
          </w:tcPr>
          <w:p w14:paraId="404ED5DE" w14:textId="77777777" w:rsidR="00F76CD4" w:rsidRPr="00EA245B" w:rsidRDefault="00F76CD4"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2050</w:t>
            </w:r>
          </w:p>
        </w:tc>
        <w:tc>
          <w:tcPr>
            <w:tcW w:w="1770" w:type="dxa"/>
            <w:noWrap/>
            <w:vAlign w:val="bottom"/>
            <w:hideMark/>
          </w:tcPr>
          <w:p w14:paraId="2B6F694F" w14:textId="77777777" w:rsidR="00F76CD4" w:rsidRPr="00EA245B" w:rsidRDefault="00F76CD4" w:rsidP="00ED46F6">
            <w:pPr>
              <w:jc w:val="center"/>
              <w:rPr>
                <w:rFonts w:eastAsia="Times New Roman" w:cs="Times New Roman"/>
                <w:sz w:val="20"/>
                <w:szCs w:val="20"/>
                <w:lang w:val="en-IN" w:eastAsia="en-IN"/>
              </w:rPr>
            </w:pPr>
            <w:r w:rsidRPr="00EA245B">
              <w:rPr>
                <w:rFonts w:cs="Times New Roman"/>
                <w:sz w:val="20"/>
                <w:szCs w:val="20"/>
              </w:rPr>
              <w:t>951.84</w:t>
            </w:r>
          </w:p>
        </w:tc>
        <w:tc>
          <w:tcPr>
            <w:tcW w:w="1141" w:type="dxa"/>
            <w:noWrap/>
            <w:vAlign w:val="bottom"/>
            <w:hideMark/>
          </w:tcPr>
          <w:p w14:paraId="6C27D65C" w14:textId="77777777" w:rsidR="00F76CD4" w:rsidRPr="00EA245B" w:rsidRDefault="00F76CD4" w:rsidP="00ED46F6">
            <w:pPr>
              <w:jc w:val="center"/>
              <w:rPr>
                <w:rFonts w:eastAsia="Times New Roman" w:cs="Times New Roman"/>
                <w:sz w:val="20"/>
                <w:szCs w:val="20"/>
                <w:lang w:val="en-IN" w:eastAsia="en-IN"/>
              </w:rPr>
            </w:pPr>
            <w:r w:rsidRPr="00EA245B">
              <w:rPr>
                <w:rFonts w:cs="Times New Roman"/>
                <w:sz w:val="20"/>
                <w:szCs w:val="20"/>
              </w:rPr>
              <w:t>30.95</w:t>
            </w:r>
          </w:p>
        </w:tc>
        <w:tc>
          <w:tcPr>
            <w:tcW w:w="2128" w:type="dxa"/>
            <w:noWrap/>
            <w:vAlign w:val="bottom"/>
            <w:hideMark/>
          </w:tcPr>
          <w:p w14:paraId="4F577F62" w14:textId="77777777" w:rsidR="00F76CD4" w:rsidRPr="00EA245B" w:rsidRDefault="00F76CD4" w:rsidP="00ED46F6">
            <w:pPr>
              <w:jc w:val="center"/>
              <w:rPr>
                <w:rFonts w:eastAsia="Times New Roman" w:cs="Times New Roman"/>
                <w:sz w:val="20"/>
                <w:szCs w:val="20"/>
                <w:lang w:val="en-IN" w:eastAsia="en-IN"/>
              </w:rPr>
            </w:pPr>
            <w:r w:rsidRPr="00EA245B">
              <w:rPr>
                <w:rFonts w:cs="Times New Roman"/>
                <w:sz w:val="20"/>
                <w:szCs w:val="20"/>
              </w:rPr>
              <w:t>951.84</w:t>
            </w:r>
          </w:p>
        </w:tc>
        <w:tc>
          <w:tcPr>
            <w:tcW w:w="910" w:type="dxa"/>
            <w:noWrap/>
            <w:vAlign w:val="bottom"/>
            <w:hideMark/>
          </w:tcPr>
          <w:p w14:paraId="6ABEA518" w14:textId="40A74D5B" w:rsidR="00F76CD4" w:rsidRPr="00EA245B" w:rsidRDefault="0024271F" w:rsidP="00ED46F6">
            <w:pPr>
              <w:jc w:val="center"/>
              <w:rPr>
                <w:rFonts w:eastAsia="Times New Roman" w:cs="Times New Roman"/>
                <w:sz w:val="20"/>
                <w:szCs w:val="20"/>
                <w:lang w:val="en-IN" w:eastAsia="en-IN"/>
              </w:rPr>
            </w:pPr>
            <w:r>
              <w:rPr>
                <w:rFonts w:cs="Times New Roman"/>
                <w:sz w:val="20"/>
                <w:szCs w:val="20"/>
              </w:rPr>
              <w:t>92.86</w:t>
            </w:r>
          </w:p>
        </w:tc>
        <w:tc>
          <w:tcPr>
            <w:tcW w:w="910" w:type="dxa"/>
            <w:noWrap/>
            <w:vAlign w:val="bottom"/>
            <w:hideMark/>
          </w:tcPr>
          <w:p w14:paraId="2ED08966" w14:textId="77777777" w:rsidR="00F76CD4" w:rsidRPr="00EA245B" w:rsidRDefault="00F76CD4" w:rsidP="00ED46F6">
            <w:pPr>
              <w:jc w:val="center"/>
              <w:rPr>
                <w:rFonts w:eastAsia="Times New Roman" w:cs="Times New Roman"/>
                <w:sz w:val="20"/>
                <w:szCs w:val="20"/>
                <w:lang w:val="en-IN" w:eastAsia="en-IN"/>
              </w:rPr>
            </w:pPr>
            <w:r w:rsidRPr="00EA245B">
              <w:rPr>
                <w:rFonts w:cs="Times New Roman"/>
                <w:sz w:val="20"/>
                <w:szCs w:val="20"/>
              </w:rPr>
              <w:t>0</w:t>
            </w:r>
          </w:p>
        </w:tc>
        <w:tc>
          <w:tcPr>
            <w:tcW w:w="910" w:type="dxa"/>
            <w:noWrap/>
            <w:vAlign w:val="bottom"/>
            <w:hideMark/>
          </w:tcPr>
          <w:p w14:paraId="1133D551" w14:textId="77777777" w:rsidR="00F76CD4" w:rsidRPr="00EA245B" w:rsidRDefault="00F76CD4" w:rsidP="00ED46F6">
            <w:pPr>
              <w:jc w:val="center"/>
              <w:rPr>
                <w:rFonts w:eastAsia="Times New Roman" w:cs="Times New Roman"/>
                <w:sz w:val="20"/>
                <w:szCs w:val="20"/>
                <w:lang w:val="en-IN" w:eastAsia="en-IN"/>
              </w:rPr>
            </w:pPr>
            <w:r w:rsidRPr="00EA245B">
              <w:rPr>
                <w:rFonts w:cs="Times New Roman"/>
                <w:sz w:val="20"/>
                <w:szCs w:val="20"/>
              </w:rPr>
              <w:t>58.25</w:t>
            </w:r>
          </w:p>
        </w:tc>
      </w:tr>
    </w:tbl>
    <w:p w14:paraId="526E1BCA" w14:textId="77777777" w:rsidR="00F76CD4" w:rsidRDefault="00F76CD4" w:rsidP="006D45CC">
      <w:pPr>
        <w:rPr>
          <w:rFonts w:ascii="Arial" w:hAnsi="Arial" w:cs="Arial"/>
          <w:sz w:val="20"/>
          <w:szCs w:val="20"/>
        </w:rPr>
      </w:pPr>
    </w:p>
    <w:p w14:paraId="652CF8C9" w14:textId="70AAE4EE" w:rsidR="00F76CD4" w:rsidRPr="00683048" w:rsidRDefault="00F76CD4">
      <w:r w:rsidRPr="00683048">
        <w:t xml:space="preserve">This is calculated from estimates of banks and retirement rate of appliances used in various sectors. To estimate the retirement rates from various sub-sectors we take the lifetime of the equipment into account. These are shown in </w:t>
      </w:r>
      <w:r w:rsidR="00EA245B">
        <w:fldChar w:fldCharType="begin"/>
      </w:r>
      <w:r w:rsidR="00EA245B">
        <w:instrText xml:space="preserve"> REF _Ref530906022 \h </w:instrText>
      </w:r>
      <w:r w:rsidR="006D45CC">
        <w:instrText xml:space="preserve"> \* MERGEFORMAT </w:instrText>
      </w:r>
      <w:r w:rsidR="00EA245B">
        <w:fldChar w:fldCharType="separate"/>
      </w:r>
      <w:r w:rsidR="00F85361">
        <w:t xml:space="preserve">Table </w:t>
      </w:r>
      <w:r w:rsidR="00F85361">
        <w:rPr>
          <w:noProof/>
        </w:rPr>
        <w:t>11</w:t>
      </w:r>
      <w:r w:rsidR="00EA245B">
        <w:fldChar w:fldCharType="end"/>
      </w:r>
      <w:r w:rsidR="00EA245B">
        <w:t xml:space="preserve"> </w:t>
      </w:r>
      <w:r w:rsidRPr="00683048">
        <w:t xml:space="preserve">below. For CFC and HCFC, average of all sub-sectors is used. </w:t>
      </w:r>
    </w:p>
    <w:p w14:paraId="084AFF37" w14:textId="0A265466" w:rsidR="00F76CD4" w:rsidRPr="00EA245B" w:rsidRDefault="00EA245B">
      <w:pPr>
        <w:pStyle w:val="Caption"/>
        <w:rPr>
          <w:rFonts w:ascii="Arial" w:eastAsia="Times New Roman" w:hAnsi="Arial" w:cs="Arial"/>
          <w:color w:val="auto"/>
          <w:sz w:val="20"/>
          <w:szCs w:val="20"/>
          <w:lang w:val="en-IN" w:eastAsia="en-IN"/>
        </w:rPr>
      </w:pPr>
      <w:bookmarkStart w:id="152" w:name="_Ref530906022"/>
      <w:bookmarkStart w:id="153" w:name="_Toc18532268"/>
      <w:r>
        <w:t xml:space="preserve">Table </w:t>
      </w:r>
      <w:r w:rsidR="009A70DE">
        <w:rPr>
          <w:noProof/>
        </w:rPr>
        <w:fldChar w:fldCharType="begin"/>
      </w:r>
      <w:r w:rsidR="009A70DE">
        <w:rPr>
          <w:noProof/>
        </w:rPr>
        <w:instrText xml:space="preserve"> SEQ Table \* ARABIC </w:instrText>
      </w:r>
      <w:r w:rsidR="009A70DE">
        <w:rPr>
          <w:noProof/>
        </w:rPr>
        <w:fldChar w:fldCharType="separate"/>
      </w:r>
      <w:r w:rsidR="00F85361">
        <w:rPr>
          <w:noProof/>
        </w:rPr>
        <w:t>11</w:t>
      </w:r>
      <w:r w:rsidR="009A70DE">
        <w:rPr>
          <w:noProof/>
        </w:rPr>
        <w:fldChar w:fldCharType="end"/>
      </w:r>
      <w:bookmarkEnd w:id="152"/>
      <w:r w:rsidRPr="00F15520">
        <w:t>: Retirement rate of banks (Data source: Purohit and Isaksson, 2016)</w:t>
      </w:r>
      <w:bookmarkEnd w:id="153"/>
    </w:p>
    <w:tbl>
      <w:tblPr>
        <w:tblStyle w:val="TableGridLight1"/>
        <w:tblW w:w="8560" w:type="dxa"/>
        <w:jc w:val="center"/>
        <w:tblLook w:val="04A0" w:firstRow="1" w:lastRow="0" w:firstColumn="1" w:lastColumn="0" w:noHBand="0" w:noVBand="1"/>
      </w:tblPr>
      <w:tblGrid>
        <w:gridCol w:w="1705"/>
        <w:gridCol w:w="1620"/>
        <w:gridCol w:w="1065"/>
        <w:gridCol w:w="1464"/>
        <w:gridCol w:w="1012"/>
        <w:gridCol w:w="792"/>
        <w:gridCol w:w="902"/>
      </w:tblGrid>
      <w:tr w:rsidR="00F76CD4" w:rsidRPr="00683048" w14:paraId="19458D3E" w14:textId="77777777" w:rsidTr="00EA245B">
        <w:trPr>
          <w:trHeight w:val="300"/>
          <w:jc w:val="center"/>
        </w:trPr>
        <w:tc>
          <w:tcPr>
            <w:tcW w:w="1705" w:type="dxa"/>
            <w:shd w:val="clear" w:color="auto" w:fill="4F81BD" w:themeFill="accent1"/>
            <w:noWrap/>
            <w:vAlign w:val="bottom"/>
          </w:tcPr>
          <w:p w14:paraId="402D974E" w14:textId="77777777" w:rsidR="00F76CD4" w:rsidRPr="00EA245B" w:rsidRDefault="00F76CD4" w:rsidP="00ED46F6">
            <w:pPr>
              <w:jc w:val="center"/>
              <w:rPr>
                <w:rFonts w:eastAsia="Times New Roman" w:cs="Times New Roman"/>
                <w:color w:val="FFFFFF" w:themeColor="background1"/>
                <w:sz w:val="20"/>
                <w:szCs w:val="20"/>
                <w:lang w:val="en-IN" w:eastAsia="en-IN"/>
              </w:rPr>
            </w:pPr>
          </w:p>
        </w:tc>
        <w:tc>
          <w:tcPr>
            <w:tcW w:w="5161" w:type="dxa"/>
            <w:gridSpan w:val="4"/>
            <w:shd w:val="clear" w:color="auto" w:fill="4F81BD" w:themeFill="accent1"/>
            <w:noWrap/>
          </w:tcPr>
          <w:p w14:paraId="30125943" w14:textId="77777777" w:rsidR="00F76CD4" w:rsidRPr="00EA245B" w:rsidRDefault="00F76CD4" w:rsidP="00ED46F6">
            <w:pPr>
              <w:jc w:val="center"/>
              <w:rPr>
                <w:rFonts w:cs="Times New Roman"/>
                <w:color w:val="FFFFFF" w:themeColor="background1"/>
                <w:sz w:val="20"/>
                <w:szCs w:val="20"/>
              </w:rPr>
            </w:pPr>
            <w:r w:rsidRPr="00EA245B">
              <w:rPr>
                <w:rFonts w:eastAsia="Times New Roman" w:cs="Times New Roman"/>
                <w:b/>
                <w:color w:val="FFFFFF" w:themeColor="background1"/>
                <w:sz w:val="20"/>
                <w:szCs w:val="20"/>
                <w:lang w:val="en-IN" w:eastAsia="en-IN"/>
              </w:rPr>
              <w:t>HFC</w:t>
            </w:r>
          </w:p>
        </w:tc>
        <w:tc>
          <w:tcPr>
            <w:tcW w:w="792" w:type="dxa"/>
            <w:shd w:val="clear" w:color="auto" w:fill="4F81BD" w:themeFill="accent1"/>
            <w:noWrap/>
          </w:tcPr>
          <w:p w14:paraId="4AF73595" w14:textId="77777777" w:rsidR="00F76CD4" w:rsidRPr="00EA245B" w:rsidRDefault="00F76CD4" w:rsidP="00ED46F6">
            <w:pPr>
              <w:jc w:val="center"/>
              <w:rPr>
                <w:rFonts w:cs="Times New Roman"/>
                <w:color w:val="FFFFFF" w:themeColor="background1"/>
                <w:sz w:val="20"/>
                <w:szCs w:val="20"/>
              </w:rPr>
            </w:pPr>
            <w:r w:rsidRPr="00EA245B">
              <w:rPr>
                <w:rFonts w:eastAsia="Times New Roman" w:cs="Times New Roman"/>
                <w:b/>
                <w:color w:val="FFFFFF" w:themeColor="background1"/>
                <w:sz w:val="20"/>
                <w:szCs w:val="20"/>
                <w:lang w:val="en-IN" w:eastAsia="en-IN"/>
              </w:rPr>
              <w:t>CFC</w:t>
            </w:r>
          </w:p>
        </w:tc>
        <w:tc>
          <w:tcPr>
            <w:tcW w:w="902" w:type="dxa"/>
            <w:shd w:val="clear" w:color="auto" w:fill="4F81BD" w:themeFill="accent1"/>
            <w:noWrap/>
          </w:tcPr>
          <w:p w14:paraId="08CF7198" w14:textId="77777777" w:rsidR="00F76CD4" w:rsidRPr="00EA245B" w:rsidRDefault="00F76CD4" w:rsidP="00ED46F6">
            <w:pPr>
              <w:jc w:val="center"/>
              <w:rPr>
                <w:rFonts w:cs="Times New Roman"/>
                <w:color w:val="FFFFFF" w:themeColor="background1"/>
                <w:sz w:val="20"/>
                <w:szCs w:val="20"/>
              </w:rPr>
            </w:pPr>
            <w:r w:rsidRPr="00EA245B">
              <w:rPr>
                <w:rFonts w:eastAsia="Times New Roman" w:cs="Times New Roman"/>
                <w:b/>
                <w:color w:val="FFFFFF" w:themeColor="background1"/>
                <w:sz w:val="20"/>
                <w:szCs w:val="20"/>
                <w:lang w:val="en-IN" w:eastAsia="en-IN"/>
              </w:rPr>
              <w:t>HCFC</w:t>
            </w:r>
          </w:p>
        </w:tc>
      </w:tr>
      <w:tr w:rsidR="00F76CD4" w:rsidRPr="00683048" w14:paraId="675261D8" w14:textId="77777777" w:rsidTr="00EA245B">
        <w:trPr>
          <w:trHeight w:val="300"/>
          <w:jc w:val="center"/>
        </w:trPr>
        <w:tc>
          <w:tcPr>
            <w:tcW w:w="1705" w:type="dxa"/>
            <w:shd w:val="clear" w:color="auto" w:fill="4F81BD" w:themeFill="accent1"/>
            <w:noWrap/>
            <w:vAlign w:val="bottom"/>
            <w:hideMark/>
          </w:tcPr>
          <w:p w14:paraId="1C483FC5" w14:textId="77777777" w:rsidR="00F76CD4" w:rsidRPr="00EA245B" w:rsidRDefault="00F76CD4" w:rsidP="00ED46F6">
            <w:pPr>
              <w:jc w:val="center"/>
              <w:rPr>
                <w:rFonts w:eastAsia="Times New Roman" w:cs="Times New Roman"/>
                <w:color w:val="FFFFFF" w:themeColor="background1"/>
                <w:sz w:val="20"/>
                <w:szCs w:val="20"/>
                <w:lang w:val="en-IN" w:eastAsia="en-IN"/>
              </w:rPr>
            </w:pPr>
          </w:p>
        </w:tc>
        <w:tc>
          <w:tcPr>
            <w:tcW w:w="1620" w:type="dxa"/>
            <w:shd w:val="clear" w:color="auto" w:fill="4F81BD" w:themeFill="accent1"/>
            <w:noWrap/>
            <w:hideMark/>
          </w:tcPr>
          <w:p w14:paraId="1AC31D8B" w14:textId="77777777" w:rsidR="00F76CD4" w:rsidRPr="00EA245B" w:rsidRDefault="00F76CD4" w:rsidP="00ED46F6">
            <w:pPr>
              <w:jc w:val="center"/>
              <w:rPr>
                <w:rFonts w:eastAsia="Times New Roman" w:cs="Times New Roman"/>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Commercial and industrial</w:t>
            </w:r>
          </w:p>
        </w:tc>
        <w:tc>
          <w:tcPr>
            <w:tcW w:w="1065" w:type="dxa"/>
            <w:shd w:val="clear" w:color="auto" w:fill="4F81BD" w:themeFill="accent1"/>
            <w:noWrap/>
            <w:hideMark/>
          </w:tcPr>
          <w:p w14:paraId="4A512115" w14:textId="77777777" w:rsidR="00F76CD4" w:rsidRPr="00EA245B" w:rsidRDefault="00F76CD4" w:rsidP="00ED46F6">
            <w:pPr>
              <w:jc w:val="center"/>
              <w:rPr>
                <w:rFonts w:eastAsia="Times New Roman" w:cs="Times New Roman"/>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Domestic</w:t>
            </w:r>
          </w:p>
        </w:tc>
        <w:tc>
          <w:tcPr>
            <w:tcW w:w="1464" w:type="dxa"/>
            <w:shd w:val="clear" w:color="auto" w:fill="4F81BD" w:themeFill="accent1"/>
            <w:noWrap/>
            <w:hideMark/>
          </w:tcPr>
          <w:p w14:paraId="256EF653" w14:textId="4DEAC3A8" w:rsidR="00F76CD4" w:rsidRPr="00EA245B" w:rsidRDefault="00F76CD4" w:rsidP="00ED46F6">
            <w:pPr>
              <w:jc w:val="center"/>
              <w:rPr>
                <w:rFonts w:eastAsia="Times New Roman" w:cs="Times New Roman"/>
                <w:b/>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Stationary AC</w:t>
            </w:r>
          </w:p>
          <w:p w14:paraId="2CECA3DF" w14:textId="77777777" w:rsidR="00F76CD4" w:rsidRPr="00EA245B" w:rsidRDefault="00F76CD4" w:rsidP="00ED46F6">
            <w:pPr>
              <w:jc w:val="center"/>
              <w:rPr>
                <w:rFonts w:eastAsia="Times New Roman" w:cs="Times New Roman"/>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(air to air)</w:t>
            </w:r>
          </w:p>
        </w:tc>
        <w:tc>
          <w:tcPr>
            <w:tcW w:w="1012" w:type="dxa"/>
            <w:shd w:val="clear" w:color="auto" w:fill="4F81BD" w:themeFill="accent1"/>
            <w:noWrap/>
            <w:hideMark/>
          </w:tcPr>
          <w:p w14:paraId="0D577410" w14:textId="77777777" w:rsidR="00F76CD4" w:rsidRPr="00EA245B" w:rsidRDefault="00F76CD4" w:rsidP="00ED46F6">
            <w:pPr>
              <w:jc w:val="center"/>
              <w:rPr>
                <w:rFonts w:eastAsia="Times New Roman" w:cs="Times New Roman"/>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Mobile AC</w:t>
            </w:r>
          </w:p>
        </w:tc>
        <w:tc>
          <w:tcPr>
            <w:tcW w:w="792" w:type="dxa"/>
            <w:shd w:val="clear" w:color="auto" w:fill="4F81BD" w:themeFill="accent1"/>
            <w:noWrap/>
            <w:hideMark/>
          </w:tcPr>
          <w:p w14:paraId="6F0C3951" w14:textId="77777777" w:rsidR="00F76CD4" w:rsidRPr="00EA245B" w:rsidRDefault="00F76CD4" w:rsidP="00ED46F6">
            <w:pPr>
              <w:jc w:val="center"/>
              <w:rPr>
                <w:rFonts w:eastAsia="Times New Roman" w:cs="Times New Roman"/>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All</w:t>
            </w:r>
          </w:p>
        </w:tc>
        <w:tc>
          <w:tcPr>
            <w:tcW w:w="902" w:type="dxa"/>
            <w:shd w:val="clear" w:color="auto" w:fill="4F81BD" w:themeFill="accent1"/>
            <w:noWrap/>
            <w:hideMark/>
          </w:tcPr>
          <w:p w14:paraId="42FFB869" w14:textId="77777777" w:rsidR="00F76CD4" w:rsidRPr="00EA245B" w:rsidRDefault="00F76CD4" w:rsidP="00ED46F6">
            <w:pPr>
              <w:jc w:val="center"/>
              <w:rPr>
                <w:rFonts w:eastAsia="Times New Roman" w:cs="Times New Roman"/>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All</w:t>
            </w:r>
          </w:p>
        </w:tc>
      </w:tr>
      <w:tr w:rsidR="00F76CD4" w:rsidRPr="00683048" w14:paraId="400B12A7" w14:textId="77777777" w:rsidTr="00EA245B">
        <w:trPr>
          <w:trHeight w:val="300"/>
          <w:jc w:val="center"/>
        </w:trPr>
        <w:tc>
          <w:tcPr>
            <w:tcW w:w="1705" w:type="dxa"/>
            <w:noWrap/>
            <w:hideMark/>
          </w:tcPr>
          <w:p w14:paraId="5E80832B" w14:textId="77777777" w:rsidR="00F76CD4" w:rsidRPr="00EA245B" w:rsidRDefault="00F76CD4"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Lifetime of eqpt (</w:t>
            </w:r>
            <w:proofErr w:type="spellStart"/>
            <w:r w:rsidRPr="00EA245B">
              <w:rPr>
                <w:rFonts w:eastAsia="Times New Roman" w:cs="Times New Roman"/>
                <w:sz w:val="20"/>
                <w:szCs w:val="20"/>
                <w:lang w:val="en-IN" w:eastAsia="en-IN"/>
              </w:rPr>
              <w:t>Yrs</w:t>
            </w:r>
            <w:proofErr w:type="spellEnd"/>
            <w:r w:rsidRPr="00EA245B">
              <w:rPr>
                <w:rFonts w:eastAsia="Times New Roman" w:cs="Times New Roman"/>
                <w:sz w:val="20"/>
                <w:szCs w:val="20"/>
                <w:lang w:val="en-IN" w:eastAsia="en-IN"/>
              </w:rPr>
              <w:t>)</w:t>
            </w:r>
          </w:p>
        </w:tc>
        <w:tc>
          <w:tcPr>
            <w:tcW w:w="1620" w:type="dxa"/>
            <w:noWrap/>
            <w:hideMark/>
          </w:tcPr>
          <w:p w14:paraId="0334F173" w14:textId="77777777" w:rsidR="00F76CD4" w:rsidRPr="00EA245B" w:rsidRDefault="00F76CD4"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10.00</w:t>
            </w:r>
          </w:p>
        </w:tc>
        <w:tc>
          <w:tcPr>
            <w:tcW w:w="1065" w:type="dxa"/>
            <w:noWrap/>
            <w:hideMark/>
          </w:tcPr>
          <w:p w14:paraId="211F80AD" w14:textId="77777777" w:rsidR="00F76CD4" w:rsidRPr="00EA245B" w:rsidRDefault="00F76CD4"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15.00</w:t>
            </w:r>
          </w:p>
        </w:tc>
        <w:tc>
          <w:tcPr>
            <w:tcW w:w="1464" w:type="dxa"/>
            <w:noWrap/>
            <w:hideMark/>
          </w:tcPr>
          <w:p w14:paraId="509833A8" w14:textId="77777777" w:rsidR="00F76CD4" w:rsidRPr="00EA245B" w:rsidRDefault="00F76CD4"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10.00</w:t>
            </w:r>
          </w:p>
        </w:tc>
        <w:tc>
          <w:tcPr>
            <w:tcW w:w="1012" w:type="dxa"/>
            <w:noWrap/>
            <w:hideMark/>
          </w:tcPr>
          <w:p w14:paraId="7A029775" w14:textId="77777777" w:rsidR="00F76CD4" w:rsidRPr="00EA245B" w:rsidRDefault="00F76CD4"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12.00</w:t>
            </w:r>
          </w:p>
        </w:tc>
        <w:tc>
          <w:tcPr>
            <w:tcW w:w="792" w:type="dxa"/>
            <w:noWrap/>
            <w:hideMark/>
          </w:tcPr>
          <w:p w14:paraId="50796521" w14:textId="77777777" w:rsidR="00F76CD4" w:rsidRPr="00EA245B" w:rsidRDefault="00F76CD4"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NA</w:t>
            </w:r>
          </w:p>
        </w:tc>
        <w:tc>
          <w:tcPr>
            <w:tcW w:w="902" w:type="dxa"/>
            <w:noWrap/>
            <w:hideMark/>
          </w:tcPr>
          <w:p w14:paraId="5C29861E" w14:textId="77777777" w:rsidR="00F76CD4" w:rsidRPr="00EA245B" w:rsidRDefault="00F76CD4"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NA</w:t>
            </w:r>
          </w:p>
        </w:tc>
      </w:tr>
      <w:tr w:rsidR="00F76CD4" w:rsidRPr="00683048" w14:paraId="65B20A82" w14:textId="77777777" w:rsidTr="00EA245B">
        <w:trPr>
          <w:trHeight w:val="300"/>
          <w:jc w:val="center"/>
        </w:trPr>
        <w:tc>
          <w:tcPr>
            <w:tcW w:w="1705" w:type="dxa"/>
            <w:noWrap/>
            <w:hideMark/>
          </w:tcPr>
          <w:p w14:paraId="03D75DC6" w14:textId="77777777" w:rsidR="00F76CD4" w:rsidRPr="00EA245B" w:rsidRDefault="00F76CD4"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 of eqpt retiring every year</w:t>
            </w:r>
          </w:p>
        </w:tc>
        <w:tc>
          <w:tcPr>
            <w:tcW w:w="1620" w:type="dxa"/>
            <w:noWrap/>
            <w:hideMark/>
          </w:tcPr>
          <w:p w14:paraId="783524E1" w14:textId="77777777" w:rsidR="00F76CD4" w:rsidRPr="00EA245B" w:rsidRDefault="00F76CD4"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10%</w:t>
            </w:r>
          </w:p>
        </w:tc>
        <w:tc>
          <w:tcPr>
            <w:tcW w:w="1065" w:type="dxa"/>
            <w:noWrap/>
            <w:hideMark/>
          </w:tcPr>
          <w:p w14:paraId="29D4D588" w14:textId="77777777" w:rsidR="00F76CD4" w:rsidRPr="00EA245B" w:rsidRDefault="00F76CD4"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6.67%</w:t>
            </w:r>
          </w:p>
        </w:tc>
        <w:tc>
          <w:tcPr>
            <w:tcW w:w="1464" w:type="dxa"/>
            <w:noWrap/>
            <w:hideMark/>
          </w:tcPr>
          <w:p w14:paraId="65109DBE" w14:textId="77777777" w:rsidR="00F76CD4" w:rsidRPr="00EA245B" w:rsidRDefault="00F76CD4"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10%</w:t>
            </w:r>
          </w:p>
        </w:tc>
        <w:tc>
          <w:tcPr>
            <w:tcW w:w="1012" w:type="dxa"/>
            <w:noWrap/>
            <w:hideMark/>
          </w:tcPr>
          <w:p w14:paraId="49806BF9" w14:textId="77777777" w:rsidR="00F76CD4" w:rsidRPr="00EA245B" w:rsidRDefault="00F76CD4"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8.33%</w:t>
            </w:r>
          </w:p>
        </w:tc>
        <w:tc>
          <w:tcPr>
            <w:tcW w:w="792" w:type="dxa"/>
            <w:noWrap/>
            <w:hideMark/>
          </w:tcPr>
          <w:p w14:paraId="5EBB0326" w14:textId="77777777" w:rsidR="00F76CD4" w:rsidRPr="00EA245B" w:rsidRDefault="00F76CD4"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8.75%</w:t>
            </w:r>
          </w:p>
        </w:tc>
        <w:tc>
          <w:tcPr>
            <w:tcW w:w="902" w:type="dxa"/>
            <w:noWrap/>
            <w:hideMark/>
          </w:tcPr>
          <w:p w14:paraId="4774C4E3" w14:textId="77777777" w:rsidR="00F76CD4" w:rsidRPr="00EA245B" w:rsidRDefault="00F76CD4" w:rsidP="00ED46F6">
            <w:pPr>
              <w:jc w:val="center"/>
              <w:rPr>
                <w:rFonts w:eastAsia="Times New Roman" w:cs="Times New Roman"/>
                <w:sz w:val="20"/>
                <w:szCs w:val="20"/>
                <w:lang w:val="en-IN" w:eastAsia="en-IN"/>
              </w:rPr>
            </w:pPr>
            <w:r w:rsidRPr="00EA245B">
              <w:rPr>
                <w:rFonts w:eastAsia="Times New Roman" w:cs="Times New Roman"/>
                <w:sz w:val="20"/>
                <w:szCs w:val="20"/>
                <w:lang w:val="en-IN" w:eastAsia="en-IN"/>
              </w:rPr>
              <w:t>8.75%</w:t>
            </w:r>
          </w:p>
        </w:tc>
      </w:tr>
    </w:tbl>
    <w:p w14:paraId="7A4A1974" w14:textId="77777777" w:rsidR="00F76CD4" w:rsidRPr="00683048" w:rsidRDefault="00F76CD4" w:rsidP="006D45CC">
      <w:pPr>
        <w:rPr>
          <w:rFonts w:ascii="Arial" w:hAnsi="Arial" w:cs="Arial"/>
          <w:sz w:val="20"/>
          <w:szCs w:val="20"/>
        </w:rPr>
      </w:pPr>
      <w:r w:rsidRPr="00683048">
        <w:rPr>
          <w:rFonts w:ascii="Arial" w:hAnsi="Arial" w:cs="Arial"/>
          <w:sz w:val="20"/>
          <w:szCs w:val="20"/>
        </w:rPr>
        <w:t xml:space="preserve">   </w:t>
      </w:r>
    </w:p>
    <w:p w14:paraId="583DF21C" w14:textId="45F3C465" w:rsidR="00F76CD4" w:rsidRPr="00EA245B" w:rsidRDefault="00EA245B">
      <w:pPr>
        <w:pStyle w:val="Caption"/>
        <w:rPr>
          <w:rFonts w:ascii="Arial" w:eastAsia="Times New Roman" w:hAnsi="Arial" w:cs="Arial"/>
          <w:color w:val="auto"/>
          <w:sz w:val="20"/>
          <w:szCs w:val="20"/>
          <w:lang w:val="en-IN" w:eastAsia="en-IN"/>
        </w:rPr>
      </w:pPr>
      <w:bookmarkStart w:id="154" w:name="_Ref530906162"/>
      <w:bookmarkStart w:id="155" w:name="_Toc18532269"/>
      <w:r>
        <w:t xml:space="preserve">Table </w:t>
      </w:r>
      <w:r w:rsidR="009A70DE">
        <w:rPr>
          <w:noProof/>
        </w:rPr>
        <w:fldChar w:fldCharType="begin"/>
      </w:r>
      <w:r w:rsidR="009A70DE">
        <w:rPr>
          <w:noProof/>
        </w:rPr>
        <w:instrText xml:space="preserve"> SEQ Table \* ARABIC </w:instrText>
      </w:r>
      <w:r w:rsidR="009A70DE">
        <w:rPr>
          <w:noProof/>
        </w:rPr>
        <w:fldChar w:fldCharType="separate"/>
      </w:r>
      <w:r w:rsidR="00F85361">
        <w:rPr>
          <w:noProof/>
        </w:rPr>
        <w:t>12</w:t>
      </w:r>
      <w:r w:rsidR="009A70DE">
        <w:rPr>
          <w:noProof/>
        </w:rPr>
        <w:fldChar w:fldCharType="end"/>
      </w:r>
      <w:bookmarkEnd w:id="154"/>
      <w:r w:rsidRPr="0045549A">
        <w:t xml:space="preserve">: Estimated EOL recovery </w:t>
      </w:r>
      <w:proofErr w:type="spellStart"/>
      <w:r w:rsidRPr="0045549A">
        <w:t>factors</w:t>
      </w:r>
      <w:r w:rsidR="006A5302">
        <w:t>PDS</w:t>
      </w:r>
      <w:proofErr w:type="spellEnd"/>
      <w:r w:rsidR="006A5302">
        <w:t xml:space="preserve"> </w:t>
      </w:r>
      <w:r w:rsidRPr="0045549A">
        <w:t>case (%) (Data source: Purohit and Isaksson, 2016 for HFC; Average of all sub-sectors for CFC and HCFC)</w:t>
      </w:r>
      <w:bookmarkEnd w:id="155"/>
    </w:p>
    <w:tbl>
      <w:tblPr>
        <w:tblStyle w:val="TableGridLight1"/>
        <w:tblW w:w="0" w:type="auto"/>
        <w:jc w:val="center"/>
        <w:tblLook w:val="04A0" w:firstRow="1" w:lastRow="0" w:firstColumn="1" w:lastColumn="0" w:noHBand="0" w:noVBand="1"/>
      </w:tblPr>
      <w:tblGrid>
        <w:gridCol w:w="638"/>
        <w:gridCol w:w="1644"/>
        <w:gridCol w:w="1005"/>
        <w:gridCol w:w="1455"/>
        <w:gridCol w:w="1155"/>
        <w:gridCol w:w="833"/>
        <w:gridCol w:w="833"/>
        <w:gridCol w:w="1787"/>
      </w:tblGrid>
      <w:tr w:rsidR="00E25C65" w:rsidRPr="00683048" w14:paraId="5440FF7C" w14:textId="6EF4D6BF" w:rsidTr="00512659">
        <w:trPr>
          <w:trHeight w:val="300"/>
          <w:jc w:val="center"/>
        </w:trPr>
        <w:tc>
          <w:tcPr>
            <w:tcW w:w="0" w:type="auto"/>
            <w:shd w:val="clear" w:color="auto" w:fill="4F81BD" w:themeFill="accent1"/>
            <w:noWrap/>
          </w:tcPr>
          <w:p w14:paraId="5B7E03DF" w14:textId="77777777" w:rsidR="00E25C65" w:rsidRPr="00EA245B" w:rsidRDefault="00E25C65" w:rsidP="00ED46F6">
            <w:pPr>
              <w:rPr>
                <w:rFonts w:eastAsia="Times New Roman" w:cs="Times New Roman"/>
                <w:color w:val="FFFFFF" w:themeColor="background1"/>
                <w:sz w:val="20"/>
                <w:szCs w:val="20"/>
                <w:lang w:val="en-IN" w:eastAsia="en-IN"/>
              </w:rPr>
            </w:pPr>
          </w:p>
        </w:tc>
        <w:tc>
          <w:tcPr>
            <w:tcW w:w="0" w:type="auto"/>
            <w:gridSpan w:val="4"/>
            <w:shd w:val="clear" w:color="auto" w:fill="4F81BD" w:themeFill="accent1"/>
            <w:noWrap/>
          </w:tcPr>
          <w:p w14:paraId="0C676AD7" w14:textId="77777777" w:rsidR="00E25C65" w:rsidRPr="00EA245B" w:rsidRDefault="00E25C65" w:rsidP="00ED46F6">
            <w:pPr>
              <w:jc w:val="center"/>
              <w:rPr>
                <w:rFonts w:eastAsia="Times New Roman" w:cs="Times New Roman"/>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HFC</w:t>
            </w:r>
          </w:p>
        </w:tc>
        <w:tc>
          <w:tcPr>
            <w:tcW w:w="0" w:type="auto"/>
            <w:shd w:val="clear" w:color="auto" w:fill="4F81BD" w:themeFill="accent1"/>
            <w:noWrap/>
          </w:tcPr>
          <w:p w14:paraId="767A7200" w14:textId="77777777" w:rsidR="00E25C65" w:rsidRPr="00EA245B" w:rsidRDefault="00E25C65" w:rsidP="00ED46F6">
            <w:pPr>
              <w:rPr>
                <w:rFonts w:eastAsia="Times New Roman" w:cs="Times New Roman"/>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CFC</w:t>
            </w:r>
          </w:p>
        </w:tc>
        <w:tc>
          <w:tcPr>
            <w:tcW w:w="0" w:type="auto"/>
            <w:shd w:val="clear" w:color="auto" w:fill="4F81BD" w:themeFill="accent1"/>
            <w:noWrap/>
          </w:tcPr>
          <w:p w14:paraId="5274572B" w14:textId="77777777" w:rsidR="00E25C65" w:rsidRPr="00EA245B" w:rsidRDefault="00E25C65" w:rsidP="00ED46F6">
            <w:pPr>
              <w:rPr>
                <w:rFonts w:eastAsia="Times New Roman" w:cs="Times New Roman"/>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HCFC</w:t>
            </w:r>
          </w:p>
        </w:tc>
        <w:tc>
          <w:tcPr>
            <w:tcW w:w="0" w:type="auto"/>
            <w:shd w:val="clear" w:color="auto" w:fill="4F81BD" w:themeFill="accent1"/>
          </w:tcPr>
          <w:p w14:paraId="41DF4EAE" w14:textId="32B21511" w:rsidR="00E25C65" w:rsidRPr="00EA245B" w:rsidRDefault="00E25C65" w:rsidP="00ED46F6">
            <w:pPr>
              <w:jc w:val="center"/>
              <w:rPr>
                <w:rFonts w:eastAsia="Times New Roman" w:cs="Times New Roman"/>
                <w:b/>
                <w:color w:val="FFFFFF" w:themeColor="background1"/>
                <w:sz w:val="20"/>
                <w:szCs w:val="20"/>
                <w:lang w:val="en-IN" w:eastAsia="en-IN"/>
              </w:rPr>
            </w:pPr>
            <w:r>
              <w:rPr>
                <w:rFonts w:eastAsia="Times New Roman" w:cs="Times New Roman"/>
                <w:b/>
                <w:color w:val="FFFFFF" w:themeColor="background1"/>
                <w:sz w:val="20"/>
                <w:szCs w:val="20"/>
                <w:lang w:val="en-IN" w:eastAsia="en-IN"/>
              </w:rPr>
              <w:t>HFC</w:t>
            </w:r>
          </w:p>
        </w:tc>
      </w:tr>
      <w:tr w:rsidR="00E25C65" w:rsidRPr="00683048" w14:paraId="11BEA016" w14:textId="2EDA3544" w:rsidTr="00512659">
        <w:trPr>
          <w:trHeight w:val="300"/>
          <w:jc w:val="center"/>
        </w:trPr>
        <w:tc>
          <w:tcPr>
            <w:tcW w:w="0" w:type="auto"/>
            <w:shd w:val="clear" w:color="auto" w:fill="4F81BD" w:themeFill="accent1"/>
            <w:noWrap/>
            <w:hideMark/>
          </w:tcPr>
          <w:p w14:paraId="5C962358" w14:textId="77777777" w:rsidR="00E25C65" w:rsidRPr="00EA245B" w:rsidRDefault="00E25C65" w:rsidP="00ED46F6">
            <w:pPr>
              <w:rPr>
                <w:rFonts w:eastAsia="Times New Roman" w:cs="Times New Roman"/>
                <w:b/>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lastRenderedPageBreak/>
              <w:t>Year</w:t>
            </w:r>
          </w:p>
        </w:tc>
        <w:tc>
          <w:tcPr>
            <w:tcW w:w="0" w:type="auto"/>
            <w:shd w:val="clear" w:color="auto" w:fill="4F81BD" w:themeFill="accent1"/>
            <w:noWrap/>
            <w:hideMark/>
          </w:tcPr>
          <w:p w14:paraId="06D6C502" w14:textId="77777777" w:rsidR="00E25C65" w:rsidRPr="00EA245B" w:rsidRDefault="00E25C65" w:rsidP="00ED46F6">
            <w:pPr>
              <w:jc w:val="center"/>
              <w:rPr>
                <w:rFonts w:eastAsia="Times New Roman" w:cs="Times New Roman"/>
                <w:b/>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Commercial and</w:t>
            </w:r>
          </w:p>
          <w:p w14:paraId="78508FA0" w14:textId="77777777" w:rsidR="00E25C65" w:rsidRPr="00EA245B" w:rsidRDefault="00E25C65" w:rsidP="00ED46F6">
            <w:pPr>
              <w:jc w:val="center"/>
              <w:rPr>
                <w:rFonts w:eastAsia="Times New Roman" w:cs="Times New Roman"/>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industrial</w:t>
            </w:r>
          </w:p>
        </w:tc>
        <w:tc>
          <w:tcPr>
            <w:tcW w:w="0" w:type="auto"/>
            <w:shd w:val="clear" w:color="auto" w:fill="4F81BD" w:themeFill="accent1"/>
            <w:noWrap/>
            <w:hideMark/>
          </w:tcPr>
          <w:p w14:paraId="45A2EC47" w14:textId="77777777" w:rsidR="00E25C65" w:rsidRPr="00EA245B" w:rsidRDefault="00E25C65" w:rsidP="00ED46F6">
            <w:pPr>
              <w:jc w:val="center"/>
              <w:rPr>
                <w:rFonts w:eastAsia="Times New Roman" w:cs="Times New Roman"/>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Domestic</w:t>
            </w:r>
          </w:p>
        </w:tc>
        <w:tc>
          <w:tcPr>
            <w:tcW w:w="0" w:type="auto"/>
            <w:shd w:val="clear" w:color="auto" w:fill="4F81BD" w:themeFill="accent1"/>
            <w:noWrap/>
            <w:hideMark/>
          </w:tcPr>
          <w:p w14:paraId="164F4313" w14:textId="77777777" w:rsidR="00E25C65" w:rsidRPr="00EA245B" w:rsidRDefault="00E25C65" w:rsidP="00ED46F6">
            <w:pPr>
              <w:jc w:val="center"/>
              <w:rPr>
                <w:rFonts w:eastAsia="Times New Roman" w:cs="Times New Roman"/>
                <w:b/>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Stationary AC</w:t>
            </w:r>
          </w:p>
          <w:p w14:paraId="79CCFD3A" w14:textId="77777777" w:rsidR="00E25C65" w:rsidRPr="00EA245B" w:rsidRDefault="00E25C65" w:rsidP="00ED46F6">
            <w:pPr>
              <w:jc w:val="center"/>
              <w:rPr>
                <w:rFonts w:eastAsia="Times New Roman" w:cs="Times New Roman"/>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(air to air)</w:t>
            </w:r>
          </w:p>
        </w:tc>
        <w:tc>
          <w:tcPr>
            <w:tcW w:w="0" w:type="auto"/>
            <w:shd w:val="clear" w:color="auto" w:fill="4F81BD" w:themeFill="accent1"/>
            <w:noWrap/>
            <w:hideMark/>
          </w:tcPr>
          <w:p w14:paraId="481B854B" w14:textId="77777777" w:rsidR="00E25C65" w:rsidRPr="00EA245B" w:rsidRDefault="00E25C65" w:rsidP="00ED46F6">
            <w:pPr>
              <w:jc w:val="center"/>
              <w:rPr>
                <w:rFonts w:eastAsia="Times New Roman" w:cs="Times New Roman"/>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Mobile AC</w:t>
            </w:r>
          </w:p>
        </w:tc>
        <w:tc>
          <w:tcPr>
            <w:tcW w:w="0" w:type="auto"/>
            <w:shd w:val="clear" w:color="auto" w:fill="4F81BD" w:themeFill="accent1"/>
            <w:noWrap/>
          </w:tcPr>
          <w:p w14:paraId="62D56563" w14:textId="77777777" w:rsidR="00E25C65" w:rsidRPr="00EA245B" w:rsidRDefault="00E25C65" w:rsidP="00ED46F6">
            <w:pPr>
              <w:jc w:val="center"/>
              <w:rPr>
                <w:rFonts w:eastAsia="Times New Roman" w:cs="Times New Roman"/>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All</w:t>
            </w:r>
          </w:p>
        </w:tc>
        <w:tc>
          <w:tcPr>
            <w:tcW w:w="0" w:type="auto"/>
            <w:shd w:val="clear" w:color="auto" w:fill="4F81BD" w:themeFill="accent1"/>
            <w:noWrap/>
          </w:tcPr>
          <w:p w14:paraId="2F9F6A52" w14:textId="77777777" w:rsidR="00E25C65" w:rsidRPr="00EA245B" w:rsidRDefault="00E25C65" w:rsidP="00ED46F6">
            <w:pPr>
              <w:jc w:val="center"/>
              <w:rPr>
                <w:rFonts w:eastAsia="Times New Roman" w:cs="Times New Roman"/>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All</w:t>
            </w:r>
          </w:p>
        </w:tc>
        <w:tc>
          <w:tcPr>
            <w:tcW w:w="0" w:type="auto"/>
            <w:shd w:val="clear" w:color="auto" w:fill="4F81BD" w:themeFill="accent1"/>
          </w:tcPr>
          <w:p w14:paraId="043A3332" w14:textId="22321F32" w:rsidR="00E25C65" w:rsidRPr="00EA245B" w:rsidRDefault="00E25C65" w:rsidP="00ED46F6">
            <w:pPr>
              <w:jc w:val="center"/>
              <w:rPr>
                <w:rFonts w:eastAsia="Times New Roman" w:cs="Times New Roman"/>
                <w:b/>
                <w:color w:val="FFFFFF" w:themeColor="background1"/>
                <w:sz w:val="20"/>
                <w:szCs w:val="20"/>
                <w:lang w:val="en-IN" w:eastAsia="en-IN"/>
              </w:rPr>
            </w:pPr>
            <w:r>
              <w:rPr>
                <w:rFonts w:eastAsia="Times New Roman" w:cs="Times New Roman"/>
                <w:b/>
                <w:color w:val="FFFFFF" w:themeColor="background1"/>
                <w:sz w:val="20"/>
                <w:szCs w:val="20"/>
                <w:lang w:val="en-IN" w:eastAsia="en-IN"/>
              </w:rPr>
              <w:t>Average of all sub-sectors</w:t>
            </w:r>
          </w:p>
        </w:tc>
      </w:tr>
      <w:tr w:rsidR="00E25C65" w:rsidRPr="00683048" w14:paraId="7BCF59A3" w14:textId="47CAAF33" w:rsidTr="00512659">
        <w:trPr>
          <w:trHeight w:val="300"/>
          <w:jc w:val="center"/>
        </w:trPr>
        <w:tc>
          <w:tcPr>
            <w:tcW w:w="0" w:type="auto"/>
            <w:noWrap/>
            <w:hideMark/>
          </w:tcPr>
          <w:p w14:paraId="59102CBB" w14:textId="77777777" w:rsidR="00E25C65" w:rsidRPr="00EA245B" w:rsidRDefault="00E25C65" w:rsidP="00ED46F6">
            <w:pPr>
              <w:jc w:val="right"/>
              <w:rPr>
                <w:rFonts w:eastAsia="Times New Roman" w:cs="Times New Roman"/>
                <w:sz w:val="20"/>
                <w:szCs w:val="20"/>
                <w:lang w:val="en-IN" w:eastAsia="en-IN"/>
              </w:rPr>
            </w:pPr>
            <w:r w:rsidRPr="00EA245B">
              <w:rPr>
                <w:rFonts w:eastAsia="Times New Roman" w:cs="Times New Roman"/>
                <w:sz w:val="20"/>
                <w:szCs w:val="20"/>
                <w:lang w:val="en-IN" w:eastAsia="en-IN"/>
              </w:rPr>
              <w:t>2010</w:t>
            </w:r>
          </w:p>
        </w:tc>
        <w:tc>
          <w:tcPr>
            <w:tcW w:w="0" w:type="auto"/>
            <w:noWrap/>
            <w:vAlign w:val="bottom"/>
            <w:hideMark/>
          </w:tcPr>
          <w:p w14:paraId="5C90D960" w14:textId="77777777" w:rsidR="00E25C65" w:rsidRPr="00EA245B" w:rsidRDefault="00E25C65" w:rsidP="00ED46F6">
            <w:pPr>
              <w:jc w:val="center"/>
              <w:rPr>
                <w:rFonts w:eastAsia="Times New Roman" w:cs="Times New Roman"/>
                <w:sz w:val="20"/>
                <w:szCs w:val="20"/>
                <w:lang w:val="en-IN" w:eastAsia="en-IN"/>
              </w:rPr>
            </w:pPr>
            <w:r w:rsidRPr="00EA245B">
              <w:rPr>
                <w:rFonts w:cs="Times New Roman"/>
                <w:sz w:val="20"/>
                <w:szCs w:val="20"/>
              </w:rPr>
              <w:t>14.45%</w:t>
            </w:r>
          </w:p>
        </w:tc>
        <w:tc>
          <w:tcPr>
            <w:tcW w:w="0" w:type="auto"/>
            <w:noWrap/>
            <w:vAlign w:val="bottom"/>
            <w:hideMark/>
          </w:tcPr>
          <w:p w14:paraId="3BF010BE" w14:textId="77777777" w:rsidR="00E25C65" w:rsidRPr="00EA245B" w:rsidRDefault="00E25C65" w:rsidP="00ED46F6">
            <w:pPr>
              <w:jc w:val="center"/>
              <w:rPr>
                <w:rFonts w:eastAsia="Times New Roman" w:cs="Times New Roman"/>
                <w:sz w:val="20"/>
                <w:szCs w:val="20"/>
                <w:lang w:val="en-IN" w:eastAsia="en-IN"/>
              </w:rPr>
            </w:pPr>
            <w:r w:rsidRPr="00EA245B">
              <w:rPr>
                <w:rFonts w:cs="Times New Roman"/>
                <w:sz w:val="20"/>
                <w:szCs w:val="20"/>
              </w:rPr>
              <w:t>1.03%</w:t>
            </w:r>
          </w:p>
        </w:tc>
        <w:tc>
          <w:tcPr>
            <w:tcW w:w="0" w:type="auto"/>
            <w:noWrap/>
            <w:vAlign w:val="bottom"/>
            <w:hideMark/>
          </w:tcPr>
          <w:p w14:paraId="03BF0CD6" w14:textId="77777777" w:rsidR="00E25C65" w:rsidRPr="00EA245B" w:rsidRDefault="00E25C65" w:rsidP="00ED46F6">
            <w:pPr>
              <w:jc w:val="center"/>
              <w:rPr>
                <w:rFonts w:eastAsia="Times New Roman" w:cs="Times New Roman"/>
                <w:sz w:val="20"/>
                <w:szCs w:val="20"/>
                <w:lang w:val="en-IN" w:eastAsia="en-IN"/>
              </w:rPr>
            </w:pPr>
            <w:r w:rsidRPr="00EA245B">
              <w:rPr>
                <w:rFonts w:cs="Times New Roman"/>
                <w:sz w:val="20"/>
                <w:szCs w:val="20"/>
              </w:rPr>
              <w:t>12.16%</w:t>
            </w:r>
          </w:p>
        </w:tc>
        <w:tc>
          <w:tcPr>
            <w:tcW w:w="0" w:type="auto"/>
            <w:noWrap/>
            <w:vAlign w:val="bottom"/>
            <w:hideMark/>
          </w:tcPr>
          <w:p w14:paraId="535C2FFA" w14:textId="77777777" w:rsidR="00E25C65" w:rsidRPr="00EA245B" w:rsidRDefault="00E25C65" w:rsidP="00ED46F6">
            <w:pPr>
              <w:jc w:val="center"/>
              <w:rPr>
                <w:rFonts w:eastAsia="Times New Roman" w:cs="Times New Roman"/>
                <w:sz w:val="20"/>
                <w:szCs w:val="20"/>
                <w:lang w:val="en-IN" w:eastAsia="en-IN"/>
              </w:rPr>
            </w:pPr>
            <w:r w:rsidRPr="00EA245B">
              <w:rPr>
                <w:rFonts w:cs="Times New Roman"/>
                <w:sz w:val="20"/>
                <w:szCs w:val="20"/>
              </w:rPr>
              <w:t>2.13%</w:t>
            </w:r>
          </w:p>
        </w:tc>
        <w:tc>
          <w:tcPr>
            <w:tcW w:w="0" w:type="auto"/>
            <w:noWrap/>
            <w:vAlign w:val="bottom"/>
            <w:hideMark/>
          </w:tcPr>
          <w:p w14:paraId="12A9798B" w14:textId="77777777" w:rsidR="00E25C65" w:rsidRPr="00EA245B" w:rsidRDefault="00E25C65" w:rsidP="00ED46F6">
            <w:pPr>
              <w:jc w:val="center"/>
              <w:rPr>
                <w:rFonts w:eastAsia="Times New Roman" w:cs="Times New Roman"/>
                <w:sz w:val="20"/>
                <w:szCs w:val="20"/>
                <w:lang w:val="en-IN" w:eastAsia="en-IN"/>
              </w:rPr>
            </w:pPr>
            <w:r w:rsidRPr="00EA245B">
              <w:rPr>
                <w:rFonts w:cs="Times New Roman"/>
                <w:sz w:val="20"/>
                <w:szCs w:val="20"/>
              </w:rPr>
              <w:t>17.61%</w:t>
            </w:r>
          </w:p>
        </w:tc>
        <w:tc>
          <w:tcPr>
            <w:tcW w:w="0" w:type="auto"/>
            <w:noWrap/>
            <w:vAlign w:val="bottom"/>
            <w:hideMark/>
          </w:tcPr>
          <w:p w14:paraId="0AA8764F" w14:textId="77777777" w:rsidR="00E25C65" w:rsidRPr="00EA245B" w:rsidRDefault="00E25C65" w:rsidP="00ED46F6">
            <w:pPr>
              <w:jc w:val="center"/>
              <w:rPr>
                <w:rFonts w:eastAsia="Times New Roman" w:cs="Times New Roman"/>
                <w:sz w:val="20"/>
                <w:szCs w:val="20"/>
                <w:lang w:val="en-IN" w:eastAsia="en-IN"/>
              </w:rPr>
            </w:pPr>
            <w:r w:rsidRPr="00EA245B">
              <w:rPr>
                <w:rFonts w:cs="Times New Roman"/>
                <w:sz w:val="20"/>
                <w:szCs w:val="20"/>
              </w:rPr>
              <w:t>17.84%</w:t>
            </w:r>
          </w:p>
        </w:tc>
        <w:tc>
          <w:tcPr>
            <w:tcW w:w="0" w:type="auto"/>
          </w:tcPr>
          <w:p w14:paraId="45B00D8C" w14:textId="45CDD5CC" w:rsidR="00E25C65" w:rsidRPr="00EA245B" w:rsidRDefault="00E25C65" w:rsidP="00ED46F6">
            <w:pPr>
              <w:jc w:val="center"/>
              <w:rPr>
                <w:rFonts w:cs="Times New Roman"/>
                <w:sz w:val="20"/>
                <w:szCs w:val="20"/>
              </w:rPr>
            </w:pPr>
            <w:r>
              <w:rPr>
                <w:rFonts w:cs="Times New Roman"/>
                <w:sz w:val="20"/>
                <w:szCs w:val="20"/>
              </w:rPr>
              <w:t>7.44%</w:t>
            </w:r>
          </w:p>
        </w:tc>
      </w:tr>
      <w:tr w:rsidR="00E25C65" w:rsidRPr="00683048" w14:paraId="7FA01C18" w14:textId="0E047B6B" w:rsidTr="00512659">
        <w:trPr>
          <w:trHeight w:val="300"/>
          <w:jc w:val="center"/>
        </w:trPr>
        <w:tc>
          <w:tcPr>
            <w:tcW w:w="0" w:type="auto"/>
            <w:noWrap/>
            <w:hideMark/>
          </w:tcPr>
          <w:p w14:paraId="5CAEB11B" w14:textId="77777777" w:rsidR="00E25C65" w:rsidRPr="00EA245B" w:rsidRDefault="00E25C65" w:rsidP="00ED46F6">
            <w:pPr>
              <w:jc w:val="right"/>
              <w:rPr>
                <w:rFonts w:eastAsia="Times New Roman" w:cs="Times New Roman"/>
                <w:sz w:val="20"/>
                <w:szCs w:val="20"/>
                <w:lang w:val="en-IN" w:eastAsia="en-IN"/>
              </w:rPr>
            </w:pPr>
            <w:r w:rsidRPr="00EA245B">
              <w:rPr>
                <w:rFonts w:eastAsia="Times New Roman" w:cs="Times New Roman"/>
                <w:sz w:val="20"/>
                <w:szCs w:val="20"/>
                <w:lang w:val="en-IN" w:eastAsia="en-IN"/>
              </w:rPr>
              <w:t>2020</w:t>
            </w:r>
          </w:p>
        </w:tc>
        <w:tc>
          <w:tcPr>
            <w:tcW w:w="0" w:type="auto"/>
            <w:noWrap/>
            <w:vAlign w:val="bottom"/>
            <w:hideMark/>
          </w:tcPr>
          <w:p w14:paraId="34CD526B" w14:textId="77777777" w:rsidR="00E25C65" w:rsidRPr="00EA245B" w:rsidRDefault="00E25C65" w:rsidP="00ED46F6">
            <w:pPr>
              <w:jc w:val="center"/>
              <w:rPr>
                <w:rFonts w:eastAsia="Times New Roman" w:cs="Times New Roman"/>
                <w:sz w:val="20"/>
                <w:szCs w:val="20"/>
                <w:lang w:val="en-IN" w:eastAsia="en-IN"/>
              </w:rPr>
            </w:pPr>
            <w:r w:rsidRPr="00EA245B">
              <w:rPr>
                <w:rFonts w:cs="Times New Roman"/>
                <w:sz w:val="20"/>
                <w:szCs w:val="20"/>
              </w:rPr>
              <w:t>36.30%</w:t>
            </w:r>
          </w:p>
        </w:tc>
        <w:tc>
          <w:tcPr>
            <w:tcW w:w="0" w:type="auto"/>
            <w:noWrap/>
            <w:vAlign w:val="bottom"/>
            <w:hideMark/>
          </w:tcPr>
          <w:p w14:paraId="43DFA524" w14:textId="77777777" w:rsidR="00E25C65" w:rsidRPr="00EA245B" w:rsidRDefault="00E25C65" w:rsidP="00ED46F6">
            <w:pPr>
              <w:jc w:val="center"/>
              <w:rPr>
                <w:rFonts w:eastAsia="Times New Roman" w:cs="Times New Roman"/>
                <w:sz w:val="20"/>
                <w:szCs w:val="20"/>
                <w:lang w:val="en-IN" w:eastAsia="en-IN"/>
              </w:rPr>
            </w:pPr>
            <w:r w:rsidRPr="00EA245B">
              <w:rPr>
                <w:rFonts w:cs="Times New Roman"/>
                <w:sz w:val="20"/>
                <w:szCs w:val="20"/>
              </w:rPr>
              <w:t>27.35%</w:t>
            </w:r>
          </w:p>
        </w:tc>
        <w:tc>
          <w:tcPr>
            <w:tcW w:w="0" w:type="auto"/>
            <w:noWrap/>
            <w:vAlign w:val="bottom"/>
            <w:hideMark/>
          </w:tcPr>
          <w:p w14:paraId="75CF40D9" w14:textId="77777777" w:rsidR="00E25C65" w:rsidRPr="00EA245B" w:rsidRDefault="00E25C65" w:rsidP="00ED46F6">
            <w:pPr>
              <w:jc w:val="center"/>
              <w:rPr>
                <w:rFonts w:eastAsia="Times New Roman" w:cs="Times New Roman"/>
                <w:sz w:val="20"/>
                <w:szCs w:val="20"/>
                <w:lang w:val="en-IN" w:eastAsia="en-IN"/>
              </w:rPr>
            </w:pPr>
            <w:r w:rsidRPr="00EA245B">
              <w:rPr>
                <w:rFonts w:cs="Times New Roman"/>
                <w:sz w:val="20"/>
                <w:szCs w:val="20"/>
              </w:rPr>
              <w:t>37.44%</w:t>
            </w:r>
          </w:p>
        </w:tc>
        <w:tc>
          <w:tcPr>
            <w:tcW w:w="0" w:type="auto"/>
            <w:noWrap/>
            <w:vAlign w:val="bottom"/>
            <w:hideMark/>
          </w:tcPr>
          <w:p w14:paraId="2AF7BED1" w14:textId="77777777" w:rsidR="00E25C65" w:rsidRPr="00EA245B" w:rsidRDefault="00E25C65" w:rsidP="00ED46F6">
            <w:pPr>
              <w:jc w:val="center"/>
              <w:rPr>
                <w:rFonts w:eastAsia="Times New Roman" w:cs="Times New Roman"/>
                <w:sz w:val="20"/>
                <w:szCs w:val="20"/>
                <w:lang w:val="en-IN" w:eastAsia="en-IN"/>
              </w:rPr>
            </w:pPr>
            <w:r w:rsidRPr="00EA245B">
              <w:rPr>
                <w:rFonts w:cs="Times New Roman"/>
                <w:sz w:val="20"/>
                <w:szCs w:val="20"/>
              </w:rPr>
              <w:t>22.42%</w:t>
            </w:r>
          </w:p>
        </w:tc>
        <w:tc>
          <w:tcPr>
            <w:tcW w:w="0" w:type="auto"/>
            <w:noWrap/>
            <w:vAlign w:val="bottom"/>
            <w:hideMark/>
          </w:tcPr>
          <w:p w14:paraId="7D6026AC" w14:textId="77777777" w:rsidR="00E25C65" w:rsidRPr="00EA245B" w:rsidRDefault="00E25C65" w:rsidP="00ED46F6">
            <w:pPr>
              <w:jc w:val="center"/>
              <w:rPr>
                <w:rFonts w:eastAsia="Times New Roman" w:cs="Times New Roman"/>
                <w:sz w:val="20"/>
                <w:szCs w:val="20"/>
                <w:lang w:val="en-IN" w:eastAsia="en-IN"/>
              </w:rPr>
            </w:pPr>
            <w:r w:rsidRPr="00EA245B">
              <w:rPr>
                <w:rFonts w:cs="Times New Roman"/>
                <w:sz w:val="20"/>
                <w:szCs w:val="20"/>
              </w:rPr>
              <w:t>38.41%</w:t>
            </w:r>
          </w:p>
        </w:tc>
        <w:tc>
          <w:tcPr>
            <w:tcW w:w="0" w:type="auto"/>
            <w:noWrap/>
            <w:vAlign w:val="bottom"/>
            <w:hideMark/>
          </w:tcPr>
          <w:p w14:paraId="6CB89103" w14:textId="77777777" w:rsidR="00E25C65" w:rsidRPr="00EA245B" w:rsidRDefault="00E25C65" w:rsidP="00ED46F6">
            <w:pPr>
              <w:jc w:val="center"/>
              <w:rPr>
                <w:rFonts w:eastAsia="Times New Roman" w:cs="Times New Roman"/>
                <w:sz w:val="20"/>
                <w:szCs w:val="20"/>
                <w:lang w:val="en-IN" w:eastAsia="en-IN"/>
              </w:rPr>
            </w:pPr>
            <w:r w:rsidRPr="00EA245B">
              <w:rPr>
                <w:rFonts w:cs="Times New Roman"/>
                <w:sz w:val="20"/>
                <w:szCs w:val="20"/>
              </w:rPr>
              <w:t>38.56%</w:t>
            </w:r>
          </w:p>
        </w:tc>
        <w:tc>
          <w:tcPr>
            <w:tcW w:w="0" w:type="auto"/>
          </w:tcPr>
          <w:p w14:paraId="5CFF7D41" w14:textId="22BCA5DB" w:rsidR="00E25C65" w:rsidRPr="00EA245B" w:rsidRDefault="00E25C65" w:rsidP="00ED46F6">
            <w:pPr>
              <w:jc w:val="center"/>
              <w:rPr>
                <w:rFonts w:cs="Times New Roman"/>
                <w:sz w:val="20"/>
                <w:szCs w:val="20"/>
              </w:rPr>
            </w:pPr>
            <w:r>
              <w:rPr>
                <w:rFonts w:cs="Times New Roman"/>
                <w:sz w:val="20"/>
                <w:szCs w:val="20"/>
              </w:rPr>
              <w:t>30.88%</w:t>
            </w:r>
          </w:p>
        </w:tc>
      </w:tr>
      <w:tr w:rsidR="00E25C65" w:rsidRPr="00683048" w14:paraId="0DE383FF" w14:textId="50750818" w:rsidTr="00512659">
        <w:trPr>
          <w:trHeight w:val="300"/>
          <w:jc w:val="center"/>
        </w:trPr>
        <w:tc>
          <w:tcPr>
            <w:tcW w:w="0" w:type="auto"/>
            <w:noWrap/>
            <w:hideMark/>
          </w:tcPr>
          <w:p w14:paraId="3C62B63C" w14:textId="77777777" w:rsidR="00E25C65" w:rsidRPr="00EA245B" w:rsidRDefault="00E25C65" w:rsidP="00ED46F6">
            <w:pPr>
              <w:jc w:val="right"/>
              <w:rPr>
                <w:rFonts w:eastAsia="Times New Roman" w:cs="Times New Roman"/>
                <w:sz w:val="20"/>
                <w:szCs w:val="20"/>
                <w:lang w:val="en-IN" w:eastAsia="en-IN"/>
              </w:rPr>
            </w:pPr>
            <w:r w:rsidRPr="00EA245B">
              <w:rPr>
                <w:rFonts w:eastAsia="Times New Roman" w:cs="Times New Roman"/>
                <w:sz w:val="20"/>
                <w:szCs w:val="20"/>
                <w:lang w:val="en-IN" w:eastAsia="en-IN"/>
              </w:rPr>
              <w:t>2030</w:t>
            </w:r>
          </w:p>
        </w:tc>
        <w:tc>
          <w:tcPr>
            <w:tcW w:w="0" w:type="auto"/>
            <w:noWrap/>
            <w:vAlign w:val="bottom"/>
            <w:hideMark/>
          </w:tcPr>
          <w:p w14:paraId="31F5FCD5" w14:textId="77777777" w:rsidR="00E25C65" w:rsidRPr="00EA245B" w:rsidRDefault="00E25C65" w:rsidP="00ED46F6">
            <w:pPr>
              <w:jc w:val="center"/>
              <w:rPr>
                <w:rFonts w:eastAsia="Times New Roman" w:cs="Times New Roman"/>
                <w:sz w:val="20"/>
                <w:szCs w:val="20"/>
                <w:lang w:val="en-IN" w:eastAsia="en-IN"/>
              </w:rPr>
            </w:pPr>
            <w:r w:rsidRPr="00EA245B">
              <w:rPr>
                <w:rFonts w:cs="Times New Roman"/>
                <w:sz w:val="20"/>
                <w:szCs w:val="20"/>
              </w:rPr>
              <w:t>58.15%</w:t>
            </w:r>
          </w:p>
        </w:tc>
        <w:tc>
          <w:tcPr>
            <w:tcW w:w="0" w:type="auto"/>
            <w:noWrap/>
            <w:vAlign w:val="bottom"/>
            <w:hideMark/>
          </w:tcPr>
          <w:p w14:paraId="44F13379" w14:textId="77777777" w:rsidR="00E25C65" w:rsidRPr="00EA245B" w:rsidRDefault="00E25C65" w:rsidP="00ED46F6">
            <w:pPr>
              <w:jc w:val="center"/>
              <w:rPr>
                <w:rFonts w:eastAsia="Times New Roman" w:cs="Times New Roman"/>
                <w:sz w:val="20"/>
                <w:szCs w:val="20"/>
                <w:lang w:val="en-IN" w:eastAsia="en-IN"/>
              </w:rPr>
            </w:pPr>
            <w:r w:rsidRPr="00EA245B">
              <w:rPr>
                <w:rFonts w:cs="Times New Roman"/>
                <w:sz w:val="20"/>
                <w:szCs w:val="20"/>
              </w:rPr>
              <w:t>53.68%</w:t>
            </w:r>
          </w:p>
        </w:tc>
        <w:tc>
          <w:tcPr>
            <w:tcW w:w="0" w:type="auto"/>
            <w:noWrap/>
            <w:vAlign w:val="bottom"/>
            <w:hideMark/>
          </w:tcPr>
          <w:p w14:paraId="7450765B" w14:textId="77777777" w:rsidR="00E25C65" w:rsidRPr="00EA245B" w:rsidRDefault="00E25C65" w:rsidP="00ED46F6">
            <w:pPr>
              <w:jc w:val="center"/>
              <w:rPr>
                <w:rFonts w:eastAsia="Times New Roman" w:cs="Times New Roman"/>
                <w:sz w:val="20"/>
                <w:szCs w:val="20"/>
                <w:lang w:val="en-IN" w:eastAsia="en-IN"/>
              </w:rPr>
            </w:pPr>
            <w:r w:rsidRPr="00EA245B">
              <w:rPr>
                <w:rFonts w:cs="Times New Roman"/>
                <w:sz w:val="20"/>
                <w:szCs w:val="20"/>
              </w:rPr>
              <w:t>62.72%</w:t>
            </w:r>
          </w:p>
        </w:tc>
        <w:tc>
          <w:tcPr>
            <w:tcW w:w="0" w:type="auto"/>
            <w:noWrap/>
            <w:vAlign w:val="bottom"/>
            <w:hideMark/>
          </w:tcPr>
          <w:p w14:paraId="4DD97340" w14:textId="77777777" w:rsidR="00E25C65" w:rsidRPr="00EA245B" w:rsidRDefault="00E25C65" w:rsidP="00ED46F6">
            <w:pPr>
              <w:jc w:val="center"/>
              <w:rPr>
                <w:rFonts w:eastAsia="Times New Roman" w:cs="Times New Roman"/>
                <w:sz w:val="20"/>
                <w:szCs w:val="20"/>
                <w:lang w:val="en-IN" w:eastAsia="en-IN"/>
              </w:rPr>
            </w:pPr>
            <w:r w:rsidRPr="00EA245B">
              <w:rPr>
                <w:rFonts w:cs="Times New Roman"/>
                <w:sz w:val="20"/>
                <w:szCs w:val="20"/>
              </w:rPr>
              <w:t>42.71%</w:t>
            </w:r>
          </w:p>
        </w:tc>
        <w:tc>
          <w:tcPr>
            <w:tcW w:w="0" w:type="auto"/>
            <w:noWrap/>
            <w:vAlign w:val="bottom"/>
            <w:hideMark/>
          </w:tcPr>
          <w:p w14:paraId="2A273133" w14:textId="77777777" w:rsidR="00E25C65" w:rsidRPr="00EA245B" w:rsidRDefault="00E25C65" w:rsidP="00ED46F6">
            <w:pPr>
              <w:jc w:val="center"/>
              <w:rPr>
                <w:rFonts w:eastAsia="Times New Roman" w:cs="Times New Roman"/>
                <w:sz w:val="20"/>
                <w:szCs w:val="20"/>
                <w:lang w:val="en-IN" w:eastAsia="en-IN"/>
              </w:rPr>
            </w:pPr>
            <w:r w:rsidRPr="00EA245B">
              <w:rPr>
                <w:rFonts w:cs="Times New Roman"/>
                <w:sz w:val="20"/>
                <w:szCs w:val="20"/>
              </w:rPr>
              <w:t>59.20%</w:t>
            </w:r>
          </w:p>
        </w:tc>
        <w:tc>
          <w:tcPr>
            <w:tcW w:w="0" w:type="auto"/>
            <w:noWrap/>
            <w:vAlign w:val="bottom"/>
            <w:hideMark/>
          </w:tcPr>
          <w:p w14:paraId="3C9727ED" w14:textId="77777777" w:rsidR="00E25C65" w:rsidRPr="00EA245B" w:rsidRDefault="00E25C65" w:rsidP="00ED46F6">
            <w:pPr>
              <w:jc w:val="center"/>
              <w:rPr>
                <w:rFonts w:eastAsia="Times New Roman" w:cs="Times New Roman"/>
                <w:sz w:val="20"/>
                <w:szCs w:val="20"/>
                <w:lang w:val="en-IN" w:eastAsia="en-IN"/>
              </w:rPr>
            </w:pPr>
            <w:r w:rsidRPr="00EA245B">
              <w:rPr>
                <w:rFonts w:cs="Times New Roman"/>
                <w:sz w:val="20"/>
                <w:szCs w:val="20"/>
              </w:rPr>
              <w:t>59.28%</w:t>
            </w:r>
          </w:p>
        </w:tc>
        <w:tc>
          <w:tcPr>
            <w:tcW w:w="0" w:type="auto"/>
          </w:tcPr>
          <w:p w14:paraId="34C4669F" w14:textId="20BB052D" w:rsidR="00E25C65" w:rsidRPr="00EA245B" w:rsidRDefault="00E25C65" w:rsidP="00ED46F6">
            <w:pPr>
              <w:jc w:val="center"/>
              <w:rPr>
                <w:rFonts w:cs="Times New Roman"/>
                <w:sz w:val="20"/>
                <w:szCs w:val="20"/>
              </w:rPr>
            </w:pPr>
            <w:r>
              <w:rPr>
                <w:rFonts w:cs="Times New Roman"/>
                <w:sz w:val="20"/>
                <w:szCs w:val="20"/>
              </w:rPr>
              <w:t>54.31%</w:t>
            </w:r>
          </w:p>
        </w:tc>
      </w:tr>
      <w:tr w:rsidR="00E25C65" w:rsidRPr="00683048" w14:paraId="5191679C" w14:textId="6DA1BCCC" w:rsidTr="00512659">
        <w:trPr>
          <w:trHeight w:val="300"/>
          <w:jc w:val="center"/>
        </w:trPr>
        <w:tc>
          <w:tcPr>
            <w:tcW w:w="0" w:type="auto"/>
            <w:noWrap/>
            <w:hideMark/>
          </w:tcPr>
          <w:p w14:paraId="6C4B7964" w14:textId="77777777" w:rsidR="00E25C65" w:rsidRPr="00EA245B" w:rsidRDefault="00E25C65" w:rsidP="00ED46F6">
            <w:pPr>
              <w:jc w:val="right"/>
              <w:rPr>
                <w:rFonts w:eastAsia="Times New Roman" w:cs="Times New Roman"/>
                <w:sz w:val="20"/>
                <w:szCs w:val="20"/>
                <w:lang w:val="en-IN" w:eastAsia="en-IN"/>
              </w:rPr>
            </w:pPr>
            <w:r w:rsidRPr="00EA245B">
              <w:rPr>
                <w:rFonts w:eastAsia="Times New Roman" w:cs="Times New Roman"/>
                <w:sz w:val="20"/>
                <w:szCs w:val="20"/>
                <w:lang w:val="en-IN" w:eastAsia="en-IN"/>
              </w:rPr>
              <w:t>2040</w:t>
            </w:r>
          </w:p>
        </w:tc>
        <w:tc>
          <w:tcPr>
            <w:tcW w:w="0" w:type="auto"/>
            <w:noWrap/>
            <w:vAlign w:val="bottom"/>
            <w:hideMark/>
          </w:tcPr>
          <w:p w14:paraId="267CF488" w14:textId="77777777" w:rsidR="00E25C65" w:rsidRPr="00EA245B" w:rsidRDefault="00E25C65" w:rsidP="00ED46F6">
            <w:pPr>
              <w:jc w:val="center"/>
              <w:rPr>
                <w:rFonts w:eastAsia="Times New Roman" w:cs="Times New Roman"/>
                <w:sz w:val="20"/>
                <w:szCs w:val="20"/>
                <w:lang w:val="en-IN" w:eastAsia="en-IN"/>
              </w:rPr>
            </w:pPr>
            <w:r w:rsidRPr="00EA245B">
              <w:rPr>
                <w:rFonts w:cs="Times New Roman"/>
                <w:sz w:val="20"/>
                <w:szCs w:val="20"/>
              </w:rPr>
              <w:t>80.00%</w:t>
            </w:r>
          </w:p>
        </w:tc>
        <w:tc>
          <w:tcPr>
            <w:tcW w:w="0" w:type="auto"/>
            <w:noWrap/>
            <w:vAlign w:val="bottom"/>
            <w:hideMark/>
          </w:tcPr>
          <w:p w14:paraId="22BDBAFB" w14:textId="77777777" w:rsidR="00E25C65" w:rsidRPr="00EA245B" w:rsidRDefault="00E25C65" w:rsidP="00ED46F6">
            <w:pPr>
              <w:jc w:val="center"/>
              <w:rPr>
                <w:rFonts w:eastAsia="Times New Roman" w:cs="Times New Roman"/>
                <w:sz w:val="20"/>
                <w:szCs w:val="20"/>
                <w:lang w:val="en-IN" w:eastAsia="en-IN"/>
              </w:rPr>
            </w:pPr>
            <w:r w:rsidRPr="00EA245B">
              <w:rPr>
                <w:rFonts w:cs="Times New Roman"/>
                <w:sz w:val="20"/>
                <w:szCs w:val="20"/>
              </w:rPr>
              <w:t>80.00%</w:t>
            </w:r>
          </w:p>
        </w:tc>
        <w:tc>
          <w:tcPr>
            <w:tcW w:w="0" w:type="auto"/>
            <w:noWrap/>
            <w:vAlign w:val="bottom"/>
            <w:hideMark/>
          </w:tcPr>
          <w:p w14:paraId="63BB0427" w14:textId="77777777" w:rsidR="00E25C65" w:rsidRPr="00EA245B" w:rsidRDefault="00E25C65" w:rsidP="00ED46F6">
            <w:pPr>
              <w:jc w:val="center"/>
              <w:rPr>
                <w:rFonts w:eastAsia="Times New Roman" w:cs="Times New Roman"/>
                <w:sz w:val="20"/>
                <w:szCs w:val="20"/>
                <w:lang w:val="en-IN" w:eastAsia="en-IN"/>
              </w:rPr>
            </w:pPr>
            <w:r w:rsidRPr="00EA245B">
              <w:rPr>
                <w:rFonts w:cs="Times New Roman"/>
                <w:sz w:val="20"/>
                <w:szCs w:val="20"/>
              </w:rPr>
              <w:t>88.00%</w:t>
            </w:r>
          </w:p>
        </w:tc>
        <w:tc>
          <w:tcPr>
            <w:tcW w:w="0" w:type="auto"/>
            <w:noWrap/>
            <w:vAlign w:val="bottom"/>
            <w:hideMark/>
          </w:tcPr>
          <w:p w14:paraId="189B2543" w14:textId="77777777" w:rsidR="00E25C65" w:rsidRPr="00EA245B" w:rsidRDefault="00E25C65" w:rsidP="00ED46F6">
            <w:pPr>
              <w:jc w:val="center"/>
              <w:rPr>
                <w:rFonts w:eastAsia="Times New Roman" w:cs="Times New Roman"/>
                <w:sz w:val="20"/>
                <w:szCs w:val="20"/>
                <w:lang w:val="en-IN" w:eastAsia="en-IN"/>
              </w:rPr>
            </w:pPr>
            <w:r w:rsidRPr="00EA245B">
              <w:rPr>
                <w:rFonts w:cs="Times New Roman"/>
                <w:sz w:val="20"/>
                <w:szCs w:val="20"/>
              </w:rPr>
              <w:t>63.00%</w:t>
            </w:r>
          </w:p>
        </w:tc>
        <w:tc>
          <w:tcPr>
            <w:tcW w:w="0" w:type="auto"/>
            <w:noWrap/>
            <w:vAlign w:val="bottom"/>
            <w:hideMark/>
          </w:tcPr>
          <w:p w14:paraId="12F12DB2" w14:textId="77777777" w:rsidR="00E25C65" w:rsidRPr="00EA245B" w:rsidRDefault="00E25C65" w:rsidP="00ED46F6">
            <w:pPr>
              <w:jc w:val="center"/>
              <w:rPr>
                <w:rFonts w:eastAsia="Times New Roman" w:cs="Times New Roman"/>
                <w:sz w:val="20"/>
                <w:szCs w:val="20"/>
                <w:lang w:val="en-IN" w:eastAsia="en-IN"/>
              </w:rPr>
            </w:pPr>
            <w:r w:rsidRPr="00EA245B">
              <w:rPr>
                <w:rFonts w:cs="Times New Roman"/>
                <w:sz w:val="20"/>
                <w:szCs w:val="20"/>
              </w:rPr>
              <w:t>80.00%</w:t>
            </w:r>
          </w:p>
        </w:tc>
        <w:tc>
          <w:tcPr>
            <w:tcW w:w="0" w:type="auto"/>
            <w:noWrap/>
            <w:vAlign w:val="bottom"/>
            <w:hideMark/>
          </w:tcPr>
          <w:p w14:paraId="4972BB8A" w14:textId="77777777" w:rsidR="00E25C65" w:rsidRPr="00EA245B" w:rsidRDefault="00E25C65" w:rsidP="00ED46F6">
            <w:pPr>
              <w:jc w:val="center"/>
              <w:rPr>
                <w:rFonts w:eastAsia="Times New Roman" w:cs="Times New Roman"/>
                <w:sz w:val="20"/>
                <w:szCs w:val="20"/>
                <w:lang w:val="en-IN" w:eastAsia="en-IN"/>
              </w:rPr>
            </w:pPr>
            <w:r w:rsidRPr="00EA245B">
              <w:rPr>
                <w:rFonts w:cs="Times New Roman"/>
                <w:sz w:val="20"/>
                <w:szCs w:val="20"/>
              </w:rPr>
              <w:t>80.00%</w:t>
            </w:r>
          </w:p>
        </w:tc>
        <w:tc>
          <w:tcPr>
            <w:tcW w:w="0" w:type="auto"/>
          </w:tcPr>
          <w:p w14:paraId="70D4D28C" w14:textId="5C71FD2D" w:rsidR="00E25C65" w:rsidRPr="00EA245B" w:rsidRDefault="00E25C65" w:rsidP="00ED46F6">
            <w:pPr>
              <w:jc w:val="center"/>
              <w:rPr>
                <w:rFonts w:cs="Times New Roman"/>
                <w:sz w:val="20"/>
                <w:szCs w:val="20"/>
              </w:rPr>
            </w:pPr>
            <w:r>
              <w:rPr>
                <w:rFonts w:cs="Times New Roman"/>
                <w:sz w:val="20"/>
                <w:szCs w:val="20"/>
              </w:rPr>
              <w:t>77.75%</w:t>
            </w:r>
          </w:p>
        </w:tc>
      </w:tr>
      <w:tr w:rsidR="00E25C65" w:rsidRPr="00683048" w14:paraId="7815AA8A" w14:textId="2F9E2931" w:rsidTr="00512659">
        <w:trPr>
          <w:trHeight w:val="300"/>
          <w:jc w:val="center"/>
        </w:trPr>
        <w:tc>
          <w:tcPr>
            <w:tcW w:w="0" w:type="auto"/>
            <w:noWrap/>
            <w:hideMark/>
          </w:tcPr>
          <w:p w14:paraId="5240BAA4" w14:textId="77777777" w:rsidR="00E25C65" w:rsidRPr="00EA245B" w:rsidRDefault="00E25C65" w:rsidP="00ED46F6">
            <w:pPr>
              <w:jc w:val="right"/>
              <w:rPr>
                <w:rFonts w:eastAsia="Times New Roman" w:cs="Times New Roman"/>
                <w:sz w:val="20"/>
                <w:szCs w:val="20"/>
                <w:lang w:val="en-IN" w:eastAsia="en-IN"/>
              </w:rPr>
            </w:pPr>
            <w:r w:rsidRPr="00EA245B">
              <w:rPr>
                <w:rFonts w:eastAsia="Times New Roman" w:cs="Times New Roman"/>
                <w:sz w:val="20"/>
                <w:szCs w:val="20"/>
                <w:lang w:val="en-IN" w:eastAsia="en-IN"/>
              </w:rPr>
              <w:t>2050</w:t>
            </w:r>
          </w:p>
        </w:tc>
        <w:tc>
          <w:tcPr>
            <w:tcW w:w="0" w:type="auto"/>
            <w:noWrap/>
            <w:vAlign w:val="bottom"/>
            <w:hideMark/>
          </w:tcPr>
          <w:p w14:paraId="1844FFCB" w14:textId="77777777" w:rsidR="00E25C65" w:rsidRPr="00EA245B" w:rsidRDefault="00E25C65" w:rsidP="00ED46F6">
            <w:pPr>
              <w:jc w:val="center"/>
              <w:rPr>
                <w:rFonts w:eastAsia="Times New Roman" w:cs="Times New Roman"/>
                <w:sz w:val="20"/>
                <w:szCs w:val="20"/>
                <w:lang w:val="en-IN" w:eastAsia="en-IN"/>
              </w:rPr>
            </w:pPr>
            <w:r w:rsidRPr="00EA245B">
              <w:rPr>
                <w:rFonts w:cs="Times New Roman"/>
                <w:sz w:val="20"/>
                <w:szCs w:val="20"/>
              </w:rPr>
              <w:t>80.00%</w:t>
            </w:r>
          </w:p>
        </w:tc>
        <w:tc>
          <w:tcPr>
            <w:tcW w:w="0" w:type="auto"/>
            <w:noWrap/>
            <w:vAlign w:val="bottom"/>
            <w:hideMark/>
          </w:tcPr>
          <w:p w14:paraId="2A15DCE6" w14:textId="77777777" w:rsidR="00E25C65" w:rsidRPr="00EA245B" w:rsidRDefault="00E25C65" w:rsidP="00ED46F6">
            <w:pPr>
              <w:jc w:val="center"/>
              <w:rPr>
                <w:rFonts w:eastAsia="Times New Roman" w:cs="Times New Roman"/>
                <w:sz w:val="20"/>
                <w:szCs w:val="20"/>
                <w:lang w:val="en-IN" w:eastAsia="en-IN"/>
              </w:rPr>
            </w:pPr>
            <w:r w:rsidRPr="00EA245B">
              <w:rPr>
                <w:rFonts w:cs="Times New Roman"/>
                <w:sz w:val="20"/>
                <w:szCs w:val="20"/>
              </w:rPr>
              <w:t>80.00%</w:t>
            </w:r>
          </w:p>
        </w:tc>
        <w:tc>
          <w:tcPr>
            <w:tcW w:w="0" w:type="auto"/>
            <w:noWrap/>
            <w:vAlign w:val="bottom"/>
            <w:hideMark/>
          </w:tcPr>
          <w:p w14:paraId="23C82857" w14:textId="77777777" w:rsidR="00E25C65" w:rsidRPr="00EA245B" w:rsidRDefault="00E25C65" w:rsidP="00ED46F6">
            <w:pPr>
              <w:jc w:val="center"/>
              <w:rPr>
                <w:rFonts w:eastAsia="Times New Roman" w:cs="Times New Roman"/>
                <w:sz w:val="20"/>
                <w:szCs w:val="20"/>
                <w:lang w:val="en-IN" w:eastAsia="en-IN"/>
              </w:rPr>
            </w:pPr>
            <w:r w:rsidRPr="00EA245B">
              <w:rPr>
                <w:rFonts w:cs="Times New Roman"/>
                <w:sz w:val="20"/>
                <w:szCs w:val="20"/>
              </w:rPr>
              <w:t>88.00%</w:t>
            </w:r>
          </w:p>
        </w:tc>
        <w:tc>
          <w:tcPr>
            <w:tcW w:w="0" w:type="auto"/>
            <w:noWrap/>
            <w:vAlign w:val="bottom"/>
            <w:hideMark/>
          </w:tcPr>
          <w:p w14:paraId="50C061B4" w14:textId="77777777" w:rsidR="00E25C65" w:rsidRPr="00EA245B" w:rsidRDefault="00E25C65" w:rsidP="00ED46F6">
            <w:pPr>
              <w:jc w:val="center"/>
              <w:rPr>
                <w:rFonts w:eastAsia="Times New Roman" w:cs="Times New Roman"/>
                <w:sz w:val="20"/>
                <w:szCs w:val="20"/>
                <w:lang w:val="en-IN" w:eastAsia="en-IN"/>
              </w:rPr>
            </w:pPr>
            <w:r w:rsidRPr="00EA245B">
              <w:rPr>
                <w:rFonts w:cs="Times New Roman"/>
                <w:sz w:val="20"/>
                <w:szCs w:val="20"/>
              </w:rPr>
              <w:t>63.00%</w:t>
            </w:r>
          </w:p>
        </w:tc>
        <w:tc>
          <w:tcPr>
            <w:tcW w:w="0" w:type="auto"/>
            <w:noWrap/>
            <w:vAlign w:val="bottom"/>
            <w:hideMark/>
          </w:tcPr>
          <w:p w14:paraId="7F7116E5" w14:textId="77777777" w:rsidR="00E25C65" w:rsidRPr="00EA245B" w:rsidRDefault="00E25C65" w:rsidP="00ED46F6">
            <w:pPr>
              <w:jc w:val="center"/>
              <w:rPr>
                <w:rFonts w:eastAsia="Times New Roman" w:cs="Times New Roman"/>
                <w:sz w:val="20"/>
                <w:szCs w:val="20"/>
                <w:lang w:val="en-IN" w:eastAsia="en-IN"/>
              </w:rPr>
            </w:pPr>
            <w:r w:rsidRPr="00EA245B">
              <w:rPr>
                <w:rFonts w:cs="Times New Roman"/>
                <w:sz w:val="20"/>
                <w:szCs w:val="20"/>
              </w:rPr>
              <w:t>80.00%</w:t>
            </w:r>
          </w:p>
        </w:tc>
        <w:tc>
          <w:tcPr>
            <w:tcW w:w="0" w:type="auto"/>
            <w:noWrap/>
            <w:vAlign w:val="bottom"/>
            <w:hideMark/>
          </w:tcPr>
          <w:p w14:paraId="30884D99" w14:textId="77777777" w:rsidR="00E25C65" w:rsidRPr="00EA245B" w:rsidRDefault="00E25C65" w:rsidP="00ED46F6">
            <w:pPr>
              <w:jc w:val="center"/>
              <w:rPr>
                <w:rFonts w:eastAsia="Times New Roman" w:cs="Times New Roman"/>
                <w:sz w:val="20"/>
                <w:szCs w:val="20"/>
                <w:lang w:val="en-IN" w:eastAsia="en-IN"/>
              </w:rPr>
            </w:pPr>
            <w:r w:rsidRPr="00EA245B">
              <w:rPr>
                <w:rFonts w:cs="Times New Roman"/>
                <w:sz w:val="20"/>
                <w:szCs w:val="20"/>
              </w:rPr>
              <w:t>80.00%</w:t>
            </w:r>
          </w:p>
        </w:tc>
        <w:tc>
          <w:tcPr>
            <w:tcW w:w="0" w:type="auto"/>
          </w:tcPr>
          <w:p w14:paraId="619EF8AB" w14:textId="200D4515" w:rsidR="00E25C65" w:rsidRPr="00EA245B" w:rsidRDefault="00E25C65" w:rsidP="00ED46F6">
            <w:pPr>
              <w:jc w:val="center"/>
              <w:rPr>
                <w:rFonts w:cs="Times New Roman"/>
                <w:sz w:val="20"/>
                <w:szCs w:val="20"/>
              </w:rPr>
            </w:pPr>
            <w:r>
              <w:rPr>
                <w:rFonts w:cs="Times New Roman"/>
                <w:sz w:val="20"/>
                <w:szCs w:val="20"/>
              </w:rPr>
              <w:t>77.75%</w:t>
            </w:r>
          </w:p>
        </w:tc>
      </w:tr>
    </w:tbl>
    <w:p w14:paraId="723C66AB" w14:textId="77777777" w:rsidR="00F76CD4" w:rsidRPr="00683048" w:rsidRDefault="00F76CD4" w:rsidP="006D45CC">
      <w:pPr>
        <w:rPr>
          <w:rFonts w:ascii="Arial" w:hAnsi="Arial" w:cs="Arial"/>
          <w:sz w:val="20"/>
          <w:szCs w:val="20"/>
        </w:rPr>
      </w:pPr>
    </w:p>
    <w:p w14:paraId="123B95C0" w14:textId="10E5392D" w:rsidR="00F76CD4" w:rsidRDefault="0032087A">
      <w:r>
        <w:fldChar w:fldCharType="begin"/>
      </w:r>
      <w:r>
        <w:instrText xml:space="preserve"> REF _Ref530906162 \h </w:instrText>
      </w:r>
      <w:r w:rsidR="00333C7D">
        <w:instrText xml:space="preserve"> \* MERGEFORMAT </w:instrText>
      </w:r>
      <w:r>
        <w:fldChar w:fldCharType="separate"/>
      </w:r>
      <w:r w:rsidR="00F85361">
        <w:t xml:space="preserve">Table </w:t>
      </w:r>
      <w:r w:rsidR="00F85361">
        <w:rPr>
          <w:noProof/>
        </w:rPr>
        <w:t>12</w:t>
      </w:r>
      <w:r>
        <w:fldChar w:fldCharType="end"/>
      </w:r>
      <w:r>
        <w:t xml:space="preserve"> </w:t>
      </w:r>
      <w:r w:rsidR="00F76CD4" w:rsidRPr="00683048">
        <w:t>lists the estimated EOL recovery factors (%)</w:t>
      </w:r>
      <w:r w:rsidR="00E25C65">
        <w:t xml:space="preserve"> for all</w:t>
      </w:r>
      <w:r w:rsidR="00F76CD4" w:rsidRPr="00683048">
        <w:t xml:space="preserve"> </w:t>
      </w:r>
      <w:r w:rsidR="00FA526D">
        <w:t>PDS scenarios</w:t>
      </w:r>
      <w:r w:rsidR="00F76CD4" w:rsidRPr="00683048">
        <w:t>. It is assumed that the recovery factors in 2010 were those observed in the past</w:t>
      </w:r>
      <w:r w:rsidR="00F76CD4">
        <w:t xml:space="preserve"> (data for 2006 which was reported as ‘recovery as a % of total banks’ has been converted to ‘recovery as a % of retiring banks’ by using the ‘% of equipment retiring every year’ and is retained for 2010). It is further assumed that</w:t>
      </w:r>
      <w:r w:rsidR="00F76CD4" w:rsidRPr="00683048">
        <w:t xml:space="preserve"> by 2040 maximum feasible recovery factors are reached (Purohit and Isaksson, 2016). Recovery factors for intermediate years (2020 and 2030) are derived by interpolation while that for 2050 is the same as that for 2040.  The estimated recovery of CFC, HCFC and HFCs at EOL from 2010 to 2050 (</w:t>
      </w:r>
      <w:proofErr w:type="spellStart"/>
      <w:r w:rsidR="00F76CD4" w:rsidRPr="00683048">
        <w:t>ktons</w:t>
      </w:r>
      <w:proofErr w:type="spellEnd"/>
      <w:r w:rsidR="00F76CD4" w:rsidRPr="00683048">
        <w:t xml:space="preserve">) have then been calculated from refrigerant banks and recovery factors in </w:t>
      </w:r>
      <w:r w:rsidR="00333C7D">
        <w:fldChar w:fldCharType="begin"/>
      </w:r>
      <w:r w:rsidR="00333C7D">
        <w:instrText xml:space="preserve"> REF _Ref530911456 \h  \* MERGEFORMAT </w:instrText>
      </w:r>
      <w:r w:rsidR="00333C7D">
        <w:fldChar w:fldCharType="separate"/>
      </w:r>
      <w:r w:rsidR="00F85361">
        <w:t xml:space="preserve">Table </w:t>
      </w:r>
      <w:r w:rsidR="00F85361">
        <w:rPr>
          <w:noProof/>
        </w:rPr>
        <w:t>13</w:t>
      </w:r>
      <w:r w:rsidR="00333C7D">
        <w:fldChar w:fldCharType="end"/>
      </w:r>
      <w:r w:rsidR="00F76CD4" w:rsidRPr="00683048">
        <w:t xml:space="preserve">. </w:t>
      </w:r>
    </w:p>
    <w:p w14:paraId="24A6E891" w14:textId="4193DAC7" w:rsidR="00333C7D" w:rsidRDefault="00333C7D">
      <w:pPr>
        <w:pStyle w:val="Caption"/>
        <w:keepNext/>
      </w:pPr>
      <w:bookmarkStart w:id="156" w:name="_Ref530911456"/>
      <w:bookmarkStart w:id="157" w:name="_Toc18532270"/>
      <w:r>
        <w:t xml:space="preserve">Table </w:t>
      </w:r>
      <w:r w:rsidR="009A70DE">
        <w:rPr>
          <w:noProof/>
        </w:rPr>
        <w:fldChar w:fldCharType="begin"/>
      </w:r>
      <w:r w:rsidR="009A70DE">
        <w:rPr>
          <w:noProof/>
        </w:rPr>
        <w:instrText xml:space="preserve"> SEQ Table \* ARABIC </w:instrText>
      </w:r>
      <w:r w:rsidR="009A70DE">
        <w:rPr>
          <w:noProof/>
        </w:rPr>
        <w:fldChar w:fldCharType="separate"/>
      </w:r>
      <w:r w:rsidR="00F85361">
        <w:rPr>
          <w:noProof/>
        </w:rPr>
        <w:t>13</w:t>
      </w:r>
      <w:r w:rsidR="009A70DE">
        <w:rPr>
          <w:noProof/>
        </w:rPr>
        <w:fldChar w:fldCharType="end"/>
      </w:r>
      <w:bookmarkEnd w:id="156"/>
      <w:r>
        <w:t xml:space="preserve">: Estimated recovery of CFC, HCFC </w:t>
      </w:r>
      <w:proofErr w:type="spellStart"/>
      <w:r>
        <w:t>ad</w:t>
      </w:r>
      <w:proofErr w:type="spellEnd"/>
      <w:r>
        <w:t xml:space="preserve"> HFCs at EOL from 2010 to 2050 (</w:t>
      </w:r>
      <w:proofErr w:type="spellStart"/>
      <w:r>
        <w:t>ktons</w:t>
      </w:r>
      <w:proofErr w:type="spellEnd"/>
      <w:r>
        <w:t>)</w:t>
      </w:r>
      <w:bookmarkEnd w:id="157"/>
    </w:p>
    <w:tbl>
      <w:tblPr>
        <w:tblStyle w:val="TableGridLight1"/>
        <w:tblW w:w="0" w:type="auto"/>
        <w:jc w:val="center"/>
        <w:tblLook w:val="04A0" w:firstRow="1" w:lastRow="0" w:firstColumn="1" w:lastColumn="0" w:noHBand="0" w:noVBand="1"/>
      </w:tblPr>
      <w:tblGrid>
        <w:gridCol w:w="638"/>
        <w:gridCol w:w="1644"/>
        <w:gridCol w:w="1005"/>
        <w:gridCol w:w="1455"/>
        <w:gridCol w:w="1155"/>
        <w:gridCol w:w="666"/>
        <w:gridCol w:w="783"/>
        <w:gridCol w:w="2004"/>
      </w:tblGrid>
      <w:tr w:rsidR="00E25C65" w:rsidRPr="00EA245B" w14:paraId="0D5E2F67" w14:textId="77777777" w:rsidTr="00512659">
        <w:trPr>
          <w:trHeight w:val="300"/>
          <w:jc w:val="center"/>
        </w:trPr>
        <w:tc>
          <w:tcPr>
            <w:tcW w:w="0" w:type="auto"/>
            <w:shd w:val="clear" w:color="auto" w:fill="4F81BD" w:themeFill="accent1"/>
            <w:noWrap/>
          </w:tcPr>
          <w:p w14:paraId="44BB74B4" w14:textId="77777777" w:rsidR="00E25C65" w:rsidRPr="00EA245B" w:rsidRDefault="00E25C65" w:rsidP="00ED46F6">
            <w:pPr>
              <w:rPr>
                <w:rFonts w:eastAsia="Times New Roman" w:cs="Times New Roman"/>
                <w:color w:val="FFFFFF" w:themeColor="background1"/>
                <w:sz w:val="20"/>
                <w:szCs w:val="20"/>
                <w:lang w:val="en-IN" w:eastAsia="en-IN"/>
              </w:rPr>
            </w:pPr>
          </w:p>
        </w:tc>
        <w:tc>
          <w:tcPr>
            <w:tcW w:w="0" w:type="auto"/>
            <w:gridSpan w:val="4"/>
            <w:shd w:val="clear" w:color="auto" w:fill="4F81BD" w:themeFill="accent1"/>
            <w:noWrap/>
          </w:tcPr>
          <w:p w14:paraId="6678EA57" w14:textId="77777777" w:rsidR="00E25C65" w:rsidRPr="00EA245B" w:rsidRDefault="00E25C65" w:rsidP="00ED46F6">
            <w:pPr>
              <w:jc w:val="center"/>
              <w:rPr>
                <w:rFonts w:eastAsia="Times New Roman" w:cs="Times New Roman"/>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HFC</w:t>
            </w:r>
          </w:p>
        </w:tc>
        <w:tc>
          <w:tcPr>
            <w:tcW w:w="0" w:type="auto"/>
            <w:shd w:val="clear" w:color="auto" w:fill="4F81BD" w:themeFill="accent1"/>
            <w:noWrap/>
          </w:tcPr>
          <w:p w14:paraId="47C2FA59" w14:textId="77777777" w:rsidR="00E25C65" w:rsidRPr="00EA245B" w:rsidRDefault="00E25C65" w:rsidP="00ED46F6">
            <w:pPr>
              <w:rPr>
                <w:rFonts w:eastAsia="Times New Roman" w:cs="Times New Roman"/>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CFC</w:t>
            </w:r>
          </w:p>
        </w:tc>
        <w:tc>
          <w:tcPr>
            <w:tcW w:w="0" w:type="auto"/>
            <w:shd w:val="clear" w:color="auto" w:fill="4F81BD" w:themeFill="accent1"/>
            <w:noWrap/>
          </w:tcPr>
          <w:p w14:paraId="1E0B1402" w14:textId="77777777" w:rsidR="00E25C65" w:rsidRPr="00EA245B" w:rsidRDefault="00E25C65" w:rsidP="00ED46F6">
            <w:pPr>
              <w:rPr>
                <w:rFonts w:eastAsia="Times New Roman" w:cs="Times New Roman"/>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HCFC</w:t>
            </w:r>
          </w:p>
        </w:tc>
        <w:tc>
          <w:tcPr>
            <w:tcW w:w="0" w:type="auto"/>
            <w:shd w:val="clear" w:color="auto" w:fill="4F81BD" w:themeFill="accent1"/>
          </w:tcPr>
          <w:p w14:paraId="2A0B44E1" w14:textId="30F7EFAA" w:rsidR="00E25C65" w:rsidRPr="00EA245B" w:rsidRDefault="00E25C65" w:rsidP="00ED46F6">
            <w:pPr>
              <w:jc w:val="center"/>
              <w:rPr>
                <w:rFonts w:eastAsia="Times New Roman" w:cs="Times New Roman"/>
                <w:b/>
                <w:color w:val="FFFFFF" w:themeColor="background1"/>
                <w:sz w:val="20"/>
                <w:szCs w:val="20"/>
                <w:lang w:val="en-IN" w:eastAsia="en-IN"/>
              </w:rPr>
            </w:pPr>
            <w:r>
              <w:rPr>
                <w:rFonts w:eastAsia="Times New Roman" w:cs="Times New Roman"/>
                <w:b/>
                <w:color w:val="FFFFFF" w:themeColor="background1"/>
                <w:sz w:val="20"/>
                <w:szCs w:val="20"/>
                <w:lang w:val="en-IN" w:eastAsia="en-IN"/>
              </w:rPr>
              <w:t>HFC</w:t>
            </w:r>
          </w:p>
        </w:tc>
      </w:tr>
      <w:tr w:rsidR="00E25C65" w:rsidRPr="00EA245B" w14:paraId="1A007DA1" w14:textId="77777777" w:rsidTr="00512659">
        <w:trPr>
          <w:trHeight w:val="300"/>
          <w:jc w:val="center"/>
        </w:trPr>
        <w:tc>
          <w:tcPr>
            <w:tcW w:w="0" w:type="auto"/>
            <w:shd w:val="clear" w:color="auto" w:fill="4F81BD" w:themeFill="accent1"/>
            <w:noWrap/>
            <w:hideMark/>
          </w:tcPr>
          <w:p w14:paraId="714D36B7" w14:textId="77777777" w:rsidR="00E25C65" w:rsidRPr="00EA245B" w:rsidRDefault="00E25C65" w:rsidP="00ED46F6">
            <w:pPr>
              <w:rPr>
                <w:rFonts w:eastAsia="Times New Roman" w:cs="Times New Roman"/>
                <w:b/>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Year</w:t>
            </w:r>
          </w:p>
        </w:tc>
        <w:tc>
          <w:tcPr>
            <w:tcW w:w="0" w:type="auto"/>
            <w:shd w:val="clear" w:color="auto" w:fill="4F81BD" w:themeFill="accent1"/>
            <w:noWrap/>
            <w:hideMark/>
          </w:tcPr>
          <w:p w14:paraId="3A390271" w14:textId="77777777" w:rsidR="00E25C65" w:rsidRPr="00EA245B" w:rsidRDefault="00E25C65" w:rsidP="00ED46F6">
            <w:pPr>
              <w:jc w:val="center"/>
              <w:rPr>
                <w:rFonts w:eastAsia="Times New Roman" w:cs="Times New Roman"/>
                <w:b/>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Commercial and</w:t>
            </w:r>
          </w:p>
          <w:p w14:paraId="381F7B8C" w14:textId="77777777" w:rsidR="00E25C65" w:rsidRPr="00EA245B" w:rsidRDefault="00E25C65" w:rsidP="00ED46F6">
            <w:pPr>
              <w:jc w:val="center"/>
              <w:rPr>
                <w:rFonts w:eastAsia="Times New Roman" w:cs="Times New Roman"/>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industrial</w:t>
            </w:r>
          </w:p>
        </w:tc>
        <w:tc>
          <w:tcPr>
            <w:tcW w:w="0" w:type="auto"/>
            <w:shd w:val="clear" w:color="auto" w:fill="4F81BD" w:themeFill="accent1"/>
            <w:noWrap/>
            <w:hideMark/>
          </w:tcPr>
          <w:p w14:paraId="2AD3832D" w14:textId="77777777" w:rsidR="00E25C65" w:rsidRPr="00EA245B" w:rsidRDefault="00E25C65" w:rsidP="00ED46F6">
            <w:pPr>
              <w:jc w:val="center"/>
              <w:rPr>
                <w:rFonts w:eastAsia="Times New Roman" w:cs="Times New Roman"/>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Domestic</w:t>
            </w:r>
          </w:p>
        </w:tc>
        <w:tc>
          <w:tcPr>
            <w:tcW w:w="0" w:type="auto"/>
            <w:shd w:val="clear" w:color="auto" w:fill="4F81BD" w:themeFill="accent1"/>
            <w:noWrap/>
            <w:hideMark/>
          </w:tcPr>
          <w:p w14:paraId="0F5C1C9C" w14:textId="77777777" w:rsidR="00E25C65" w:rsidRPr="00EA245B" w:rsidRDefault="00E25C65" w:rsidP="00ED46F6">
            <w:pPr>
              <w:jc w:val="center"/>
              <w:rPr>
                <w:rFonts w:eastAsia="Times New Roman" w:cs="Times New Roman"/>
                <w:b/>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Stationary AC</w:t>
            </w:r>
          </w:p>
          <w:p w14:paraId="5BC2362E" w14:textId="77777777" w:rsidR="00E25C65" w:rsidRPr="00EA245B" w:rsidRDefault="00E25C65" w:rsidP="00ED46F6">
            <w:pPr>
              <w:jc w:val="center"/>
              <w:rPr>
                <w:rFonts w:eastAsia="Times New Roman" w:cs="Times New Roman"/>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(air to air)</w:t>
            </w:r>
          </w:p>
        </w:tc>
        <w:tc>
          <w:tcPr>
            <w:tcW w:w="0" w:type="auto"/>
            <w:shd w:val="clear" w:color="auto" w:fill="4F81BD" w:themeFill="accent1"/>
            <w:noWrap/>
            <w:hideMark/>
          </w:tcPr>
          <w:p w14:paraId="44A574AD" w14:textId="77777777" w:rsidR="00E25C65" w:rsidRPr="00EA245B" w:rsidRDefault="00E25C65" w:rsidP="00ED46F6">
            <w:pPr>
              <w:jc w:val="center"/>
              <w:rPr>
                <w:rFonts w:eastAsia="Times New Roman" w:cs="Times New Roman"/>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Mobile AC</w:t>
            </w:r>
          </w:p>
        </w:tc>
        <w:tc>
          <w:tcPr>
            <w:tcW w:w="0" w:type="auto"/>
            <w:shd w:val="clear" w:color="auto" w:fill="4F81BD" w:themeFill="accent1"/>
            <w:noWrap/>
          </w:tcPr>
          <w:p w14:paraId="1A79F541" w14:textId="77777777" w:rsidR="00E25C65" w:rsidRPr="00EA245B" w:rsidRDefault="00E25C65" w:rsidP="00ED46F6">
            <w:pPr>
              <w:jc w:val="center"/>
              <w:rPr>
                <w:rFonts w:eastAsia="Times New Roman" w:cs="Times New Roman"/>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All</w:t>
            </w:r>
          </w:p>
        </w:tc>
        <w:tc>
          <w:tcPr>
            <w:tcW w:w="0" w:type="auto"/>
            <w:shd w:val="clear" w:color="auto" w:fill="4F81BD" w:themeFill="accent1"/>
            <w:noWrap/>
          </w:tcPr>
          <w:p w14:paraId="53C28160" w14:textId="77777777" w:rsidR="00E25C65" w:rsidRPr="00EA245B" w:rsidRDefault="00E25C65" w:rsidP="00ED46F6">
            <w:pPr>
              <w:jc w:val="center"/>
              <w:rPr>
                <w:rFonts w:eastAsia="Times New Roman" w:cs="Times New Roman"/>
                <w:color w:val="FFFFFF" w:themeColor="background1"/>
                <w:sz w:val="20"/>
                <w:szCs w:val="20"/>
                <w:lang w:val="en-IN" w:eastAsia="en-IN"/>
              </w:rPr>
            </w:pPr>
            <w:r w:rsidRPr="00EA245B">
              <w:rPr>
                <w:rFonts w:eastAsia="Times New Roman" w:cs="Times New Roman"/>
                <w:b/>
                <w:color w:val="FFFFFF" w:themeColor="background1"/>
                <w:sz w:val="20"/>
                <w:szCs w:val="20"/>
                <w:lang w:val="en-IN" w:eastAsia="en-IN"/>
              </w:rPr>
              <w:t>All</w:t>
            </w:r>
          </w:p>
        </w:tc>
        <w:tc>
          <w:tcPr>
            <w:tcW w:w="0" w:type="auto"/>
            <w:shd w:val="clear" w:color="auto" w:fill="4F81BD" w:themeFill="accent1"/>
          </w:tcPr>
          <w:p w14:paraId="67EA13A5" w14:textId="77777777" w:rsidR="00E25C65" w:rsidRPr="00EA245B" w:rsidRDefault="00E25C65" w:rsidP="00ED46F6">
            <w:pPr>
              <w:jc w:val="center"/>
              <w:rPr>
                <w:rFonts w:eastAsia="Times New Roman" w:cs="Times New Roman"/>
                <w:b/>
                <w:color w:val="FFFFFF" w:themeColor="background1"/>
                <w:sz w:val="20"/>
                <w:szCs w:val="20"/>
                <w:lang w:val="en-IN" w:eastAsia="en-IN"/>
              </w:rPr>
            </w:pPr>
            <w:r>
              <w:rPr>
                <w:rFonts w:eastAsia="Times New Roman" w:cs="Times New Roman"/>
                <w:b/>
                <w:color w:val="FFFFFF" w:themeColor="background1"/>
                <w:sz w:val="20"/>
                <w:szCs w:val="20"/>
                <w:lang w:val="en-IN" w:eastAsia="en-IN"/>
              </w:rPr>
              <w:t>Average of all sub-sectors</w:t>
            </w:r>
          </w:p>
        </w:tc>
      </w:tr>
      <w:tr w:rsidR="00E25C65" w:rsidRPr="00EA245B" w14:paraId="7145E835" w14:textId="77777777" w:rsidTr="00E25C65">
        <w:trPr>
          <w:trHeight w:val="300"/>
          <w:jc w:val="center"/>
        </w:trPr>
        <w:tc>
          <w:tcPr>
            <w:tcW w:w="0" w:type="auto"/>
            <w:noWrap/>
            <w:hideMark/>
          </w:tcPr>
          <w:p w14:paraId="1FE0576A" w14:textId="77777777" w:rsidR="00E25C65" w:rsidRPr="00EA245B" w:rsidRDefault="00E25C65" w:rsidP="00ED46F6">
            <w:pPr>
              <w:jc w:val="right"/>
              <w:rPr>
                <w:rFonts w:eastAsia="Times New Roman" w:cs="Times New Roman"/>
                <w:sz w:val="20"/>
                <w:szCs w:val="20"/>
                <w:lang w:val="en-IN" w:eastAsia="en-IN"/>
              </w:rPr>
            </w:pPr>
            <w:r w:rsidRPr="00EA245B">
              <w:rPr>
                <w:rFonts w:eastAsia="Times New Roman" w:cs="Times New Roman"/>
                <w:sz w:val="20"/>
                <w:szCs w:val="20"/>
                <w:lang w:val="en-IN" w:eastAsia="en-IN"/>
              </w:rPr>
              <w:t>2010</w:t>
            </w:r>
          </w:p>
        </w:tc>
        <w:tc>
          <w:tcPr>
            <w:tcW w:w="0" w:type="auto"/>
            <w:noWrap/>
            <w:vAlign w:val="bottom"/>
          </w:tcPr>
          <w:p w14:paraId="7C8653BF" w14:textId="0815EA4A" w:rsidR="00E25C65" w:rsidRPr="00EA245B" w:rsidRDefault="00E25C65" w:rsidP="00ED46F6">
            <w:pPr>
              <w:jc w:val="center"/>
              <w:rPr>
                <w:rFonts w:eastAsia="Times New Roman" w:cs="Times New Roman"/>
                <w:sz w:val="20"/>
                <w:szCs w:val="20"/>
                <w:lang w:val="en-IN" w:eastAsia="en-IN"/>
              </w:rPr>
            </w:pPr>
            <w:r>
              <w:rPr>
                <w:rFonts w:eastAsia="Times New Roman" w:cs="Times New Roman"/>
                <w:sz w:val="20"/>
                <w:szCs w:val="20"/>
                <w:lang w:val="en-IN" w:eastAsia="en-IN"/>
              </w:rPr>
              <w:t>12.42</w:t>
            </w:r>
          </w:p>
        </w:tc>
        <w:tc>
          <w:tcPr>
            <w:tcW w:w="0" w:type="auto"/>
            <w:noWrap/>
            <w:vAlign w:val="bottom"/>
          </w:tcPr>
          <w:p w14:paraId="4847C936" w14:textId="4BC9C876" w:rsidR="00E25C65" w:rsidRPr="00EA245B" w:rsidRDefault="00E25C65" w:rsidP="00ED46F6">
            <w:pPr>
              <w:jc w:val="center"/>
              <w:rPr>
                <w:rFonts w:eastAsia="Times New Roman" w:cs="Times New Roman"/>
                <w:sz w:val="20"/>
                <w:szCs w:val="20"/>
                <w:lang w:val="en-IN" w:eastAsia="en-IN"/>
              </w:rPr>
            </w:pPr>
            <w:r>
              <w:rPr>
                <w:rFonts w:eastAsia="Times New Roman" w:cs="Times New Roman"/>
                <w:sz w:val="20"/>
                <w:szCs w:val="20"/>
                <w:lang w:val="en-IN" w:eastAsia="en-IN"/>
              </w:rPr>
              <w:t>0</w:t>
            </w:r>
          </w:p>
        </w:tc>
        <w:tc>
          <w:tcPr>
            <w:tcW w:w="0" w:type="auto"/>
            <w:noWrap/>
            <w:vAlign w:val="bottom"/>
          </w:tcPr>
          <w:p w14:paraId="04FEFC28" w14:textId="32216A9F" w:rsidR="00E25C65" w:rsidRPr="00EA245B" w:rsidRDefault="00E25C65" w:rsidP="00ED46F6">
            <w:pPr>
              <w:jc w:val="center"/>
              <w:rPr>
                <w:rFonts w:eastAsia="Times New Roman" w:cs="Times New Roman"/>
                <w:sz w:val="20"/>
                <w:szCs w:val="20"/>
                <w:lang w:val="en-IN" w:eastAsia="en-IN"/>
              </w:rPr>
            </w:pPr>
            <w:r>
              <w:rPr>
                <w:rFonts w:eastAsia="Times New Roman" w:cs="Times New Roman"/>
                <w:sz w:val="20"/>
                <w:szCs w:val="20"/>
                <w:lang w:val="en-IN" w:eastAsia="en-IN"/>
              </w:rPr>
              <w:t>5.23</w:t>
            </w:r>
          </w:p>
        </w:tc>
        <w:tc>
          <w:tcPr>
            <w:tcW w:w="0" w:type="auto"/>
            <w:noWrap/>
            <w:vAlign w:val="bottom"/>
          </w:tcPr>
          <w:p w14:paraId="451C2E59" w14:textId="025F34F5" w:rsidR="00E25C65" w:rsidRPr="00EA245B" w:rsidRDefault="00E25C65" w:rsidP="00ED46F6">
            <w:pPr>
              <w:jc w:val="center"/>
              <w:rPr>
                <w:rFonts w:eastAsia="Times New Roman" w:cs="Times New Roman"/>
                <w:sz w:val="20"/>
                <w:szCs w:val="20"/>
                <w:lang w:val="en-IN" w:eastAsia="en-IN"/>
              </w:rPr>
            </w:pPr>
            <w:r>
              <w:rPr>
                <w:rFonts w:eastAsia="Times New Roman" w:cs="Times New Roman"/>
                <w:sz w:val="20"/>
                <w:szCs w:val="20"/>
                <w:lang w:val="en-IN" w:eastAsia="en-IN"/>
              </w:rPr>
              <w:t>.38</w:t>
            </w:r>
          </w:p>
        </w:tc>
        <w:tc>
          <w:tcPr>
            <w:tcW w:w="0" w:type="auto"/>
            <w:noWrap/>
            <w:vAlign w:val="bottom"/>
          </w:tcPr>
          <w:p w14:paraId="652ADF6D" w14:textId="60E14F77" w:rsidR="00E25C65" w:rsidRPr="00EA245B" w:rsidRDefault="00E25C65" w:rsidP="00ED46F6">
            <w:pPr>
              <w:jc w:val="center"/>
              <w:rPr>
                <w:rFonts w:eastAsia="Times New Roman" w:cs="Times New Roman"/>
                <w:sz w:val="20"/>
                <w:szCs w:val="20"/>
                <w:lang w:val="en-IN" w:eastAsia="en-IN"/>
              </w:rPr>
            </w:pPr>
            <w:r>
              <w:rPr>
                <w:rFonts w:eastAsia="Times New Roman" w:cs="Times New Roman"/>
                <w:sz w:val="20"/>
                <w:szCs w:val="20"/>
                <w:lang w:val="en-IN" w:eastAsia="en-IN"/>
              </w:rPr>
              <w:t>16.58</w:t>
            </w:r>
          </w:p>
        </w:tc>
        <w:tc>
          <w:tcPr>
            <w:tcW w:w="0" w:type="auto"/>
            <w:noWrap/>
            <w:vAlign w:val="bottom"/>
          </w:tcPr>
          <w:p w14:paraId="38CA434C" w14:textId="4B958DEE" w:rsidR="00E25C65" w:rsidRPr="00EA245B" w:rsidRDefault="00E25C65" w:rsidP="00ED46F6">
            <w:pPr>
              <w:jc w:val="center"/>
              <w:rPr>
                <w:rFonts w:eastAsia="Times New Roman" w:cs="Times New Roman"/>
                <w:sz w:val="20"/>
                <w:szCs w:val="20"/>
                <w:lang w:val="en-IN" w:eastAsia="en-IN"/>
              </w:rPr>
            </w:pPr>
            <w:r>
              <w:rPr>
                <w:rFonts w:eastAsia="Times New Roman" w:cs="Times New Roman"/>
                <w:sz w:val="20"/>
                <w:szCs w:val="20"/>
                <w:lang w:val="en-IN" w:eastAsia="en-IN"/>
              </w:rPr>
              <w:t>41.57</w:t>
            </w:r>
          </w:p>
        </w:tc>
        <w:tc>
          <w:tcPr>
            <w:tcW w:w="0" w:type="auto"/>
          </w:tcPr>
          <w:p w14:paraId="42848743" w14:textId="5E88F4E8" w:rsidR="00E25C65" w:rsidRPr="00EA245B" w:rsidRDefault="00E25C65" w:rsidP="00ED46F6">
            <w:pPr>
              <w:jc w:val="center"/>
              <w:rPr>
                <w:rFonts w:cs="Times New Roman"/>
                <w:sz w:val="20"/>
                <w:szCs w:val="20"/>
              </w:rPr>
            </w:pPr>
            <w:r>
              <w:rPr>
                <w:rFonts w:cs="Times New Roman"/>
                <w:sz w:val="20"/>
                <w:szCs w:val="20"/>
              </w:rPr>
              <w:t>7.93</w:t>
            </w:r>
          </w:p>
        </w:tc>
      </w:tr>
      <w:tr w:rsidR="00E25C65" w:rsidRPr="00EA245B" w14:paraId="2EF7D2D9" w14:textId="77777777" w:rsidTr="00E25C65">
        <w:trPr>
          <w:trHeight w:val="300"/>
          <w:jc w:val="center"/>
        </w:trPr>
        <w:tc>
          <w:tcPr>
            <w:tcW w:w="0" w:type="auto"/>
            <w:noWrap/>
            <w:hideMark/>
          </w:tcPr>
          <w:p w14:paraId="21EA356A" w14:textId="77777777" w:rsidR="00E25C65" w:rsidRPr="00EA245B" w:rsidRDefault="00E25C65" w:rsidP="00ED46F6">
            <w:pPr>
              <w:jc w:val="right"/>
              <w:rPr>
                <w:rFonts w:eastAsia="Times New Roman" w:cs="Times New Roman"/>
                <w:sz w:val="20"/>
                <w:szCs w:val="20"/>
                <w:lang w:val="en-IN" w:eastAsia="en-IN"/>
              </w:rPr>
            </w:pPr>
            <w:r w:rsidRPr="00EA245B">
              <w:rPr>
                <w:rFonts w:eastAsia="Times New Roman" w:cs="Times New Roman"/>
                <w:sz w:val="20"/>
                <w:szCs w:val="20"/>
                <w:lang w:val="en-IN" w:eastAsia="en-IN"/>
              </w:rPr>
              <w:t>2020</w:t>
            </w:r>
          </w:p>
        </w:tc>
        <w:tc>
          <w:tcPr>
            <w:tcW w:w="0" w:type="auto"/>
            <w:noWrap/>
            <w:vAlign w:val="bottom"/>
          </w:tcPr>
          <w:p w14:paraId="310FD63C" w14:textId="3E3510D5" w:rsidR="00E25C65" w:rsidRPr="00EA245B" w:rsidRDefault="00E25C65" w:rsidP="00ED46F6">
            <w:pPr>
              <w:jc w:val="center"/>
              <w:rPr>
                <w:rFonts w:eastAsia="Times New Roman" w:cs="Times New Roman"/>
                <w:sz w:val="20"/>
                <w:szCs w:val="20"/>
                <w:lang w:val="en-IN" w:eastAsia="en-IN"/>
              </w:rPr>
            </w:pPr>
            <w:r>
              <w:rPr>
                <w:rFonts w:eastAsia="Times New Roman" w:cs="Times New Roman"/>
                <w:sz w:val="20"/>
                <w:szCs w:val="20"/>
                <w:lang w:val="en-IN" w:eastAsia="en-IN"/>
              </w:rPr>
              <w:t>93.63</w:t>
            </w:r>
          </w:p>
        </w:tc>
        <w:tc>
          <w:tcPr>
            <w:tcW w:w="0" w:type="auto"/>
            <w:noWrap/>
            <w:vAlign w:val="bottom"/>
          </w:tcPr>
          <w:p w14:paraId="479A9483" w14:textId="20069CD0" w:rsidR="00E25C65" w:rsidRPr="00EA245B" w:rsidRDefault="00E25C65" w:rsidP="00ED46F6">
            <w:pPr>
              <w:jc w:val="center"/>
              <w:rPr>
                <w:rFonts w:eastAsia="Times New Roman" w:cs="Times New Roman"/>
                <w:sz w:val="20"/>
                <w:szCs w:val="20"/>
                <w:lang w:val="en-IN" w:eastAsia="en-IN"/>
              </w:rPr>
            </w:pPr>
            <w:r>
              <w:rPr>
                <w:rFonts w:eastAsia="Times New Roman" w:cs="Times New Roman"/>
                <w:sz w:val="20"/>
                <w:szCs w:val="20"/>
                <w:lang w:val="en-IN" w:eastAsia="en-IN"/>
              </w:rPr>
              <w:t>3.92</w:t>
            </w:r>
          </w:p>
        </w:tc>
        <w:tc>
          <w:tcPr>
            <w:tcW w:w="0" w:type="auto"/>
            <w:noWrap/>
            <w:vAlign w:val="bottom"/>
          </w:tcPr>
          <w:p w14:paraId="104041D4" w14:textId="1C1AE056" w:rsidR="00E25C65" w:rsidRPr="00EA245B" w:rsidRDefault="00E25C65" w:rsidP="00ED46F6">
            <w:pPr>
              <w:jc w:val="center"/>
              <w:rPr>
                <w:rFonts w:eastAsia="Times New Roman" w:cs="Times New Roman"/>
                <w:sz w:val="20"/>
                <w:szCs w:val="20"/>
                <w:lang w:val="en-IN" w:eastAsia="en-IN"/>
              </w:rPr>
            </w:pPr>
            <w:r>
              <w:rPr>
                <w:rFonts w:eastAsia="Times New Roman" w:cs="Times New Roman"/>
                <w:sz w:val="20"/>
                <w:szCs w:val="20"/>
                <w:lang w:val="en-IN" w:eastAsia="en-IN"/>
              </w:rPr>
              <w:t>64.38</w:t>
            </w:r>
          </w:p>
        </w:tc>
        <w:tc>
          <w:tcPr>
            <w:tcW w:w="0" w:type="auto"/>
            <w:noWrap/>
            <w:vAlign w:val="bottom"/>
          </w:tcPr>
          <w:p w14:paraId="0C2A2C7F" w14:textId="6D15A3EB" w:rsidR="00E25C65" w:rsidRPr="00EA245B" w:rsidRDefault="00E25C65" w:rsidP="00ED46F6">
            <w:pPr>
              <w:jc w:val="center"/>
              <w:rPr>
                <w:rFonts w:eastAsia="Times New Roman" w:cs="Times New Roman"/>
                <w:sz w:val="20"/>
                <w:szCs w:val="20"/>
                <w:lang w:val="en-IN" w:eastAsia="en-IN"/>
              </w:rPr>
            </w:pPr>
            <w:r>
              <w:rPr>
                <w:rFonts w:eastAsia="Times New Roman" w:cs="Times New Roman"/>
                <w:sz w:val="20"/>
                <w:szCs w:val="20"/>
                <w:lang w:val="en-IN" w:eastAsia="en-IN"/>
              </w:rPr>
              <w:t>8.03</w:t>
            </w:r>
          </w:p>
        </w:tc>
        <w:tc>
          <w:tcPr>
            <w:tcW w:w="0" w:type="auto"/>
            <w:noWrap/>
            <w:vAlign w:val="bottom"/>
          </w:tcPr>
          <w:p w14:paraId="48F9CCBE" w14:textId="31E832FE" w:rsidR="00E25C65" w:rsidRPr="00EA245B" w:rsidRDefault="00E25C65" w:rsidP="00ED46F6">
            <w:pPr>
              <w:jc w:val="center"/>
              <w:rPr>
                <w:rFonts w:eastAsia="Times New Roman" w:cs="Times New Roman"/>
                <w:sz w:val="20"/>
                <w:szCs w:val="20"/>
                <w:lang w:val="en-IN" w:eastAsia="en-IN"/>
              </w:rPr>
            </w:pPr>
            <w:r>
              <w:rPr>
                <w:rFonts w:eastAsia="Times New Roman" w:cs="Times New Roman"/>
                <w:sz w:val="20"/>
                <w:szCs w:val="20"/>
                <w:lang w:val="en-IN" w:eastAsia="en-IN"/>
              </w:rPr>
              <w:t>18.08</w:t>
            </w:r>
          </w:p>
        </w:tc>
        <w:tc>
          <w:tcPr>
            <w:tcW w:w="0" w:type="auto"/>
            <w:noWrap/>
            <w:vAlign w:val="bottom"/>
          </w:tcPr>
          <w:p w14:paraId="32306F3D" w14:textId="20CFA1AC" w:rsidR="00E25C65" w:rsidRPr="00EA245B" w:rsidRDefault="00E25C65" w:rsidP="00ED46F6">
            <w:pPr>
              <w:jc w:val="center"/>
              <w:rPr>
                <w:rFonts w:eastAsia="Times New Roman" w:cs="Times New Roman"/>
                <w:sz w:val="20"/>
                <w:szCs w:val="20"/>
                <w:lang w:val="en-IN" w:eastAsia="en-IN"/>
              </w:rPr>
            </w:pPr>
            <w:r>
              <w:rPr>
                <w:rFonts w:eastAsia="Times New Roman" w:cs="Times New Roman"/>
                <w:sz w:val="20"/>
                <w:szCs w:val="20"/>
                <w:lang w:val="en-IN" w:eastAsia="en-IN"/>
              </w:rPr>
              <w:t>112.31</w:t>
            </w:r>
          </w:p>
        </w:tc>
        <w:tc>
          <w:tcPr>
            <w:tcW w:w="0" w:type="auto"/>
          </w:tcPr>
          <w:p w14:paraId="07284550" w14:textId="19F5B560" w:rsidR="00E25C65" w:rsidRPr="00EA245B" w:rsidRDefault="00E25C65" w:rsidP="00ED46F6">
            <w:pPr>
              <w:jc w:val="center"/>
              <w:rPr>
                <w:rFonts w:cs="Times New Roman"/>
                <w:sz w:val="20"/>
                <w:szCs w:val="20"/>
              </w:rPr>
            </w:pPr>
            <w:r>
              <w:rPr>
                <w:rFonts w:cs="Times New Roman"/>
                <w:sz w:val="20"/>
                <w:szCs w:val="20"/>
              </w:rPr>
              <w:t>108.41</w:t>
            </w:r>
          </w:p>
        </w:tc>
      </w:tr>
      <w:tr w:rsidR="00E25C65" w:rsidRPr="00EA245B" w14:paraId="45C546E1" w14:textId="77777777" w:rsidTr="00E25C65">
        <w:trPr>
          <w:trHeight w:val="300"/>
          <w:jc w:val="center"/>
        </w:trPr>
        <w:tc>
          <w:tcPr>
            <w:tcW w:w="0" w:type="auto"/>
            <w:noWrap/>
            <w:hideMark/>
          </w:tcPr>
          <w:p w14:paraId="74609EED" w14:textId="77777777" w:rsidR="00E25C65" w:rsidRPr="00EA245B" w:rsidRDefault="00E25C65" w:rsidP="00ED46F6">
            <w:pPr>
              <w:jc w:val="right"/>
              <w:rPr>
                <w:rFonts w:eastAsia="Times New Roman" w:cs="Times New Roman"/>
                <w:sz w:val="20"/>
                <w:szCs w:val="20"/>
                <w:lang w:val="en-IN" w:eastAsia="en-IN"/>
              </w:rPr>
            </w:pPr>
            <w:r w:rsidRPr="00EA245B">
              <w:rPr>
                <w:rFonts w:eastAsia="Times New Roman" w:cs="Times New Roman"/>
                <w:sz w:val="20"/>
                <w:szCs w:val="20"/>
                <w:lang w:val="en-IN" w:eastAsia="en-IN"/>
              </w:rPr>
              <w:t>2030</w:t>
            </w:r>
          </w:p>
        </w:tc>
        <w:tc>
          <w:tcPr>
            <w:tcW w:w="0" w:type="auto"/>
            <w:noWrap/>
            <w:vAlign w:val="bottom"/>
          </w:tcPr>
          <w:p w14:paraId="39BDF0F8" w14:textId="7BFB92D6" w:rsidR="00E25C65" w:rsidRPr="00EA245B" w:rsidRDefault="00E25C65" w:rsidP="00ED46F6">
            <w:pPr>
              <w:jc w:val="center"/>
              <w:rPr>
                <w:rFonts w:eastAsia="Times New Roman" w:cs="Times New Roman"/>
                <w:sz w:val="20"/>
                <w:szCs w:val="20"/>
                <w:lang w:val="en-IN" w:eastAsia="en-IN"/>
              </w:rPr>
            </w:pPr>
            <w:r>
              <w:rPr>
                <w:rFonts w:eastAsia="Times New Roman" w:cs="Times New Roman"/>
                <w:sz w:val="20"/>
                <w:szCs w:val="20"/>
                <w:lang w:val="en-IN" w:eastAsia="en-IN"/>
              </w:rPr>
              <w:t>299.98</w:t>
            </w:r>
          </w:p>
        </w:tc>
        <w:tc>
          <w:tcPr>
            <w:tcW w:w="0" w:type="auto"/>
            <w:noWrap/>
            <w:vAlign w:val="bottom"/>
          </w:tcPr>
          <w:p w14:paraId="46D23222" w14:textId="2309D986" w:rsidR="00E25C65" w:rsidRPr="00EA245B" w:rsidRDefault="00E25C65" w:rsidP="00ED46F6">
            <w:pPr>
              <w:jc w:val="center"/>
              <w:rPr>
                <w:rFonts w:eastAsia="Times New Roman" w:cs="Times New Roman"/>
                <w:sz w:val="20"/>
                <w:szCs w:val="20"/>
                <w:lang w:val="en-IN" w:eastAsia="en-IN"/>
              </w:rPr>
            </w:pPr>
            <w:r>
              <w:rPr>
                <w:rFonts w:eastAsia="Times New Roman" w:cs="Times New Roman"/>
                <w:sz w:val="20"/>
                <w:szCs w:val="20"/>
                <w:lang w:val="en-IN" w:eastAsia="en-IN"/>
              </w:rPr>
              <w:t>7.69</w:t>
            </w:r>
          </w:p>
        </w:tc>
        <w:tc>
          <w:tcPr>
            <w:tcW w:w="0" w:type="auto"/>
            <w:noWrap/>
            <w:vAlign w:val="bottom"/>
          </w:tcPr>
          <w:p w14:paraId="08DA2C9B" w14:textId="079157EB" w:rsidR="00E25C65" w:rsidRPr="00EA245B" w:rsidRDefault="00E25C65" w:rsidP="00ED46F6">
            <w:pPr>
              <w:jc w:val="center"/>
              <w:rPr>
                <w:rFonts w:eastAsia="Times New Roman" w:cs="Times New Roman"/>
                <w:sz w:val="20"/>
                <w:szCs w:val="20"/>
                <w:lang w:val="en-IN" w:eastAsia="en-IN"/>
              </w:rPr>
            </w:pPr>
            <w:r>
              <w:rPr>
                <w:rFonts w:eastAsia="Times New Roman" w:cs="Times New Roman"/>
                <w:sz w:val="20"/>
                <w:szCs w:val="20"/>
                <w:lang w:val="en-IN" w:eastAsia="en-IN"/>
              </w:rPr>
              <w:t>269.64</w:t>
            </w:r>
          </w:p>
        </w:tc>
        <w:tc>
          <w:tcPr>
            <w:tcW w:w="0" w:type="auto"/>
            <w:noWrap/>
            <w:vAlign w:val="bottom"/>
          </w:tcPr>
          <w:p w14:paraId="34EDD927" w14:textId="2C58A033" w:rsidR="00E25C65" w:rsidRPr="00EA245B" w:rsidRDefault="00E25C65" w:rsidP="00ED46F6">
            <w:pPr>
              <w:jc w:val="center"/>
              <w:rPr>
                <w:rFonts w:eastAsia="Times New Roman" w:cs="Times New Roman"/>
                <w:sz w:val="20"/>
                <w:szCs w:val="20"/>
                <w:lang w:val="en-IN" w:eastAsia="en-IN"/>
              </w:rPr>
            </w:pPr>
            <w:r>
              <w:rPr>
                <w:rFonts w:eastAsia="Times New Roman" w:cs="Times New Roman"/>
                <w:sz w:val="20"/>
                <w:szCs w:val="20"/>
                <w:lang w:val="en-IN" w:eastAsia="en-IN"/>
              </w:rPr>
              <w:t>15.30</w:t>
            </w:r>
          </w:p>
        </w:tc>
        <w:tc>
          <w:tcPr>
            <w:tcW w:w="0" w:type="auto"/>
            <w:noWrap/>
            <w:vAlign w:val="bottom"/>
          </w:tcPr>
          <w:p w14:paraId="23B07267" w14:textId="5F689393" w:rsidR="00E25C65" w:rsidRPr="00EA245B" w:rsidRDefault="00E25C65" w:rsidP="00ED46F6">
            <w:pPr>
              <w:jc w:val="center"/>
              <w:rPr>
                <w:rFonts w:eastAsia="Times New Roman" w:cs="Times New Roman"/>
                <w:sz w:val="20"/>
                <w:szCs w:val="20"/>
                <w:lang w:val="en-IN" w:eastAsia="en-IN"/>
              </w:rPr>
            </w:pPr>
            <w:r>
              <w:rPr>
                <w:rFonts w:eastAsia="Times New Roman" w:cs="Times New Roman"/>
                <w:sz w:val="20"/>
                <w:szCs w:val="20"/>
                <w:lang w:val="en-IN" w:eastAsia="en-IN"/>
              </w:rPr>
              <w:t>13.94</w:t>
            </w:r>
          </w:p>
        </w:tc>
        <w:tc>
          <w:tcPr>
            <w:tcW w:w="0" w:type="auto"/>
            <w:noWrap/>
            <w:vAlign w:val="bottom"/>
          </w:tcPr>
          <w:p w14:paraId="4321ACF7" w14:textId="3AE3E812" w:rsidR="00E25C65" w:rsidRPr="00EA245B" w:rsidRDefault="00E25C65" w:rsidP="00ED46F6">
            <w:pPr>
              <w:jc w:val="center"/>
              <w:rPr>
                <w:rFonts w:eastAsia="Times New Roman" w:cs="Times New Roman"/>
                <w:sz w:val="20"/>
                <w:szCs w:val="20"/>
                <w:lang w:val="en-IN" w:eastAsia="en-IN"/>
              </w:rPr>
            </w:pPr>
            <w:r>
              <w:rPr>
                <w:rFonts w:eastAsia="Times New Roman" w:cs="Times New Roman"/>
                <w:sz w:val="20"/>
                <w:szCs w:val="20"/>
                <w:lang w:val="en-IN" w:eastAsia="en-IN"/>
              </w:rPr>
              <w:t>86.33</w:t>
            </w:r>
          </w:p>
        </w:tc>
        <w:tc>
          <w:tcPr>
            <w:tcW w:w="0" w:type="auto"/>
          </w:tcPr>
          <w:p w14:paraId="7DF54782" w14:textId="70E909DD" w:rsidR="00E25C65" w:rsidRPr="00EA245B" w:rsidRDefault="00E25C65" w:rsidP="00ED46F6">
            <w:pPr>
              <w:jc w:val="center"/>
              <w:rPr>
                <w:rFonts w:cs="Times New Roman"/>
                <w:sz w:val="20"/>
                <w:szCs w:val="20"/>
              </w:rPr>
            </w:pPr>
            <w:r>
              <w:rPr>
                <w:rFonts w:cs="Times New Roman"/>
                <w:sz w:val="20"/>
                <w:szCs w:val="20"/>
              </w:rPr>
              <w:t>439.27</w:t>
            </w:r>
          </w:p>
        </w:tc>
      </w:tr>
      <w:tr w:rsidR="00E25C65" w:rsidRPr="00EA245B" w14:paraId="2B4D093E" w14:textId="77777777" w:rsidTr="00E25C65">
        <w:trPr>
          <w:trHeight w:val="300"/>
          <w:jc w:val="center"/>
        </w:trPr>
        <w:tc>
          <w:tcPr>
            <w:tcW w:w="0" w:type="auto"/>
            <w:noWrap/>
            <w:hideMark/>
          </w:tcPr>
          <w:p w14:paraId="3C3CFAEF" w14:textId="77777777" w:rsidR="00E25C65" w:rsidRPr="00EA245B" w:rsidRDefault="00E25C65" w:rsidP="00ED46F6">
            <w:pPr>
              <w:jc w:val="right"/>
              <w:rPr>
                <w:rFonts w:eastAsia="Times New Roman" w:cs="Times New Roman"/>
                <w:sz w:val="20"/>
                <w:szCs w:val="20"/>
                <w:lang w:val="en-IN" w:eastAsia="en-IN"/>
              </w:rPr>
            </w:pPr>
            <w:r w:rsidRPr="00EA245B">
              <w:rPr>
                <w:rFonts w:eastAsia="Times New Roman" w:cs="Times New Roman"/>
                <w:sz w:val="20"/>
                <w:szCs w:val="20"/>
                <w:lang w:val="en-IN" w:eastAsia="en-IN"/>
              </w:rPr>
              <w:t>2040</w:t>
            </w:r>
          </w:p>
        </w:tc>
        <w:tc>
          <w:tcPr>
            <w:tcW w:w="0" w:type="auto"/>
            <w:noWrap/>
            <w:vAlign w:val="bottom"/>
          </w:tcPr>
          <w:p w14:paraId="0A736A76" w14:textId="77830A67" w:rsidR="00E25C65" w:rsidRPr="00EA245B" w:rsidRDefault="00E25C65" w:rsidP="00ED46F6">
            <w:pPr>
              <w:jc w:val="center"/>
              <w:rPr>
                <w:rFonts w:eastAsia="Times New Roman" w:cs="Times New Roman"/>
                <w:sz w:val="20"/>
                <w:szCs w:val="20"/>
                <w:lang w:val="en-IN" w:eastAsia="en-IN"/>
              </w:rPr>
            </w:pPr>
            <w:r>
              <w:rPr>
                <w:rFonts w:eastAsia="Times New Roman" w:cs="Times New Roman"/>
                <w:sz w:val="20"/>
                <w:szCs w:val="20"/>
                <w:lang w:val="en-IN" w:eastAsia="en-IN"/>
              </w:rPr>
              <w:t>619.07</w:t>
            </w:r>
          </w:p>
        </w:tc>
        <w:tc>
          <w:tcPr>
            <w:tcW w:w="0" w:type="auto"/>
            <w:noWrap/>
            <w:vAlign w:val="bottom"/>
          </w:tcPr>
          <w:p w14:paraId="08C7D6DC" w14:textId="7AD31862" w:rsidR="00E25C65" w:rsidRPr="00EA245B" w:rsidRDefault="00E25C65" w:rsidP="00ED46F6">
            <w:pPr>
              <w:jc w:val="center"/>
              <w:rPr>
                <w:rFonts w:eastAsia="Times New Roman" w:cs="Times New Roman"/>
                <w:sz w:val="20"/>
                <w:szCs w:val="20"/>
                <w:lang w:val="en-IN" w:eastAsia="en-IN"/>
              </w:rPr>
            </w:pPr>
            <w:r>
              <w:rPr>
                <w:rFonts w:eastAsia="Times New Roman" w:cs="Times New Roman"/>
                <w:sz w:val="20"/>
                <w:szCs w:val="20"/>
                <w:lang w:val="en-IN" w:eastAsia="en-IN"/>
              </w:rPr>
              <w:t>22.93</w:t>
            </w:r>
          </w:p>
        </w:tc>
        <w:tc>
          <w:tcPr>
            <w:tcW w:w="0" w:type="auto"/>
            <w:noWrap/>
            <w:vAlign w:val="bottom"/>
          </w:tcPr>
          <w:p w14:paraId="758A6CEB" w14:textId="5B44BCBB" w:rsidR="00E25C65" w:rsidRPr="00EA245B" w:rsidRDefault="00E25C65" w:rsidP="00ED46F6">
            <w:pPr>
              <w:jc w:val="center"/>
              <w:rPr>
                <w:rFonts w:eastAsia="Times New Roman" w:cs="Times New Roman"/>
                <w:sz w:val="20"/>
                <w:szCs w:val="20"/>
                <w:lang w:val="en-IN" w:eastAsia="en-IN"/>
              </w:rPr>
            </w:pPr>
            <w:r>
              <w:rPr>
                <w:rFonts w:eastAsia="Times New Roman" w:cs="Times New Roman"/>
                <w:sz w:val="20"/>
                <w:szCs w:val="20"/>
                <w:lang w:val="en-IN" w:eastAsia="en-IN"/>
              </w:rPr>
              <w:t>680.97</w:t>
            </w:r>
          </w:p>
        </w:tc>
        <w:tc>
          <w:tcPr>
            <w:tcW w:w="0" w:type="auto"/>
            <w:noWrap/>
            <w:vAlign w:val="bottom"/>
          </w:tcPr>
          <w:p w14:paraId="5A8159A6" w14:textId="4334BEC2" w:rsidR="00E25C65" w:rsidRPr="00EA245B" w:rsidRDefault="00E25C65" w:rsidP="00ED46F6">
            <w:pPr>
              <w:jc w:val="center"/>
              <w:rPr>
                <w:rFonts w:eastAsia="Times New Roman" w:cs="Times New Roman"/>
                <w:sz w:val="20"/>
                <w:szCs w:val="20"/>
                <w:lang w:val="en-IN" w:eastAsia="en-IN"/>
              </w:rPr>
            </w:pPr>
            <w:r>
              <w:rPr>
                <w:rFonts w:eastAsia="Times New Roman" w:cs="Times New Roman"/>
                <w:sz w:val="20"/>
                <w:szCs w:val="20"/>
                <w:lang w:val="en-IN" w:eastAsia="en-IN"/>
              </w:rPr>
              <w:t>33.86</w:t>
            </w:r>
          </w:p>
        </w:tc>
        <w:tc>
          <w:tcPr>
            <w:tcW w:w="0" w:type="auto"/>
            <w:noWrap/>
            <w:vAlign w:val="bottom"/>
          </w:tcPr>
          <w:p w14:paraId="2F590CE6" w14:textId="3CE63437" w:rsidR="00E25C65" w:rsidRPr="00EA245B" w:rsidRDefault="00E25C65" w:rsidP="00ED46F6">
            <w:pPr>
              <w:jc w:val="center"/>
              <w:rPr>
                <w:rFonts w:eastAsia="Times New Roman" w:cs="Times New Roman"/>
                <w:sz w:val="20"/>
                <w:szCs w:val="20"/>
                <w:lang w:val="en-IN" w:eastAsia="en-IN"/>
              </w:rPr>
            </w:pPr>
            <w:r>
              <w:rPr>
                <w:rFonts w:eastAsia="Times New Roman" w:cs="Times New Roman"/>
                <w:sz w:val="20"/>
                <w:szCs w:val="20"/>
                <w:lang w:val="en-IN" w:eastAsia="en-IN"/>
              </w:rPr>
              <w:t>15.07</w:t>
            </w:r>
          </w:p>
        </w:tc>
        <w:tc>
          <w:tcPr>
            <w:tcW w:w="0" w:type="auto"/>
            <w:noWrap/>
            <w:vAlign w:val="bottom"/>
          </w:tcPr>
          <w:p w14:paraId="065093FF" w14:textId="6EB8FCB3" w:rsidR="00E25C65" w:rsidRPr="00EA245B" w:rsidRDefault="00E25C65" w:rsidP="00ED46F6">
            <w:pPr>
              <w:jc w:val="center"/>
              <w:rPr>
                <w:rFonts w:eastAsia="Times New Roman" w:cs="Times New Roman"/>
                <w:sz w:val="20"/>
                <w:szCs w:val="20"/>
                <w:lang w:val="en-IN" w:eastAsia="en-IN"/>
              </w:rPr>
            </w:pPr>
            <w:r>
              <w:rPr>
                <w:rFonts w:eastAsia="Times New Roman" w:cs="Times New Roman"/>
                <w:sz w:val="20"/>
                <w:szCs w:val="20"/>
                <w:lang w:val="en-IN" w:eastAsia="en-IN"/>
              </w:rPr>
              <w:t>93.21</w:t>
            </w:r>
          </w:p>
        </w:tc>
        <w:tc>
          <w:tcPr>
            <w:tcW w:w="0" w:type="auto"/>
          </w:tcPr>
          <w:p w14:paraId="5C4A5934" w14:textId="29CF603B" w:rsidR="00E25C65" w:rsidRPr="00EA245B" w:rsidRDefault="00E25C65" w:rsidP="00ED46F6">
            <w:pPr>
              <w:jc w:val="center"/>
              <w:rPr>
                <w:rFonts w:cs="Times New Roman"/>
                <w:sz w:val="20"/>
                <w:szCs w:val="20"/>
              </w:rPr>
            </w:pPr>
            <w:r>
              <w:rPr>
                <w:rFonts w:cs="Times New Roman"/>
                <w:sz w:val="20"/>
                <w:szCs w:val="20"/>
              </w:rPr>
              <w:t>1116.26</w:t>
            </w:r>
          </w:p>
        </w:tc>
      </w:tr>
      <w:tr w:rsidR="00E25C65" w:rsidRPr="00EA245B" w14:paraId="334AF399" w14:textId="77777777" w:rsidTr="00E25C65">
        <w:trPr>
          <w:trHeight w:val="300"/>
          <w:jc w:val="center"/>
        </w:trPr>
        <w:tc>
          <w:tcPr>
            <w:tcW w:w="0" w:type="auto"/>
            <w:noWrap/>
            <w:hideMark/>
          </w:tcPr>
          <w:p w14:paraId="456851D6" w14:textId="77777777" w:rsidR="00E25C65" w:rsidRPr="00EA245B" w:rsidRDefault="00E25C65" w:rsidP="00ED46F6">
            <w:pPr>
              <w:jc w:val="right"/>
              <w:rPr>
                <w:rFonts w:eastAsia="Times New Roman" w:cs="Times New Roman"/>
                <w:sz w:val="20"/>
                <w:szCs w:val="20"/>
                <w:lang w:val="en-IN" w:eastAsia="en-IN"/>
              </w:rPr>
            </w:pPr>
            <w:r w:rsidRPr="00EA245B">
              <w:rPr>
                <w:rFonts w:eastAsia="Times New Roman" w:cs="Times New Roman"/>
                <w:sz w:val="20"/>
                <w:szCs w:val="20"/>
                <w:lang w:val="en-IN" w:eastAsia="en-IN"/>
              </w:rPr>
              <w:t>2050</w:t>
            </w:r>
          </w:p>
        </w:tc>
        <w:tc>
          <w:tcPr>
            <w:tcW w:w="0" w:type="auto"/>
            <w:noWrap/>
            <w:vAlign w:val="bottom"/>
          </w:tcPr>
          <w:p w14:paraId="4E184F11" w14:textId="05B1EE97" w:rsidR="00E25C65" w:rsidRPr="00EA245B" w:rsidRDefault="00333C7D" w:rsidP="00ED46F6">
            <w:pPr>
              <w:jc w:val="center"/>
              <w:rPr>
                <w:rFonts w:eastAsia="Times New Roman" w:cs="Times New Roman"/>
                <w:sz w:val="20"/>
                <w:szCs w:val="20"/>
                <w:lang w:val="en-IN" w:eastAsia="en-IN"/>
              </w:rPr>
            </w:pPr>
            <w:r>
              <w:rPr>
                <w:rFonts w:eastAsia="Times New Roman" w:cs="Times New Roman"/>
                <w:sz w:val="20"/>
                <w:szCs w:val="20"/>
                <w:lang w:val="en-IN" w:eastAsia="en-IN"/>
              </w:rPr>
              <w:t>761.45</w:t>
            </w:r>
          </w:p>
        </w:tc>
        <w:tc>
          <w:tcPr>
            <w:tcW w:w="0" w:type="auto"/>
            <w:noWrap/>
            <w:vAlign w:val="bottom"/>
          </w:tcPr>
          <w:p w14:paraId="159E0E3A" w14:textId="16333773" w:rsidR="00E25C65" w:rsidRPr="00EA245B" w:rsidRDefault="00333C7D" w:rsidP="00ED46F6">
            <w:pPr>
              <w:jc w:val="center"/>
              <w:rPr>
                <w:rFonts w:eastAsia="Times New Roman" w:cs="Times New Roman"/>
                <w:sz w:val="20"/>
                <w:szCs w:val="20"/>
                <w:lang w:val="en-IN" w:eastAsia="en-IN"/>
              </w:rPr>
            </w:pPr>
            <w:r>
              <w:rPr>
                <w:rFonts w:eastAsia="Times New Roman" w:cs="Times New Roman"/>
                <w:sz w:val="20"/>
                <w:szCs w:val="20"/>
                <w:lang w:val="en-IN" w:eastAsia="en-IN"/>
              </w:rPr>
              <w:t>24.76</w:t>
            </w:r>
          </w:p>
        </w:tc>
        <w:tc>
          <w:tcPr>
            <w:tcW w:w="0" w:type="auto"/>
            <w:noWrap/>
            <w:vAlign w:val="bottom"/>
          </w:tcPr>
          <w:p w14:paraId="6B9492BF" w14:textId="5C63E91B" w:rsidR="00E25C65" w:rsidRPr="00EA245B" w:rsidRDefault="00333C7D" w:rsidP="00ED46F6">
            <w:pPr>
              <w:jc w:val="center"/>
              <w:rPr>
                <w:rFonts w:eastAsia="Times New Roman" w:cs="Times New Roman"/>
                <w:sz w:val="20"/>
                <w:szCs w:val="20"/>
                <w:lang w:val="en-IN" w:eastAsia="en-IN"/>
              </w:rPr>
            </w:pPr>
            <w:r>
              <w:rPr>
                <w:rFonts w:eastAsia="Times New Roman" w:cs="Times New Roman"/>
                <w:sz w:val="20"/>
                <w:szCs w:val="20"/>
                <w:lang w:val="en-IN" w:eastAsia="en-IN"/>
              </w:rPr>
              <w:t>837.60</w:t>
            </w:r>
          </w:p>
        </w:tc>
        <w:tc>
          <w:tcPr>
            <w:tcW w:w="0" w:type="auto"/>
            <w:noWrap/>
            <w:vAlign w:val="bottom"/>
          </w:tcPr>
          <w:p w14:paraId="3DCE94C2" w14:textId="364B773E" w:rsidR="00E25C65" w:rsidRPr="00EA245B" w:rsidRDefault="00333C7D" w:rsidP="00ED46F6">
            <w:pPr>
              <w:jc w:val="center"/>
              <w:rPr>
                <w:rFonts w:eastAsia="Times New Roman" w:cs="Times New Roman"/>
                <w:sz w:val="20"/>
                <w:szCs w:val="20"/>
                <w:lang w:val="en-IN" w:eastAsia="en-IN"/>
              </w:rPr>
            </w:pPr>
            <w:r>
              <w:rPr>
                <w:rFonts w:eastAsia="Times New Roman" w:cs="Times New Roman"/>
                <w:sz w:val="20"/>
                <w:szCs w:val="20"/>
                <w:lang w:val="en-IN" w:eastAsia="en-IN"/>
              </w:rPr>
              <w:t>48.75</w:t>
            </w:r>
          </w:p>
        </w:tc>
        <w:tc>
          <w:tcPr>
            <w:tcW w:w="0" w:type="auto"/>
            <w:noWrap/>
            <w:vAlign w:val="bottom"/>
          </w:tcPr>
          <w:p w14:paraId="392DBB8E" w14:textId="082A64D6" w:rsidR="00E25C65" w:rsidRPr="00EA245B" w:rsidRDefault="00333C7D" w:rsidP="00ED46F6">
            <w:pPr>
              <w:jc w:val="center"/>
              <w:rPr>
                <w:rFonts w:eastAsia="Times New Roman" w:cs="Times New Roman"/>
                <w:sz w:val="20"/>
                <w:szCs w:val="20"/>
                <w:lang w:val="en-IN" w:eastAsia="en-IN"/>
              </w:rPr>
            </w:pPr>
            <w:r>
              <w:rPr>
                <w:rFonts w:eastAsia="Times New Roman" w:cs="Times New Roman"/>
                <w:sz w:val="20"/>
                <w:szCs w:val="20"/>
                <w:lang w:val="en-IN" w:eastAsia="en-IN"/>
              </w:rPr>
              <w:t>0</w:t>
            </w:r>
          </w:p>
        </w:tc>
        <w:tc>
          <w:tcPr>
            <w:tcW w:w="0" w:type="auto"/>
            <w:noWrap/>
            <w:vAlign w:val="bottom"/>
          </w:tcPr>
          <w:p w14:paraId="2A8111B3" w14:textId="1E007E38" w:rsidR="00E25C65" w:rsidRPr="00EA245B" w:rsidRDefault="00333C7D" w:rsidP="00ED46F6">
            <w:pPr>
              <w:jc w:val="center"/>
              <w:rPr>
                <w:rFonts w:eastAsia="Times New Roman" w:cs="Times New Roman"/>
                <w:sz w:val="20"/>
                <w:szCs w:val="20"/>
                <w:lang w:val="en-IN" w:eastAsia="en-IN"/>
              </w:rPr>
            </w:pPr>
            <w:r>
              <w:rPr>
                <w:rFonts w:eastAsia="Times New Roman" w:cs="Times New Roman"/>
                <w:sz w:val="20"/>
                <w:szCs w:val="20"/>
                <w:lang w:val="en-IN" w:eastAsia="en-IN"/>
              </w:rPr>
              <w:t>46.60</w:t>
            </w:r>
          </w:p>
        </w:tc>
        <w:tc>
          <w:tcPr>
            <w:tcW w:w="0" w:type="auto"/>
          </w:tcPr>
          <w:p w14:paraId="3490D512" w14:textId="326352DB" w:rsidR="00E25C65" w:rsidRPr="00EA245B" w:rsidRDefault="00333C7D" w:rsidP="00ED46F6">
            <w:pPr>
              <w:jc w:val="center"/>
              <w:rPr>
                <w:rFonts w:cs="Times New Roman"/>
                <w:sz w:val="20"/>
                <w:szCs w:val="20"/>
              </w:rPr>
            </w:pPr>
            <w:r>
              <w:rPr>
                <w:rFonts w:cs="Times New Roman"/>
                <w:sz w:val="20"/>
                <w:szCs w:val="20"/>
              </w:rPr>
              <w:t>1530.60</w:t>
            </w:r>
          </w:p>
        </w:tc>
      </w:tr>
    </w:tbl>
    <w:p w14:paraId="3737CEBD" w14:textId="77777777" w:rsidR="00E25C65" w:rsidRPr="00683048" w:rsidRDefault="00E25C65" w:rsidP="006D45CC">
      <w:pPr>
        <w:rPr>
          <w:rFonts w:ascii="Arial" w:hAnsi="Arial" w:cs="Arial"/>
          <w:sz w:val="20"/>
          <w:szCs w:val="20"/>
        </w:rPr>
      </w:pPr>
    </w:p>
    <w:p w14:paraId="12ECA252" w14:textId="16F03A7A" w:rsidR="00F76CD4" w:rsidRPr="00683048" w:rsidRDefault="00F76CD4">
      <w:r w:rsidRPr="00683048">
        <w:t>The estimated destruction of different refrigerants (</w:t>
      </w:r>
      <w:proofErr w:type="spellStart"/>
      <w:r w:rsidRPr="00683048">
        <w:t>kton</w:t>
      </w:r>
      <w:proofErr w:type="spellEnd"/>
      <w:r w:rsidRPr="00683048">
        <w:t xml:space="preserve">) has then been calculated from the estimated recovery of refrigerants using destruction factors shown in </w:t>
      </w:r>
      <w:r w:rsidR="00333C7D">
        <w:fldChar w:fldCharType="begin"/>
      </w:r>
      <w:r w:rsidR="00333C7D">
        <w:instrText xml:space="preserve"> REF _Ref530911694 \h  \* MERGEFORMAT </w:instrText>
      </w:r>
      <w:r w:rsidR="00333C7D">
        <w:fldChar w:fldCharType="separate"/>
      </w:r>
      <w:r w:rsidR="00F85361">
        <w:t xml:space="preserve">Table </w:t>
      </w:r>
      <w:r w:rsidR="00F85361">
        <w:rPr>
          <w:noProof/>
        </w:rPr>
        <w:t>14</w:t>
      </w:r>
      <w:r w:rsidR="00333C7D">
        <w:fldChar w:fldCharType="end"/>
      </w:r>
      <w:r w:rsidR="00333C7D">
        <w:t>.</w:t>
      </w:r>
      <w:r w:rsidRPr="00683048">
        <w:t xml:space="preserve"> </w:t>
      </w:r>
    </w:p>
    <w:p w14:paraId="1871229B" w14:textId="568D9C3A" w:rsidR="00F76CD4" w:rsidRPr="00683048" w:rsidRDefault="00333C7D">
      <w:pPr>
        <w:pStyle w:val="Caption"/>
        <w:rPr>
          <w:rFonts w:ascii="Arial" w:hAnsi="Arial" w:cs="Arial"/>
          <w:i w:val="0"/>
          <w:sz w:val="20"/>
          <w:szCs w:val="20"/>
        </w:rPr>
      </w:pPr>
      <w:bookmarkStart w:id="158" w:name="_Ref530911694"/>
      <w:bookmarkStart w:id="159" w:name="_Toc18532271"/>
      <w:r>
        <w:t xml:space="preserve">Table </w:t>
      </w:r>
      <w:r w:rsidR="009A70DE">
        <w:rPr>
          <w:noProof/>
        </w:rPr>
        <w:fldChar w:fldCharType="begin"/>
      </w:r>
      <w:r w:rsidR="009A70DE">
        <w:rPr>
          <w:noProof/>
        </w:rPr>
        <w:instrText xml:space="preserve"> SEQ Table \* ARABIC </w:instrText>
      </w:r>
      <w:r w:rsidR="009A70DE">
        <w:rPr>
          <w:noProof/>
        </w:rPr>
        <w:fldChar w:fldCharType="separate"/>
      </w:r>
      <w:r w:rsidR="00F85361">
        <w:rPr>
          <w:noProof/>
        </w:rPr>
        <w:t>14</w:t>
      </w:r>
      <w:r w:rsidR="009A70DE">
        <w:rPr>
          <w:noProof/>
        </w:rPr>
        <w:fldChar w:fldCharType="end"/>
      </w:r>
      <w:bookmarkEnd w:id="158"/>
      <w:r>
        <w:t>: Assumed destruction rates in recovered refrigerants (% of total recovered)</w:t>
      </w:r>
      <w:bookmarkEnd w:id="159"/>
    </w:p>
    <w:tbl>
      <w:tblPr>
        <w:tblStyle w:val="TableGridLight1"/>
        <w:tblW w:w="4700" w:type="dxa"/>
        <w:jc w:val="center"/>
        <w:tblLook w:val="04A0" w:firstRow="1" w:lastRow="0" w:firstColumn="1" w:lastColumn="0" w:noHBand="0" w:noVBand="1"/>
      </w:tblPr>
      <w:tblGrid>
        <w:gridCol w:w="960"/>
        <w:gridCol w:w="1143"/>
        <w:gridCol w:w="1337"/>
        <w:gridCol w:w="1260"/>
      </w:tblGrid>
      <w:tr w:rsidR="00F76CD4" w:rsidRPr="00333C7D" w14:paraId="7C8DADDB" w14:textId="77777777" w:rsidTr="00333C7D">
        <w:trPr>
          <w:trHeight w:val="300"/>
          <w:jc w:val="center"/>
        </w:trPr>
        <w:tc>
          <w:tcPr>
            <w:tcW w:w="960" w:type="dxa"/>
            <w:shd w:val="clear" w:color="auto" w:fill="4F81BD" w:themeFill="accent1"/>
            <w:noWrap/>
            <w:hideMark/>
          </w:tcPr>
          <w:p w14:paraId="474964A2" w14:textId="77777777" w:rsidR="00F76CD4" w:rsidRPr="00333C7D" w:rsidRDefault="00F76CD4">
            <w:pPr>
              <w:jc w:val="center"/>
              <w:rPr>
                <w:rFonts w:eastAsia="Times New Roman" w:cs="Times New Roman"/>
                <w:b/>
                <w:color w:val="FFFFFF" w:themeColor="background1"/>
                <w:sz w:val="20"/>
                <w:szCs w:val="20"/>
                <w:lang w:val="en-IN" w:eastAsia="en-IN"/>
              </w:rPr>
            </w:pPr>
            <w:r w:rsidRPr="00333C7D">
              <w:rPr>
                <w:rFonts w:eastAsia="Times New Roman" w:cs="Times New Roman"/>
                <w:b/>
                <w:color w:val="FFFFFF" w:themeColor="background1"/>
                <w:sz w:val="20"/>
                <w:szCs w:val="20"/>
                <w:lang w:val="en-IN" w:eastAsia="en-IN"/>
              </w:rPr>
              <w:lastRenderedPageBreak/>
              <w:t xml:space="preserve">Year </w:t>
            </w:r>
          </w:p>
        </w:tc>
        <w:tc>
          <w:tcPr>
            <w:tcW w:w="1143" w:type="dxa"/>
            <w:shd w:val="clear" w:color="auto" w:fill="4F81BD" w:themeFill="accent1"/>
            <w:noWrap/>
            <w:hideMark/>
          </w:tcPr>
          <w:p w14:paraId="65A669E6" w14:textId="77777777" w:rsidR="00F76CD4" w:rsidRPr="00333C7D" w:rsidRDefault="00F76CD4">
            <w:pPr>
              <w:jc w:val="center"/>
              <w:rPr>
                <w:rFonts w:eastAsia="Times New Roman" w:cs="Times New Roman"/>
                <w:b/>
                <w:color w:val="FFFFFF" w:themeColor="background1"/>
                <w:sz w:val="20"/>
                <w:szCs w:val="20"/>
                <w:lang w:val="en-IN" w:eastAsia="en-IN"/>
              </w:rPr>
            </w:pPr>
            <w:r w:rsidRPr="00333C7D">
              <w:rPr>
                <w:rFonts w:eastAsia="Times New Roman" w:cs="Times New Roman"/>
                <w:b/>
                <w:color w:val="FFFFFF" w:themeColor="background1"/>
                <w:sz w:val="20"/>
                <w:szCs w:val="20"/>
                <w:lang w:val="en-IN" w:eastAsia="en-IN"/>
              </w:rPr>
              <w:t>HFC</w:t>
            </w:r>
          </w:p>
        </w:tc>
        <w:tc>
          <w:tcPr>
            <w:tcW w:w="1337" w:type="dxa"/>
            <w:shd w:val="clear" w:color="auto" w:fill="4F81BD" w:themeFill="accent1"/>
            <w:noWrap/>
            <w:hideMark/>
          </w:tcPr>
          <w:p w14:paraId="3C398E99" w14:textId="77777777" w:rsidR="00F76CD4" w:rsidRPr="00333C7D" w:rsidRDefault="00F76CD4">
            <w:pPr>
              <w:jc w:val="center"/>
              <w:rPr>
                <w:rFonts w:eastAsia="Times New Roman" w:cs="Times New Roman"/>
                <w:b/>
                <w:color w:val="FFFFFF" w:themeColor="background1"/>
                <w:sz w:val="20"/>
                <w:szCs w:val="20"/>
                <w:lang w:val="en-IN" w:eastAsia="en-IN"/>
              </w:rPr>
            </w:pPr>
            <w:r w:rsidRPr="00333C7D">
              <w:rPr>
                <w:rFonts w:eastAsia="Times New Roman" w:cs="Times New Roman"/>
                <w:b/>
                <w:color w:val="FFFFFF" w:themeColor="background1"/>
                <w:sz w:val="20"/>
                <w:szCs w:val="20"/>
                <w:lang w:val="en-IN" w:eastAsia="en-IN"/>
              </w:rPr>
              <w:t>CFC</w:t>
            </w:r>
          </w:p>
        </w:tc>
        <w:tc>
          <w:tcPr>
            <w:tcW w:w="1260" w:type="dxa"/>
            <w:shd w:val="clear" w:color="auto" w:fill="4F81BD" w:themeFill="accent1"/>
            <w:noWrap/>
            <w:hideMark/>
          </w:tcPr>
          <w:p w14:paraId="07204898" w14:textId="77777777" w:rsidR="00F76CD4" w:rsidRPr="00333C7D" w:rsidRDefault="00F76CD4">
            <w:pPr>
              <w:jc w:val="center"/>
              <w:rPr>
                <w:rFonts w:eastAsia="Times New Roman" w:cs="Times New Roman"/>
                <w:b/>
                <w:color w:val="FFFFFF" w:themeColor="background1"/>
                <w:sz w:val="20"/>
                <w:szCs w:val="20"/>
                <w:lang w:val="en-IN" w:eastAsia="en-IN"/>
              </w:rPr>
            </w:pPr>
            <w:r w:rsidRPr="00333C7D">
              <w:rPr>
                <w:rFonts w:eastAsia="Times New Roman" w:cs="Times New Roman"/>
                <w:b/>
                <w:color w:val="FFFFFF" w:themeColor="background1"/>
                <w:sz w:val="20"/>
                <w:szCs w:val="20"/>
                <w:lang w:val="en-IN" w:eastAsia="en-IN"/>
              </w:rPr>
              <w:t>HCFC</w:t>
            </w:r>
          </w:p>
        </w:tc>
      </w:tr>
      <w:tr w:rsidR="00F76CD4" w:rsidRPr="00333C7D" w14:paraId="1DC38D0F" w14:textId="77777777" w:rsidTr="00ED79E5">
        <w:trPr>
          <w:trHeight w:val="300"/>
          <w:jc w:val="center"/>
        </w:trPr>
        <w:tc>
          <w:tcPr>
            <w:tcW w:w="960" w:type="dxa"/>
            <w:noWrap/>
            <w:hideMark/>
          </w:tcPr>
          <w:p w14:paraId="6253A511" w14:textId="77777777" w:rsidR="00F76CD4" w:rsidRPr="00333C7D" w:rsidRDefault="00F76CD4" w:rsidP="006D45CC">
            <w:pPr>
              <w:jc w:val="center"/>
              <w:rPr>
                <w:rFonts w:eastAsia="Times New Roman" w:cs="Times New Roman"/>
                <w:b/>
                <w:sz w:val="20"/>
                <w:szCs w:val="20"/>
                <w:lang w:val="en-IN" w:eastAsia="en-IN"/>
              </w:rPr>
            </w:pPr>
            <w:r w:rsidRPr="00333C7D">
              <w:rPr>
                <w:rFonts w:eastAsia="Times New Roman" w:cs="Times New Roman"/>
                <w:b/>
                <w:sz w:val="20"/>
                <w:szCs w:val="20"/>
                <w:lang w:val="en-IN" w:eastAsia="en-IN"/>
              </w:rPr>
              <w:t>2010</w:t>
            </w:r>
          </w:p>
        </w:tc>
        <w:tc>
          <w:tcPr>
            <w:tcW w:w="1143" w:type="dxa"/>
            <w:noWrap/>
            <w:hideMark/>
          </w:tcPr>
          <w:p w14:paraId="3DF0566A" w14:textId="77777777" w:rsidR="00F76CD4" w:rsidRPr="00333C7D" w:rsidRDefault="00F76CD4">
            <w:pPr>
              <w:jc w:val="center"/>
              <w:rPr>
                <w:rFonts w:eastAsia="Times New Roman" w:cs="Times New Roman"/>
                <w:sz w:val="20"/>
                <w:szCs w:val="20"/>
                <w:lang w:val="en-IN" w:eastAsia="en-IN"/>
              </w:rPr>
            </w:pPr>
            <w:r w:rsidRPr="00333C7D">
              <w:rPr>
                <w:rFonts w:eastAsia="Times New Roman" w:cs="Times New Roman"/>
                <w:sz w:val="20"/>
                <w:szCs w:val="20"/>
                <w:lang w:val="en-IN" w:eastAsia="en-IN"/>
              </w:rPr>
              <w:t>25.00%</w:t>
            </w:r>
          </w:p>
        </w:tc>
        <w:tc>
          <w:tcPr>
            <w:tcW w:w="1337" w:type="dxa"/>
            <w:noWrap/>
            <w:hideMark/>
          </w:tcPr>
          <w:p w14:paraId="48300729" w14:textId="77777777" w:rsidR="00F76CD4" w:rsidRPr="00333C7D" w:rsidRDefault="00F76CD4">
            <w:pPr>
              <w:jc w:val="center"/>
              <w:rPr>
                <w:rFonts w:eastAsia="Times New Roman" w:cs="Times New Roman"/>
                <w:sz w:val="20"/>
                <w:szCs w:val="20"/>
                <w:lang w:val="en-IN" w:eastAsia="en-IN"/>
              </w:rPr>
            </w:pPr>
            <w:r w:rsidRPr="00333C7D">
              <w:rPr>
                <w:rFonts w:eastAsia="Times New Roman" w:cs="Times New Roman"/>
                <w:sz w:val="20"/>
                <w:szCs w:val="20"/>
                <w:lang w:val="en-IN" w:eastAsia="en-IN"/>
              </w:rPr>
              <w:t>25.00%</w:t>
            </w:r>
          </w:p>
        </w:tc>
        <w:tc>
          <w:tcPr>
            <w:tcW w:w="1260" w:type="dxa"/>
            <w:noWrap/>
            <w:hideMark/>
          </w:tcPr>
          <w:p w14:paraId="758F83E3" w14:textId="77777777" w:rsidR="00F76CD4" w:rsidRPr="00333C7D" w:rsidRDefault="00F76CD4">
            <w:pPr>
              <w:jc w:val="center"/>
              <w:rPr>
                <w:rFonts w:eastAsia="Times New Roman" w:cs="Times New Roman"/>
                <w:sz w:val="20"/>
                <w:szCs w:val="20"/>
                <w:lang w:val="en-IN" w:eastAsia="en-IN"/>
              </w:rPr>
            </w:pPr>
            <w:r w:rsidRPr="00333C7D">
              <w:rPr>
                <w:rFonts w:eastAsia="Times New Roman" w:cs="Times New Roman"/>
                <w:sz w:val="20"/>
                <w:szCs w:val="20"/>
                <w:lang w:val="en-IN" w:eastAsia="en-IN"/>
              </w:rPr>
              <w:t>25.00%</w:t>
            </w:r>
          </w:p>
        </w:tc>
      </w:tr>
      <w:tr w:rsidR="00F76CD4" w:rsidRPr="00333C7D" w14:paraId="01A68358" w14:textId="77777777" w:rsidTr="00ED79E5">
        <w:trPr>
          <w:trHeight w:val="300"/>
          <w:jc w:val="center"/>
        </w:trPr>
        <w:tc>
          <w:tcPr>
            <w:tcW w:w="960" w:type="dxa"/>
            <w:noWrap/>
            <w:hideMark/>
          </w:tcPr>
          <w:p w14:paraId="72073A02" w14:textId="77777777" w:rsidR="00F76CD4" w:rsidRPr="00333C7D" w:rsidRDefault="00F76CD4" w:rsidP="006D45CC">
            <w:pPr>
              <w:jc w:val="center"/>
              <w:rPr>
                <w:rFonts w:eastAsia="Times New Roman" w:cs="Times New Roman"/>
                <w:b/>
                <w:sz w:val="20"/>
                <w:szCs w:val="20"/>
                <w:lang w:val="en-IN" w:eastAsia="en-IN"/>
              </w:rPr>
            </w:pPr>
            <w:r w:rsidRPr="00333C7D">
              <w:rPr>
                <w:rFonts w:eastAsia="Times New Roman" w:cs="Times New Roman"/>
                <w:b/>
                <w:sz w:val="20"/>
                <w:szCs w:val="20"/>
                <w:lang w:val="en-IN" w:eastAsia="en-IN"/>
              </w:rPr>
              <w:t>2020</w:t>
            </w:r>
          </w:p>
        </w:tc>
        <w:tc>
          <w:tcPr>
            <w:tcW w:w="1143" w:type="dxa"/>
            <w:noWrap/>
            <w:hideMark/>
          </w:tcPr>
          <w:p w14:paraId="1A495C75" w14:textId="77777777" w:rsidR="00F76CD4" w:rsidRPr="00333C7D" w:rsidRDefault="00F76CD4">
            <w:pPr>
              <w:jc w:val="center"/>
              <w:rPr>
                <w:rFonts w:eastAsia="Times New Roman" w:cs="Times New Roman"/>
                <w:sz w:val="20"/>
                <w:szCs w:val="20"/>
                <w:lang w:val="en-IN" w:eastAsia="en-IN"/>
              </w:rPr>
            </w:pPr>
            <w:r w:rsidRPr="00333C7D">
              <w:rPr>
                <w:rFonts w:eastAsia="Times New Roman" w:cs="Times New Roman"/>
                <w:sz w:val="20"/>
                <w:szCs w:val="20"/>
                <w:lang w:val="en-IN" w:eastAsia="en-IN"/>
              </w:rPr>
              <w:t>36.67%</w:t>
            </w:r>
          </w:p>
        </w:tc>
        <w:tc>
          <w:tcPr>
            <w:tcW w:w="1337" w:type="dxa"/>
            <w:noWrap/>
            <w:hideMark/>
          </w:tcPr>
          <w:p w14:paraId="0B6CC68E" w14:textId="77777777" w:rsidR="00F76CD4" w:rsidRPr="00333C7D" w:rsidRDefault="00F76CD4">
            <w:pPr>
              <w:jc w:val="center"/>
              <w:rPr>
                <w:rFonts w:eastAsia="Times New Roman" w:cs="Times New Roman"/>
                <w:sz w:val="20"/>
                <w:szCs w:val="20"/>
                <w:lang w:val="en-IN" w:eastAsia="en-IN"/>
              </w:rPr>
            </w:pPr>
            <w:r w:rsidRPr="00333C7D">
              <w:rPr>
                <w:rFonts w:eastAsia="Times New Roman" w:cs="Times New Roman"/>
                <w:sz w:val="20"/>
                <w:szCs w:val="20"/>
                <w:lang w:val="en-IN" w:eastAsia="en-IN"/>
              </w:rPr>
              <w:t>50.00%</w:t>
            </w:r>
          </w:p>
        </w:tc>
        <w:tc>
          <w:tcPr>
            <w:tcW w:w="1260" w:type="dxa"/>
            <w:noWrap/>
            <w:hideMark/>
          </w:tcPr>
          <w:p w14:paraId="6709E517" w14:textId="77777777" w:rsidR="00F76CD4" w:rsidRPr="00333C7D" w:rsidRDefault="00F76CD4">
            <w:pPr>
              <w:jc w:val="center"/>
              <w:rPr>
                <w:rFonts w:eastAsia="Times New Roman" w:cs="Times New Roman"/>
                <w:sz w:val="20"/>
                <w:szCs w:val="20"/>
                <w:lang w:val="en-IN" w:eastAsia="en-IN"/>
              </w:rPr>
            </w:pPr>
            <w:r w:rsidRPr="00333C7D">
              <w:rPr>
                <w:rFonts w:eastAsia="Times New Roman" w:cs="Times New Roman"/>
                <w:sz w:val="20"/>
                <w:szCs w:val="20"/>
                <w:lang w:val="en-IN" w:eastAsia="en-IN"/>
              </w:rPr>
              <w:t>43.33%</w:t>
            </w:r>
          </w:p>
        </w:tc>
      </w:tr>
      <w:tr w:rsidR="00F76CD4" w:rsidRPr="00333C7D" w14:paraId="67CE1FAC" w14:textId="77777777" w:rsidTr="00ED79E5">
        <w:trPr>
          <w:trHeight w:val="300"/>
          <w:jc w:val="center"/>
        </w:trPr>
        <w:tc>
          <w:tcPr>
            <w:tcW w:w="960" w:type="dxa"/>
            <w:noWrap/>
            <w:hideMark/>
          </w:tcPr>
          <w:p w14:paraId="6C096E3B" w14:textId="77777777" w:rsidR="00F76CD4" w:rsidRPr="00333C7D" w:rsidRDefault="00F76CD4" w:rsidP="006D45CC">
            <w:pPr>
              <w:jc w:val="center"/>
              <w:rPr>
                <w:rFonts w:eastAsia="Times New Roman" w:cs="Times New Roman"/>
                <w:b/>
                <w:sz w:val="20"/>
                <w:szCs w:val="20"/>
                <w:lang w:val="en-IN" w:eastAsia="en-IN"/>
              </w:rPr>
            </w:pPr>
            <w:r w:rsidRPr="00333C7D">
              <w:rPr>
                <w:rFonts w:eastAsia="Times New Roman" w:cs="Times New Roman"/>
                <w:b/>
                <w:sz w:val="20"/>
                <w:szCs w:val="20"/>
                <w:lang w:val="en-IN" w:eastAsia="en-IN"/>
              </w:rPr>
              <w:t>2030</w:t>
            </w:r>
          </w:p>
        </w:tc>
        <w:tc>
          <w:tcPr>
            <w:tcW w:w="1143" w:type="dxa"/>
            <w:noWrap/>
            <w:hideMark/>
          </w:tcPr>
          <w:p w14:paraId="40D6AE2B" w14:textId="77777777" w:rsidR="00F76CD4" w:rsidRPr="00333C7D" w:rsidRDefault="00F76CD4">
            <w:pPr>
              <w:jc w:val="center"/>
              <w:rPr>
                <w:rFonts w:eastAsia="Times New Roman" w:cs="Times New Roman"/>
                <w:sz w:val="20"/>
                <w:szCs w:val="20"/>
                <w:lang w:val="en-IN" w:eastAsia="en-IN"/>
              </w:rPr>
            </w:pPr>
            <w:r w:rsidRPr="00333C7D">
              <w:rPr>
                <w:rFonts w:eastAsia="Times New Roman" w:cs="Times New Roman"/>
                <w:sz w:val="20"/>
                <w:szCs w:val="20"/>
                <w:lang w:val="en-IN" w:eastAsia="en-IN"/>
              </w:rPr>
              <w:t>48.33%</w:t>
            </w:r>
          </w:p>
        </w:tc>
        <w:tc>
          <w:tcPr>
            <w:tcW w:w="1337" w:type="dxa"/>
            <w:noWrap/>
            <w:hideMark/>
          </w:tcPr>
          <w:p w14:paraId="06E479D2" w14:textId="77777777" w:rsidR="00F76CD4" w:rsidRPr="00333C7D" w:rsidRDefault="00F76CD4">
            <w:pPr>
              <w:jc w:val="center"/>
              <w:rPr>
                <w:rFonts w:eastAsia="Times New Roman" w:cs="Times New Roman"/>
                <w:sz w:val="20"/>
                <w:szCs w:val="20"/>
                <w:lang w:val="en-IN" w:eastAsia="en-IN"/>
              </w:rPr>
            </w:pPr>
            <w:r w:rsidRPr="00333C7D">
              <w:rPr>
                <w:rFonts w:eastAsia="Times New Roman" w:cs="Times New Roman"/>
                <w:sz w:val="20"/>
                <w:szCs w:val="20"/>
                <w:lang w:val="en-IN" w:eastAsia="en-IN"/>
              </w:rPr>
              <w:t>75.00%</w:t>
            </w:r>
          </w:p>
        </w:tc>
        <w:tc>
          <w:tcPr>
            <w:tcW w:w="1260" w:type="dxa"/>
            <w:noWrap/>
            <w:hideMark/>
          </w:tcPr>
          <w:p w14:paraId="06222ABC" w14:textId="77777777" w:rsidR="00F76CD4" w:rsidRPr="00333C7D" w:rsidRDefault="00F76CD4">
            <w:pPr>
              <w:jc w:val="center"/>
              <w:rPr>
                <w:rFonts w:eastAsia="Times New Roman" w:cs="Times New Roman"/>
                <w:sz w:val="20"/>
                <w:szCs w:val="20"/>
                <w:lang w:val="en-IN" w:eastAsia="en-IN"/>
              </w:rPr>
            </w:pPr>
            <w:r w:rsidRPr="00333C7D">
              <w:rPr>
                <w:rFonts w:eastAsia="Times New Roman" w:cs="Times New Roman"/>
                <w:sz w:val="20"/>
                <w:szCs w:val="20"/>
                <w:lang w:val="en-IN" w:eastAsia="en-IN"/>
              </w:rPr>
              <w:t>61.67%</w:t>
            </w:r>
          </w:p>
        </w:tc>
      </w:tr>
      <w:tr w:rsidR="00F76CD4" w:rsidRPr="00333C7D" w14:paraId="27634FEE" w14:textId="77777777" w:rsidTr="00ED79E5">
        <w:trPr>
          <w:trHeight w:val="300"/>
          <w:jc w:val="center"/>
        </w:trPr>
        <w:tc>
          <w:tcPr>
            <w:tcW w:w="960" w:type="dxa"/>
            <w:noWrap/>
            <w:hideMark/>
          </w:tcPr>
          <w:p w14:paraId="69A1FE38" w14:textId="77777777" w:rsidR="00F76CD4" w:rsidRPr="00333C7D" w:rsidRDefault="00F76CD4" w:rsidP="006D45CC">
            <w:pPr>
              <w:jc w:val="center"/>
              <w:rPr>
                <w:rFonts w:eastAsia="Times New Roman" w:cs="Times New Roman"/>
                <w:b/>
                <w:sz w:val="20"/>
                <w:szCs w:val="20"/>
                <w:lang w:val="en-IN" w:eastAsia="en-IN"/>
              </w:rPr>
            </w:pPr>
            <w:r w:rsidRPr="00333C7D">
              <w:rPr>
                <w:rFonts w:eastAsia="Times New Roman" w:cs="Times New Roman"/>
                <w:b/>
                <w:sz w:val="20"/>
                <w:szCs w:val="20"/>
                <w:lang w:val="en-IN" w:eastAsia="en-IN"/>
              </w:rPr>
              <w:t>2040</w:t>
            </w:r>
          </w:p>
        </w:tc>
        <w:tc>
          <w:tcPr>
            <w:tcW w:w="1143" w:type="dxa"/>
            <w:noWrap/>
            <w:hideMark/>
          </w:tcPr>
          <w:p w14:paraId="06A2AA66" w14:textId="77777777" w:rsidR="00F76CD4" w:rsidRPr="00333C7D" w:rsidRDefault="00F76CD4">
            <w:pPr>
              <w:jc w:val="center"/>
              <w:rPr>
                <w:rFonts w:eastAsia="Times New Roman" w:cs="Times New Roman"/>
                <w:sz w:val="20"/>
                <w:szCs w:val="20"/>
                <w:lang w:val="en-IN" w:eastAsia="en-IN"/>
              </w:rPr>
            </w:pPr>
            <w:r w:rsidRPr="00333C7D">
              <w:rPr>
                <w:rFonts w:eastAsia="Times New Roman" w:cs="Times New Roman"/>
                <w:sz w:val="20"/>
                <w:szCs w:val="20"/>
                <w:lang w:val="en-IN" w:eastAsia="en-IN"/>
              </w:rPr>
              <w:t>60.00%</w:t>
            </w:r>
          </w:p>
        </w:tc>
        <w:tc>
          <w:tcPr>
            <w:tcW w:w="1337" w:type="dxa"/>
            <w:noWrap/>
            <w:hideMark/>
          </w:tcPr>
          <w:p w14:paraId="296FCECB" w14:textId="77777777" w:rsidR="00F76CD4" w:rsidRPr="00333C7D" w:rsidRDefault="00F76CD4">
            <w:pPr>
              <w:jc w:val="center"/>
              <w:rPr>
                <w:rFonts w:eastAsia="Times New Roman" w:cs="Times New Roman"/>
                <w:sz w:val="20"/>
                <w:szCs w:val="20"/>
                <w:lang w:val="en-IN" w:eastAsia="en-IN"/>
              </w:rPr>
            </w:pPr>
            <w:r w:rsidRPr="00333C7D">
              <w:rPr>
                <w:rFonts w:eastAsia="Times New Roman" w:cs="Times New Roman"/>
                <w:sz w:val="20"/>
                <w:szCs w:val="20"/>
                <w:lang w:val="en-IN" w:eastAsia="en-IN"/>
              </w:rPr>
              <w:t>100.00%</w:t>
            </w:r>
          </w:p>
        </w:tc>
        <w:tc>
          <w:tcPr>
            <w:tcW w:w="1260" w:type="dxa"/>
            <w:noWrap/>
            <w:hideMark/>
          </w:tcPr>
          <w:p w14:paraId="415CFD04" w14:textId="77777777" w:rsidR="00F76CD4" w:rsidRPr="00333C7D" w:rsidRDefault="00F76CD4">
            <w:pPr>
              <w:jc w:val="center"/>
              <w:rPr>
                <w:rFonts w:eastAsia="Times New Roman" w:cs="Times New Roman"/>
                <w:sz w:val="20"/>
                <w:szCs w:val="20"/>
                <w:lang w:val="en-IN" w:eastAsia="en-IN"/>
              </w:rPr>
            </w:pPr>
            <w:r w:rsidRPr="00333C7D">
              <w:rPr>
                <w:rFonts w:eastAsia="Times New Roman" w:cs="Times New Roman"/>
                <w:sz w:val="20"/>
                <w:szCs w:val="20"/>
                <w:lang w:val="en-IN" w:eastAsia="en-IN"/>
              </w:rPr>
              <w:t>80.00%</w:t>
            </w:r>
          </w:p>
        </w:tc>
      </w:tr>
      <w:tr w:rsidR="00F76CD4" w:rsidRPr="00333C7D" w14:paraId="68305AE0" w14:textId="77777777" w:rsidTr="00ED79E5">
        <w:trPr>
          <w:trHeight w:val="300"/>
          <w:jc w:val="center"/>
        </w:trPr>
        <w:tc>
          <w:tcPr>
            <w:tcW w:w="960" w:type="dxa"/>
            <w:noWrap/>
            <w:hideMark/>
          </w:tcPr>
          <w:p w14:paraId="27FE3042" w14:textId="77777777" w:rsidR="00F76CD4" w:rsidRPr="00333C7D" w:rsidRDefault="00F76CD4" w:rsidP="006D45CC">
            <w:pPr>
              <w:jc w:val="center"/>
              <w:rPr>
                <w:rFonts w:eastAsia="Times New Roman" w:cs="Times New Roman"/>
                <w:b/>
                <w:sz w:val="20"/>
                <w:szCs w:val="20"/>
                <w:lang w:val="en-IN" w:eastAsia="en-IN"/>
              </w:rPr>
            </w:pPr>
            <w:r w:rsidRPr="00333C7D">
              <w:rPr>
                <w:rFonts w:eastAsia="Times New Roman" w:cs="Times New Roman"/>
                <w:b/>
                <w:sz w:val="20"/>
                <w:szCs w:val="20"/>
                <w:lang w:val="en-IN" w:eastAsia="en-IN"/>
              </w:rPr>
              <w:t>2050</w:t>
            </w:r>
          </w:p>
        </w:tc>
        <w:tc>
          <w:tcPr>
            <w:tcW w:w="1143" w:type="dxa"/>
            <w:noWrap/>
            <w:hideMark/>
          </w:tcPr>
          <w:p w14:paraId="5D8E22CD" w14:textId="77777777" w:rsidR="00F76CD4" w:rsidRPr="00333C7D" w:rsidRDefault="00F76CD4">
            <w:pPr>
              <w:jc w:val="center"/>
              <w:rPr>
                <w:rFonts w:eastAsia="Times New Roman" w:cs="Times New Roman"/>
                <w:sz w:val="20"/>
                <w:szCs w:val="20"/>
                <w:lang w:val="en-IN" w:eastAsia="en-IN"/>
              </w:rPr>
            </w:pPr>
            <w:r w:rsidRPr="00333C7D">
              <w:rPr>
                <w:rFonts w:eastAsia="Times New Roman" w:cs="Times New Roman"/>
                <w:sz w:val="20"/>
                <w:szCs w:val="20"/>
                <w:lang w:val="en-IN" w:eastAsia="en-IN"/>
              </w:rPr>
              <w:t>60.00%</w:t>
            </w:r>
          </w:p>
        </w:tc>
        <w:tc>
          <w:tcPr>
            <w:tcW w:w="1337" w:type="dxa"/>
            <w:noWrap/>
            <w:hideMark/>
          </w:tcPr>
          <w:p w14:paraId="30D9EF9C" w14:textId="77777777" w:rsidR="00F76CD4" w:rsidRPr="00333C7D" w:rsidRDefault="00F76CD4">
            <w:pPr>
              <w:jc w:val="center"/>
              <w:rPr>
                <w:rFonts w:eastAsia="Times New Roman" w:cs="Times New Roman"/>
                <w:sz w:val="20"/>
                <w:szCs w:val="20"/>
                <w:lang w:val="en-IN" w:eastAsia="en-IN"/>
              </w:rPr>
            </w:pPr>
            <w:r w:rsidRPr="00333C7D">
              <w:rPr>
                <w:rFonts w:eastAsia="Times New Roman" w:cs="Times New Roman"/>
                <w:sz w:val="20"/>
                <w:szCs w:val="20"/>
                <w:lang w:val="en-IN" w:eastAsia="en-IN"/>
              </w:rPr>
              <w:t>100.00%</w:t>
            </w:r>
          </w:p>
        </w:tc>
        <w:tc>
          <w:tcPr>
            <w:tcW w:w="1260" w:type="dxa"/>
            <w:noWrap/>
            <w:hideMark/>
          </w:tcPr>
          <w:p w14:paraId="33CA050C" w14:textId="77777777" w:rsidR="00F76CD4" w:rsidRPr="00333C7D" w:rsidRDefault="00F76CD4">
            <w:pPr>
              <w:jc w:val="center"/>
              <w:rPr>
                <w:rFonts w:eastAsia="Times New Roman" w:cs="Times New Roman"/>
                <w:sz w:val="20"/>
                <w:szCs w:val="20"/>
                <w:lang w:val="en-IN" w:eastAsia="en-IN"/>
              </w:rPr>
            </w:pPr>
            <w:r w:rsidRPr="00333C7D">
              <w:rPr>
                <w:rFonts w:eastAsia="Times New Roman" w:cs="Times New Roman"/>
                <w:sz w:val="20"/>
                <w:szCs w:val="20"/>
                <w:lang w:val="en-IN" w:eastAsia="en-IN"/>
              </w:rPr>
              <w:t>80.00%</w:t>
            </w:r>
          </w:p>
        </w:tc>
      </w:tr>
    </w:tbl>
    <w:p w14:paraId="221B2216" w14:textId="77777777" w:rsidR="00F76CD4" w:rsidRPr="00333C7D" w:rsidRDefault="00F76CD4" w:rsidP="006D45CC">
      <w:pPr>
        <w:rPr>
          <w:rFonts w:cs="Times New Roman"/>
          <w:sz w:val="20"/>
          <w:szCs w:val="20"/>
        </w:rPr>
      </w:pPr>
    </w:p>
    <w:p w14:paraId="05F77040" w14:textId="77777777" w:rsidR="00F76CD4" w:rsidRPr="00683048" w:rsidRDefault="00F76CD4">
      <w:r w:rsidRPr="00683048">
        <w:t xml:space="preserve">25% destruction rate is taken as the starting point for year 2010 for all refrigerants. It is assumed that the destruction of recovered refrigerants increases to its maximum feasible value by 2040. CFCs have been phased out and hence these cannot be recycled. Hence it is assumed that all CFC which is recovered would be destroyed. HCFCs would also be phased out by 2030. However, a small portion of the recovered refrigerant may be used for servicing and other requirements. Hence an 80% destruction rate is assumed for the refrigerant. HFCs are likely to be used as refrigerants beyond 2040 and their recovery would continue to make business sense.  Hence a 60% destruction rate has been assumed. Recovery factors for intermediate years (2020 and 2030) are derived by interpolation while that for 2050 is the same as that for 2040.  </w:t>
      </w:r>
    </w:p>
    <w:p w14:paraId="0099FAF4" w14:textId="207A88FC" w:rsidR="00F76CD4" w:rsidRPr="00683048" w:rsidRDefault="00F76CD4">
      <w:r w:rsidRPr="00683048">
        <w:t xml:space="preserve">The </w:t>
      </w:r>
      <w:r w:rsidR="0024271F">
        <w:t>third</w:t>
      </w:r>
      <w:r w:rsidRPr="00683048">
        <w:t xml:space="preserve"> part of the solution in </w:t>
      </w:r>
      <w:r w:rsidR="00333C7D">
        <w:t>each PDS scenario</w:t>
      </w:r>
      <w:r w:rsidRPr="00683048">
        <w:t xml:space="preserve"> is contributed by adopting good practices. A large share of refrigerant leakages can be prevented by adopting this </w:t>
      </w:r>
      <w:r w:rsidR="00333C7D">
        <w:t xml:space="preserve">part of the </w:t>
      </w:r>
      <w:r w:rsidRPr="00683048">
        <w:t xml:space="preserve">solution. </w:t>
      </w:r>
      <w:r w:rsidR="00E3027A">
        <w:fldChar w:fldCharType="begin"/>
      </w:r>
      <w:r w:rsidR="00E3027A">
        <w:instrText xml:space="preserve"> REF _Ref530912161 \h </w:instrText>
      </w:r>
      <w:r w:rsidR="00C479BB">
        <w:instrText xml:space="preserve"> \* MERGEFORMAT </w:instrText>
      </w:r>
      <w:r w:rsidR="00E3027A">
        <w:fldChar w:fldCharType="separate"/>
      </w:r>
      <w:r w:rsidR="00F85361">
        <w:t xml:space="preserve">Table </w:t>
      </w:r>
      <w:r w:rsidR="00F85361">
        <w:rPr>
          <w:noProof/>
        </w:rPr>
        <w:t>15</w:t>
      </w:r>
      <w:r w:rsidR="00E3027A">
        <w:fldChar w:fldCharType="end"/>
      </w:r>
      <w:r w:rsidR="00E3027A">
        <w:t xml:space="preserve"> </w:t>
      </w:r>
      <w:r w:rsidRPr="00683048">
        <w:t>shows the estimated emissions as leakage from banks (</w:t>
      </w:r>
      <w:proofErr w:type="spellStart"/>
      <w:r w:rsidRPr="00683048">
        <w:t>kton</w:t>
      </w:r>
      <w:proofErr w:type="spellEnd"/>
      <w:r w:rsidRPr="00683048">
        <w:t xml:space="preserve">). </w:t>
      </w:r>
    </w:p>
    <w:p w14:paraId="2E3D22DB" w14:textId="10EFCC5E" w:rsidR="00F76CD4" w:rsidRPr="00683048" w:rsidRDefault="00333C7D">
      <w:pPr>
        <w:pStyle w:val="Caption"/>
        <w:rPr>
          <w:rFonts w:ascii="Arial" w:eastAsia="Times New Roman" w:hAnsi="Arial" w:cs="Arial"/>
          <w:i w:val="0"/>
          <w:sz w:val="20"/>
          <w:szCs w:val="20"/>
          <w:lang w:val="en-IN" w:eastAsia="en-IN"/>
        </w:rPr>
      </w:pPr>
      <w:bookmarkStart w:id="160" w:name="_Ref530912161"/>
      <w:bookmarkStart w:id="161" w:name="_Toc18532272"/>
      <w:r>
        <w:t xml:space="preserve">Table </w:t>
      </w:r>
      <w:r w:rsidR="009A70DE">
        <w:rPr>
          <w:noProof/>
        </w:rPr>
        <w:fldChar w:fldCharType="begin"/>
      </w:r>
      <w:r w:rsidR="009A70DE">
        <w:rPr>
          <w:noProof/>
        </w:rPr>
        <w:instrText xml:space="preserve"> SEQ Table \* ARABIC </w:instrText>
      </w:r>
      <w:r w:rsidR="009A70DE">
        <w:rPr>
          <w:noProof/>
        </w:rPr>
        <w:fldChar w:fldCharType="separate"/>
      </w:r>
      <w:r w:rsidR="00F85361">
        <w:rPr>
          <w:noProof/>
        </w:rPr>
        <w:t>15</w:t>
      </w:r>
      <w:r w:rsidR="009A70DE">
        <w:rPr>
          <w:noProof/>
        </w:rPr>
        <w:fldChar w:fldCharType="end"/>
      </w:r>
      <w:bookmarkEnd w:id="160"/>
      <w:r w:rsidRPr="00AF6D7A">
        <w:t>: Estimated emissions as leakage from banks (</w:t>
      </w:r>
      <w:proofErr w:type="spellStart"/>
      <w:r w:rsidRPr="00AF6D7A">
        <w:t>kton</w:t>
      </w:r>
      <w:proofErr w:type="spellEnd"/>
      <w:r w:rsidRPr="00AF6D7A">
        <w:t>)</w:t>
      </w:r>
      <w:bookmarkEnd w:id="161"/>
    </w:p>
    <w:tbl>
      <w:tblPr>
        <w:tblStyle w:val="TableGridLight1"/>
        <w:tblW w:w="0" w:type="auto"/>
        <w:jc w:val="center"/>
        <w:tblLayout w:type="fixed"/>
        <w:tblLook w:val="04A0" w:firstRow="1" w:lastRow="0" w:firstColumn="1" w:lastColumn="0" w:noHBand="0" w:noVBand="1"/>
      </w:tblPr>
      <w:tblGrid>
        <w:gridCol w:w="1282"/>
        <w:gridCol w:w="1540"/>
        <w:gridCol w:w="1574"/>
        <w:gridCol w:w="2933"/>
      </w:tblGrid>
      <w:tr w:rsidR="0024271F" w:rsidRPr="00683048" w14:paraId="221F9AD6" w14:textId="586FD846" w:rsidTr="00696EE8">
        <w:trPr>
          <w:trHeight w:val="254"/>
          <w:jc w:val="center"/>
        </w:trPr>
        <w:tc>
          <w:tcPr>
            <w:tcW w:w="1282" w:type="dxa"/>
            <w:shd w:val="clear" w:color="auto" w:fill="4F81BD" w:themeFill="accent1"/>
            <w:noWrap/>
          </w:tcPr>
          <w:p w14:paraId="7A6EF895" w14:textId="77777777" w:rsidR="0024271F" w:rsidRPr="00E3027A" w:rsidRDefault="0024271F" w:rsidP="00ED46F6">
            <w:pPr>
              <w:rPr>
                <w:rFonts w:eastAsia="Times New Roman" w:cs="Times New Roman"/>
                <w:b/>
                <w:color w:val="FFFFFF" w:themeColor="background1"/>
                <w:sz w:val="20"/>
                <w:szCs w:val="20"/>
                <w:lang w:val="en-IN" w:eastAsia="en-IN"/>
              </w:rPr>
            </w:pPr>
          </w:p>
        </w:tc>
        <w:tc>
          <w:tcPr>
            <w:tcW w:w="1540" w:type="dxa"/>
            <w:shd w:val="clear" w:color="auto" w:fill="4F81BD" w:themeFill="accent1"/>
            <w:noWrap/>
          </w:tcPr>
          <w:p w14:paraId="4BC698EB" w14:textId="77777777" w:rsidR="0024271F" w:rsidRPr="00E3027A" w:rsidRDefault="0024271F" w:rsidP="00ED46F6">
            <w:pPr>
              <w:rPr>
                <w:rFonts w:eastAsia="Times New Roman" w:cs="Times New Roman"/>
                <w:b/>
                <w:color w:val="FFFFFF" w:themeColor="background1"/>
                <w:sz w:val="20"/>
                <w:szCs w:val="20"/>
                <w:lang w:val="en-IN" w:eastAsia="en-IN"/>
              </w:rPr>
            </w:pPr>
            <w:r w:rsidRPr="00E3027A">
              <w:rPr>
                <w:rFonts w:eastAsia="Times New Roman" w:cs="Times New Roman"/>
                <w:b/>
                <w:color w:val="FFFFFF" w:themeColor="background1"/>
                <w:sz w:val="20"/>
                <w:szCs w:val="20"/>
                <w:lang w:val="en-IN" w:eastAsia="en-IN"/>
              </w:rPr>
              <w:t>CFC</w:t>
            </w:r>
          </w:p>
        </w:tc>
        <w:tc>
          <w:tcPr>
            <w:tcW w:w="1574" w:type="dxa"/>
            <w:shd w:val="clear" w:color="auto" w:fill="4F81BD" w:themeFill="accent1"/>
            <w:noWrap/>
          </w:tcPr>
          <w:p w14:paraId="1CE541F2" w14:textId="77777777" w:rsidR="0024271F" w:rsidRPr="00E3027A" w:rsidRDefault="0024271F" w:rsidP="00ED46F6">
            <w:pPr>
              <w:rPr>
                <w:rFonts w:eastAsia="Times New Roman" w:cs="Times New Roman"/>
                <w:b/>
                <w:color w:val="FFFFFF" w:themeColor="background1"/>
                <w:sz w:val="20"/>
                <w:szCs w:val="20"/>
                <w:lang w:val="en-IN" w:eastAsia="en-IN"/>
              </w:rPr>
            </w:pPr>
            <w:r w:rsidRPr="00E3027A">
              <w:rPr>
                <w:rFonts w:eastAsia="Times New Roman" w:cs="Times New Roman"/>
                <w:b/>
                <w:color w:val="FFFFFF" w:themeColor="background1"/>
                <w:sz w:val="20"/>
                <w:szCs w:val="20"/>
                <w:lang w:val="en-IN" w:eastAsia="en-IN"/>
              </w:rPr>
              <w:t>HCFC</w:t>
            </w:r>
          </w:p>
        </w:tc>
        <w:tc>
          <w:tcPr>
            <w:tcW w:w="2933" w:type="dxa"/>
            <w:shd w:val="clear" w:color="auto" w:fill="4F81BD" w:themeFill="accent1"/>
          </w:tcPr>
          <w:p w14:paraId="55C8DEEE" w14:textId="5FEDBEAE" w:rsidR="0024271F" w:rsidRPr="00E3027A" w:rsidRDefault="0024271F" w:rsidP="00ED46F6">
            <w:pPr>
              <w:jc w:val="center"/>
              <w:rPr>
                <w:rFonts w:eastAsia="Times New Roman" w:cs="Times New Roman"/>
                <w:b/>
                <w:color w:val="FFFFFF" w:themeColor="background1"/>
                <w:sz w:val="20"/>
                <w:szCs w:val="20"/>
                <w:lang w:val="en-IN" w:eastAsia="en-IN"/>
              </w:rPr>
            </w:pPr>
            <w:r>
              <w:rPr>
                <w:rFonts w:eastAsia="Times New Roman" w:cs="Times New Roman"/>
                <w:b/>
                <w:color w:val="FFFFFF" w:themeColor="background1"/>
                <w:sz w:val="20"/>
                <w:szCs w:val="20"/>
                <w:lang w:val="en-IN" w:eastAsia="en-IN"/>
              </w:rPr>
              <w:t>HFC</w:t>
            </w:r>
          </w:p>
        </w:tc>
      </w:tr>
      <w:tr w:rsidR="0024271F" w:rsidRPr="00683048" w14:paraId="1811FA62" w14:textId="161D2E59" w:rsidTr="00696EE8">
        <w:trPr>
          <w:trHeight w:val="254"/>
          <w:jc w:val="center"/>
        </w:trPr>
        <w:tc>
          <w:tcPr>
            <w:tcW w:w="1282" w:type="dxa"/>
            <w:shd w:val="clear" w:color="auto" w:fill="4F81BD" w:themeFill="accent1"/>
            <w:noWrap/>
            <w:hideMark/>
          </w:tcPr>
          <w:p w14:paraId="3183C6E1" w14:textId="77777777" w:rsidR="0024271F" w:rsidRPr="00E3027A" w:rsidRDefault="0024271F" w:rsidP="00ED46F6">
            <w:pPr>
              <w:rPr>
                <w:rFonts w:eastAsia="Times New Roman" w:cs="Times New Roman"/>
                <w:b/>
                <w:color w:val="FFFFFF" w:themeColor="background1"/>
                <w:sz w:val="20"/>
                <w:szCs w:val="20"/>
                <w:lang w:val="en-IN" w:eastAsia="en-IN"/>
              </w:rPr>
            </w:pPr>
            <w:r w:rsidRPr="00E3027A">
              <w:rPr>
                <w:rFonts w:eastAsia="Times New Roman" w:cs="Times New Roman"/>
                <w:b/>
                <w:color w:val="FFFFFF" w:themeColor="background1"/>
                <w:sz w:val="20"/>
                <w:szCs w:val="20"/>
                <w:lang w:val="en-IN" w:eastAsia="en-IN"/>
              </w:rPr>
              <w:t>Year</w:t>
            </w:r>
          </w:p>
        </w:tc>
        <w:tc>
          <w:tcPr>
            <w:tcW w:w="1540" w:type="dxa"/>
            <w:shd w:val="clear" w:color="auto" w:fill="4F81BD" w:themeFill="accent1"/>
            <w:noWrap/>
            <w:hideMark/>
          </w:tcPr>
          <w:p w14:paraId="6B14A9ED" w14:textId="77777777" w:rsidR="0024271F" w:rsidRPr="00E3027A" w:rsidRDefault="0024271F" w:rsidP="00ED46F6">
            <w:pPr>
              <w:jc w:val="center"/>
              <w:rPr>
                <w:rFonts w:eastAsia="Times New Roman" w:cs="Times New Roman"/>
                <w:b/>
                <w:color w:val="FFFFFF" w:themeColor="background1"/>
                <w:sz w:val="20"/>
                <w:szCs w:val="20"/>
                <w:lang w:val="en-IN" w:eastAsia="en-IN"/>
              </w:rPr>
            </w:pPr>
            <w:r w:rsidRPr="00E3027A">
              <w:rPr>
                <w:rFonts w:eastAsia="Times New Roman" w:cs="Times New Roman"/>
                <w:b/>
                <w:color w:val="FFFFFF" w:themeColor="background1"/>
                <w:sz w:val="20"/>
                <w:szCs w:val="20"/>
                <w:lang w:val="en-IN" w:eastAsia="en-IN"/>
              </w:rPr>
              <w:t>All</w:t>
            </w:r>
          </w:p>
        </w:tc>
        <w:tc>
          <w:tcPr>
            <w:tcW w:w="1574" w:type="dxa"/>
            <w:shd w:val="clear" w:color="auto" w:fill="4F81BD" w:themeFill="accent1"/>
            <w:noWrap/>
            <w:hideMark/>
          </w:tcPr>
          <w:p w14:paraId="12C7DA64" w14:textId="77777777" w:rsidR="0024271F" w:rsidRPr="00E3027A" w:rsidRDefault="0024271F" w:rsidP="00ED46F6">
            <w:pPr>
              <w:jc w:val="center"/>
              <w:rPr>
                <w:rFonts w:eastAsia="Times New Roman" w:cs="Times New Roman"/>
                <w:b/>
                <w:color w:val="FFFFFF" w:themeColor="background1"/>
                <w:sz w:val="20"/>
                <w:szCs w:val="20"/>
                <w:lang w:val="en-IN" w:eastAsia="en-IN"/>
              </w:rPr>
            </w:pPr>
            <w:r w:rsidRPr="00E3027A">
              <w:rPr>
                <w:rFonts w:eastAsia="Times New Roman" w:cs="Times New Roman"/>
                <w:b/>
                <w:color w:val="FFFFFF" w:themeColor="background1"/>
                <w:sz w:val="20"/>
                <w:szCs w:val="20"/>
                <w:lang w:val="en-IN" w:eastAsia="en-IN"/>
              </w:rPr>
              <w:t>All</w:t>
            </w:r>
          </w:p>
        </w:tc>
        <w:tc>
          <w:tcPr>
            <w:tcW w:w="2933" w:type="dxa"/>
            <w:shd w:val="clear" w:color="auto" w:fill="4F81BD" w:themeFill="accent1"/>
          </w:tcPr>
          <w:p w14:paraId="7887D6A8" w14:textId="37121527" w:rsidR="0024271F" w:rsidRPr="00E3027A" w:rsidRDefault="0024271F" w:rsidP="00ED46F6">
            <w:pPr>
              <w:jc w:val="center"/>
              <w:rPr>
                <w:rFonts w:eastAsia="Times New Roman" w:cs="Times New Roman"/>
                <w:b/>
                <w:color w:val="FFFFFF" w:themeColor="background1"/>
                <w:sz w:val="20"/>
                <w:szCs w:val="20"/>
                <w:lang w:val="en-IN" w:eastAsia="en-IN"/>
              </w:rPr>
            </w:pPr>
            <w:r>
              <w:rPr>
                <w:rFonts w:eastAsia="Times New Roman" w:cs="Times New Roman"/>
                <w:b/>
                <w:color w:val="FFFFFF" w:themeColor="background1"/>
                <w:sz w:val="20"/>
                <w:szCs w:val="20"/>
                <w:lang w:val="en-IN" w:eastAsia="en-IN"/>
              </w:rPr>
              <w:t>Average of all sub-sectors</w:t>
            </w:r>
          </w:p>
        </w:tc>
      </w:tr>
      <w:tr w:rsidR="0024271F" w:rsidRPr="00683048" w14:paraId="517404AB" w14:textId="0E42F26E" w:rsidTr="00696EE8">
        <w:trPr>
          <w:trHeight w:val="254"/>
          <w:jc w:val="center"/>
        </w:trPr>
        <w:tc>
          <w:tcPr>
            <w:tcW w:w="1282" w:type="dxa"/>
            <w:noWrap/>
            <w:hideMark/>
          </w:tcPr>
          <w:p w14:paraId="04BF4318" w14:textId="77777777" w:rsidR="0024271F" w:rsidRPr="00E3027A" w:rsidRDefault="0024271F" w:rsidP="00ED46F6">
            <w:pPr>
              <w:jc w:val="right"/>
              <w:rPr>
                <w:rFonts w:eastAsia="Times New Roman" w:cs="Times New Roman"/>
                <w:sz w:val="20"/>
                <w:szCs w:val="20"/>
                <w:lang w:val="en-IN" w:eastAsia="en-IN"/>
              </w:rPr>
            </w:pPr>
            <w:r w:rsidRPr="00E3027A">
              <w:rPr>
                <w:rFonts w:eastAsia="Times New Roman" w:cs="Times New Roman"/>
                <w:sz w:val="20"/>
                <w:szCs w:val="20"/>
                <w:lang w:val="en-IN" w:eastAsia="en-IN"/>
              </w:rPr>
              <w:t>2010</w:t>
            </w:r>
          </w:p>
        </w:tc>
        <w:tc>
          <w:tcPr>
            <w:tcW w:w="1540" w:type="dxa"/>
            <w:noWrap/>
            <w:vAlign w:val="bottom"/>
            <w:hideMark/>
          </w:tcPr>
          <w:p w14:paraId="37A5A807" w14:textId="77777777" w:rsidR="0024271F" w:rsidRPr="00E3027A" w:rsidRDefault="0024271F" w:rsidP="00ED46F6">
            <w:pPr>
              <w:jc w:val="center"/>
              <w:rPr>
                <w:rFonts w:eastAsia="Times New Roman" w:cs="Times New Roman"/>
                <w:sz w:val="20"/>
                <w:szCs w:val="20"/>
                <w:lang w:val="en-IN" w:eastAsia="en-IN"/>
              </w:rPr>
            </w:pPr>
            <w:r w:rsidRPr="00E3027A">
              <w:rPr>
                <w:rFonts w:cs="Times New Roman"/>
                <w:sz w:val="20"/>
                <w:szCs w:val="20"/>
              </w:rPr>
              <w:t>202.08</w:t>
            </w:r>
          </w:p>
        </w:tc>
        <w:tc>
          <w:tcPr>
            <w:tcW w:w="1574" w:type="dxa"/>
            <w:noWrap/>
            <w:vAlign w:val="bottom"/>
            <w:hideMark/>
          </w:tcPr>
          <w:p w14:paraId="692BD414" w14:textId="77777777" w:rsidR="0024271F" w:rsidRPr="00E3027A" w:rsidRDefault="0024271F" w:rsidP="00ED46F6">
            <w:pPr>
              <w:jc w:val="center"/>
              <w:rPr>
                <w:rFonts w:eastAsia="Times New Roman" w:cs="Times New Roman"/>
                <w:sz w:val="20"/>
                <w:szCs w:val="20"/>
                <w:lang w:val="en-IN" w:eastAsia="en-IN"/>
              </w:rPr>
            </w:pPr>
            <w:r w:rsidRPr="00E3027A">
              <w:rPr>
                <w:rFonts w:cs="Times New Roman"/>
                <w:sz w:val="20"/>
                <w:szCs w:val="20"/>
              </w:rPr>
              <w:t>371.09</w:t>
            </w:r>
          </w:p>
        </w:tc>
        <w:tc>
          <w:tcPr>
            <w:tcW w:w="2933" w:type="dxa"/>
          </w:tcPr>
          <w:p w14:paraId="395B2221" w14:textId="13F2AE99" w:rsidR="0024271F" w:rsidRPr="00E3027A" w:rsidRDefault="0024271F" w:rsidP="00ED46F6">
            <w:pPr>
              <w:jc w:val="center"/>
              <w:rPr>
                <w:rFonts w:cs="Times New Roman"/>
                <w:sz w:val="20"/>
                <w:szCs w:val="20"/>
              </w:rPr>
            </w:pPr>
            <w:r>
              <w:rPr>
                <w:rFonts w:cs="Times New Roman"/>
                <w:sz w:val="20"/>
                <w:szCs w:val="20"/>
              </w:rPr>
              <w:t>280.10</w:t>
            </w:r>
          </w:p>
        </w:tc>
      </w:tr>
      <w:tr w:rsidR="0024271F" w:rsidRPr="00683048" w14:paraId="15DAD291" w14:textId="7839205B" w:rsidTr="00696EE8">
        <w:trPr>
          <w:trHeight w:val="254"/>
          <w:jc w:val="center"/>
        </w:trPr>
        <w:tc>
          <w:tcPr>
            <w:tcW w:w="1282" w:type="dxa"/>
            <w:noWrap/>
            <w:hideMark/>
          </w:tcPr>
          <w:p w14:paraId="6AE3E232" w14:textId="77777777" w:rsidR="0024271F" w:rsidRPr="00E3027A" w:rsidRDefault="0024271F" w:rsidP="00ED46F6">
            <w:pPr>
              <w:jc w:val="right"/>
              <w:rPr>
                <w:rFonts w:eastAsia="Times New Roman" w:cs="Times New Roman"/>
                <w:sz w:val="20"/>
                <w:szCs w:val="20"/>
                <w:lang w:val="en-IN" w:eastAsia="en-IN"/>
              </w:rPr>
            </w:pPr>
            <w:r w:rsidRPr="00E3027A">
              <w:rPr>
                <w:rFonts w:eastAsia="Times New Roman" w:cs="Times New Roman"/>
                <w:sz w:val="20"/>
                <w:szCs w:val="20"/>
                <w:lang w:val="en-IN" w:eastAsia="en-IN"/>
              </w:rPr>
              <w:t>2020</w:t>
            </w:r>
          </w:p>
        </w:tc>
        <w:tc>
          <w:tcPr>
            <w:tcW w:w="1540" w:type="dxa"/>
            <w:noWrap/>
            <w:vAlign w:val="bottom"/>
            <w:hideMark/>
          </w:tcPr>
          <w:p w14:paraId="04E931A4" w14:textId="77777777" w:rsidR="0024271F" w:rsidRPr="00E3027A" w:rsidRDefault="0024271F" w:rsidP="00ED46F6">
            <w:pPr>
              <w:jc w:val="center"/>
              <w:rPr>
                <w:rFonts w:eastAsia="Times New Roman" w:cs="Times New Roman"/>
                <w:sz w:val="20"/>
                <w:szCs w:val="20"/>
                <w:lang w:val="en-IN" w:eastAsia="en-IN"/>
              </w:rPr>
            </w:pPr>
            <w:r w:rsidRPr="00E3027A">
              <w:rPr>
                <w:rFonts w:cs="Times New Roman"/>
                <w:sz w:val="20"/>
                <w:szCs w:val="20"/>
              </w:rPr>
              <w:t>101.04</w:t>
            </w:r>
          </w:p>
        </w:tc>
        <w:tc>
          <w:tcPr>
            <w:tcW w:w="1574" w:type="dxa"/>
            <w:noWrap/>
            <w:vAlign w:val="bottom"/>
            <w:hideMark/>
          </w:tcPr>
          <w:p w14:paraId="01222464" w14:textId="77777777" w:rsidR="0024271F" w:rsidRPr="00E3027A" w:rsidRDefault="0024271F" w:rsidP="00ED46F6">
            <w:pPr>
              <w:jc w:val="center"/>
              <w:rPr>
                <w:rFonts w:eastAsia="Times New Roman" w:cs="Times New Roman"/>
                <w:sz w:val="20"/>
                <w:szCs w:val="20"/>
                <w:lang w:val="en-IN" w:eastAsia="en-IN"/>
              </w:rPr>
            </w:pPr>
            <w:r w:rsidRPr="00E3027A">
              <w:rPr>
                <w:rFonts w:cs="Times New Roman"/>
                <w:sz w:val="20"/>
                <w:szCs w:val="20"/>
              </w:rPr>
              <w:t>463.87</w:t>
            </w:r>
          </w:p>
        </w:tc>
        <w:tc>
          <w:tcPr>
            <w:tcW w:w="2933" w:type="dxa"/>
          </w:tcPr>
          <w:p w14:paraId="429B3121" w14:textId="2DB022E1" w:rsidR="0024271F" w:rsidRPr="00E3027A" w:rsidRDefault="0024271F" w:rsidP="00ED46F6">
            <w:pPr>
              <w:jc w:val="center"/>
              <w:rPr>
                <w:rFonts w:cs="Times New Roman"/>
                <w:sz w:val="20"/>
                <w:szCs w:val="20"/>
              </w:rPr>
            </w:pPr>
            <w:r>
              <w:rPr>
                <w:rFonts w:cs="Times New Roman"/>
                <w:sz w:val="20"/>
                <w:szCs w:val="20"/>
              </w:rPr>
              <w:t>760.08</w:t>
            </w:r>
          </w:p>
        </w:tc>
      </w:tr>
      <w:tr w:rsidR="0024271F" w:rsidRPr="00683048" w14:paraId="5CD309EA" w14:textId="56B89262" w:rsidTr="00696EE8">
        <w:trPr>
          <w:trHeight w:val="254"/>
          <w:jc w:val="center"/>
        </w:trPr>
        <w:tc>
          <w:tcPr>
            <w:tcW w:w="1282" w:type="dxa"/>
            <w:noWrap/>
            <w:hideMark/>
          </w:tcPr>
          <w:p w14:paraId="06CCCE09" w14:textId="77777777" w:rsidR="0024271F" w:rsidRPr="00E3027A" w:rsidRDefault="0024271F" w:rsidP="00ED46F6">
            <w:pPr>
              <w:jc w:val="right"/>
              <w:rPr>
                <w:rFonts w:eastAsia="Times New Roman" w:cs="Times New Roman"/>
                <w:sz w:val="20"/>
                <w:szCs w:val="20"/>
                <w:lang w:val="en-IN" w:eastAsia="en-IN"/>
              </w:rPr>
            </w:pPr>
            <w:r w:rsidRPr="00E3027A">
              <w:rPr>
                <w:rFonts w:eastAsia="Times New Roman" w:cs="Times New Roman"/>
                <w:sz w:val="20"/>
                <w:szCs w:val="20"/>
                <w:lang w:val="en-IN" w:eastAsia="en-IN"/>
              </w:rPr>
              <w:t>2030</w:t>
            </w:r>
          </w:p>
        </w:tc>
        <w:tc>
          <w:tcPr>
            <w:tcW w:w="1540" w:type="dxa"/>
            <w:noWrap/>
            <w:vAlign w:val="bottom"/>
            <w:hideMark/>
          </w:tcPr>
          <w:p w14:paraId="452027C5" w14:textId="77777777" w:rsidR="0024271F" w:rsidRPr="00E3027A" w:rsidRDefault="0024271F" w:rsidP="00ED46F6">
            <w:pPr>
              <w:jc w:val="center"/>
              <w:rPr>
                <w:rFonts w:eastAsia="Times New Roman" w:cs="Times New Roman"/>
                <w:sz w:val="20"/>
                <w:szCs w:val="20"/>
                <w:lang w:val="en-IN" w:eastAsia="en-IN"/>
              </w:rPr>
            </w:pPr>
            <w:r w:rsidRPr="00E3027A">
              <w:rPr>
                <w:rFonts w:cs="Times New Roman"/>
                <w:sz w:val="20"/>
                <w:szCs w:val="20"/>
              </w:rPr>
              <w:t>50.52</w:t>
            </w:r>
          </w:p>
        </w:tc>
        <w:tc>
          <w:tcPr>
            <w:tcW w:w="1574" w:type="dxa"/>
            <w:noWrap/>
            <w:vAlign w:val="bottom"/>
            <w:hideMark/>
          </w:tcPr>
          <w:p w14:paraId="7DA27798" w14:textId="77777777" w:rsidR="0024271F" w:rsidRPr="00E3027A" w:rsidRDefault="0024271F" w:rsidP="00ED46F6">
            <w:pPr>
              <w:jc w:val="center"/>
              <w:rPr>
                <w:rFonts w:eastAsia="Times New Roman" w:cs="Times New Roman"/>
                <w:sz w:val="20"/>
                <w:szCs w:val="20"/>
                <w:lang w:val="en-IN" w:eastAsia="en-IN"/>
              </w:rPr>
            </w:pPr>
            <w:r w:rsidRPr="00E3027A">
              <w:rPr>
                <w:rFonts w:cs="Times New Roman"/>
                <w:sz w:val="20"/>
                <w:szCs w:val="20"/>
              </w:rPr>
              <w:t>231.93</w:t>
            </w:r>
          </w:p>
        </w:tc>
        <w:tc>
          <w:tcPr>
            <w:tcW w:w="2933" w:type="dxa"/>
          </w:tcPr>
          <w:p w14:paraId="01D499D0" w14:textId="584D83ED" w:rsidR="0024271F" w:rsidRPr="00E3027A" w:rsidRDefault="0024271F" w:rsidP="00ED46F6">
            <w:pPr>
              <w:jc w:val="center"/>
              <w:rPr>
                <w:rFonts w:cs="Times New Roman"/>
                <w:sz w:val="20"/>
                <w:szCs w:val="20"/>
              </w:rPr>
            </w:pPr>
            <w:r>
              <w:rPr>
                <w:rFonts w:cs="Times New Roman"/>
                <w:sz w:val="20"/>
                <w:szCs w:val="20"/>
              </w:rPr>
              <w:t>1387.85</w:t>
            </w:r>
          </w:p>
        </w:tc>
      </w:tr>
      <w:tr w:rsidR="0024271F" w:rsidRPr="00683048" w14:paraId="1A50B26C" w14:textId="541D7CBB" w:rsidTr="00696EE8">
        <w:trPr>
          <w:trHeight w:val="254"/>
          <w:jc w:val="center"/>
        </w:trPr>
        <w:tc>
          <w:tcPr>
            <w:tcW w:w="1282" w:type="dxa"/>
            <w:noWrap/>
            <w:hideMark/>
          </w:tcPr>
          <w:p w14:paraId="27302E0D" w14:textId="77777777" w:rsidR="0024271F" w:rsidRPr="00E3027A" w:rsidRDefault="0024271F" w:rsidP="00ED46F6">
            <w:pPr>
              <w:jc w:val="right"/>
              <w:rPr>
                <w:rFonts w:eastAsia="Times New Roman" w:cs="Times New Roman"/>
                <w:sz w:val="20"/>
                <w:szCs w:val="20"/>
                <w:lang w:val="en-IN" w:eastAsia="en-IN"/>
              </w:rPr>
            </w:pPr>
            <w:r w:rsidRPr="00E3027A">
              <w:rPr>
                <w:rFonts w:eastAsia="Times New Roman" w:cs="Times New Roman"/>
                <w:sz w:val="20"/>
                <w:szCs w:val="20"/>
                <w:lang w:val="en-IN" w:eastAsia="en-IN"/>
              </w:rPr>
              <w:t>2040</w:t>
            </w:r>
          </w:p>
        </w:tc>
        <w:tc>
          <w:tcPr>
            <w:tcW w:w="1540" w:type="dxa"/>
            <w:noWrap/>
            <w:vAlign w:val="bottom"/>
            <w:hideMark/>
          </w:tcPr>
          <w:p w14:paraId="4B49C109" w14:textId="77777777" w:rsidR="0024271F" w:rsidRPr="00E3027A" w:rsidRDefault="0024271F" w:rsidP="00ED46F6">
            <w:pPr>
              <w:jc w:val="center"/>
              <w:rPr>
                <w:rFonts w:eastAsia="Times New Roman" w:cs="Times New Roman"/>
                <w:sz w:val="20"/>
                <w:szCs w:val="20"/>
                <w:lang w:val="en-IN" w:eastAsia="en-IN"/>
              </w:rPr>
            </w:pPr>
            <w:r w:rsidRPr="00E3027A">
              <w:rPr>
                <w:rFonts w:cs="Times New Roman"/>
                <w:sz w:val="20"/>
                <w:szCs w:val="20"/>
              </w:rPr>
              <w:t>40.42</w:t>
            </w:r>
          </w:p>
        </w:tc>
        <w:tc>
          <w:tcPr>
            <w:tcW w:w="1574" w:type="dxa"/>
            <w:noWrap/>
            <w:vAlign w:val="bottom"/>
            <w:hideMark/>
          </w:tcPr>
          <w:p w14:paraId="677F50EE" w14:textId="77777777" w:rsidR="0024271F" w:rsidRPr="00E3027A" w:rsidRDefault="0024271F" w:rsidP="00ED46F6">
            <w:pPr>
              <w:jc w:val="center"/>
              <w:rPr>
                <w:rFonts w:eastAsia="Times New Roman" w:cs="Times New Roman"/>
                <w:sz w:val="20"/>
                <w:szCs w:val="20"/>
                <w:lang w:val="en-IN" w:eastAsia="en-IN"/>
              </w:rPr>
            </w:pPr>
            <w:r w:rsidRPr="00E3027A">
              <w:rPr>
                <w:rFonts w:cs="Times New Roman"/>
                <w:sz w:val="20"/>
                <w:szCs w:val="20"/>
              </w:rPr>
              <w:t>185.55</w:t>
            </w:r>
          </w:p>
        </w:tc>
        <w:tc>
          <w:tcPr>
            <w:tcW w:w="2933" w:type="dxa"/>
          </w:tcPr>
          <w:p w14:paraId="0A46E64F" w14:textId="074A6163" w:rsidR="0024271F" w:rsidRPr="00E3027A" w:rsidRDefault="0024271F" w:rsidP="00ED46F6">
            <w:pPr>
              <w:jc w:val="center"/>
              <w:rPr>
                <w:rFonts w:cs="Times New Roman"/>
                <w:sz w:val="20"/>
                <w:szCs w:val="20"/>
              </w:rPr>
            </w:pPr>
            <w:r>
              <w:rPr>
                <w:rFonts w:cs="Times New Roman"/>
                <w:sz w:val="20"/>
                <w:szCs w:val="20"/>
              </w:rPr>
              <w:t>1435.16</w:t>
            </w:r>
          </w:p>
        </w:tc>
      </w:tr>
      <w:tr w:rsidR="0024271F" w:rsidRPr="00683048" w14:paraId="1B81BB73" w14:textId="5CFE1D0B" w:rsidTr="00696EE8">
        <w:trPr>
          <w:trHeight w:val="254"/>
          <w:jc w:val="center"/>
        </w:trPr>
        <w:tc>
          <w:tcPr>
            <w:tcW w:w="1282" w:type="dxa"/>
            <w:noWrap/>
            <w:hideMark/>
          </w:tcPr>
          <w:p w14:paraId="24D9ABA8" w14:textId="77777777" w:rsidR="0024271F" w:rsidRPr="00E3027A" w:rsidRDefault="0024271F" w:rsidP="00ED46F6">
            <w:pPr>
              <w:jc w:val="right"/>
              <w:rPr>
                <w:rFonts w:eastAsia="Times New Roman" w:cs="Times New Roman"/>
                <w:sz w:val="20"/>
                <w:szCs w:val="20"/>
                <w:lang w:val="en-IN" w:eastAsia="en-IN"/>
              </w:rPr>
            </w:pPr>
            <w:r w:rsidRPr="00E3027A">
              <w:rPr>
                <w:rFonts w:eastAsia="Times New Roman" w:cs="Times New Roman"/>
                <w:sz w:val="20"/>
                <w:szCs w:val="20"/>
                <w:lang w:val="en-IN" w:eastAsia="en-IN"/>
              </w:rPr>
              <w:t>2050</w:t>
            </w:r>
          </w:p>
        </w:tc>
        <w:tc>
          <w:tcPr>
            <w:tcW w:w="1540" w:type="dxa"/>
            <w:noWrap/>
            <w:vAlign w:val="bottom"/>
            <w:hideMark/>
          </w:tcPr>
          <w:p w14:paraId="64C6D1DB" w14:textId="77777777" w:rsidR="0024271F" w:rsidRPr="00E3027A" w:rsidRDefault="0024271F" w:rsidP="00ED46F6">
            <w:pPr>
              <w:jc w:val="center"/>
              <w:rPr>
                <w:rFonts w:eastAsia="Times New Roman" w:cs="Times New Roman"/>
                <w:sz w:val="20"/>
                <w:szCs w:val="20"/>
                <w:lang w:val="en-IN" w:eastAsia="en-IN"/>
              </w:rPr>
            </w:pPr>
            <w:r w:rsidRPr="00E3027A">
              <w:rPr>
                <w:rFonts w:cs="Times New Roman"/>
                <w:sz w:val="20"/>
                <w:szCs w:val="20"/>
              </w:rPr>
              <w:t>0.00</w:t>
            </w:r>
          </w:p>
        </w:tc>
        <w:tc>
          <w:tcPr>
            <w:tcW w:w="1574" w:type="dxa"/>
            <w:noWrap/>
            <w:vAlign w:val="bottom"/>
            <w:hideMark/>
          </w:tcPr>
          <w:p w14:paraId="3A6DA5E3" w14:textId="77777777" w:rsidR="0024271F" w:rsidRPr="00E3027A" w:rsidRDefault="0024271F" w:rsidP="00ED46F6">
            <w:pPr>
              <w:jc w:val="center"/>
              <w:rPr>
                <w:rFonts w:eastAsia="Times New Roman" w:cs="Times New Roman"/>
                <w:sz w:val="20"/>
                <w:szCs w:val="20"/>
                <w:lang w:val="en-IN" w:eastAsia="en-IN"/>
              </w:rPr>
            </w:pPr>
            <w:r w:rsidRPr="00E3027A">
              <w:rPr>
                <w:rFonts w:cs="Times New Roman"/>
                <w:sz w:val="20"/>
                <w:szCs w:val="20"/>
              </w:rPr>
              <w:t>92.77</w:t>
            </w:r>
          </w:p>
        </w:tc>
        <w:tc>
          <w:tcPr>
            <w:tcW w:w="2933" w:type="dxa"/>
          </w:tcPr>
          <w:p w14:paraId="1BAD1F9E" w14:textId="5F629099" w:rsidR="0024271F" w:rsidRPr="00E3027A" w:rsidRDefault="0024271F" w:rsidP="00ED46F6">
            <w:pPr>
              <w:jc w:val="center"/>
              <w:rPr>
                <w:rFonts w:cs="Times New Roman"/>
                <w:sz w:val="20"/>
                <w:szCs w:val="20"/>
              </w:rPr>
            </w:pPr>
            <w:r>
              <w:rPr>
                <w:rFonts w:cs="Times New Roman"/>
                <w:sz w:val="20"/>
                <w:szCs w:val="20"/>
              </w:rPr>
              <w:t>1043.95</w:t>
            </w:r>
          </w:p>
        </w:tc>
      </w:tr>
    </w:tbl>
    <w:p w14:paraId="5B00F747" w14:textId="77777777" w:rsidR="00F76CD4" w:rsidRPr="00683048" w:rsidRDefault="00F76CD4" w:rsidP="006D45CC">
      <w:pPr>
        <w:rPr>
          <w:rFonts w:ascii="Arial" w:hAnsi="Arial" w:cs="Arial"/>
          <w:sz w:val="20"/>
          <w:szCs w:val="20"/>
        </w:rPr>
      </w:pPr>
    </w:p>
    <w:p w14:paraId="4F1B4A17" w14:textId="5FC8D9DF" w:rsidR="00F76CD4" w:rsidRPr="00683048" w:rsidRDefault="00F76CD4">
      <w:r w:rsidRPr="00683048">
        <w:t xml:space="preserve">This is calculated from estimated banks of CFCs, HCFCs and HFCs and using the estimated leakage factors (derived from observed data in 2006) shown in </w:t>
      </w:r>
      <w:r w:rsidR="00512659">
        <w:fldChar w:fldCharType="begin"/>
      </w:r>
      <w:r w:rsidR="00512659">
        <w:instrText xml:space="preserve"> REF _Ref530912689 \h  \* MERGEFORMAT </w:instrText>
      </w:r>
      <w:r w:rsidR="00512659">
        <w:fldChar w:fldCharType="separate"/>
      </w:r>
      <w:r w:rsidR="00F85361">
        <w:t xml:space="preserve">Table </w:t>
      </w:r>
      <w:r w:rsidR="00F85361">
        <w:rPr>
          <w:noProof/>
        </w:rPr>
        <w:t>16</w:t>
      </w:r>
      <w:r w:rsidR="00512659">
        <w:fldChar w:fldCharType="end"/>
      </w:r>
      <w:r w:rsidRPr="00683048">
        <w:t xml:space="preserve">. </w:t>
      </w:r>
      <w:r w:rsidR="00512659">
        <w:t>This</w:t>
      </w:r>
      <w:r w:rsidRPr="00683048">
        <w:t xml:space="preserve"> factor is a combination of leakages and </w:t>
      </w:r>
      <w:r w:rsidRPr="00683048">
        <w:lastRenderedPageBreak/>
        <w:t xml:space="preserve">emissions from disposal of equipment at EOL. </w:t>
      </w:r>
      <w:r w:rsidR="00512659">
        <w:t xml:space="preserve">In absence of any additional estimates from the literature, </w:t>
      </w:r>
      <w:r w:rsidRPr="00683048">
        <w:t xml:space="preserve">this % </w:t>
      </w:r>
      <w:r w:rsidR="00512659">
        <w:t xml:space="preserve">is taken </w:t>
      </w:r>
      <w:r w:rsidRPr="00683048">
        <w:t xml:space="preserve">as the as the leakages during the lifetime of the equipment. </w:t>
      </w:r>
    </w:p>
    <w:p w14:paraId="53F7FE98" w14:textId="0AD81DE6" w:rsidR="00F76CD4" w:rsidRPr="00683048" w:rsidRDefault="00E3027A">
      <w:pPr>
        <w:pStyle w:val="Caption"/>
        <w:rPr>
          <w:rFonts w:ascii="Arial" w:hAnsi="Arial" w:cs="Arial"/>
          <w:i w:val="0"/>
          <w:sz w:val="20"/>
          <w:szCs w:val="20"/>
        </w:rPr>
      </w:pPr>
      <w:bookmarkStart w:id="162" w:name="_Ref530912689"/>
      <w:bookmarkStart w:id="163" w:name="_Toc18532273"/>
      <w:r>
        <w:t xml:space="preserve">Table </w:t>
      </w:r>
      <w:r w:rsidR="009A70DE">
        <w:rPr>
          <w:noProof/>
        </w:rPr>
        <w:fldChar w:fldCharType="begin"/>
      </w:r>
      <w:r w:rsidR="009A70DE">
        <w:rPr>
          <w:noProof/>
        </w:rPr>
        <w:instrText xml:space="preserve"> SEQ Table \* ARABIC </w:instrText>
      </w:r>
      <w:r w:rsidR="009A70DE">
        <w:rPr>
          <w:noProof/>
        </w:rPr>
        <w:fldChar w:fldCharType="separate"/>
      </w:r>
      <w:r w:rsidR="00F85361">
        <w:rPr>
          <w:noProof/>
        </w:rPr>
        <w:t>16</w:t>
      </w:r>
      <w:r w:rsidR="009A70DE">
        <w:rPr>
          <w:noProof/>
        </w:rPr>
        <w:fldChar w:fldCharType="end"/>
      </w:r>
      <w:bookmarkEnd w:id="162"/>
      <w:r>
        <w:t>: Assumed leakage factors for different sub-sectors (as % of total banks)</w:t>
      </w:r>
      <w:bookmarkEnd w:id="163"/>
    </w:p>
    <w:tbl>
      <w:tblPr>
        <w:tblStyle w:val="TableGridLight1"/>
        <w:tblW w:w="9355" w:type="dxa"/>
        <w:jc w:val="center"/>
        <w:tblLook w:val="04A0" w:firstRow="1" w:lastRow="0" w:firstColumn="1" w:lastColumn="0" w:noHBand="0" w:noVBand="1"/>
      </w:tblPr>
      <w:tblGrid>
        <w:gridCol w:w="1706"/>
        <w:gridCol w:w="1169"/>
        <w:gridCol w:w="1800"/>
        <w:gridCol w:w="1170"/>
        <w:gridCol w:w="990"/>
        <w:gridCol w:w="990"/>
        <w:gridCol w:w="1530"/>
      </w:tblGrid>
      <w:tr w:rsidR="00E3027A" w:rsidRPr="00683048" w14:paraId="0D8C140F" w14:textId="5833474E" w:rsidTr="00512659">
        <w:trPr>
          <w:trHeight w:val="300"/>
          <w:jc w:val="center"/>
        </w:trPr>
        <w:tc>
          <w:tcPr>
            <w:tcW w:w="5845" w:type="dxa"/>
            <w:gridSpan w:val="4"/>
            <w:shd w:val="clear" w:color="auto" w:fill="4F81BD" w:themeFill="accent1"/>
            <w:noWrap/>
          </w:tcPr>
          <w:p w14:paraId="6BEEE602" w14:textId="77777777" w:rsidR="00E3027A" w:rsidRPr="00E3027A" w:rsidRDefault="00E3027A" w:rsidP="00ED46F6">
            <w:pPr>
              <w:jc w:val="center"/>
              <w:rPr>
                <w:rFonts w:eastAsia="Times New Roman" w:cs="Times New Roman"/>
                <w:b/>
                <w:color w:val="FFFFFF" w:themeColor="background1"/>
                <w:sz w:val="20"/>
                <w:szCs w:val="20"/>
                <w:lang w:val="en-IN" w:eastAsia="en-IN"/>
              </w:rPr>
            </w:pPr>
            <w:r w:rsidRPr="00E3027A">
              <w:rPr>
                <w:rFonts w:eastAsia="Times New Roman" w:cs="Times New Roman"/>
                <w:b/>
                <w:color w:val="FFFFFF" w:themeColor="background1"/>
                <w:sz w:val="20"/>
                <w:szCs w:val="20"/>
                <w:lang w:val="en-IN" w:eastAsia="en-IN"/>
              </w:rPr>
              <w:t>HFC</w:t>
            </w:r>
          </w:p>
        </w:tc>
        <w:tc>
          <w:tcPr>
            <w:tcW w:w="990" w:type="dxa"/>
            <w:shd w:val="clear" w:color="auto" w:fill="4F81BD" w:themeFill="accent1"/>
            <w:noWrap/>
          </w:tcPr>
          <w:p w14:paraId="46FABDEE" w14:textId="77777777" w:rsidR="00E3027A" w:rsidRPr="00E3027A" w:rsidRDefault="00E3027A" w:rsidP="00ED46F6">
            <w:pPr>
              <w:jc w:val="center"/>
              <w:rPr>
                <w:rFonts w:eastAsia="Times New Roman" w:cs="Times New Roman"/>
                <w:b/>
                <w:color w:val="FFFFFF" w:themeColor="background1"/>
                <w:sz w:val="20"/>
                <w:szCs w:val="20"/>
                <w:lang w:val="en-IN" w:eastAsia="en-IN"/>
              </w:rPr>
            </w:pPr>
            <w:r w:rsidRPr="00E3027A">
              <w:rPr>
                <w:rFonts w:eastAsia="Times New Roman" w:cs="Times New Roman"/>
                <w:b/>
                <w:color w:val="FFFFFF" w:themeColor="background1"/>
                <w:sz w:val="20"/>
                <w:szCs w:val="20"/>
                <w:lang w:val="en-IN" w:eastAsia="en-IN"/>
              </w:rPr>
              <w:t>CFC</w:t>
            </w:r>
          </w:p>
        </w:tc>
        <w:tc>
          <w:tcPr>
            <w:tcW w:w="990" w:type="dxa"/>
            <w:shd w:val="clear" w:color="auto" w:fill="4F81BD" w:themeFill="accent1"/>
            <w:noWrap/>
          </w:tcPr>
          <w:p w14:paraId="1C55402F" w14:textId="77777777" w:rsidR="00E3027A" w:rsidRPr="00E3027A" w:rsidRDefault="00E3027A" w:rsidP="00ED46F6">
            <w:pPr>
              <w:jc w:val="center"/>
              <w:rPr>
                <w:rFonts w:eastAsia="Times New Roman" w:cs="Times New Roman"/>
                <w:b/>
                <w:color w:val="FFFFFF" w:themeColor="background1"/>
                <w:sz w:val="20"/>
                <w:szCs w:val="20"/>
                <w:lang w:val="en-IN" w:eastAsia="en-IN"/>
              </w:rPr>
            </w:pPr>
            <w:r w:rsidRPr="00E3027A">
              <w:rPr>
                <w:rFonts w:eastAsia="Times New Roman" w:cs="Times New Roman"/>
                <w:b/>
                <w:color w:val="FFFFFF" w:themeColor="background1"/>
                <w:sz w:val="20"/>
                <w:szCs w:val="20"/>
                <w:lang w:val="en-IN" w:eastAsia="en-IN"/>
              </w:rPr>
              <w:t>HCFC</w:t>
            </w:r>
          </w:p>
        </w:tc>
        <w:tc>
          <w:tcPr>
            <w:tcW w:w="1530" w:type="dxa"/>
            <w:shd w:val="clear" w:color="auto" w:fill="4F81BD" w:themeFill="accent1"/>
          </w:tcPr>
          <w:p w14:paraId="42436669" w14:textId="4FC6E1B5" w:rsidR="00E3027A" w:rsidRPr="00E3027A" w:rsidRDefault="00E3027A" w:rsidP="00ED46F6">
            <w:pPr>
              <w:jc w:val="center"/>
              <w:rPr>
                <w:rFonts w:eastAsia="Times New Roman" w:cs="Times New Roman"/>
                <w:b/>
                <w:color w:val="FFFFFF" w:themeColor="background1"/>
                <w:sz w:val="20"/>
                <w:szCs w:val="20"/>
                <w:lang w:val="en-IN" w:eastAsia="en-IN"/>
              </w:rPr>
            </w:pPr>
            <w:r w:rsidRPr="00E3027A">
              <w:rPr>
                <w:rFonts w:eastAsia="Times New Roman" w:cs="Times New Roman"/>
                <w:b/>
                <w:color w:val="FFFFFF" w:themeColor="background1"/>
                <w:sz w:val="20"/>
                <w:szCs w:val="20"/>
                <w:lang w:val="en-IN" w:eastAsia="en-IN"/>
              </w:rPr>
              <w:t>HFC</w:t>
            </w:r>
          </w:p>
        </w:tc>
      </w:tr>
      <w:tr w:rsidR="00E3027A" w:rsidRPr="00683048" w14:paraId="74077313" w14:textId="2EBC9347" w:rsidTr="00512659">
        <w:trPr>
          <w:trHeight w:val="300"/>
          <w:jc w:val="center"/>
        </w:trPr>
        <w:tc>
          <w:tcPr>
            <w:tcW w:w="1706" w:type="dxa"/>
            <w:shd w:val="clear" w:color="auto" w:fill="4F81BD" w:themeFill="accent1"/>
            <w:noWrap/>
            <w:hideMark/>
          </w:tcPr>
          <w:p w14:paraId="51EA33C7" w14:textId="77777777" w:rsidR="00E3027A" w:rsidRPr="00E3027A" w:rsidRDefault="00E3027A" w:rsidP="00ED46F6">
            <w:pPr>
              <w:jc w:val="center"/>
              <w:rPr>
                <w:rFonts w:eastAsia="Times New Roman" w:cs="Times New Roman"/>
                <w:b/>
                <w:color w:val="FFFFFF" w:themeColor="background1"/>
                <w:sz w:val="20"/>
                <w:szCs w:val="20"/>
                <w:lang w:val="en-IN" w:eastAsia="en-IN"/>
              </w:rPr>
            </w:pPr>
            <w:r w:rsidRPr="00E3027A">
              <w:rPr>
                <w:rFonts w:eastAsia="Times New Roman" w:cs="Times New Roman"/>
                <w:b/>
                <w:color w:val="FFFFFF" w:themeColor="background1"/>
                <w:sz w:val="20"/>
                <w:szCs w:val="20"/>
                <w:lang w:val="en-IN" w:eastAsia="en-IN"/>
              </w:rPr>
              <w:t>Commercial and industrial</w:t>
            </w:r>
          </w:p>
        </w:tc>
        <w:tc>
          <w:tcPr>
            <w:tcW w:w="1169" w:type="dxa"/>
            <w:shd w:val="clear" w:color="auto" w:fill="4F81BD" w:themeFill="accent1"/>
            <w:noWrap/>
            <w:hideMark/>
          </w:tcPr>
          <w:p w14:paraId="20D13934" w14:textId="77777777" w:rsidR="00E3027A" w:rsidRPr="00E3027A" w:rsidRDefault="00E3027A" w:rsidP="00ED46F6">
            <w:pPr>
              <w:jc w:val="center"/>
              <w:rPr>
                <w:rFonts w:eastAsia="Times New Roman" w:cs="Times New Roman"/>
                <w:b/>
                <w:color w:val="FFFFFF" w:themeColor="background1"/>
                <w:sz w:val="20"/>
                <w:szCs w:val="20"/>
                <w:lang w:val="en-IN" w:eastAsia="en-IN"/>
              </w:rPr>
            </w:pPr>
            <w:r w:rsidRPr="00E3027A">
              <w:rPr>
                <w:rFonts w:eastAsia="Times New Roman" w:cs="Times New Roman"/>
                <w:b/>
                <w:color w:val="FFFFFF" w:themeColor="background1"/>
                <w:sz w:val="20"/>
                <w:szCs w:val="20"/>
                <w:lang w:val="en-IN" w:eastAsia="en-IN"/>
              </w:rPr>
              <w:t>Domestic</w:t>
            </w:r>
          </w:p>
        </w:tc>
        <w:tc>
          <w:tcPr>
            <w:tcW w:w="1800" w:type="dxa"/>
            <w:shd w:val="clear" w:color="auto" w:fill="4F81BD" w:themeFill="accent1"/>
            <w:noWrap/>
            <w:hideMark/>
          </w:tcPr>
          <w:p w14:paraId="158C468D" w14:textId="77777777" w:rsidR="00E3027A" w:rsidRPr="00E3027A" w:rsidRDefault="00E3027A" w:rsidP="00ED46F6">
            <w:pPr>
              <w:jc w:val="center"/>
              <w:rPr>
                <w:rFonts w:eastAsia="Times New Roman" w:cs="Times New Roman"/>
                <w:b/>
                <w:color w:val="FFFFFF" w:themeColor="background1"/>
                <w:sz w:val="20"/>
                <w:szCs w:val="20"/>
                <w:lang w:val="en-IN" w:eastAsia="en-IN"/>
              </w:rPr>
            </w:pPr>
            <w:r w:rsidRPr="00E3027A">
              <w:rPr>
                <w:rFonts w:eastAsia="Times New Roman" w:cs="Times New Roman"/>
                <w:b/>
                <w:color w:val="FFFFFF" w:themeColor="background1"/>
                <w:sz w:val="20"/>
                <w:szCs w:val="20"/>
                <w:lang w:val="en-IN" w:eastAsia="en-IN"/>
              </w:rPr>
              <w:t>Stationary AC</w:t>
            </w:r>
          </w:p>
          <w:p w14:paraId="417B4DB7" w14:textId="77777777" w:rsidR="00E3027A" w:rsidRPr="00E3027A" w:rsidRDefault="00E3027A" w:rsidP="00ED46F6">
            <w:pPr>
              <w:jc w:val="center"/>
              <w:rPr>
                <w:rFonts w:eastAsia="Times New Roman" w:cs="Times New Roman"/>
                <w:b/>
                <w:color w:val="FFFFFF" w:themeColor="background1"/>
                <w:sz w:val="20"/>
                <w:szCs w:val="20"/>
                <w:lang w:val="en-IN" w:eastAsia="en-IN"/>
              </w:rPr>
            </w:pPr>
            <w:r w:rsidRPr="00E3027A">
              <w:rPr>
                <w:rFonts w:eastAsia="Times New Roman" w:cs="Times New Roman"/>
                <w:b/>
                <w:color w:val="FFFFFF" w:themeColor="background1"/>
                <w:sz w:val="20"/>
                <w:szCs w:val="20"/>
                <w:lang w:val="en-IN" w:eastAsia="en-IN"/>
              </w:rPr>
              <w:t>(air to air)</w:t>
            </w:r>
          </w:p>
        </w:tc>
        <w:tc>
          <w:tcPr>
            <w:tcW w:w="1170" w:type="dxa"/>
            <w:shd w:val="clear" w:color="auto" w:fill="4F81BD" w:themeFill="accent1"/>
            <w:noWrap/>
            <w:hideMark/>
          </w:tcPr>
          <w:p w14:paraId="32612BB0" w14:textId="77777777" w:rsidR="00E3027A" w:rsidRPr="00E3027A" w:rsidRDefault="00E3027A" w:rsidP="00ED46F6">
            <w:pPr>
              <w:jc w:val="center"/>
              <w:rPr>
                <w:rFonts w:eastAsia="Times New Roman" w:cs="Times New Roman"/>
                <w:b/>
                <w:color w:val="FFFFFF" w:themeColor="background1"/>
                <w:sz w:val="20"/>
                <w:szCs w:val="20"/>
                <w:lang w:val="en-IN" w:eastAsia="en-IN"/>
              </w:rPr>
            </w:pPr>
            <w:r w:rsidRPr="00E3027A">
              <w:rPr>
                <w:rFonts w:eastAsia="Times New Roman" w:cs="Times New Roman"/>
                <w:b/>
                <w:color w:val="FFFFFF" w:themeColor="background1"/>
                <w:sz w:val="20"/>
                <w:szCs w:val="20"/>
                <w:lang w:val="en-IN" w:eastAsia="en-IN"/>
              </w:rPr>
              <w:t>Mobile AC</w:t>
            </w:r>
          </w:p>
        </w:tc>
        <w:tc>
          <w:tcPr>
            <w:tcW w:w="990" w:type="dxa"/>
            <w:shd w:val="clear" w:color="auto" w:fill="4F81BD" w:themeFill="accent1"/>
            <w:noWrap/>
          </w:tcPr>
          <w:p w14:paraId="54D5E058" w14:textId="77777777" w:rsidR="00E3027A" w:rsidRPr="00E3027A" w:rsidRDefault="00E3027A" w:rsidP="00ED46F6">
            <w:pPr>
              <w:jc w:val="center"/>
              <w:rPr>
                <w:rFonts w:eastAsia="Times New Roman" w:cs="Times New Roman"/>
                <w:b/>
                <w:color w:val="FFFFFF" w:themeColor="background1"/>
                <w:sz w:val="20"/>
                <w:szCs w:val="20"/>
                <w:lang w:val="en-IN" w:eastAsia="en-IN"/>
              </w:rPr>
            </w:pPr>
            <w:r w:rsidRPr="00E3027A">
              <w:rPr>
                <w:rFonts w:eastAsia="Times New Roman" w:cs="Times New Roman"/>
                <w:b/>
                <w:color w:val="FFFFFF" w:themeColor="background1"/>
                <w:sz w:val="20"/>
                <w:szCs w:val="20"/>
                <w:lang w:val="en-IN" w:eastAsia="en-IN"/>
              </w:rPr>
              <w:t>All</w:t>
            </w:r>
          </w:p>
        </w:tc>
        <w:tc>
          <w:tcPr>
            <w:tcW w:w="990" w:type="dxa"/>
            <w:shd w:val="clear" w:color="auto" w:fill="4F81BD" w:themeFill="accent1"/>
            <w:noWrap/>
          </w:tcPr>
          <w:p w14:paraId="2C0C6EE8" w14:textId="77777777" w:rsidR="00E3027A" w:rsidRPr="00E3027A" w:rsidRDefault="00E3027A" w:rsidP="00ED46F6">
            <w:pPr>
              <w:jc w:val="center"/>
              <w:rPr>
                <w:rFonts w:eastAsia="Times New Roman" w:cs="Times New Roman"/>
                <w:b/>
                <w:color w:val="FFFFFF" w:themeColor="background1"/>
                <w:sz w:val="20"/>
                <w:szCs w:val="20"/>
                <w:lang w:val="en-IN" w:eastAsia="en-IN"/>
              </w:rPr>
            </w:pPr>
            <w:r w:rsidRPr="00E3027A">
              <w:rPr>
                <w:rFonts w:eastAsia="Times New Roman" w:cs="Times New Roman"/>
                <w:b/>
                <w:color w:val="FFFFFF" w:themeColor="background1"/>
                <w:sz w:val="20"/>
                <w:szCs w:val="20"/>
                <w:lang w:val="en-IN" w:eastAsia="en-IN"/>
              </w:rPr>
              <w:t>All</w:t>
            </w:r>
          </w:p>
        </w:tc>
        <w:tc>
          <w:tcPr>
            <w:tcW w:w="1530" w:type="dxa"/>
            <w:shd w:val="clear" w:color="auto" w:fill="4F81BD" w:themeFill="accent1"/>
          </w:tcPr>
          <w:p w14:paraId="136AC910" w14:textId="21DA88ED" w:rsidR="00E3027A" w:rsidRPr="00E3027A" w:rsidRDefault="00E3027A" w:rsidP="00ED46F6">
            <w:pPr>
              <w:jc w:val="center"/>
              <w:rPr>
                <w:rFonts w:eastAsia="Times New Roman" w:cs="Times New Roman"/>
                <w:b/>
                <w:color w:val="FFFFFF" w:themeColor="background1"/>
                <w:sz w:val="20"/>
                <w:szCs w:val="20"/>
                <w:lang w:val="en-IN" w:eastAsia="en-IN"/>
              </w:rPr>
            </w:pPr>
            <w:r w:rsidRPr="00E3027A">
              <w:rPr>
                <w:rFonts w:eastAsia="Times New Roman" w:cs="Times New Roman"/>
                <w:b/>
                <w:color w:val="FFFFFF" w:themeColor="background1"/>
                <w:sz w:val="20"/>
                <w:szCs w:val="20"/>
                <w:lang w:val="en-IN" w:eastAsia="en-IN"/>
              </w:rPr>
              <w:t>Average of all sub-sectors</w:t>
            </w:r>
          </w:p>
        </w:tc>
      </w:tr>
      <w:tr w:rsidR="00E3027A" w:rsidRPr="00683048" w14:paraId="362A44C5" w14:textId="02B01C1F" w:rsidTr="00512659">
        <w:trPr>
          <w:trHeight w:val="300"/>
          <w:jc w:val="center"/>
        </w:trPr>
        <w:tc>
          <w:tcPr>
            <w:tcW w:w="1706" w:type="dxa"/>
            <w:noWrap/>
            <w:hideMark/>
          </w:tcPr>
          <w:p w14:paraId="5CD693F7" w14:textId="77777777" w:rsidR="00E3027A" w:rsidRPr="00683048" w:rsidRDefault="00E3027A" w:rsidP="006D45CC">
            <w:pPr>
              <w:jc w:val="center"/>
              <w:rPr>
                <w:rFonts w:ascii="Arial" w:eastAsia="Times New Roman" w:hAnsi="Arial" w:cs="Arial"/>
                <w:sz w:val="20"/>
                <w:szCs w:val="20"/>
                <w:lang w:val="en-IN" w:eastAsia="en-IN"/>
              </w:rPr>
            </w:pPr>
            <w:r w:rsidRPr="00683048">
              <w:rPr>
                <w:rFonts w:ascii="Arial" w:eastAsia="Times New Roman" w:hAnsi="Arial" w:cs="Arial"/>
                <w:sz w:val="20"/>
                <w:szCs w:val="20"/>
                <w:lang w:val="en-IN" w:eastAsia="en-IN"/>
              </w:rPr>
              <w:t>19.30%</w:t>
            </w:r>
          </w:p>
        </w:tc>
        <w:tc>
          <w:tcPr>
            <w:tcW w:w="1169" w:type="dxa"/>
            <w:noWrap/>
            <w:hideMark/>
          </w:tcPr>
          <w:p w14:paraId="2EF75282" w14:textId="77777777" w:rsidR="00E3027A" w:rsidRPr="00683048" w:rsidRDefault="00E3027A">
            <w:pPr>
              <w:jc w:val="center"/>
              <w:rPr>
                <w:rFonts w:ascii="Arial" w:eastAsia="Times New Roman" w:hAnsi="Arial" w:cs="Arial"/>
                <w:sz w:val="20"/>
                <w:szCs w:val="20"/>
                <w:lang w:val="en-IN" w:eastAsia="en-IN"/>
              </w:rPr>
            </w:pPr>
            <w:r w:rsidRPr="00683048">
              <w:rPr>
                <w:rFonts w:ascii="Arial" w:eastAsia="Times New Roman" w:hAnsi="Arial" w:cs="Arial"/>
                <w:sz w:val="20"/>
                <w:szCs w:val="20"/>
                <w:lang w:val="en-IN" w:eastAsia="en-IN"/>
              </w:rPr>
              <w:t>6.39%</w:t>
            </w:r>
          </w:p>
        </w:tc>
        <w:tc>
          <w:tcPr>
            <w:tcW w:w="1800" w:type="dxa"/>
            <w:noWrap/>
            <w:hideMark/>
          </w:tcPr>
          <w:p w14:paraId="61250EA8" w14:textId="77777777" w:rsidR="00E3027A" w:rsidRPr="00683048" w:rsidRDefault="00E3027A">
            <w:pPr>
              <w:jc w:val="center"/>
              <w:rPr>
                <w:rFonts w:ascii="Arial" w:eastAsia="Times New Roman" w:hAnsi="Arial" w:cs="Arial"/>
                <w:sz w:val="20"/>
                <w:szCs w:val="20"/>
                <w:lang w:val="en-IN" w:eastAsia="en-IN"/>
              </w:rPr>
            </w:pPr>
            <w:r w:rsidRPr="00683048">
              <w:rPr>
                <w:rFonts w:ascii="Arial" w:eastAsia="Times New Roman" w:hAnsi="Arial" w:cs="Arial"/>
                <w:sz w:val="20"/>
                <w:szCs w:val="20"/>
                <w:lang w:val="en-IN" w:eastAsia="en-IN"/>
              </w:rPr>
              <w:t>11.22%</w:t>
            </w:r>
          </w:p>
        </w:tc>
        <w:tc>
          <w:tcPr>
            <w:tcW w:w="1170" w:type="dxa"/>
            <w:noWrap/>
            <w:hideMark/>
          </w:tcPr>
          <w:p w14:paraId="65B01D2B" w14:textId="77777777" w:rsidR="00E3027A" w:rsidRPr="00683048" w:rsidRDefault="00E3027A">
            <w:pPr>
              <w:jc w:val="center"/>
              <w:rPr>
                <w:rFonts w:ascii="Arial" w:eastAsia="Times New Roman" w:hAnsi="Arial" w:cs="Arial"/>
                <w:sz w:val="20"/>
                <w:szCs w:val="20"/>
                <w:lang w:val="en-IN" w:eastAsia="en-IN"/>
              </w:rPr>
            </w:pPr>
            <w:r w:rsidRPr="00683048">
              <w:rPr>
                <w:rFonts w:ascii="Arial" w:eastAsia="Times New Roman" w:hAnsi="Arial" w:cs="Arial"/>
                <w:sz w:val="20"/>
                <w:szCs w:val="20"/>
                <w:lang w:val="en-IN" w:eastAsia="en-IN"/>
              </w:rPr>
              <w:t>18.78%</w:t>
            </w:r>
          </w:p>
        </w:tc>
        <w:tc>
          <w:tcPr>
            <w:tcW w:w="990" w:type="dxa"/>
            <w:noWrap/>
            <w:hideMark/>
          </w:tcPr>
          <w:p w14:paraId="305BE82B" w14:textId="77777777" w:rsidR="00E3027A" w:rsidRPr="00683048" w:rsidRDefault="00E3027A">
            <w:pPr>
              <w:jc w:val="center"/>
              <w:rPr>
                <w:rFonts w:ascii="Arial" w:eastAsia="Times New Roman" w:hAnsi="Arial" w:cs="Arial"/>
                <w:sz w:val="20"/>
                <w:szCs w:val="20"/>
                <w:lang w:val="en-IN" w:eastAsia="en-IN"/>
              </w:rPr>
            </w:pPr>
            <w:r w:rsidRPr="00683048">
              <w:rPr>
                <w:rFonts w:ascii="Arial" w:eastAsia="Times New Roman" w:hAnsi="Arial" w:cs="Arial"/>
                <w:sz w:val="20"/>
                <w:szCs w:val="20"/>
                <w:lang w:val="en-IN" w:eastAsia="en-IN"/>
              </w:rPr>
              <w:t>18.78%</w:t>
            </w:r>
          </w:p>
        </w:tc>
        <w:tc>
          <w:tcPr>
            <w:tcW w:w="990" w:type="dxa"/>
            <w:noWrap/>
            <w:hideMark/>
          </w:tcPr>
          <w:p w14:paraId="50E68287" w14:textId="77777777" w:rsidR="00E3027A" w:rsidRPr="00683048" w:rsidRDefault="00E3027A">
            <w:pPr>
              <w:jc w:val="center"/>
              <w:rPr>
                <w:rFonts w:ascii="Arial" w:eastAsia="Times New Roman" w:hAnsi="Arial" w:cs="Arial"/>
                <w:sz w:val="20"/>
                <w:szCs w:val="20"/>
                <w:lang w:val="en-IN" w:eastAsia="en-IN"/>
              </w:rPr>
            </w:pPr>
            <w:r w:rsidRPr="00683048">
              <w:rPr>
                <w:rFonts w:ascii="Arial" w:eastAsia="Times New Roman" w:hAnsi="Arial" w:cs="Arial"/>
                <w:sz w:val="20"/>
                <w:szCs w:val="20"/>
                <w:lang w:val="en-IN" w:eastAsia="en-IN"/>
              </w:rPr>
              <w:t>13.93%</w:t>
            </w:r>
          </w:p>
        </w:tc>
        <w:tc>
          <w:tcPr>
            <w:tcW w:w="1530" w:type="dxa"/>
          </w:tcPr>
          <w:p w14:paraId="3933724E" w14:textId="1D4B721E" w:rsidR="00E3027A" w:rsidRPr="00683048" w:rsidRDefault="00512659">
            <w:pPr>
              <w:jc w:val="center"/>
              <w:rPr>
                <w:rFonts w:ascii="Arial" w:eastAsia="Times New Roman" w:hAnsi="Arial" w:cs="Arial"/>
                <w:sz w:val="20"/>
                <w:szCs w:val="20"/>
                <w:lang w:val="en-IN" w:eastAsia="en-IN"/>
              </w:rPr>
            </w:pPr>
            <w:r>
              <w:rPr>
                <w:rFonts w:ascii="Arial" w:eastAsia="Times New Roman" w:hAnsi="Arial" w:cs="Arial"/>
                <w:sz w:val="20"/>
                <w:szCs w:val="20"/>
                <w:lang w:val="en-IN" w:eastAsia="en-IN"/>
              </w:rPr>
              <w:t>13.92%</w:t>
            </w:r>
          </w:p>
        </w:tc>
      </w:tr>
    </w:tbl>
    <w:p w14:paraId="0E9CF73C" w14:textId="77777777" w:rsidR="00F76CD4" w:rsidRPr="00683048" w:rsidRDefault="00F76CD4" w:rsidP="006D45CC">
      <w:pPr>
        <w:jc w:val="center"/>
        <w:rPr>
          <w:rFonts w:ascii="Arial" w:hAnsi="Arial" w:cs="Arial"/>
          <w:sz w:val="20"/>
          <w:szCs w:val="20"/>
        </w:rPr>
      </w:pPr>
    </w:p>
    <w:p w14:paraId="36C57F15" w14:textId="769DB7B1" w:rsidR="00F76CD4" w:rsidRPr="00683048" w:rsidRDefault="00F76CD4" w:rsidP="006D45CC">
      <w:r w:rsidRPr="00683048">
        <w:t>The estimated emissions of refrigerants (</w:t>
      </w:r>
      <w:proofErr w:type="spellStart"/>
      <w:r w:rsidRPr="00683048">
        <w:t>ktons</w:t>
      </w:r>
      <w:proofErr w:type="spellEnd"/>
      <w:r w:rsidRPr="00683048">
        <w:t xml:space="preserve">) which can be avoided </w:t>
      </w:r>
      <w:r w:rsidR="00512659">
        <w:t xml:space="preserve">from good in-use management </w:t>
      </w:r>
      <w:r w:rsidRPr="00683048">
        <w:t xml:space="preserve">is calculated from refrigerant banks and the estimated removal efficiency factors which can be achieved.  The assumed removal efficiency factors are shown in </w:t>
      </w:r>
      <w:r w:rsidR="0055696A">
        <w:fldChar w:fldCharType="begin"/>
      </w:r>
      <w:r w:rsidR="0055696A">
        <w:instrText xml:space="preserve"> REF _Ref530913228 \h  \* MERGEFORMAT </w:instrText>
      </w:r>
      <w:r w:rsidR="0055696A">
        <w:fldChar w:fldCharType="separate"/>
      </w:r>
      <w:r w:rsidR="00F85361">
        <w:t xml:space="preserve">Table </w:t>
      </w:r>
      <w:r w:rsidR="00F85361">
        <w:rPr>
          <w:noProof/>
        </w:rPr>
        <w:t>17</w:t>
      </w:r>
      <w:r w:rsidR="0055696A">
        <w:fldChar w:fldCharType="end"/>
      </w:r>
      <w:r w:rsidRPr="00683048">
        <w:t xml:space="preserve">. </w:t>
      </w:r>
    </w:p>
    <w:p w14:paraId="5D0A1064" w14:textId="6DF4E3D1" w:rsidR="00F76CD4" w:rsidRPr="00512659" w:rsidRDefault="00512659">
      <w:pPr>
        <w:pStyle w:val="Caption"/>
        <w:rPr>
          <w:rFonts w:ascii="Arial" w:eastAsia="Times New Roman" w:hAnsi="Arial" w:cs="Arial"/>
          <w:color w:val="auto"/>
          <w:sz w:val="20"/>
          <w:szCs w:val="20"/>
          <w:lang w:val="en-IN" w:eastAsia="en-IN"/>
        </w:rPr>
      </w:pPr>
      <w:bookmarkStart w:id="164" w:name="_Ref530913228"/>
      <w:bookmarkStart w:id="165" w:name="_Toc18532274"/>
      <w:r>
        <w:t xml:space="preserve">Table </w:t>
      </w:r>
      <w:r w:rsidR="009A70DE">
        <w:rPr>
          <w:noProof/>
        </w:rPr>
        <w:fldChar w:fldCharType="begin"/>
      </w:r>
      <w:r w:rsidR="009A70DE">
        <w:rPr>
          <w:noProof/>
        </w:rPr>
        <w:instrText xml:space="preserve"> SEQ Table \* ARABIC </w:instrText>
      </w:r>
      <w:r w:rsidR="009A70DE">
        <w:rPr>
          <w:noProof/>
        </w:rPr>
        <w:fldChar w:fldCharType="separate"/>
      </w:r>
      <w:r w:rsidR="00F85361">
        <w:rPr>
          <w:noProof/>
        </w:rPr>
        <w:t>17</w:t>
      </w:r>
      <w:r w:rsidR="009A70DE">
        <w:rPr>
          <w:noProof/>
        </w:rPr>
        <w:fldChar w:fldCharType="end"/>
      </w:r>
      <w:bookmarkEnd w:id="164"/>
      <w:r w:rsidRPr="00F0160E">
        <w:t>: Estimated 'in use’ removal efficiency factors</w:t>
      </w:r>
      <w:r w:rsidR="00696EE8">
        <w:t xml:space="preserve"> </w:t>
      </w:r>
      <w:r w:rsidR="006A5302">
        <w:t xml:space="preserve">PDS </w:t>
      </w:r>
      <w:r w:rsidRPr="00F0160E">
        <w:t>case (%) (Data source: Purohit and Isaksson, 2016 for 2040 and beyond; others: linear interpolation)</w:t>
      </w:r>
      <w:bookmarkEnd w:id="165"/>
    </w:p>
    <w:tbl>
      <w:tblPr>
        <w:tblStyle w:val="TableGridLight1"/>
        <w:tblW w:w="9355" w:type="dxa"/>
        <w:tblLook w:val="04A0" w:firstRow="1" w:lastRow="0" w:firstColumn="1" w:lastColumn="0" w:noHBand="0" w:noVBand="1"/>
      </w:tblPr>
      <w:tblGrid>
        <w:gridCol w:w="616"/>
        <w:gridCol w:w="1449"/>
        <w:gridCol w:w="1005"/>
        <w:gridCol w:w="1605"/>
        <w:gridCol w:w="900"/>
        <w:gridCol w:w="733"/>
        <w:gridCol w:w="1337"/>
        <w:gridCol w:w="1710"/>
      </w:tblGrid>
      <w:tr w:rsidR="00512659" w:rsidRPr="00512659" w14:paraId="35EA4050" w14:textId="3FBD8125" w:rsidTr="00512659">
        <w:trPr>
          <w:trHeight w:val="300"/>
        </w:trPr>
        <w:tc>
          <w:tcPr>
            <w:tcW w:w="616" w:type="dxa"/>
            <w:shd w:val="clear" w:color="auto" w:fill="4F81BD" w:themeFill="accent1"/>
            <w:noWrap/>
            <w:hideMark/>
          </w:tcPr>
          <w:p w14:paraId="6623ABDC" w14:textId="77777777" w:rsidR="00512659" w:rsidRPr="00512659" w:rsidRDefault="00512659" w:rsidP="00ED46F6">
            <w:pPr>
              <w:rPr>
                <w:rFonts w:eastAsia="Times New Roman" w:cs="Times New Roman"/>
                <w:color w:val="FFFFFF" w:themeColor="background1"/>
                <w:sz w:val="20"/>
                <w:szCs w:val="20"/>
                <w:lang w:val="en-IN" w:eastAsia="en-IN"/>
              </w:rPr>
            </w:pPr>
          </w:p>
        </w:tc>
        <w:tc>
          <w:tcPr>
            <w:tcW w:w="4959" w:type="dxa"/>
            <w:gridSpan w:val="4"/>
            <w:shd w:val="clear" w:color="auto" w:fill="4F81BD" w:themeFill="accent1"/>
            <w:noWrap/>
            <w:hideMark/>
          </w:tcPr>
          <w:p w14:paraId="01850778" w14:textId="77777777" w:rsidR="00512659" w:rsidRPr="00512659" w:rsidRDefault="00512659" w:rsidP="00ED46F6">
            <w:pPr>
              <w:jc w:val="center"/>
              <w:rPr>
                <w:rFonts w:eastAsia="Times New Roman" w:cs="Times New Roman"/>
                <w:b/>
                <w:color w:val="FFFFFF" w:themeColor="background1"/>
                <w:sz w:val="20"/>
                <w:szCs w:val="20"/>
                <w:lang w:val="en-IN" w:eastAsia="en-IN"/>
              </w:rPr>
            </w:pPr>
            <w:r w:rsidRPr="00512659">
              <w:rPr>
                <w:rFonts w:eastAsia="Times New Roman" w:cs="Times New Roman"/>
                <w:b/>
                <w:color w:val="FFFFFF" w:themeColor="background1"/>
                <w:sz w:val="20"/>
                <w:szCs w:val="20"/>
                <w:lang w:val="en-IN" w:eastAsia="en-IN"/>
              </w:rPr>
              <w:t>HFC</w:t>
            </w:r>
          </w:p>
        </w:tc>
        <w:tc>
          <w:tcPr>
            <w:tcW w:w="733" w:type="dxa"/>
            <w:shd w:val="clear" w:color="auto" w:fill="4F81BD" w:themeFill="accent1"/>
            <w:noWrap/>
            <w:hideMark/>
          </w:tcPr>
          <w:p w14:paraId="677C3353" w14:textId="77777777" w:rsidR="00512659" w:rsidRPr="00512659" w:rsidRDefault="00512659" w:rsidP="00ED46F6">
            <w:pPr>
              <w:jc w:val="center"/>
              <w:rPr>
                <w:rFonts w:eastAsia="Times New Roman" w:cs="Times New Roman"/>
                <w:b/>
                <w:color w:val="FFFFFF" w:themeColor="background1"/>
                <w:sz w:val="20"/>
                <w:szCs w:val="20"/>
                <w:lang w:val="en-IN" w:eastAsia="en-IN"/>
              </w:rPr>
            </w:pPr>
            <w:r w:rsidRPr="00512659">
              <w:rPr>
                <w:rFonts w:eastAsia="Times New Roman" w:cs="Times New Roman"/>
                <w:b/>
                <w:color w:val="FFFFFF" w:themeColor="background1"/>
                <w:sz w:val="20"/>
                <w:szCs w:val="20"/>
                <w:lang w:val="en-IN" w:eastAsia="en-IN"/>
              </w:rPr>
              <w:t>CFC</w:t>
            </w:r>
          </w:p>
        </w:tc>
        <w:tc>
          <w:tcPr>
            <w:tcW w:w="1337" w:type="dxa"/>
            <w:shd w:val="clear" w:color="auto" w:fill="4F81BD" w:themeFill="accent1"/>
            <w:noWrap/>
            <w:hideMark/>
          </w:tcPr>
          <w:p w14:paraId="22C9E1DA" w14:textId="77777777" w:rsidR="00512659" w:rsidRPr="00512659" w:rsidRDefault="00512659" w:rsidP="00ED46F6">
            <w:pPr>
              <w:jc w:val="center"/>
              <w:rPr>
                <w:rFonts w:eastAsia="Times New Roman" w:cs="Times New Roman"/>
                <w:b/>
                <w:color w:val="FFFFFF" w:themeColor="background1"/>
                <w:sz w:val="20"/>
                <w:szCs w:val="20"/>
                <w:lang w:val="en-IN" w:eastAsia="en-IN"/>
              </w:rPr>
            </w:pPr>
            <w:r w:rsidRPr="00512659">
              <w:rPr>
                <w:rFonts w:eastAsia="Times New Roman" w:cs="Times New Roman"/>
                <w:b/>
                <w:color w:val="FFFFFF" w:themeColor="background1"/>
                <w:sz w:val="20"/>
                <w:szCs w:val="20"/>
                <w:lang w:val="en-IN" w:eastAsia="en-IN"/>
              </w:rPr>
              <w:t>HCFC</w:t>
            </w:r>
          </w:p>
        </w:tc>
        <w:tc>
          <w:tcPr>
            <w:tcW w:w="1710" w:type="dxa"/>
            <w:shd w:val="clear" w:color="auto" w:fill="4F81BD" w:themeFill="accent1"/>
          </w:tcPr>
          <w:p w14:paraId="64103684" w14:textId="2FB70D38" w:rsidR="00512659" w:rsidRPr="00512659" w:rsidRDefault="00512659" w:rsidP="00ED46F6">
            <w:pPr>
              <w:jc w:val="center"/>
              <w:rPr>
                <w:rFonts w:eastAsia="Times New Roman" w:cs="Times New Roman"/>
                <w:b/>
                <w:color w:val="FFFFFF" w:themeColor="background1"/>
                <w:sz w:val="20"/>
                <w:szCs w:val="20"/>
                <w:lang w:val="en-IN" w:eastAsia="en-IN"/>
              </w:rPr>
            </w:pPr>
            <w:r w:rsidRPr="00512659">
              <w:rPr>
                <w:rFonts w:eastAsia="Times New Roman" w:cs="Times New Roman"/>
                <w:b/>
                <w:color w:val="FFFFFF" w:themeColor="background1"/>
                <w:sz w:val="20"/>
                <w:szCs w:val="20"/>
                <w:lang w:val="en-IN" w:eastAsia="en-IN"/>
              </w:rPr>
              <w:t>HFC</w:t>
            </w:r>
          </w:p>
        </w:tc>
      </w:tr>
      <w:tr w:rsidR="00512659" w:rsidRPr="00512659" w14:paraId="4184BB2F" w14:textId="5D084A21" w:rsidTr="00512659">
        <w:trPr>
          <w:trHeight w:val="300"/>
        </w:trPr>
        <w:tc>
          <w:tcPr>
            <w:tcW w:w="616" w:type="dxa"/>
            <w:shd w:val="clear" w:color="auto" w:fill="4F81BD" w:themeFill="accent1"/>
            <w:noWrap/>
            <w:hideMark/>
          </w:tcPr>
          <w:p w14:paraId="76B207EA" w14:textId="77777777" w:rsidR="00512659" w:rsidRPr="00512659" w:rsidRDefault="00512659" w:rsidP="00ED46F6">
            <w:pPr>
              <w:rPr>
                <w:rFonts w:eastAsia="Times New Roman" w:cs="Times New Roman"/>
                <w:color w:val="FFFFFF" w:themeColor="background1"/>
                <w:sz w:val="20"/>
                <w:szCs w:val="20"/>
                <w:lang w:val="en-IN" w:eastAsia="en-IN"/>
              </w:rPr>
            </w:pPr>
          </w:p>
        </w:tc>
        <w:tc>
          <w:tcPr>
            <w:tcW w:w="1449" w:type="dxa"/>
            <w:shd w:val="clear" w:color="auto" w:fill="4F81BD" w:themeFill="accent1"/>
            <w:noWrap/>
            <w:hideMark/>
          </w:tcPr>
          <w:p w14:paraId="26E68775" w14:textId="6B66FF74" w:rsidR="00512659" w:rsidRPr="00512659" w:rsidRDefault="00512659" w:rsidP="00ED46F6">
            <w:pPr>
              <w:jc w:val="center"/>
              <w:rPr>
                <w:rFonts w:eastAsia="Times New Roman" w:cs="Times New Roman"/>
                <w:b/>
                <w:color w:val="FFFFFF" w:themeColor="background1"/>
                <w:sz w:val="20"/>
                <w:szCs w:val="20"/>
                <w:lang w:val="en-IN" w:eastAsia="en-IN"/>
              </w:rPr>
            </w:pPr>
            <w:r w:rsidRPr="00512659">
              <w:rPr>
                <w:rFonts w:eastAsia="Times New Roman" w:cs="Times New Roman"/>
                <w:b/>
                <w:color w:val="FFFFFF" w:themeColor="background1"/>
                <w:sz w:val="20"/>
                <w:szCs w:val="20"/>
                <w:lang w:val="en-IN" w:eastAsia="en-IN"/>
              </w:rPr>
              <w:t>Commercial and industrial</w:t>
            </w:r>
          </w:p>
        </w:tc>
        <w:tc>
          <w:tcPr>
            <w:tcW w:w="1005" w:type="dxa"/>
            <w:shd w:val="clear" w:color="auto" w:fill="4F81BD" w:themeFill="accent1"/>
            <w:noWrap/>
            <w:hideMark/>
          </w:tcPr>
          <w:p w14:paraId="74E75942" w14:textId="488BBA75" w:rsidR="00512659" w:rsidRPr="00512659" w:rsidRDefault="00512659" w:rsidP="00ED46F6">
            <w:pPr>
              <w:jc w:val="center"/>
              <w:rPr>
                <w:rFonts w:eastAsia="Times New Roman" w:cs="Times New Roman"/>
                <w:b/>
                <w:color w:val="FFFFFF" w:themeColor="background1"/>
                <w:sz w:val="20"/>
                <w:szCs w:val="20"/>
                <w:lang w:val="en-IN" w:eastAsia="en-IN"/>
              </w:rPr>
            </w:pPr>
            <w:r w:rsidRPr="00512659">
              <w:rPr>
                <w:rFonts w:eastAsia="Times New Roman" w:cs="Times New Roman"/>
                <w:b/>
                <w:color w:val="FFFFFF" w:themeColor="background1"/>
                <w:sz w:val="20"/>
                <w:szCs w:val="20"/>
                <w:lang w:val="en-IN" w:eastAsia="en-IN"/>
              </w:rPr>
              <w:t>Domestic</w:t>
            </w:r>
          </w:p>
        </w:tc>
        <w:tc>
          <w:tcPr>
            <w:tcW w:w="1605" w:type="dxa"/>
            <w:shd w:val="clear" w:color="auto" w:fill="4F81BD" w:themeFill="accent1"/>
            <w:noWrap/>
            <w:hideMark/>
          </w:tcPr>
          <w:p w14:paraId="6A583D4C" w14:textId="77777777" w:rsidR="00512659" w:rsidRPr="00512659" w:rsidRDefault="00512659" w:rsidP="00ED46F6">
            <w:pPr>
              <w:jc w:val="center"/>
              <w:rPr>
                <w:rFonts w:eastAsia="Times New Roman" w:cs="Times New Roman"/>
                <w:b/>
                <w:color w:val="FFFFFF" w:themeColor="background1"/>
                <w:sz w:val="20"/>
                <w:szCs w:val="20"/>
                <w:lang w:val="en-IN" w:eastAsia="en-IN"/>
              </w:rPr>
            </w:pPr>
            <w:r w:rsidRPr="00512659">
              <w:rPr>
                <w:rFonts w:eastAsia="Times New Roman" w:cs="Times New Roman"/>
                <w:b/>
                <w:color w:val="FFFFFF" w:themeColor="background1"/>
                <w:sz w:val="20"/>
                <w:szCs w:val="20"/>
                <w:lang w:val="en-IN" w:eastAsia="en-IN"/>
              </w:rPr>
              <w:t>Stationary AC</w:t>
            </w:r>
          </w:p>
          <w:p w14:paraId="5634846B" w14:textId="77777777" w:rsidR="00512659" w:rsidRPr="00512659" w:rsidRDefault="00512659" w:rsidP="00ED46F6">
            <w:pPr>
              <w:jc w:val="center"/>
              <w:rPr>
                <w:rFonts w:eastAsia="Times New Roman" w:cs="Times New Roman"/>
                <w:b/>
                <w:color w:val="FFFFFF" w:themeColor="background1"/>
                <w:sz w:val="20"/>
                <w:szCs w:val="20"/>
                <w:lang w:val="en-IN" w:eastAsia="en-IN"/>
              </w:rPr>
            </w:pPr>
            <w:r w:rsidRPr="00512659">
              <w:rPr>
                <w:rFonts w:eastAsia="Times New Roman" w:cs="Times New Roman"/>
                <w:b/>
                <w:color w:val="FFFFFF" w:themeColor="background1"/>
                <w:sz w:val="20"/>
                <w:szCs w:val="20"/>
                <w:lang w:val="en-IN" w:eastAsia="en-IN"/>
              </w:rPr>
              <w:t>(air to air)</w:t>
            </w:r>
          </w:p>
        </w:tc>
        <w:tc>
          <w:tcPr>
            <w:tcW w:w="900" w:type="dxa"/>
            <w:shd w:val="clear" w:color="auto" w:fill="4F81BD" w:themeFill="accent1"/>
            <w:noWrap/>
            <w:hideMark/>
          </w:tcPr>
          <w:p w14:paraId="37C8E7B8" w14:textId="77777777" w:rsidR="00512659" w:rsidRPr="00512659" w:rsidRDefault="00512659" w:rsidP="00ED46F6">
            <w:pPr>
              <w:jc w:val="center"/>
              <w:rPr>
                <w:rFonts w:eastAsia="Times New Roman" w:cs="Times New Roman"/>
                <w:b/>
                <w:color w:val="FFFFFF" w:themeColor="background1"/>
                <w:sz w:val="20"/>
                <w:szCs w:val="20"/>
                <w:lang w:val="en-IN" w:eastAsia="en-IN"/>
              </w:rPr>
            </w:pPr>
            <w:r w:rsidRPr="00512659">
              <w:rPr>
                <w:rFonts w:eastAsia="Times New Roman" w:cs="Times New Roman"/>
                <w:b/>
                <w:color w:val="FFFFFF" w:themeColor="background1"/>
                <w:sz w:val="20"/>
                <w:szCs w:val="20"/>
                <w:lang w:val="en-IN" w:eastAsia="en-IN"/>
              </w:rPr>
              <w:t>Mobile AC</w:t>
            </w:r>
          </w:p>
        </w:tc>
        <w:tc>
          <w:tcPr>
            <w:tcW w:w="733" w:type="dxa"/>
            <w:shd w:val="clear" w:color="auto" w:fill="4F81BD" w:themeFill="accent1"/>
            <w:noWrap/>
            <w:hideMark/>
          </w:tcPr>
          <w:p w14:paraId="316E586F" w14:textId="77777777" w:rsidR="00512659" w:rsidRPr="00512659" w:rsidRDefault="00512659" w:rsidP="00ED46F6">
            <w:pPr>
              <w:jc w:val="center"/>
              <w:rPr>
                <w:rFonts w:eastAsia="Times New Roman" w:cs="Times New Roman"/>
                <w:b/>
                <w:color w:val="FFFFFF" w:themeColor="background1"/>
                <w:sz w:val="20"/>
                <w:szCs w:val="20"/>
                <w:lang w:val="en-IN" w:eastAsia="en-IN"/>
              </w:rPr>
            </w:pPr>
            <w:r w:rsidRPr="00512659">
              <w:rPr>
                <w:rFonts w:eastAsia="Times New Roman" w:cs="Times New Roman"/>
                <w:b/>
                <w:color w:val="FFFFFF" w:themeColor="background1"/>
                <w:sz w:val="20"/>
                <w:szCs w:val="20"/>
                <w:lang w:val="en-IN" w:eastAsia="en-IN"/>
              </w:rPr>
              <w:t>All</w:t>
            </w:r>
          </w:p>
        </w:tc>
        <w:tc>
          <w:tcPr>
            <w:tcW w:w="1337" w:type="dxa"/>
            <w:shd w:val="clear" w:color="auto" w:fill="4F81BD" w:themeFill="accent1"/>
            <w:noWrap/>
            <w:hideMark/>
          </w:tcPr>
          <w:p w14:paraId="714364F3" w14:textId="77777777" w:rsidR="00512659" w:rsidRPr="00512659" w:rsidRDefault="00512659" w:rsidP="00ED46F6">
            <w:pPr>
              <w:jc w:val="center"/>
              <w:rPr>
                <w:rFonts w:eastAsia="Times New Roman" w:cs="Times New Roman"/>
                <w:b/>
                <w:color w:val="FFFFFF" w:themeColor="background1"/>
                <w:sz w:val="20"/>
                <w:szCs w:val="20"/>
                <w:lang w:val="en-IN" w:eastAsia="en-IN"/>
              </w:rPr>
            </w:pPr>
            <w:r w:rsidRPr="00512659">
              <w:rPr>
                <w:rFonts w:eastAsia="Times New Roman" w:cs="Times New Roman"/>
                <w:b/>
                <w:color w:val="FFFFFF" w:themeColor="background1"/>
                <w:sz w:val="20"/>
                <w:szCs w:val="20"/>
                <w:lang w:val="en-IN" w:eastAsia="en-IN"/>
              </w:rPr>
              <w:t>All</w:t>
            </w:r>
          </w:p>
        </w:tc>
        <w:tc>
          <w:tcPr>
            <w:tcW w:w="1710" w:type="dxa"/>
            <w:shd w:val="clear" w:color="auto" w:fill="4F81BD" w:themeFill="accent1"/>
          </w:tcPr>
          <w:p w14:paraId="2210CE93" w14:textId="025AF143" w:rsidR="00512659" w:rsidRPr="00512659" w:rsidRDefault="00512659" w:rsidP="00ED46F6">
            <w:pPr>
              <w:jc w:val="center"/>
              <w:rPr>
                <w:rFonts w:eastAsia="Times New Roman" w:cs="Times New Roman"/>
                <w:b/>
                <w:color w:val="FFFFFF" w:themeColor="background1"/>
                <w:sz w:val="20"/>
                <w:szCs w:val="20"/>
                <w:lang w:val="en-IN" w:eastAsia="en-IN"/>
              </w:rPr>
            </w:pPr>
            <w:r w:rsidRPr="00512659">
              <w:rPr>
                <w:rFonts w:eastAsia="Times New Roman" w:cs="Times New Roman"/>
                <w:b/>
                <w:color w:val="FFFFFF" w:themeColor="background1"/>
                <w:sz w:val="20"/>
                <w:szCs w:val="20"/>
                <w:lang w:val="en-IN" w:eastAsia="en-IN"/>
              </w:rPr>
              <w:t>Average of all sub-sectors</w:t>
            </w:r>
          </w:p>
        </w:tc>
      </w:tr>
      <w:tr w:rsidR="00512659" w:rsidRPr="00512659" w14:paraId="4A5FEF7D" w14:textId="79D1972B" w:rsidTr="00512659">
        <w:trPr>
          <w:trHeight w:val="300"/>
        </w:trPr>
        <w:tc>
          <w:tcPr>
            <w:tcW w:w="616" w:type="dxa"/>
            <w:shd w:val="clear" w:color="auto" w:fill="auto"/>
            <w:noWrap/>
            <w:hideMark/>
          </w:tcPr>
          <w:p w14:paraId="1C0DCC20" w14:textId="77777777" w:rsidR="00512659" w:rsidRPr="00512659" w:rsidRDefault="00512659" w:rsidP="00ED46F6">
            <w:pPr>
              <w:rPr>
                <w:rFonts w:eastAsia="Times New Roman" w:cs="Times New Roman"/>
                <w:b/>
                <w:sz w:val="20"/>
                <w:szCs w:val="20"/>
                <w:lang w:val="en-IN" w:eastAsia="en-IN"/>
              </w:rPr>
            </w:pPr>
            <w:r w:rsidRPr="00512659">
              <w:rPr>
                <w:rFonts w:eastAsia="Times New Roman" w:cs="Times New Roman"/>
                <w:b/>
                <w:sz w:val="20"/>
                <w:szCs w:val="20"/>
                <w:lang w:val="en-IN" w:eastAsia="en-IN"/>
              </w:rPr>
              <w:t>2010</w:t>
            </w:r>
          </w:p>
        </w:tc>
        <w:tc>
          <w:tcPr>
            <w:tcW w:w="1449" w:type="dxa"/>
            <w:shd w:val="clear" w:color="auto" w:fill="auto"/>
            <w:noWrap/>
            <w:hideMark/>
          </w:tcPr>
          <w:p w14:paraId="585C9721" w14:textId="77777777" w:rsidR="00512659" w:rsidRPr="00512659" w:rsidRDefault="00512659" w:rsidP="00ED46F6">
            <w:pPr>
              <w:jc w:val="center"/>
              <w:rPr>
                <w:rFonts w:eastAsia="Times New Roman" w:cs="Times New Roman"/>
                <w:sz w:val="20"/>
                <w:szCs w:val="20"/>
                <w:lang w:val="en-IN" w:eastAsia="en-IN"/>
              </w:rPr>
            </w:pPr>
            <w:r w:rsidRPr="00512659">
              <w:rPr>
                <w:rFonts w:eastAsia="Times New Roman" w:cs="Times New Roman"/>
                <w:sz w:val="20"/>
                <w:szCs w:val="20"/>
                <w:lang w:val="en-IN" w:eastAsia="en-IN"/>
              </w:rPr>
              <w:t>0.00%</w:t>
            </w:r>
          </w:p>
        </w:tc>
        <w:tc>
          <w:tcPr>
            <w:tcW w:w="1005" w:type="dxa"/>
            <w:shd w:val="clear" w:color="auto" w:fill="auto"/>
            <w:noWrap/>
            <w:hideMark/>
          </w:tcPr>
          <w:p w14:paraId="731EACF8" w14:textId="77777777" w:rsidR="00512659" w:rsidRPr="00512659" w:rsidRDefault="00512659" w:rsidP="00ED46F6">
            <w:pPr>
              <w:jc w:val="center"/>
              <w:rPr>
                <w:rFonts w:eastAsia="Times New Roman" w:cs="Times New Roman"/>
                <w:sz w:val="20"/>
                <w:szCs w:val="20"/>
                <w:lang w:val="en-IN" w:eastAsia="en-IN"/>
              </w:rPr>
            </w:pPr>
            <w:r w:rsidRPr="00512659">
              <w:rPr>
                <w:rFonts w:eastAsia="Times New Roman" w:cs="Times New Roman"/>
                <w:sz w:val="20"/>
                <w:szCs w:val="20"/>
                <w:lang w:val="en-IN" w:eastAsia="en-IN"/>
              </w:rPr>
              <w:t>0.00%</w:t>
            </w:r>
          </w:p>
        </w:tc>
        <w:tc>
          <w:tcPr>
            <w:tcW w:w="1605" w:type="dxa"/>
            <w:shd w:val="clear" w:color="auto" w:fill="auto"/>
            <w:noWrap/>
            <w:hideMark/>
          </w:tcPr>
          <w:p w14:paraId="7ADE9A14" w14:textId="77777777" w:rsidR="00512659" w:rsidRPr="00512659" w:rsidRDefault="00512659" w:rsidP="00ED46F6">
            <w:pPr>
              <w:jc w:val="center"/>
              <w:rPr>
                <w:rFonts w:eastAsia="Times New Roman" w:cs="Times New Roman"/>
                <w:sz w:val="20"/>
                <w:szCs w:val="20"/>
                <w:lang w:val="en-IN" w:eastAsia="en-IN"/>
              </w:rPr>
            </w:pPr>
            <w:r w:rsidRPr="00512659">
              <w:rPr>
                <w:rFonts w:eastAsia="Times New Roman" w:cs="Times New Roman"/>
                <w:sz w:val="20"/>
                <w:szCs w:val="20"/>
                <w:lang w:val="en-IN" w:eastAsia="en-IN"/>
              </w:rPr>
              <w:t>0.00%</w:t>
            </w:r>
          </w:p>
        </w:tc>
        <w:tc>
          <w:tcPr>
            <w:tcW w:w="900" w:type="dxa"/>
            <w:shd w:val="clear" w:color="auto" w:fill="auto"/>
            <w:noWrap/>
            <w:hideMark/>
          </w:tcPr>
          <w:p w14:paraId="48C9F85C" w14:textId="77777777" w:rsidR="00512659" w:rsidRPr="00512659" w:rsidRDefault="00512659" w:rsidP="00ED46F6">
            <w:pPr>
              <w:jc w:val="center"/>
              <w:rPr>
                <w:rFonts w:eastAsia="Times New Roman" w:cs="Times New Roman"/>
                <w:sz w:val="20"/>
                <w:szCs w:val="20"/>
                <w:lang w:val="en-IN" w:eastAsia="en-IN"/>
              </w:rPr>
            </w:pPr>
            <w:r w:rsidRPr="00512659">
              <w:rPr>
                <w:rFonts w:eastAsia="Times New Roman" w:cs="Times New Roman"/>
                <w:sz w:val="20"/>
                <w:szCs w:val="20"/>
                <w:lang w:val="en-IN" w:eastAsia="en-IN"/>
              </w:rPr>
              <w:t>0.00%</w:t>
            </w:r>
          </w:p>
        </w:tc>
        <w:tc>
          <w:tcPr>
            <w:tcW w:w="733" w:type="dxa"/>
            <w:shd w:val="clear" w:color="auto" w:fill="auto"/>
            <w:noWrap/>
            <w:hideMark/>
          </w:tcPr>
          <w:p w14:paraId="0749CE72" w14:textId="77777777" w:rsidR="00512659" w:rsidRPr="00512659" w:rsidRDefault="00512659" w:rsidP="00ED46F6">
            <w:pPr>
              <w:jc w:val="center"/>
              <w:rPr>
                <w:rFonts w:eastAsia="Times New Roman" w:cs="Times New Roman"/>
                <w:sz w:val="20"/>
                <w:szCs w:val="20"/>
                <w:lang w:val="en-IN" w:eastAsia="en-IN"/>
              </w:rPr>
            </w:pPr>
            <w:r w:rsidRPr="00512659">
              <w:rPr>
                <w:rFonts w:eastAsia="Times New Roman" w:cs="Times New Roman"/>
                <w:sz w:val="20"/>
                <w:szCs w:val="20"/>
                <w:lang w:val="en-IN" w:eastAsia="en-IN"/>
              </w:rPr>
              <w:t>0.00%</w:t>
            </w:r>
          </w:p>
        </w:tc>
        <w:tc>
          <w:tcPr>
            <w:tcW w:w="1337" w:type="dxa"/>
            <w:shd w:val="clear" w:color="auto" w:fill="auto"/>
            <w:noWrap/>
            <w:hideMark/>
          </w:tcPr>
          <w:p w14:paraId="3581A9E8" w14:textId="77777777" w:rsidR="00512659" w:rsidRPr="00512659" w:rsidRDefault="00512659" w:rsidP="00ED46F6">
            <w:pPr>
              <w:jc w:val="center"/>
              <w:rPr>
                <w:rFonts w:eastAsia="Times New Roman" w:cs="Times New Roman"/>
                <w:sz w:val="20"/>
                <w:szCs w:val="20"/>
                <w:lang w:val="en-IN" w:eastAsia="en-IN"/>
              </w:rPr>
            </w:pPr>
            <w:r w:rsidRPr="00512659">
              <w:rPr>
                <w:rFonts w:eastAsia="Times New Roman" w:cs="Times New Roman"/>
                <w:sz w:val="20"/>
                <w:szCs w:val="20"/>
                <w:lang w:val="en-IN" w:eastAsia="en-IN"/>
              </w:rPr>
              <w:t>0.00%</w:t>
            </w:r>
          </w:p>
        </w:tc>
        <w:tc>
          <w:tcPr>
            <w:tcW w:w="1710" w:type="dxa"/>
          </w:tcPr>
          <w:p w14:paraId="78A14E8B" w14:textId="3B2C984E" w:rsidR="00512659" w:rsidRPr="00512659" w:rsidRDefault="00512659" w:rsidP="00ED46F6">
            <w:pPr>
              <w:jc w:val="center"/>
              <w:rPr>
                <w:rFonts w:eastAsia="Times New Roman" w:cs="Times New Roman"/>
                <w:sz w:val="20"/>
                <w:szCs w:val="20"/>
                <w:lang w:val="en-IN" w:eastAsia="en-IN"/>
              </w:rPr>
            </w:pPr>
            <w:r>
              <w:rPr>
                <w:rFonts w:eastAsia="Times New Roman" w:cs="Times New Roman"/>
                <w:sz w:val="20"/>
                <w:szCs w:val="20"/>
                <w:lang w:val="en-IN" w:eastAsia="en-IN"/>
              </w:rPr>
              <w:t>0.00%</w:t>
            </w:r>
          </w:p>
        </w:tc>
      </w:tr>
      <w:tr w:rsidR="00512659" w:rsidRPr="00512659" w14:paraId="220F0418" w14:textId="5F4F297F" w:rsidTr="00512659">
        <w:trPr>
          <w:trHeight w:val="300"/>
        </w:trPr>
        <w:tc>
          <w:tcPr>
            <w:tcW w:w="616" w:type="dxa"/>
            <w:shd w:val="clear" w:color="auto" w:fill="auto"/>
            <w:noWrap/>
            <w:hideMark/>
          </w:tcPr>
          <w:p w14:paraId="5D736FD1" w14:textId="77777777" w:rsidR="00512659" w:rsidRPr="00512659" w:rsidRDefault="00512659" w:rsidP="00ED46F6">
            <w:pPr>
              <w:rPr>
                <w:rFonts w:eastAsia="Times New Roman" w:cs="Times New Roman"/>
                <w:b/>
                <w:sz w:val="20"/>
                <w:szCs w:val="20"/>
                <w:lang w:val="en-IN" w:eastAsia="en-IN"/>
              </w:rPr>
            </w:pPr>
            <w:r w:rsidRPr="00512659">
              <w:rPr>
                <w:rFonts w:eastAsia="Times New Roman" w:cs="Times New Roman"/>
                <w:b/>
                <w:sz w:val="20"/>
                <w:szCs w:val="20"/>
                <w:lang w:val="en-IN" w:eastAsia="en-IN"/>
              </w:rPr>
              <w:t>2020</w:t>
            </w:r>
          </w:p>
        </w:tc>
        <w:tc>
          <w:tcPr>
            <w:tcW w:w="1449" w:type="dxa"/>
            <w:shd w:val="clear" w:color="auto" w:fill="auto"/>
            <w:noWrap/>
            <w:hideMark/>
          </w:tcPr>
          <w:p w14:paraId="309583DC" w14:textId="77777777" w:rsidR="00512659" w:rsidRPr="00512659" w:rsidRDefault="00512659" w:rsidP="00ED46F6">
            <w:pPr>
              <w:jc w:val="center"/>
              <w:rPr>
                <w:rFonts w:eastAsia="Times New Roman" w:cs="Times New Roman"/>
                <w:sz w:val="20"/>
                <w:szCs w:val="20"/>
                <w:lang w:val="en-IN" w:eastAsia="en-IN"/>
              </w:rPr>
            </w:pPr>
            <w:r w:rsidRPr="00512659">
              <w:rPr>
                <w:rFonts w:eastAsia="Times New Roman" w:cs="Times New Roman"/>
                <w:sz w:val="20"/>
                <w:szCs w:val="20"/>
                <w:lang w:val="en-IN" w:eastAsia="en-IN"/>
              </w:rPr>
              <w:t>11.00%</w:t>
            </w:r>
          </w:p>
        </w:tc>
        <w:tc>
          <w:tcPr>
            <w:tcW w:w="1005" w:type="dxa"/>
            <w:shd w:val="clear" w:color="auto" w:fill="auto"/>
            <w:noWrap/>
            <w:hideMark/>
          </w:tcPr>
          <w:p w14:paraId="72F06E14" w14:textId="77777777" w:rsidR="00512659" w:rsidRPr="00512659" w:rsidRDefault="00512659" w:rsidP="00ED46F6">
            <w:pPr>
              <w:jc w:val="center"/>
              <w:rPr>
                <w:rFonts w:eastAsia="Times New Roman" w:cs="Times New Roman"/>
                <w:sz w:val="20"/>
                <w:szCs w:val="20"/>
                <w:lang w:val="en-IN" w:eastAsia="en-IN"/>
              </w:rPr>
            </w:pPr>
            <w:r w:rsidRPr="00512659">
              <w:rPr>
                <w:rFonts w:eastAsia="Times New Roman" w:cs="Times New Roman"/>
                <w:sz w:val="20"/>
                <w:szCs w:val="20"/>
                <w:lang w:val="en-IN" w:eastAsia="en-IN"/>
              </w:rPr>
              <w:t>26.67%</w:t>
            </w:r>
          </w:p>
        </w:tc>
        <w:tc>
          <w:tcPr>
            <w:tcW w:w="1605" w:type="dxa"/>
            <w:shd w:val="clear" w:color="auto" w:fill="auto"/>
            <w:noWrap/>
            <w:hideMark/>
          </w:tcPr>
          <w:p w14:paraId="0CBBE955" w14:textId="77777777" w:rsidR="00512659" w:rsidRPr="00512659" w:rsidRDefault="00512659" w:rsidP="00ED46F6">
            <w:pPr>
              <w:jc w:val="center"/>
              <w:rPr>
                <w:rFonts w:eastAsia="Times New Roman" w:cs="Times New Roman"/>
                <w:sz w:val="20"/>
                <w:szCs w:val="20"/>
                <w:lang w:val="en-IN" w:eastAsia="en-IN"/>
              </w:rPr>
            </w:pPr>
            <w:r w:rsidRPr="00512659">
              <w:rPr>
                <w:rFonts w:eastAsia="Times New Roman" w:cs="Times New Roman"/>
                <w:sz w:val="20"/>
                <w:szCs w:val="20"/>
                <w:lang w:val="en-IN" w:eastAsia="en-IN"/>
              </w:rPr>
              <w:t>10.00%</w:t>
            </w:r>
          </w:p>
        </w:tc>
        <w:tc>
          <w:tcPr>
            <w:tcW w:w="900" w:type="dxa"/>
            <w:shd w:val="clear" w:color="auto" w:fill="auto"/>
            <w:noWrap/>
            <w:hideMark/>
          </w:tcPr>
          <w:p w14:paraId="1FF3234B" w14:textId="77777777" w:rsidR="00512659" w:rsidRPr="00512659" w:rsidRDefault="00512659" w:rsidP="00ED46F6">
            <w:pPr>
              <w:jc w:val="center"/>
              <w:rPr>
                <w:rFonts w:eastAsia="Times New Roman" w:cs="Times New Roman"/>
                <w:sz w:val="20"/>
                <w:szCs w:val="20"/>
                <w:lang w:val="en-IN" w:eastAsia="en-IN"/>
              </w:rPr>
            </w:pPr>
            <w:r w:rsidRPr="00512659">
              <w:rPr>
                <w:rFonts w:eastAsia="Times New Roman" w:cs="Times New Roman"/>
                <w:sz w:val="20"/>
                <w:szCs w:val="20"/>
                <w:lang w:val="en-IN" w:eastAsia="en-IN"/>
              </w:rPr>
              <w:t>16.67%</w:t>
            </w:r>
          </w:p>
        </w:tc>
        <w:tc>
          <w:tcPr>
            <w:tcW w:w="733" w:type="dxa"/>
            <w:shd w:val="clear" w:color="auto" w:fill="auto"/>
            <w:noWrap/>
            <w:hideMark/>
          </w:tcPr>
          <w:p w14:paraId="4D9DBDAD" w14:textId="77777777" w:rsidR="00512659" w:rsidRPr="00512659" w:rsidRDefault="00512659" w:rsidP="00ED46F6">
            <w:pPr>
              <w:jc w:val="center"/>
              <w:rPr>
                <w:rFonts w:eastAsia="Times New Roman" w:cs="Times New Roman"/>
                <w:sz w:val="20"/>
                <w:szCs w:val="20"/>
                <w:lang w:val="en-IN" w:eastAsia="en-IN"/>
              </w:rPr>
            </w:pPr>
            <w:r w:rsidRPr="00512659">
              <w:rPr>
                <w:rFonts w:eastAsia="Times New Roman" w:cs="Times New Roman"/>
                <w:sz w:val="20"/>
                <w:szCs w:val="20"/>
                <w:lang w:val="en-IN" w:eastAsia="en-IN"/>
              </w:rPr>
              <w:t>0.00%</w:t>
            </w:r>
          </w:p>
        </w:tc>
        <w:tc>
          <w:tcPr>
            <w:tcW w:w="1337" w:type="dxa"/>
            <w:shd w:val="clear" w:color="auto" w:fill="auto"/>
            <w:noWrap/>
            <w:hideMark/>
          </w:tcPr>
          <w:p w14:paraId="37826FFD" w14:textId="77777777" w:rsidR="00512659" w:rsidRPr="00512659" w:rsidRDefault="00512659" w:rsidP="00ED46F6">
            <w:pPr>
              <w:jc w:val="center"/>
              <w:rPr>
                <w:rFonts w:eastAsia="Times New Roman" w:cs="Times New Roman"/>
                <w:sz w:val="20"/>
                <w:szCs w:val="20"/>
                <w:lang w:val="en-IN" w:eastAsia="en-IN"/>
              </w:rPr>
            </w:pPr>
            <w:r w:rsidRPr="00512659">
              <w:rPr>
                <w:rFonts w:eastAsia="Times New Roman" w:cs="Times New Roman"/>
                <w:sz w:val="20"/>
                <w:szCs w:val="20"/>
                <w:lang w:val="en-IN" w:eastAsia="en-IN"/>
              </w:rPr>
              <w:t>16.67%</w:t>
            </w:r>
          </w:p>
        </w:tc>
        <w:tc>
          <w:tcPr>
            <w:tcW w:w="1710" w:type="dxa"/>
          </w:tcPr>
          <w:p w14:paraId="7AF7E8D7" w14:textId="024FBF84" w:rsidR="00512659" w:rsidRPr="00512659" w:rsidRDefault="00512659" w:rsidP="00ED46F6">
            <w:pPr>
              <w:jc w:val="center"/>
              <w:rPr>
                <w:rFonts w:eastAsia="Times New Roman" w:cs="Times New Roman"/>
                <w:sz w:val="20"/>
                <w:szCs w:val="20"/>
                <w:lang w:val="en-IN" w:eastAsia="en-IN"/>
              </w:rPr>
            </w:pPr>
            <w:r>
              <w:rPr>
                <w:rFonts w:eastAsia="Times New Roman" w:cs="Times New Roman"/>
                <w:sz w:val="20"/>
                <w:szCs w:val="20"/>
                <w:lang w:val="en-IN" w:eastAsia="en-IN"/>
              </w:rPr>
              <w:t>16.08%</w:t>
            </w:r>
          </w:p>
        </w:tc>
      </w:tr>
      <w:tr w:rsidR="00512659" w:rsidRPr="00512659" w14:paraId="0B1E8F85" w14:textId="13AC7C0A" w:rsidTr="00512659">
        <w:trPr>
          <w:trHeight w:val="300"/>
        </w:trPr>
        <w:tc>
          <w:tcPr>
            <w:tcW w:w="616" w:type="dxa"/>
            <w:shd w:val="clear" w:color="auto" w:fill="auto"/>
            <w:noWrap/>
            <w:hideMark/>
          </w:tcPr>
          <w:p w14:paraId="351CD5A0" w14:textId="77777777" w:rsidR="00512659" w:rsidRPr="00512659" w:rsidRDefault="00512659" w:rsidP="00ED46F6">
            <w:pPr>
              <w:rPr>
                <w:rFonts w:eastAsia="Times New Roman" w:cs="Times New Roman"/>
                <w:b/>
                <w:sz w:val="20"/>
                <w:szCs w:val="20"/>
                <w:lang w:val="en-IN" w:eastAsia="en-IN"/>
              </w:rPr>
            </w:pPr>
            <w:r w:rsidRPr="00512659">
              <w:rPr>
                <w:rFonts w:eastAsia="Times New Roman" w:cs="Times New Roman"/>
                <w:b/>
                <w:sz w:val="20"/>
                <w:szCs w:val="20"/>
                <w:lang w:val="en-IN" w:eastAsia="en-IN"/>
              </w:rPr>
              <w:t>2030</w:t>
            </w:r>
          </w:p>
        </w:tc>
        <w:tc>
          <w:tcPr>
            <w:tcW w:w="1449" w:type="dxa"/>
            <w:shd w:val="clear" w:color="auto" w:fill="auto"/>
            <w:noWrap/>
            <w:hideMark/>
          </w:tcPr>
          <w:p w14:paraId="2E3C2ADA" w14:textId="77777777" w:rsidR="00512659" w:rsidRPr="00512659" w:rsidRDefault="00512659" w:rsidP="00ED46F6">
            <w:pPr>
              <w:jc w:val="center"/>
              <w:rPr>
                <w:rFonts w:eastAsia="Times New Roman" w:cs="Times New Roman"/>
                <w:sz w:val="20"/>
                <w:szCs w:val="20"/>
                <w:lang w:val="en-IN" w:eastAsia="en-IN"/>
              </w:rPr>
            </w:pPr>
            <w:r w:rsidRPr="00512659">
              <w:rPr>
                <w:rFonts w:eastAsia="Times New Roman" w:cs="Times New Roman"/>
                <w:sz w:val="20"/>
                <w:szCs w:val="20"/>
                <w:lang w:val="en-IN" w:eastAsia="en-IN"/>
              </w:rPr>
              <w:t>22.00%</w:t>
            </w:r>
          </w:p>
        </w:tc>
        <w:tc>
          <w:tcPr>
            <w:tcW w:w="1005" w:type="dxa"/>
            <w:shd w:val="clear" w:color="auto" w:fill="auto"/>
            <w:noWrap/>
            <w:hideMark/>
          </w:tcPr>
          <w:p w14:paraId="5544AADC" w14:textId="77777777" w:rsidR="00512659" w:rsidRPr="00512659" w:rsidRDefault="00512659" w:rsidP="00ED46F6">
            <w:pPr>
              <w:jc w:val="center"/>
              <w:rPr>
                <w:rFonts w:eastAsia="Times New Roman" w:cs="Times New Roman"/>
                <w:sz w:val="20"/>
                <w:szCs w:val="20"/>
                <w:lang w:val="en-IN" w:eastAsia="en-IN"/>
              </w:rPr>
            </w:pPr>
            <w:r w:rsidRPr="00512659">
              <w:rPr>
                <w:rFonts w:eastAsia="Times New Roman" w:cs="Times New Roman"/>
                <w:sz w:val="20"/>
                <w:szCs w:val="20"/>
                <w:lang w:val="en-IN" w:eastAsia="en-IN"/>
              </w:rPr>
              <w:t>53.33%</w:t>
            </w:r>
          </w:p>
        </w:tc>
        <w:tc>
          <w:tcPr>
            <w:tcW w:w="1605" w:type="dxa"/>
            <w:shd w:val="clear" w:color="auto" w:fill="auto"/>
            <w:noWrap/>
            <w:hideMark/>
          </w:tcPr>
          <w:p w14:paraId="465BA691" w14:textId="77777777" w:rsidR="00512659" w:rsidRPr="00512659" w:rsidRDefault="00512659" w:rsidP="00ED46F6">
            <w:pPr>
              <w:jc w:val="center"/>
              <w:rPr>
                <w:rFonts w:eastAsia="Times New Roman" w:cs="Times New Roman"/>
                <w:sz w:val="20"/>
                <w:szCs w:val="20"/>
                <w:lang w:val="en-IN" w:eastAsia="en-IN"/>
              </w:rPr>
            </w:pPr>
            <w:r w:rsidRPr="00512659">
              <w:rPr>
                <w:rFonts w:eastAsia="Times New Roman" w:cs="Times New Roman"/>
                <w:sz w:val="20"/>
                <w:szCs w:val="20"/>
                <w:lang w:val="en-IN" w:eastAsia="en-IN"/>
              </w:rPr>
              <w:t>20.00%</w:t>
            </w:r>
          </w:p>
        </w:tc>
        <w:tc>
          <w:tcPr>
            <w:tcW w:w="900" w:type="dxa"/>
            <w:shd w:val="clear" w:color="auto" w:fill="auto"/>
            <w:noWrap/>
            <w:hideMark/>
          </w:tcPr>
          <w:p w14:paraId="4511F10D" w14:textId="77777777" w:rsidR="00512659" w:rsidRPr="00512659" w:rsidRDefault="00512659" w:rsidP="00ED46F6">
            <w:pPr>
              <w:jc w:val="center"/>
              <w:rPr>
                <w:rFonts w:eastAsia="Times New Roman" w:cs="Times New Roman"/>
                <w:sz w:val="20"/>
                <w:szCs w:val="20"/>
                <w:lang w:val="en-IN" w:eastAsia="en-IN"/>
              </w:rPr>
            </w:pPr>
            <w:r w:rsidRPr="00512659">
              <w:rPr>
                <w:rFonts w:eastAsia="Times New Roman" w:cs="Times New Roman"/>
                <w:sz w:val="20"/>
                <w:szCs w:val="20"/>
                <w:lang w:val="en-IN" w:eastAsia="en-IN"/>
              </w:rPr>
              <w:t>33.33%</w:t>
            </w:r>
          </w:p>
        </w:tc>
        <w:tc>
          <w:tcPr>
            <w:tcW w:w="733" w:type="dxa"/>
            <w:shd w:val="clear" w:color="auto" w:fill="auto"/>
            <w:noWrap/>
            <w:hideMark/>
          </w:tcPr>
          <w:p w14:paraId="5C595A89" w14:textId="77777777" w:rsidR="00512659" w:rsidRPr="00512659" w:rsidRDefault="00512659" w:rsidP="00ED46F6">
            <w:pPr>
              <w:jc w:val="center"/>
              <w:rPr>
                <w:rFonts w:eastAsia="Times New Roman" w:cs="Times New Roman"/>
                <w:sz w:val="20"/>
                <w:szCs w:val="20"/>
                <w:lang w:val="en-IN" w:eastAsia="en-IN"/>
              </w:rPr>
            </w:pPr>
            <w:r w:rsidRPr="00512659">
              <w:rPr>
                <w:rFonts w:eastAsia="Times New Roman" w:cs="Times New Roman"/>
                <w:sz w:val="20"/>
                <w:szCs w:val="20"/>
                <w:lang w:val="en-IN" w:eastAsia="en-IN"/>
              </w:rPr>
              <w:t>0.00%</w:t>
            </w:r>
          </w:p>
        </w:tc>
        <w:tc>
          <w:tcPr>
            <w:tcW w:w="1337" w:type="dxa"/>
            <w:shd w:val="clear" w:color="auto" w:fill="auto"/>
            <w:noWrap/>
            <w:hideMark/>
          </w:tcPr>
          <w:p w14:paraId="6AF3194D" w14:textId="77777777" w:rsidR="00512659" w:rsidRPr="00512659" w:rsidRDefault="00512659" w:rsidP="00ED46F6">
            <w:pPr>
              <w:jc w:val="center"/>
              <w:rPr>
                <w:rFonts w:eastAsia="Times New Roman" w:cs="Times New Roman"/>
                <w:sz w:val="20"/>
                <w:szCs w:val="20"/>
                <w:lang w:val="en-IN" w:eastAsia="en-IN"/>
              </w:rPr>
            </w:pPr>
            <w:r w:rsidRPr="00512659">
              <w:rPr>
                <w:rFonts w:eastAsia="Times New Roman" w:cs="Times New Roman"/>
                <w:sz w:val="20"/>
                <w:szCs w:val="20"/>
                <w:lang w:val="en-IN" w:eastAsia="en-IN"/>
              </w:rPr>
              <w:t>33.33%</w:t>
            </w:r>
          </w:p>
        </w:tc>
        <w:tc>
          <w:tcPr>
            <w:tcW w:w="1710" w:type="dxa"/>
          </w:tcPr>
          <w:p w14:paraId="5B1F4FE4" w14:textId="118C9E97" w:rsidR="00512659" w:rsidRPr="00512659" w:rsidRDefault="00512659" w:rsidP="00ED46F6">
            <w:pPr>
              <w:jc w:val="center"/>
              <w:rPr>
                <w:rFonts w:eastAsia="Times New Roman" w:cs="Times New Roman"/>
                <w:sz w:val="20"/>
                <w:szCs w:val="20"/>
                <w:lang w:val="en-IN" w:eastAsia="en-IN"/>
              </w:rPr>
            </w:pPr>
            <w:r>
              <w:rPr>
                <w:rFonts w:eastAsia="Times New Roman" w:cs="Times New Roman"/>
                <w:sz w:val="20"/>
                <w:szCs w:val="20"/>
                <w:lang w:val="en-IN" w:eastAsia="en-IN"/>
              </w:rPr>
              <w:t>32.17%</w:t>
            </w:r>
          </w:p>
        </w:tc>
      </w:tr>
      <w:tr w:rsidR="00512659" w:rsidRPr="00512659" w14:paraId="3E8795D3" w14:textId="5B48C9E0" w:rsidTr="00512659">
        <w:trPr>
          <w:trHeight w:val="300"/>
        </w:trPr>
        <w:tc>
          <w:tcPr>
            <w:tcW w:w="616" w:type="dxa"/>
            <w:shd w:val="clear" w:color="auto" w:fill="auto"/>
            <w:noWrap/>
            <w:hideMark/>
          </w:tcPr>
          <w:p w14:paraId="2E748E33" w14:textId="77777777" w:rsidR="00512659" w:rsidRPr="00512659" w:rsidRDefault="00512659" w:rsidP="00ED46F6">
            <w:pPr>
              <w:rPr>
                <w:rFonts w:eastAsia="Times New Roman" w:cs="Times New Roman"/>
                <w:b/>
                <w:sz w:val="20"/>
                <w:szCs w:val="20"/>
                <w:lang w:val="en-IN" w:eastAsia="en-IN"/>
              </w:rPr>
            </w:pPr>
            <w:r w:rsidRPr="00512659">
              <w:rPr>
                <w:rFonts w:eastAsia="Times New Roman" w:cs="Times New Roman"/>
                <w:b/>
                <w:sz w:val="20"/>
                <w:szCs w:val="20"/>
                <w:lang w:val="en-IN" w:eastAsia="en-IN"/>
              </w:rPr>
              <w:t>2040</w:t>
            </w:r>
          </w:p>
        </w:tc>
        <w:tc>
          <w:tcPr>
            <w:tcW w:w="1449" w:type="dxa"/>
            <w:shd w:val="clear" w:color="auto" w:fill="auto"/>
            <w:noWrap/>
            <w:hideMark/>
          </w:tcPr>
          <w:p w14:paraId="48800CCC" w14:textId="77777777" w:rsidR="00512659" w:rsidRPr="00512659" w:rsidRDefault="00512659" w:rsidP="00ED46F6">
            <w:pPr>
              <w:jc w:val="center"/>
              <w:rPr>
                <w:rFonts w:eastAsia="Times New Roman" w:cs="Times New Roman"/>
                <w:sz w:val="20"/>
                <w:szCs w:val="20"/>
                <w:lang w:val="en-IN" w:eastAsia="en-IN"/>
              </w:rPr>
            </w:pPr>
            <w:r w:rsidRPr="00512659">
              <w:rPr>
                <w:rFonts w:eastAsia="Times New Roman" w:cs="Times New Roman"/>
                <w:sz w:val="20"/>
                <w:szCs w:val="20"/>
                <w:lang w:val="en-IN" w:eastAsia="en-IN"/>
              </w:rPr>
              <w:t>33.00%</w:t>
            </w:r>
          </w:p>
        </w:tc>
        <w:tc>
          <w:tcPr>
            <w:tcW w:w="1005" w:type="dxa"/>
            <w:shd w:val="clear" w:color="auto" w:fill="auto"/>
            <w:noWrap/>
            <w:hideMark/>
          </w:tcPr>
          <w:p w14:paraId="7377D8E1" w14:textId="77777777" w:rsidR="00512659" w:rsidRPr="00512659" w:rsidRDefault="00512659" w:rsidP="00ED46F6">
            <w:pPr>
              <w:jc w:val="center"/>
              <w:rPr>
                <w:rFonts w:eastAsia="Times New Roman" w:cs="Times New Roman"/>
                <w:sz w:val="20"/>
                <w:szCs w:val="20"/>
                <w:lang w:val="en-IN" w:eastAsia="en-IN"/>
              </w:rPr>
            </w:pPr>
            <w:r w:rsidRPr="00512659">
              <w:rPr>
                <w:rFonts w:eastAsia="Times New Roman" w:cs="Times New Roman"/>
                <w:sz w:val="20"/>
                <w:szCs w:val="20"/>
                <w:lang w:val="en-IN" w:eastAsia="en-IN"/>
              </w:rPr>
              <w:t>80.00%</w:t>
            </w:r>
          </w:p>
        </w:tc>
        <w:tc>
          <w:tcPr>
            <w:tcW w:w="1605" w:type="dxa"/>
            <w:shd w:val="clear" w:color="auto" w:fill="auto"/>
            <w:noWrap/>
            <w:hideMark/>
          </w:tcPr>
          <w:p w14:paraId="57C829B8" w14:textId="77777777" w:rsidR="00512659" w:rsidRPr="00512659" w:rsidRDefault="00512659" w:rsidP="00ED46F6">
            <w:pPr>
              <w:jc w:val="center"/>
              <w:rPr>
                <w:rFonts w:eastAsia="Times New Roman" w:cs="Times New Roman"/>
                <w:sz w:val="20"/>
                <w:szCs w:val="20"/>
                <w:lang w:val="en-IN" w:eastAsia="en-IN"/>
              </w:rPr>
            </w:pPr>
            <w:r w:rsidRPr="00512659">
              <w:rPr>
                <w:rFonts w:eastAsia="Times New Roman" w:cs="Times New Roman"/>
                <w:sz w:val="20"/>
                <w:szCs w:val="20"/>
                <w:lang w:val="en-IN" w:eastAsia="en-IN"/>
              </w:rPr>
              <w:t>30.00%</w:t>
            </w:r>
          </w:p>
        </w:tc>
        <w:tc>
          <w:tcPr>
            <w:tcW w:w="900" w:type="dxa"/>
            <w:shd w:val="clear" w:color="auto" w:fill="auto"/>
            <w:noWrap/>
            <w:hideMark/>
          </w:tcPr>
          <w:p w14:paraId="34F56CF5" w14:textId="77777777" w:rsidR="00512659" w:rsidRPr="00512659" w:rsidRDefault="00512659" w:rsidP="00ED46F6">
            <w:pPr>
              <w:jc w:val="center"/>
              <w:rPr>
                <w:rFonts w:eastAsia="Times New Roman" w:cs="Times New Roman"/>
                <w:sz w:val="20"/>
                <w:szCs w:val="20"/>
                <w:lang w:val="en-IN" w:eastAsia="en-IN"/>
              </w:rPr>
            </w:pPr>
            <w:r w:rsidRPr="00512659">
              <w:rPr>
                <w:rFonts w:eastAsia="Times New Roman" w:cs="Times New Roman"/>
                <w:sz w:val="20"/>
                <w:szCs w:val="20"/>
                <w:lang w:val="en-IN" w:eastAsia="en-IN"/>
              </w:rPr>
              <w:t>50.00%</w:t>
            </w:r>
          </w:p>
        </w:tc>
        <w:tc>
          <w:tcPr>
            <w:tcW w:w="733" w:type="dxa"/>
            <w:shd w:val="clear" w:color="auto" w:fill="auto"/>
            <w:noWrap/>
            <w:hideMark/>
          </w:tcPr>
          <w:p w14:paraId="4661C92C" w14:textId="77777777" w:rsidR="00512659" w:rsidRPr="00512659" w:rsidRDefault="00512659" w:rsidP="00ED46F6">
            <w:pPr>
              <w:jc w:val="center"/>
              <w:rPr>
                <w:rFonts w:eastAsia="Times New Roman" w:cs="Times New Roman"/>
                <w:sz w:val="20"/>
                <w:szCs w:val="20"/>
                <w:lang w:val="en-IN" w:eastAsia="en-IN"/>
              </w:rPr>
            </w:pPr>
            <w:r w:rsidRPr="00512659">
              <w:rPr>
                <w:rFonts w:eastAsia="Times New Roman" w:cs="Times New Roman"/>
                <w:sz w:val="20"/>
                <w:szCs w:val="20"/>
                <w:lang w:val="en-IN" w:eastAsia="en-IN"/>
              </w:rPr>
              <w:t>0.00%</w:t>
            </w:r>
          </w:p>
        </w:tc>
        <w:tc>
          <w:tcPr>
            <w:tcW w:w="1337" w:type="dxa"/>
            <w:shd w:val="clear" w:color="auto" w:fill="auto"/>
            <w:noWrap/>
            <w:hideMark/>
          </w:tcPr>
          <w:p w14:paraId="306F727B" w14:textId="77777777" w:rsidR="00512659" w:rsidRPr="00512659" w:rsidRDefault="00512659" w:rsidP="00ED46F6">
            <w:pPr>
              <w:jc w:val="center"/>
              <w:rPr>
                <w:rFonts w:eastAsia="Times New Roman" w:cs="Times New Roman"/>
                <w:sz w:val="20"/>
                <w:szCs w:val="20"/>
                <w:lang w:val="en-IN" w:eastAsia="en-IN"/>
              </w:rPr>
            </w:pPr>
            <w:r w:rsidRPr="00512659">
              <w:rPr>
                <w:rFonts w:eastAsia="Times New Roman" w:cs="Times New Roman"/>
                <w:sz w:val="20"/>
                <w:szCs w:val="20"/>
                <w:lang w:val="en-IN" w:eastAsia="en-IN"/>
              </w:rPr>
              <w:t>50.00%</w:t>
            </w:r>
          </w:p>
        </w:tc>
        <w:tc>
          <w:tcPr>
            <w:tcW w:w="1710" w:type="dxa"/>
          </w:tcPr>
          <w:p w14:paraId="12756D5F" w14:textId="0ADE1BD4" w:rsidR="00512659" w:rsidRPr="00512659" w:rsidRDefault="00512659" w:rsidP="00ED46F6">
            <w:pPr>
              <w:jc w:val="center"/>
              <w:rPr>
                <w:rFonts w:eastAsia="Times New Roman" w:cs="Times New Roman"/>
                <w:sz w:val="20"/>
                <w:szCs w:val="20"/>
                <w:lang w:val="en-IN" w:eastAsia="en-IN"/>
              </w:rPr>
            </w:pPr>
            <w:r>
              <w:rPr>
                <w:rFonts w:eastAsia="Times New Roman" w:cs="Times New Roman"/>
                <w:sz w:val="20"/>
                <w:szCs w:val="20"/>
                <w:lang w:val="en-IN" w:eastAsia="en-IN"/>
              </w:rPr>
              <w:t>48.25%</w:t>
            </w:r>
          </w:p>
        </w:tc>
      </w:tr>
      <w:tr w:rsidR="00512659" w:rsidRPr="00512659" w14:paraId="0B977F19" w14:textId="3DF18491" w:rsidTr="00512659">
        <w:trPr>
          <w:trHeight w:val="300"/>
        </w:trPr>
        <w:tc>
          <w:tcPr>
            <w:tcW w:w="616" w:type="dxa"/>
            <w:shd w:val="clear" w:color="auto" w:fill="auto"/>
            <w:noWrap/>
            <w:hideMark/>
          </w:tcPr>
          <w:p w14:paraId="728BA1E1" w14:textId="77777777" w:rsidR="00512659" w:rsidRPr="00512659" w:rsidRDefault="00512659" w:rsidP="00ED46F6">
            <w:pPr>
              <w:rPr>
                <w:rFonts w:eastAsia="Times New Roman" w:cs="Times New Roman"/>
                <w:b/>
                <w:sz w:val="20"/>
                <w:szCs w:val="20"/>
                <w:lang w:val="en-IN" w:eastAsia="en-IN"/>
              </w:rPr>
            </w:pPr>
            <w:r w:rsidRPr="00512659">
              <w:rPr>
                <w:rFonts w:eastAsia="Times New Roman" w:cs="Times New Roman"/>
                <w:b/>
                <w:sz w:val="20"/>
                <w:szCs w:val="20"/>
                <w:lang w:val="en-IN" w:eastAsia="en-IN"/>
              </w:rPr>
              <w:t>2050</w:t>
            </w:r>
          </w:p>
        </w:tc>
        <w:tc>
          <w:tcPr>
            <w:tcW w:w="1449" w:type="dxa"/>
            <w:shd w:val="clear" w:color="auto" w:fill="auto"/>
            <w:noWrap/>
            <w:hideMark/>
          </w:tcPr>
          <w:p w14:paraId="71CE39F5" w14:textId="77777777" w:rsidR="00512659" w:rsidRPr="00512659" w:rsidRDefault="00512659" w:rsidP="00ED46F6">
            <w:pPr>
              <w:jc w:val="center"/>
              <w:rPr>
                <w:rFonts w:eastAsia="Times New Roman" w:cs="Times New Roman"/>
                <w:sz w:val="20"/>
                <w:szCs w:val="20"/>
                <w:lang w:val="en-IN" w:eastAsia="en-IN"/>
              </w:rPr>
            </w:pPr>
            <w:r w:rsidRPr="00512659">
              <w:rPr>
                <w:rFonts w:eastAsia="Times New Roman" w:cs="Times New Roman"/>
                <w:sz w:val="20"/>
                <w:szCs w:val="20"/>
                <w:lang w:val="en-IN" w:eastAsia="en-IN"/>
              </w:rPr>
              <w:t>33.00%</w:t>
            </w:r>
          </w:p>
        </w:tc>
        <w:tc>
          <w:tcPr>
            <w:tcW w:w="1005" w:type="dxa"/>
            <w:shd w:val="clear" w:color="auto" w:fill="auto"/>
            <w:noWrap/>
            <w:hideMark/>
          </w:tcPr>
          <w:p w14:paraId="0F926AB6" w14:textId="77777777" w:rsidR="00512659" w:rsidRPr="00512659" w:rsidRDefault="00512659" w:rsidP="00ED46F6">
            <w:pPr>
              <w:jc w:val="center"/>
              <w:rPr>
                <w:rFonts w:eastAsia="Times New Roman" w:cs="Times New Roman"/>
                <w:sz w:val="20"/>
                <w:szCs w:val="20"/>
                <w:lang w:val="en-IN" w:eastAsia="en-IN"/>
              </w:rPr>
            </w:pPr>
            <w:r w:rsidRPr="00512659">
              <w:rPr>
                <w:rFonts w:eastAsia="Times New Roman" w:cs="Times New Roman"/>
                <w:sz w:val="20"/>
                <w:szCs w:val="20"/>
                <w:lang w:val="en-IN" w:eastAsia="en-IN"/>
              </w:rPr>
              <w:t>80.00%</w:t>
            </w:r>
          </w:p>
        </w:tc>
        <w:tc>
          <w:tcPr>
            <w:tcW w:w="1605" w:type="dxa"/>
            <w:shd w:val="clear" w:color="auto" w:fill="auto"/>
            <w:noWrap/>
            <w:hideMark/>
          </w:tcPr>
          <w:p w14:paraId="7F148195" w14:textId="77777777" w:rsidR="00512659" w:rsidRPr="00512659" w:rsidRDefault="00512659" w:rsidP="00ED46F6">
            <w:pPr>
              <w:jc w:val="center"/>
              <w:rPr>
                <w:rFonts w:eastAsia="Times New Roman" w:cs="Times New Roman"/>
                <w:sz w:val="20"/>
                <w:szCs w:val="20"/>
                <w:lang w:val="en-IN" w:eastAsia="en-IN"/>
              </w:rPr>
            </w:pPr>
            <w:r w:rsidRPr="00512659">
              <w:rPr>
                <w:rFonts w:eastAsia="Times New Roman" w:cs="Times New Roman"/>
                <w:sz w:val="20"/>
                <w:szCs w:val="20"/>
                <w:lang w:val="en-IN" w:eastAsia="en-IN"/>
              </w:rPr>
              <w:t>30.00%</w:t>
            </w:r>
          </w:p>
        </w:tc>
        <w:tc>
          <w:tcPr>
            <w:tcW w:w="900" w:type="dxa"/>
            <w:shd w:val="clear" w:color="auto" w:fill="auto"/>
            <w:noWrap/>
            <w:hideMark/>
          </w:tcPr>
          <w:p w14:paraId="50BC3D8B" w14:textId="77777777" w:rsidR="00512659" w:rsidRPr="00512659" w:rsidRDefault="00512659" w:rsidP="00ED46F6">
            <w:pPr>
              <w:jc w:val="center"/>
              <w:rPr>
                <w:rFonts w:eastAsia="Times New Roman" w:cs="Times New Roman"/>
                <w:sz w:val="20"/>
                <w:szCs w:val="20"/>
                <w:lang w:val="en-IN" w:eastAsia="en-IN"/>
              </w:rPr>
            </w:pPr>
            <w:r w:rsidRPr="00512659">
              <w:rPr>
                <w:rFonts w:eastAsia="Times New Roman" w:cs="Times New Roman"/>
                <w:sz w:val="20"/>
                <w:szCs w:val="20"/>
                <w:lang w:val="en-IN" w:eastAsia="en-IN"/>
              </w:rPr>
              <w:t>50.00%</w:t>
            </w:r>
          </w:p>
        </w:tc>
        <w:tc>
          <w:tcPr>
            <w:tcW w:w="733" w:type="dxa"/>
            <w:shd w:val="clear" w:color="auto" w:fill="auto"/>
            <w:noWrap/>
            <w:hideMark/>
          </w:tcPr>
          <w:p w14:paraId="6091E69E" w14:textId="77777777" w:rsidR="00512659" w:rsidRPr="00512659" w:rsidRDefault="00512659" w:rsidP="00ED46F6">
            <w:pPr>
              <w:jc w:val="center"/>
              <w:rPr>
                <w:rFonts w:eastAsia="Times New Roman" w:cs="Times New Roman"/>
                <w:sz w:val="20"/>
                <w:szCs w:val="20"/>
                <w:lang w:val="en-IN" w:eastAsia="en-IN"/>
              </w:rPr>
            </w:pPr>
            <w:r w:rsidRPr="00512659">
              <w:rPr>
                <w:rFonts w:eastAsia="Times New Roman" w:cs="Times New Roman"/>
                <w:sz w:val="20"/>
                <w:szCs w:val="20"/>
                <w:lang w:val="en-IN" w:eastAsia="en-IN"/>
              </w:rPr>
              <w:t>0.00%</w:t>
            </w:r>
          </w:p>
        </w:tc>
        <w:tc>
          <w:tcPr>
            <w:tcW w:w="1337" w:type="dxa"/>
            <w:shd w:val="clear" w:color="auto" w:fill="auto"/>
            <w:noWrap/>
            <w:hideMark/>
          </w:tcPr>
          <w:p w14:paraId="58493588" w14:textId="77777777" w:rsidR="00512659" w:rsidRPr="00512659" w:rsidRDefault="00512659" w:rsidP="00ED46F6">
            <w:pPr>
              <w:jc w:val="center"/>
              <w:rPr>
                <w:rFonts w:eastAsia="Times New Roman" w:cs="Times New Roman"/>
                <w:sz w:val="20"/>
                <w:szCs w:val="20"/>
                <w:lang w:val="en-IN" w:eastAsia="en-IN"/>
              </w:rPr>
            </w:pPr>
            <w:r w:rsidRPr="00512659">
              <w:rPr>
                <w:rFonts w:eastAsia="Times New Roman" w:cs="Times New Roman"/>
                <w:sz w:val="20"/>
                <w:szCs w:val="20"/>
                <w:lang w:val="en-IN" w:eastAsia="en-IN"/>
              </w:rPr>
              <w:t>50.00%</w:t>
            </w:r>
          </w:p>
        </w:tc>
        <w:tc>
          <w:tcPr>
            <w:tcW w:w="1710" w:type="dxa"/>
          </w:tcPr>
          <w:p w14:paraId="75778B36" w14:textId="4F0A1B0E" w:rsidR="00512659" w:rsidRPr="00512659" w:rsidRDefault="00512659" w:rsidP="00ED46F6">
            <w:pPr>
              <w:jc w:val="center"/>
              <w:rPr>
                <w:rFonts w:eastAsia="Times New Roman" w:cs="Times New Roman"/>
                <w:sz w:val="20"/>
                <w:szCs w:val="20"/>
                <w:lang w:val="en-IN" w:eastAsia="en-IN"/>
              </w:rPr>
            </w:pPr>
            <w:r>
              <w:rPr>
                <w:rFonts w:eastAsia="Times New Roman" w:cs="Times New Roman"/>
                <w:sz w:val="20"/>
                <w:szCs w:val="20"/>
                <w:lang w:val="en-IN" w:eastAsia="en-IN"/>
              </w:rPr>
              <w:t>48.25%</w:t>
            </w:r>
          </w:p>
        </w:tc>
      </w:tr>
    </w:tbl>
    <w:p w14:paraId="4DF389A5" w14:textId="77777777" w:rsidR="00F76CD4" w:rsidRPr="00683048" w:rsidRDefault="00F76CD4" w:rsidP="006D45CC">
      <w:pPr>
        <w:rPr>
          <w:rFonts w:ascii="Arial" w:hAnsi="Arial" w:cs="Arial"/>
          <w:sz w:val="20"/>
          <w:szCs w:val="20"/>
        </w:rPr>
      </w:pPr>
    </w:p>
    <w:p w14:paraId="49B90F2D" w14:textId="45AF8EBC" w:rsidR="00F76CD4" w:rsidRPr="00F3016F" w:rsidRDefault="00F76CD4">
      <w:r w:rsidRPr="00683048">
        <w:t xml:space="preserve">It is assumed that the baseline is 2010 where no measures were adopted to control leakages during the working life of the equipment. </w:t>
      </w:r>
      <w:r w:rsidR="0055696A">
        <w:t xml:space="preserve">This baseline stays consistent in the REF scenario. </w:t>
      </w:r>
      <w:r w:rsidRPr="00683048">
        <w:t xml:space="preserve">The maximum </w:t>
      </w:r>
      <w:r w:rsidRPr="00683048">
        <w:rPr>
          <w:rFonts w:eastAsia="Times New Roman"/>
          <w:lang w:val="en-IN" w:eastAsia="en-IN"/>
        </w:rPr>
        <w:t xml:space="preserve">'in use’ removal efficiency factors for various sub-sectors are derived from </w:t>
      </w:r>
      <w:r w:rsidRPr="00683048">
        <w:t>Purohit and Isaksson (2016)</w:t>
      </w:r>
      <w:r w:rsidRPr="00683048">
        <w:rPr>
          <w:rFonts w:eastAsia="Times New Roman"/>
          <w:lang w:val="en-IN" w:eastAsia="en-IN"/>
        </w:rPr>
        <w:t xml:space="preserve"> and it is assumed that the best-case scenario can be attained by 2040. </w:t>
      </w:r>
      <w:r w:rsidRPr="00683048">
        <w:t xml:space="preserve">Removal efficiency factors for intermediate years (2020 and 2030) are derived by interpolation while that for 2050 is the same as that for 2040.  For CFCs it is assumed that there would be no change in the removal efficiency factor as these have been phased out and it is economically not viable to undertake improvements in these </w:t>
      </w:r>
      <w:r w:rsidR="00512659">
        <w:t>appliances and systems</w:t>
      </w:r>
      <w:r w:rsidRPr="00683048">
        <w:t xml:space="preserve">. </w:t>
      </w:r>
    </w:p>
    <w:p w14:paraId="7481C662" w14:textId="5E1E17A8" w:rsidR="00AC493E" w:rsidRDefault="00AC493E">
      <w:pPr>
        <w:pStyle w:val="Heading4"/>
      </w:pPr>
      <w:r w:rsidRPr="004B4939">
        <w:lastRenderedPageBreak/>
        <w:t>Plausible Scenario</w:t>
      </w:r>
      <w:bookmarkEnd w:id="149"/>
      <w:r w:rsidR="00FB2C53">
        <w:t xml:space="preserve"> </w:t>
      </w:r>
    </w:p>
    <w:p w14:paraId="0AF5B705" w14:textId="7FB9B276" w:rsidR="00696EE8" w:rsidRDefault="00F3016F">
      <w:r w:rsidRPr="00683048">
        <w:t xml:space="preserve">Results from the </w:t>
      </w:r>
      <w:r w:rsidR="00B775ED">
        <w:t>three</w:t>
      </w:r>
      <w:r w:rsidRPr="00683048">
        <w:t xml:space="preserve"> parts of the solution are added to generate the estimated solution in the </w:t>
      </w:r>
      <w:r>
        <w:t>Plausible Scenario</w:t>
      </w:r>
      <w:r w:rsidRPr="00683048">
        <w:t xml:space="preserve">. </w:t>
      </w:r>
      <w:r w:rsidR="00696EE8">
        <w:t xml:space="preserve">The Plausible Scenario takes the lower range adoption of low GWP HFC replacements. </w:t>
      </w:r>
    </w:p>
    <w:p w14:paraId="437E66D1" w14:textId="1200630A" w:rsidR="00F3016F" w:rsidRPr="00F3016F" w:rsidRDefault="00F3016F">
      <w:r w:rsidRPr="00683048">
        <w:t xml:space="preserve">The quantity of refrigerants in the </w:t>
      </w:r>
      <w:r>
        <w:t>Plausible Scenario</w:t>
      </w:r>
      <w:r w:rsidR="00B775ED">
        <w:t xml:space="preserve"> managed by better practices</w:t>
      </w:r>
      <w:r w:rsidRPr="00683048">
        <w:t xml:space="preserve"> are multiplied by the respective GWP of the refrigerants to calculate the estimated emissions (</w:t>
      </w:r>
      <w:proofErr w:type="spellStart"/>
      <w:r w:rsidRPr="00683048">
        <w:t>ktons</w:t>
      </w:r>
      <w:proofErr w:type="spellEnd"/>
      <w:r w:rsidRPr="00683048">
        <w:t xml:space="preserve"> CO2 eq.) which are avoided. This quantity is then divided by 23</w:t>
      </w:r>
      <w:r>
        <w:t>26</w:t>
      </w:r>
      <w:r w:rsidRPr="00683048">
        <w:t xml:space="preserve"> to calculate the estimated quantity of standard refrigerant (</w:t>
      </w:r>
      <w:proofErr w:type="spellStart"/>
      <w:r w:rsidRPr="00683048">
        <w:t>ktons</w:t>
      </w:r>
      <w:proofErr w:type="spellEnd"/>
      <w:r w:rsidRPr="00683048">
        <w:t xml:space="preserve">) which can be managed. </w:t>
      </w:r>
      <w:r>
        <w:t>For HFCs, a sum of the various sub-sectors is used rather than the average across sub-sectors</w:t>
      </w:r>
      <w:r w:rsidR="007320F2">
        <w:t xml:space="preserve"> and the high and low HFC bank estimates from </w:t>
      </w:r>
      <w:proofErr w:type="spellStart"/>
      <w:r w:rsidR="007320F2">
        <w:t>Velders</w:t>
      </w:r>
      <w:proofErr w:type="spellEnd"/>
      <w:r w:rsidR="007320F2">
        <w:t xml:space="preserve"> et al., 2014.</w:t>
      </w:r>
      <w:r>
        <w:t xml:space="preserve"> </w:t>
      </w:r>
      <w:r w:rsidR="007320F2">
        <w:t xml:space="preserve">The table of results calculated for </w:t>
      </w:r>
      <w:proofErr w:type="spellStart"/>
      <w:r w:rsidR="007320F2">
        <w:t>ktons</w:t>
      </w:r>
      <w:proofErr w:type="spellEnd"/>
      <w:r w:rsidR="007320F2">
        <w:t xml:space="preserve"> of normalized (standard) refrigerant is then interpolated to develop the </w:t>
      </w:r>
      <w:r w:rsidR="00A66E6E">
        <w:t xml:space="preserve">preliminary </w:t>
      </w:r>
      <w:r w:rsidR="007320F2">
        <w:t xml:space="preserve">Plausible Adoption scenario table of year over year values.  This table is then modified by adjusting the 2014 value to match the current adoption calculated for by using the baseline adoption of destruction of revered </w:t>
      </w:r>
      <w:r w:rsidR="00A66E6E">
        <w:t xml:space="preserve">refrigerant of 29.61 </w:t>
      </w:r>
      <w:proofErr w:type="spellStart"/>
      <w:r w:rsidR="00A66E6E">
        <w:t>ktons</w:t>
      </w:r>
      <w:proofErr w:type="spellEnd"/>
      <w:r w:rsidR="00A66E6E">
        <w:t>.  The remaining year over year results are re-interpolated and a sigmoid best fit curve line is chosen to develop the final scenario table of values</w:t>
      </w:r>
    </w:p>
    <w:p w14:paraId="0A63923E" w14:textId="1FF0A6B7" w:rsidR="00AC493E" w:rsidRDefault="00AC493E">
      <w:pPr>
        <w:pStyle w:val="Heading4"/>
      </w:pPr>
      <w:bookmarkStart w:id="166" w:name="_Toc507486010"/>
      <w:r w:rsidRPr="004B4939">
        <w:t>Drawdown Scenario</w:t>
      </w:r>
      <w:bookmarkEnd w:id="166"/>
      <w:r w:rsidR="00FB2C53">
        <w:t xml:space="preserve"> </w:t>
      </w:r>
    </w:p>
    <w:p w14:paraId="6E38875B" w14:textId="044BED52" w:rsidR="00A66E6E" w:rsidRPr="00A66E6E" w:rsidRDefault="00A66E6E">
      <w:r>
        <w:t xml:space="preserve">The Drawdown Scenario uses the same inputs and assumptions and methodology as the Plausible Scenario, except that the average </w:t>
      </w:r>
      <w:r w:rsidR="00696EE8">
        <w:t xml:space="preserve">adoption of low GWP </w:t>
      </w:r>
      <w:r>
        <w:t>HFC</w:t>
      </w:r>
      <w:r w:rsidR="00696EE8">
        <w:t xml:space="preserve"> replacement</w:t>
      </w:r>
      <w:r>
        <w:t xml:space="preserve"> data is used rather </w:t>
      </w:r>
      <w:r w:rsidR="00696EE8">
        <w:t>lower bound scenario</w:t>
      </w:r>
      <w:r>
        <w:t>.  An identical process of modifying the final table to correlate with the current adoption in 2014 is used to calculate the final values.</w:t>
      </w:r>
    </w:p>
    <w:p w14:paraId="7A77F5DD" w14:textId="549B245B" w:rsidR="00AC493E" w:rsidRDefault="00AC493E">
      <w:pPr>
        <w:pStyle w:val="Heading4"/>
      </w:pPr>
      <w:bookmarkStart w:id="167" w:name="_Toc507486011"/>
      <w:r w:rsidRPr="004B4939">
        <w:t>Optimum Scenario</w:t>
      </w:r>
      <w:bookmarkEnd w:id="167"/>
      <w:r w:rsidR="00FB2C53">
        <w:t xml:space="preserve"> </w:t>
      </w:r>
    </w:p>
    <w:p w14:paraId="6ABC0FF3" w14:textId="1E572C75" w:rsidR="00696EE8" w:rsidRPr="00A66E6E" w:rsidRDefault="00696EE8" w:rsidP="00696EE8">
      <w:r>
        <w:t xml:space="preserve">The </w:t>
      </w:r>
      <w:r>
        <w:t>Optimum</w:t>
      </w:r>
      <w:r>
        <w:t xml:space="preserve"> Scenario uses the same inputs and assumptions and methodology as the Plausible Scenario, except that the </w:t>
      </w:r>
      <w:r>
        <w:t xml:space="preserve">higher bound </w:t>
      </w:r>
      <w:r>
        <w:t xml:space="preserve">adoption of low GWP HFC replacement data is used rather lower bound </w:t>
      </w:r>
      <w:r>
        <w:t xml:space="preserve">or </w:t>
      </w:r>
      <w:proofErr w:type="spellStart"/>
      <w:r>
        <w:t>average</w:t>
      </w:r>
      <w:r>
        <w:t>scenario</w:t>
      </w:r>
      <w:proofErr w:type="spellEnd"/>
      <w:r>
        <w:t>.  An identical process of modifying the final table to correlate with the current adoption in 2014 is used to calculate the final values.</w:t>
      </w:r>
    </w:p>
    <w:p w14:paraId="4C24E6F4" w14:textId="23F18AF2" w:rsidR="00FB3AB3" w:rsidRDefault="00686965">
      <w:pPr>
        <w:pStyle w:val="Heading2"/>
        <w:numPr>
          <w:ilvl w:val="1"/>
          <w:numId w:val="2"/>
        </w:numPr>
      </w:pPr>
      <w:bookmarkStart w:id="168" w:name="_Toc18532209"/>
      <w:r>
        <w:t>Inputs</w:t>
      </w:r>
      <w:bookmarkEnd w:id="168"/>
    </w:p>
    <w:p w14:paraId="5B61B0F2" w14:textId="77777777" w:rsidR="00FB2C53" w:rsidRPr="00FB2C53" w:rsidRDefault="00FB2C53"/>
    <w:p w14:paraId="2935AD55" w14:textId="77777777" w:rsidR="00C479BB" w:rsidRPr="00C479BB" w:rsidRDefault="00C479BB">
      <w:pPr>
        <w:pStyle w:val="ListParagraph"/>
        <w:keepNext/>
        <w:keepLines/>
        <w:numPr>
          <w:ilvl w:val="1"/>
          <w:numId w:val="9"/>
        </w:numPr>
        <w:spacing w:before="360" w:after="0"/>
        <w:contextualSpacing w:val="0"/>
        <w:outlineLvl w:val="1"/>
        <w:rPr>
          <w:rFonts w:asciiTheme="majorHAnsi" w:eastAsiaTheme="majorEastAsia" w:hAnsiTheme="majorHAnsi" w:cstheme="majorBidi"/>
          <w:b/>
          <w:bCs/>
          <w:smallCaps/>
          <w:vanish/>
          <w:color w:val="365F91" w:themeColor="accent1" w:themeShade="BF"/>
          <w:sz w:val="28"/>
          <w:szCs w:val="28"/>
        </w:rPr>
      </w:pPr>
      <w:bookmarkStart w:id="169" w:name="_Toc530944112"/>
      <w:bookmarkStart w:id="170" w:name="_Toc11450103"/>
      <w:bookmarkStart w:id="171" w:name="_Toc18532210"/>
      <w:bookmarkEnd w:id="169"/>
      <w:bookmarkEnd w:id="170"/>
      <w:bookmarkEnd w:id="171"/>
    </w:p>
    <w:p w14:paraId="3EBCEF57" w14:textId="591C2EA1" w:rsidR="00FB3AB3" w:rsidRDefault="00686965">
      <w:pPr>
        <w:pStyle w:val="Heading3"/>
      </w:pPr>
      <w:bookmarkStart w:id="172" w:name="_Toc18532211"/>
      <w:r>
        <w:t>Climate Inputs</w:t>
      </w:r>
      <w:bookmarkEnd w:id="172"/>
    </w:p>
    <w:p w14:paraId="38E5FD6C" w14:textId="64E22398" w:rsidR="001D3E6C" w:rsidRDefault="001D3E6C">
      <w:pPr>
        <w:pStyle w:val="Caption"/>
      </w:pPr>
    </w:p>
    <w:p w14:paraId="079B90F8" w14:textId="334E0F4C" w:rsidR="001D3E6C" w:rsidRPr="00683048" w:rsidRDefault="001D3E6C">
      <w:r>
        <w:t>Direct</w:t>
      </w:r>
      <w:r w:rsidRPr="00683048">
        <w:t xml:space="preserve"> emissions from refrigerants which leak during the lifetime and at EOL contribute to global warming. These are dependent on the quantity of refrigerants which are emitted in the environment and their respective GWP. For the refrigerant management solution, we assume that all emissions are from a </w:t>
      </w:r>
      <w:r>
        <w:lastRenderedPageBreak/>
        <w:t>“</w:t>
      </w:r>
      <w:r w:rsidRPr="00683048">
        <w:t>standard refrigerant</w:t>
      </w:r>
      <w:r>
        <w:t>”</w:t>
      </w:r>
      <w:r w:rsidRPr="00683048">
        <w:t xml:space="preserve"> which has a GWP of 23</w:t>
      </w:r>
      <w:r>
        <w:t>26</w:t>
      </w:r>
      <w:r w:rsidRPr="00683048">
        <w:t>. Hence a value of 23</w:t>
      </w:r>
      <w:r>
        <w:t>26</w:t>
      </w:r>
      <w:r w:rsidRPr="00683048">
        <w:t xml:space="preserve"> tons CO</w:t>
      </w:r>
      <w:r w:rsidRPr="00683048">
        <w:rPr>
          <w:vertAlign w:val="subscript"/>
        </w:rPr>
        <w:t>2</w:t>
      </w:r>
      <w:r w:rsidRPr="00683048">
        <w:t xml:space="preserve"> eq. per ton of refrigerant is assumed</w:t>
      </w:r>
      <w:r>
        <w:t xml:space="preserve"> as the </w:t>
      </w:r>
      <w:r w:rsidRPr="001D3E6C">
        <w:t xml:space="preserve">Direct Emissions per </w:t>
      </w:r>
      <w:r>
        <w:t>Conventional</w:t>
      </w:r>
      <w:r w:rsidRPr="001D3E6C">
        <w:t xml:space="preserve"> Functional Unit</w:t>
      </w:r>
      <w:r w:rsidRPr="00683048">
        <w:t xml:space="preserve">. In case of the solution, refrigerant emissions are </w:t>
      </w:r>
      <w:proofErr w:type="gramStart"/>
      <w:r w:rsidRPr="00683048">
        <w:t>avoided</w:t>
      </w:r>
      <w:proofErr w:type="gramEnd"/>
      <w:r w:rsidRPr="00683048">
        <w:t xml:space="preserve"> and refrigerants are destroyed. Hence direct emission from the solution are considered as 0. There are indirect emissions when the solution is implemented from collection of refrigerants</w:t>
      </w:r>
      <w:r>
        <w:t xml:space="preserve">. </w:t>
      </w:r>
      <w:r w:rsidRPr="00683048">
        <w:t>However, these are assumed to be 0 due to lack of data. Other variables such as annual fuel consumed and CH</w:t>
      </w:r>
      <w:r w:rsidRPr="00683048">
        <w:rPr>
          <w:vertAlign w:val="subscript"/>
        </w:rPr>
        <w:t>4</w:t>
      </w:r>
      <w:r w:rsidRPr="00683048">
        <w:t xml:space="preserve"> tons reduced do not apply </w:t>
      </w:r>
      <w:r>
        <w:t>for this solution.</w:t>
      </w:r>
    </w:p>
    <w:p w14:paraId="761524CD" w14:textId="12D8860D" w:rsidR="001D3E6C" w:rsidRPr="00683048" w:rsidRDefault="001D3E6C">
      <w:r w:rsidRPr="00683048">
        <w:t xml:space="preserve">Electricity is consumed when refrigerant destruction facilities are operated. This is quantified for the solution as energy (kWh/kg) consumed in destruction processes. </w:t>
      </w:r>
      <w:r>
        <w:fldChar w:fldCharType="begin"/>
      </w:r>
      <w:r>
        <w:instrText xml:space="preserve"> REF _Ref530915453 \h </w:instrText>
      </w:r>
      <w:r w:rsidR="006D45CC">
        <w:instrText xml:space="preserve"> \* MERGEFORMAT </w:instrText>
      </w:r>
      <w:r>
        <w:fldChar w:fldCharType="separate"/>
      </w:r>
      <w:r w:rsidR="00F85361">
        <w:t xml:space="preserve">Table </w:t>
      </w:r>
      <w:r w:rsidR="00F85361">
        <w:rPr>
          <w:noProof/>
        </w:rPr>
        <w:t>18</w:t>
      </w:r>
      <w:r>
        <w:fldChar w:fldCharType="end"/>
      </w:r>
      <w:r>
        <w:t xml:space="preserve"> </w:t>
      </w:r>
      <w:r w:rsidRPr="00683048">
        <w:t xml:space="preserve">lists TEAP approved technologies for refrigerant destruction. Incineration remains the most widely used method for destroying refrigerants. Incineration in rotary kilns and cement kilns is widely used in the US </w:t>
      </w:r>
      <w:r w:rsidRPr="00683048">
        <w:fldChar w:fldCharType="begin"/>
      </w:r>
      <w:r w:rsidR="00AC1CF1">
        <w:instrText xml:space="preserve"> ADDIN ZOTERO_ITEM CSL_CITATION {"citationID":"aS5aDtJ6","properties":{"formattedCitation":"(USEPA 2009)","plainCitation":"(USEPA 2009)","noteIndex":0},"citationItems":[{"id":"RtAtTm9Q/JhcSfyjB","uris":["http://zotero.org/groups/277937/items/SHDTDFS9"],"uri":["http://zotero.org/groups/277937/items/SHDTDFS9"],"itemData":{"id":7882,"type":"report","title":"ODS Destruction in the United States of America and Abroad","URL":"https://ozone.unep.org/Data_Reporting/USA-Decision-XX-7-ODS-Destruction.pdf","author":[{"literal":"USEPA"}],"issued":{"date-parts":[["2009",5]]}}}],"schema":"https://github.com/citation-style-language/schema/raw/master/csl-citation.json"} </w:instrText>
      </w:r>
      <w:r w:rsidRPr="00683048">
        <w:fldChar w:fldCharType="separate"/>
      </w:r>
      <w:r w:rsidR="00AB35BB">
        <w:rPr>
          <w:rFonts w:cs="Times New Roman"/>
        </w:rPr>
        <w:t>(USEPA 2009)</w:t>
      </w:r>
      <w:r w:rsidRPr="00683048">
        <w:fldChar w:fldCharType="end"/>
      </w:r>
      <w:r w:rsidRPr="00683048">
        <w:t xml:space="preserve"> and developing countries respectively. However in the EU, Reactor cracking and Plasma Arc (to some extent) are used </w:t>
      </w:r>
      <w:r w:rsidRPr="00683048">
        <w:fldChar w:fldCharType="begin"/>
      </w:r>
      <w:r w:rsidR="00AC1CF1">
        <w:instrText xml:space="preserve"> ADDIN ZOTERO_ITEM CSL_CITATION {"citationID":"LkdPvWo2","properties":{"formattedCitation":"(ICF International 2008)","plainCitation":"(ICF International 2008)","noteIndex":0},"citationItems":[{"id":"RtAtTm9Q/7ugeHAIY","uris":["http://zotero.org/groups/277937/items/C93RVSUF"],"uri":["http://zotero.org/groups/277937/items/C93RVSUF"],"itemData":{"id":7869,"type":"report","title":"Analysis on the Recovery of Fluorinated Greenhouse Gases in EU-27 in the Period 2004-2007 and Determination of Options for Further Progress","URL":"http://ec.europa.eu/clima/policies/f-gas/docs/gas_recovery_report_en.pdf","author":[{"literal":"ICF International"}],"issued":{"date-parts":[["2008",10]]}}}],"schema":"https://github.com/citation-style-language/schema/raw/master/csl-citation.json"} </w:instrText>
      </w:r>
      <w:r w:rsidRPr="00683048">
        <w:fldChar w:fldCharType="separate"/>
      </w:r>
      <w:r w:rsidR="00AB35BB">
        <w:rPr>
          <w:rFonts w:cs="Times New Roman"/>
        </w:rPr>
        <w:t>(ICF International 2008)</w:t>
      </w:r>
      <w:r w:rsidRPr="00683048">
        <w:fldChar w:fldCharType="end"/>
      </w:r>
      <w:r w:rsidRPr="00683048">
        <w:t>.</w:t>
      </w:r>
    </w:p>
    <w:p w14:paraId="22D9B960" w14:textId="15842A9F" w:rsidR="001D3E6C" w:rsidRPr="00683048" w:rsidRDefault="001D3E6C">
      <w:pPr>
        <w:pStyle w:val="Caption"/>
        <w:rPr>
          <w:rFonts w:ascii="Arial" w:hAnsi="Arial" w:cs="Arial"/>
          <w:color w:val="auto"/>
          <w:sz w:val="20"/>
          <w:szCs w:val="20"/>
        </w:rPr>
      </w:pPr>
      <w:bookmarkStart w:id="173" w:name="_Ref530915453"/>
      <w:bookmarkStart w:id="174" w:name="_Toc18532275"/>
      <w:r>
        <w:t xml:space="preserve">Table </w:t>
      </w:r>
      <w:r w:rsidR="009A70DE">
        <w:rPr>
          <w:noProof/>
        </w:rPr>
        <w:fldChar w:fldCharType="begin"/>
      </w:r>
      <w:r w:rsidR="009A70DE">
        <w:rPr>
          <w:noProof/>
        </w:rPr>
        <w:instrText xml:space="preserve"> SEQ Table \* ARABIC </w:instrText>
      </w:r>
      <w:r w:rsidR="009A70DE">
        <w:rPr>
          <w:noProof/>
        </w:rPr>
        <w:fldChar w:fldCharType="separate"/>
      </w:r>
      <w:r w:rsidR="00F85361">
        <w:rPr>
          <w:noProof/>
        </w:rPr>
        <w:t>18</w:t>
      </w:r>
      <w:r w:rsidR="009A70DE">
        <w:rPr>
          <w:noProof/>
        </w:rPr>
        <w:fldChar w:fldCharType="end"/>
      </w:r>
      <w:bookmarkEnd w:id="173"/>
      <w:r>
        <w:t>: TEAP approved destruction technologies and energy consumption</w:t>
      </w:r>
      <w:bookmarkEnd w:id="174"/>
    </w:p>
    <w:tbl>
      <w:tblPr>
        <w:tblStyle w:val="TableGrid"/>
        <w:tblW w:w="9018" w:type="dxa"/>
        <w:tblLook w:val="04A0" w:firstRow="1" w:lastRow="0" w:firstColumn="1" w:lastColumn="0" w:noHBand="0" w:noVBand="1"/>
      </w:tblPr>
      <w:tblGrid>
        <w:gridCol w:w="3258"/>
        <w:gridCol w:w="1702"/>
        <w:gridCol w:w="1886"/>
        <w:gridCol w:w="2172"/>
      </w:tblGrid>
      <w:tr w:rsidR="001D3E6C" w:rsidRPr="00683048" w14:paraId="37F93349" w14:textId="77777777" w:rsidTr="001D3E6C">
        <w:trPr>
          <w:trHeight w:val="737"/>
        </w:trPr>
        <w:tc>
          <w:tcPr>
            <w:tcW w:w="3258" w:type="dxa"/>
            <w:shd w:val="clear" w:color="auto" w:fill="4F81BD" w:themeFill="accent1"/>
            <w:hideMark/>
          </w:tcPr>
          <w:p w14:paraId="15A9679A" w14:textId="77777777" w:rsidR="001D3E6C" w:rsidRPr="001D3E6C" w:rsidRDefault="001D3E6C" w:rsidP="00ED46F6">
            <w:pPr>
              <w:jc w:val="center"/>
              <w:rPr>
                <w:rFonts w:eastAsia="Times New Roman" w:cs="Times New Roman"/>
                <w:b/>
                <w:bCs/>
                <w:color w:val="FFFFFF" w:themeColor="background1"/>
                <w:sz w:val="20"/>
                <w:szCs w:val="20"/>
                <w:lang w:val="en-IN" w:eastAsia="en-IN"/>
              </w:rPr>
            </w:pPr>
            <w:r w:rsidRPr="001D3E6C">
              <w:rPr>
                <w:rFonts w:eastAsia="Times New Roman" w:cs="Times New Roman"/>
                <w:b/>
                <w:bCs/>
                <w:color w:val="FFFFFF" w:themeColor="background1"/>
                <w:sz w:val="20"/>
                <w:szCs w:val="20"/>
                <w:lang w:val="en-IN" w:eastAsia="en-IN"/>
              </w:rPr>
              <w:t>Technology</w:t>
            </w:r>
          </w:p>
        </w:tc>
        <w:tc>
          <w:tcPr>
            <w:tcW w:w="1702" w:type="dxa"/>
            <w:shd w:val="clear" w:color="auto" w:fill="4F81BD" w:themeFill="accent1"/>
            <w:hideMark/>
          </w:tcPr>
          <w:p w14:paraId="1EF83C9D" w14:textId="77777777" w:rsidR="001D3E6C" w:rsidRPr="001D3E6C" w:rsidRDefault="001D3E6C" w:rsidP="00ED46F6">
            <w:pPr>
              <w:jc w:val="center"/>
              <w:rPr>
                <w:rFonts w:eastAsia="Times New Roman" w:cs="Times New Roman"/>
                <w:b/>
                <w:bCs/>
                <w:color w:val="FFFFFF" w:themeColor="background1"/>
                <w:sz w:val="20"/>
                <w:szCs w:val="20"/>
                <w:lang w:val="en-IN" w:eastAsia="en-IN"/>
              </w:rPr>
            </w:pPr>
            <w:r w:rsidRPr="001D3E6C">
              <w:rPr>
                <w:rFonts w:eastAsia="Times New Roman" w:cs="Times New Roman"/>
                <w:b/>
                <w:bCs/>
                <w:color w:val="FFFFFF" w:themeColor="background1"/>
                <w:sz w:val="20"/>
                <w:szCs w:val="20"/>
                <w:lang w:val="en-IN" w:eastAsia="en-IN"/>
              </w:rPr>
              <w:t>Destruction efficiency (%)</w:t>
            </w:r>
          </w:p>
        </w:tc>
        <w:tc>
          <w:tcPr>
            <w:tcW w:w="1886" w:type="dxa"/>
            <w:shd w:val="clear" w:color="auto" w:fill="4F81BD" w:themeFill="accent1"/>
            <w:hideMark/>
          </w:tcPr>
          <w:p w14:paraId="343A1952" w14:textId="77777777" w:rsidR="001D3E6C" w:rsidRPr="001D3E6C" w:rsidRDefault="001D3E6C" w:rsidP="00ED46F6">
            <w:pPr>
              <w:jc w:val="center"/>
              <w:rPr>
                <w:rFonts w:eastAsia="Times New Roman" w:cs="Times New Roman"/>
                <w:b/>
                <w:bCs/>
                <w:color w:val="FFFFFF" w:themeColor="background1"/>
                <w:sz w:val="20"/>
                <w:szCs w:val="20"/>
                <w:lang w:val="en-IN" w:eastAsia="en-IN"/>
              </w:rPr>
            </w:pPr>
            <w:r w:rsidRPr="001D3E6C">
              <w:rPr>
                <w:rFonts w:eastAsia="Times New Roman" w:cs="Times New Roman"/>
                <w:b/>
                <w:bCs/>
                <w:color w:val="FFFFFF" w:themeColor="background1"/>
                <w:sz w:val="20"/>
                <w:szCs w:val="20"/>
                <w:lang w:val="en-IN" w:eastAsia="en-IN"/>
              </w:rPr>
              <w:t>Energy consumption (kWh/kg CFC)</w:t>
            </w:r>
          </w:p>
        </w:tc>
        <w:tc>
          <w:tcPr>
            <w:tcW w:w="2172" w:type="dxa"/>
            <w:shd w:val="clear" w:color="auto" w:fill="4F81BD" w:themeFill="accent1"/>
            <w:hideMark/>
          </w:tcPr>
          <w:p w14:paraId="33EA20CD" w14:textId="77777777" w:rsidR="001D3E6C" w:rsidRPr="001D3E6C" w:rsidRDefault="001D3E6C" w:rsidP="00ED46F6">
            <w:pPr>
              <w:jc w:val="center"/>
              <w:rPr>
                <w:rFonts w:eastAsia="Times New Roman" w:cs="Times New Roman"/>
                <w:b/>
                <w:bCs/>
                <w:color w:val="FFFFFF" w:themeColor="background1"/>
                <w:sz w:val="20"/>
                <w:szCs w:val="20"/>
                <w:lang w:val="en-IN" w:eastAsia="en-IN"/>
              </w:rPr>
            </w:pPr>
            <w:r w:rsidRPr="001D3E6C">
              <w:rPr>
                <w:rFonts w:eastAsia="Times New Roman" w:cs="Times New Roman"/>
                <w:b/>
                <w:bCs/>
                <w:color w:val="FFFFFF" w:themeColor="background1"/>
                <w:sz w:val="20"/>
                <w:szCs w:val="20"/>
                <w:lang w:val="en-IN" w:eastAsia="en-IN"/>
              </w:rPr>
              <w:t>Availability</w:t>
            </w:r>
          </w:p>
        </w:tc>
      </w:tr>
      <w:tr w:rsidR="001D3E6C" w:rsidRPr="00683048" w14:paraId="3C236281" w14:textId="77777777" w:rsidTr="00074F11">
        <w:trPr>
          <w:trHeight w:val="260"/>
        </w:trPr>
        <w:tc>
          <w:tcPr>
            <w:tcW w:w="3258" w:type="dxa"/>
            <w:hideMark/>
          </w:tcPr>
          <w:p w14:paraId="6E31570D" w14:textId="77777777" w:rsidR="001D3E6C" w:rsidRPr="001D3E6C" w:rsidRDefault="001D3E6C" w:rsidP="00ED46F6">
            <w:pPr>
              <w:jc w:val="center"/>
              <w:rPr>
                <w:rFonts w:eastAsia="Times New Roman" w:cs="Times New Roman"/>
                <w:b/>
                <w:bCs/>
                <w:sz w:val="20"/>
                <w:szCs w:val="20"/>
                <w:lang w:val="en-IN" w:eastAsia="en-IN"/>
              </w:rPr>
            </w:pPr>
            <w:r w:rsidRPr="001D3E6C">
              <w:rPr>
                <w:rFonts w:eastAsia="Times New Roman" w:cs="Times New Roman"/>
                <w:b/>
                <w:bCs/>
                <w:sz w:val="20"/>
                <w:szCs w:val="20"/>
                <w:lang w:val="en-IN" w:eastAsia="en-IN"/>
              </w:rPr>
              <w:t>Incineration</w:t>
            </w:r>
          </w:p>
        </w:tc>
        <w:tc>
          <w:tcPr>
            <w:tcW w:w="1702" w:type="dxa"/>
            <w:noWrap/>
            <w:hideMark/>
          </w:tcPr>
          <w:p w14:paraId="75E57E43" w14:textId="086D1E50" w:rsidR="001D3E6C" w:rsidRPr="001D3E6C" w:rsidRDefault="001D3E6C" w:rsidP="00ED46F6">
            <w:pPr>
              <w:jc w:val="center"/>
              <w:rPr>
                <w:rFonts w:eastAsia="Times New Roman" w:cs="Times New Roman"/>
                <w:sz w:val="20"/>
                <w:szCs w:val="20"/>
                <w:lang w:val="en-IN" w:eastAsia="en-IN"/>
              </w:rPr>
            </w:pPr>
          </w:p>
        </w:tc>
        <w:tc>
          <w:tcPr>
            <w:tcW w:w="1886" w:type="dxa"/>
            <w:noWrap/>
            <w:hideMark/>
          </w:tcPr>
          <w:p w14:paraId="0029C9F4" w14:textId="5D30AAEB" w:rsidR="001D3E6C" w:rsidRPr="001D3E6C" w:rsidRDefault="001D3E6C" w:rsidP="00ED46F6">
            <w:pPr>
              <w:jc w:val="center"/>
              <w:rPr>
                <w:rFonts w:eastAsia="Times New Roman" w:cs="Times New Roman"/>
                <w:sz w:val="20"/>
                <w:szCs w:val="20"/>
                <w:lang w:val="en-IN" w:eastAsia="en-IN"/>
              </w:rPr>
            </w:pPr>
          </w:p>
        </w:tc>
        <w:tc>
          <w:tcPr>
            <w:tcW w:w="2172" w:type="dxa"/>
            <w:noWrap/>
            <w:hideMark/>
          </w:tcPr>
          <w:p w14:paraId="5E35419F" w14:textId="2F19DAA1" w:rsidR="001D3E6C" w:rsidRPr="001D3E6C" w:rsidRDefault="001D3E6C" w:rsidP="00ED46F6">
            <w:pPr>
              <w:jc w:val="center"/>
              <w:rPr>
                <w:rFonts w:eastAsia="Times New Roman" w:cs="Times New Roman"/>
                <w:sz w:val="20"/>
                <w:szCs w:val="20"/>
                <w:lang w:val="en-IN" w:eastAsia="en-IN"/>
              </w:rPr>
            </w:pPr>
          </w:p>
        </w:tc>
      </w:tr>
      <w:tr w:rsidR="001D3E6C" w:rsidRPr="00683048" w14:paraId="738C0393" w14:textId="77777777" w:rsidTr="00074F11">
        <w:trPr>
          <w:trHeight w:val="321"/>
        </w:trPr>
        <w:tc>
          <w:tcPr>
            <w:tcW w:w="3258" w:type="dxa"/>
            <w:noWrap/>
            <w:hideMark/>
          </w:tcPr>
          <w:p w14:paraId="3486CCC0"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High performance</w:t>
            </w:r>
          </w:p>
        </w:tc>
        <w:tc>
          <w:tcPr>
            <w:tcW w:w="1702" w:type="dxa"/>
            <w:noWrap/>
            <w:hideMark/>
          </w:tcPr>
          <w:p w14:paraId="3269AC14"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99.99</w:t>
            </w:r>
          </w:p>
        </w:tc>
        <w:tc>
          <w:tcPr>
            <w:tcW w:w="1886" w:type="dxa"/>
            <w:noWrap/>
            <w:hideMark/>
          </w:tcPr>
          <w:p w14:paraId="1AFB5C4D"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1.71</w:t>
            </w:r>
          </w:p>
        </w:tc>
        <w:tc>
          <w:tcPr>
            <w:tcW w:w="2172" w:type="dxa"/>
            <w:noWrap/>
            <w:hideMark/>
          </w:tcPr>
          <w:p w14:paraId="3810B211"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commercial</w:t>
            </w:r>
          </w:p>
        </w:tc>
      </w:tr>
      <w:tr w:rsidR="001D3E6C" w:rsidRPr="00683048" w14:paraId="263815FB" w14:textId="77777777" w:rsidTr="00074F11">
        <w:trPr>
          <w:trHeight w:val="321"/>
        </w:trPr>
        <w:tc>
          <w:tcPr>
            <w:tcW w:w="3258" w:type="dxa"/>
            <w:noWrap/>
            <w:hideMark/>
          </w:tcPr>
          <w:p w14:paraId="5D721097"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Liquid injection</w:t>
            </w:r>
          </w:p>
        </w:tc>
        <w:tc>
          <w:tcPr>
            <w:tcW w:w="1702" w:type="dxa"/>
            <w:noWrap/>
            <w:hideMark/>
          </w:tcPr>
          <w:p w14:paraId="7BF36A29"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99.99</w:t>
            </w:r>
          </w:p>
        </w:tc>
        <w:tc>
          <w:tcPr>
            <w:tcW w:w="1886" w:type="dxa"/>
            <w:noWrap/>
            <w:hideMark/>
          </w:tcPr>
          <w:p w14:paraId="443CAA05"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1.3</w:t>
            </w:r>
          </w:p>
        </w:tc>
        <w:tc>
          <w:tcPr>
            <w:tcW w:w="2172" w:type="dxa"/>
            <w:noWrap/>
            <w:hideMark/>
          </w:tcPr>
          <w:p w14:paraId="665356DC"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commercial</w:t>
            </w:r>
          </w:p>
        </w:tc>
      </w:tr>
      <w:tr w:rsidR="001D3E6C" w:rsidRPr="00683048" w14:paraId="1D8771C5" w14:textId="77777777" w:rsidTr="00074F11">
        <w:trPr>
          <w:trHeight w:val="321"/>
        </w:trPr>
        <w:tc>
          <w:tcPr>
            <w:tcW w:w="3258" w:type="dxa"/>
            <w:noWrap/>
            <w:hideMark/>
          </w:tcPr>
          <w:p w14:paraId="50B012C7"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Rotary Kiln</w:t>
            </w:r>
          </w:p>
        </w:tc>
        <w:tc>
          <w:tcPr>
            <w:tcW w:w="1702" w:type="dxa"/>
            <w:noWrap/>
            <w:hideMark/>
          </w:tcPr>
          <w:p w14:paraId="0DCD38E8"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99.99</w:t>
            </w:r>
          </w:p>
        </w:tc>
        <w:tc>
          <w:tcPr>
            <w:tcW w:w="1886" w:type="dxa"/>
            <w:noWrap/>
            <w:hideMark/>
          </w:tcPr>
          <w:p w14:paraId="150CE33E"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1.54</w:t>
            </w:r>
          </w:p>
        </w:tc>
        <w:tc>
          <w:tcPr>
            <w:tcW w:w="2172" w:type="dxa"/>
            <w:noWrap/>
            <w:hideMark/>
          </w:tcPr>
          <w:p w14:paraId="2A767586"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commercial</w:t>
            </w:r>
          </w:p>
        </w:tc>
      </w:tr>
      <w:tr w:rsidR="001D3E6C" w:rsidRPr="00683048" w14:paraId="254C2038" w14:textId="77777777" w:rsidTr="00074F11">
        <w:trPr>
          <w:trHeight w:val="321"/>
        </w:trPr>
        <w:tc>
          <w:tcPr>
            <w:tcW w:w="3258" w:type="dxa"/>
            <w:noWrap/>
            <w:hideMark/>
          </w:tcPr>
          <w:p w14:paraId="70244F1B"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Gas/fume</w:t>
            </w:r>
          </w:p>
        </w:tc>
        <w:tc>
          <w:tcPr>
            <w:tcW w:w="1702" w:type="dxa"/>
            <w:noWrap/>
            <w:hideMark/>
          </w:tcPr>
          <w:p w14:paraId="3BFBB605"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99.99</w:t>
            </w:r>
          </w:p>
        </w:tc>
        <w:tc>
          <w:tcPr>
            <w:tcW w:w="1886" w:type="dxa"/>
            <w:noWrap/>
            <w:hideMark/>
          </w:tcPr>
          <w:p w14:paraId="4282B75B"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1.3</w:t>
            </w:r>
          </w:p>
        </w:tc>
        <w:tc>
          <w:tcPr>
            <w:tcW w:w="2172" w:type="dxa"/>
            <w:noWrap/>
            <w:hideMark/>
          </w:tcPr>
          <w:p w14:paraId="2BC0FA39"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commercial</w:t>
            </w:r>
          </w:p>
        </w:tc>
      </w:tr>
      <w:tr w:rsidR="001D3E6C" w:rsidRPr="00683048" w14:paraId="2360AC42" w14:textId="77777777" w:rsidTr="00074F11">
        <w:trPr>
          <w:trHeight w:val="321"/>
        </w:trPr>
        <w:tc>
          <w:tcPr>
            <w:tcW w:w="3258" w:type="dxa"/>
            <w:noWrap/>
            <w:hideMark/>
          </w:tcPr>
          <w:p w14:paraId="747CD111"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ICFB</w:t>
            </w:r>
          </w:p>
        </w:tc>
        <w:tc>
          <w:tcPr>
            <w:tcW w:w="1702" w:type="dxa"/>
            <w:noWrap/>
            <w:hideMark/>
          </w:tcPr>
          <w:p w14:paraId="736D7960"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99.99</w:t>
            </w:r>
          </w:p>
        </w:tc>
        <w:tc>
          <w:tcPr>
            <w:tcW w:w="1886" w:type="dxa"/>
            <w:noWrap/>
            <w:hideMark/>
          </w:tcPr>
          <w:p w14:paraId="49D64FFC"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1.3</w:t>
            </w:r>
          </w:p>
        </w:tc>
        <w:tc>
          <w:tcPr>
            <w:tcW w:w="2172" w:type="dxa"/>
            <w:noWrap/>
            <w:hideMark/>
          </w:tcPr>
          <w:p w14:paraId="3DC756FB"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commercial</w:t>
            </w:r>
          </w:p>
        </w:tc>
      </w:tr>
      <w:tr w:rsidR="001D3E6C" w:rsidRPr="00683048" w14:paraId="1C2B5F82" w14:textId="77777777" w:rsidTr="00074F11">
        <w:trPr>
          <w:trHeight w:val="321"/>
        </w:trPr>
        <w:tc>
          <w:tcPr>
            <w:tcW w:w="3258" w:type="dxa"/>
            <w:noWrap/>
            <w:hideMark/>
          </w:tcPr>
          <w:p w14:paraId="4EBD27FB"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Cement Kiln</w:t>
            </w:r>
          </w:p>
        </w:tc>
        <w:tc>
          <w:tcPr>
            <w:tcW w:w="1702" w:type="dxa"/>
            <w:noWrap/>
            <w:hideMark/>
          </w:tcPr>
          <w:p w14:paraId="49B3B760"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99.99</w:t>
            </w:r>
          </w:p>
        </w:tc>
        <w:tc>
          <w:tcPr>
            <w:tcW w:w="1886" w:type="dxa"/>
            <w:noWrap/>
            <w:hideMark/>
          </w:tcPr>
          <w:p w14:paraId="0E8ECCFF"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1.86</w:t>
            </w:r>
          </w:p>
        </w:tc>
        <w:tc>
          <w:tcPr>
            <w:tcW w:w="2172" w:type="dxa"/>
            <w:noWrap/>
            <w:hideMark/>
          </w:tcPr>
          <w:p w14:paraId="175B146D"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demo</w:t>
            </w:r>
          </w:p>
        </w:tc>
      </w:tr>
      <w:tr w:rsidR="001D3E6C" w:rsidRPr="00683048" w14:paraId="063A8E95" w14:textId="77777777" w:rsidTr="00074F11">
        <w:trPr>
          <w:trHeight w:val="321"/>
        </w:trPr>
        <w:tc>
          <w:tcPr>
            <w:tcW w:w="3258" w:type="dxa"/>
            <w:noWrap/>
            <w:hideMark/>
          </w:tcPr>
          <w:p w14:paraId="46FBC3C3"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Reactor Cracking</w:t>
            </w:r>
          </w:p>
        </w:tc>
        <w:tc>
          <w:tcPr>
            <w:tcW w:w="1702" w:type="dxa"/>
            <w:noWrap/>
            <w:hideMark/>
          </w:tcPr>
          <w:p w14:paraId="4391D8E5"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99.99</w:t>
            </w:r>
          </w:p>
        </w:tc>
        <w:tc>
          <w:tcPr>
            <w:tcW w:w="1886" w:type="dxa"/>
            <w:noWrap/>
            <w:hideMark/>
          </w:tcPr>
          <w:p w14:paraId="4D3AA6DA"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1.55</w:t>
            </w:r>
          </w:p>
        </w:tc>
        <w:tc>
          <w:tcPr>
            <w:tcW w:w="2172" w:type="dxa"/>
            <w:noWrap/>
            <w:hideMark/>
          </w:tcPr>
          <w:p w14:paraId="5E1FD4FB"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commercial</w:t>
            </w:r>
          </w:p>
        </w:tc>
      </w:tr>
      <w:tr w:rsidR="001D3E6C" w:rsidRPr="00683048" w14:paraId="082E7825" w14:textId="77777777" w:rsidTr="00074F11">
        <w:trPr>
          <w:trHeight w:val="321"/>
        </w:trPr>
        <w:tc>
          <w:tcPr>
            <w:tcW w:w="3258" w:type="dxa"/>
            <w:noWrap/>
            <w:hideMark/>
          </w:tcPr>
          <w:p w14:paraId="0F7CA51A" w14:textId="77777777" w:rsidR="001D3E6C" w:rsidRPr="001D3E6C" w:rsidRDefault="001D3E6C" w:rsidP="00ED46F6">
            <w:pPr>
              <w:jc w:val="center"/>
              <w:rPr>
                <w:rFonts w:eastAsia="Times New Roman" w:cs="Times New Roman"/>
                <w:b/>
                <w:bCs/>
                <w:sz w:val="20"/>
                <w:szCs w:val="20"/>
                <w:lang w:val="en-IN" w:eastAsia="en-IN"/>
              </w:rPr>
            </w:pPr>
            <w:r w:rsidRPr="001D3E6C">
              <w:rPr>
                <w:rFonts w:eastAsia="Times New Roman" w:cs="Times New Roman"/>
                <w:b/>
                <w:bCs/>
                <w:sz w:val="20"/>
                <w:szCs w:val="20"/>
                <w:lang w:val="en-IN" w:eastAsia="en-IN"/>
              </w:rPr>
              <w:t>Plasma</w:t>
            </w:r>
          </w:p>
        </w:tc>
        <w:tc>
          <w:tcPr>
            <w:tcW w:w="1702" w:type="dxa"/>
            <w:noWrap/>
            <w:hideMark/>
          </w:tcPr>
          <w:p w14:paraId="3BD6880C" w14:textId="0DE5237D" w:rsidR="001D3E6C" w:rsidRPr="001D3E6C" w:rsidRDefault="001D3E6C" w:rsidP="00ED46F6">
            <w:pPr>
              <w:jc w:val="center"/>
              <w:rPr>
                <w:rFonts w:eastAsia="Times New Roman" w:cs="Times New Roman"/>
                <w:sz w:val="20"/>
                <w:szCs w:val="20"/>
                <w:lang w:val="en-IN" w:eastAsia="en-IN"/>
              </w:rPr>
            </w:pPr>
          </w:p>
        </w:tc>
        <w:tc>
          <w:tcPr>
            <w:tcW w:w="1886" w:type="dxa"/>
            <w:noWrap/>
            <w:hideMark/>
          </w:tcPr>
          <w:p w14:paraId="302E17A4" w14:textId="2A8F3373" w:rsidR="001D3E6C" w:rsidRPr="001D3E6C" w:rsidRDefault="001D3E6C" w:rsidP="00ED46F6">
            <w:pPr>
              <w:jc w:val="center"/>
              <w:rPr>
                <w:rFonts w:eastAsia="Times New Roman" w:cs="Times New Roman"/>
                <w:sz w:val="20"/>
                <w:szCs w:val="20"/>
                <w:lang w:val="en-IN" w:eastAsia="en-IN"/>
              </w:rPr>
            </w:pPr>
          </w:p>
        </w:tc>
        <w:tc>
          <w:tcPr>
            <w:tcW w:w="2172" w:type="dxa"/>
            <w:noWrap/>
            <w:hideMark/>
          </w:tcPr>
          <w:p w14:paraId="734DBBE7" w14:textId="52B58FBA" w:rsidR="001D3E6C" w:rsidRPr="001D3E6C" w:rsidRDefault="001D3E6C" w:rsidP="00ED46F6">
            <w:pPr>
              <w:jc w:val="center"/>
              <w:rPr>
                <w:rFonts w:eastAsia="Times New Roman" w:cs="Times New Roman"/>
                <w:sz w:val="20"/>
                <w:szCs w:val="20"/>
                <w:lang w:val="en-IN" w:eastAsia="en-IN"/>
              </w:rPr>
            </w:pPr>
          </w:p>
        </w:tc>
      </w:tr>
      <w:tr w:rsidR="001D3E6C" w:rsidRPr="00683048" w14:paraId="1D7DDC34" w14:textId="77777777" w:rsidTr="00074F11">
        <w:trPr>
          <w:trHeight w:val="321"/>
        </w:trPr>
        <w:tc>
          <w:tcPr>
            <w:tcW w:w="3258" w:type="dxa"/>
            <w:noWrap/>
            <w:hideMark/>
          </w:tcPr>
          <w:p w14:paraId="79C3D437"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IC RF</w:t>
            </w:r>
          </w:p>
        </w:tc>
        <w:tc>
          <w:tcPr>
            <w:tcW w:w="1702" w:type="dxa"/>
            <w:noWrap/>
            <w:hideMark/>
          </w:tcPr>
          <w:p w14:paraId="68B14BB2"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99.99</w:t>
            </w:r>
          </w:p>
        </w:tc>
        <w:tc>
          <w:tcPr>
            <w:tcW w:w="1886" w:type="dxa"/>
            <w:noWrap/>
            <w:hideMark/>
          </w:tcPr>
          <w:p w14:paraId="74B1E678"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3.7</w:t>
            </w:r>
          </w:p>
        </w:tc>
        <w:tc>
          <w:tcPr>
            <w:tcW w:w="2172" w:type="dxa"/>
            <w:noWrap/>
            <w:hideMark/>
          </w:tcPr>
          <w:p w14:paraId="67E37EA1"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Demo</w:t>
            </w:r>
          </w:p>
        </w:tc>
      </w:tr>
      <w:tr w:rsidR="001D3E6C" w:rsidRPr="00683048" w14:paraId="476DB82E" w14:textId="77777777" w:rsidTr="00074F11">
        <w:trPr>
          <w:trHeight w:val="321"/>
        </w:trPr>
        <w:tc>
          <w:tcPr>
            <w:tcW w:w="3258" w:type="dxa"/>
            <w:noWrap/>
            <w:hideMark/>
          </w:tcPr>
          <w:p w14:paraId="00757815"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Argon</w:t>
            </w:r>
          </w:p>
        </w:tc>
        <w:tc>
          <w:tcPr>
            <w:tcW w:w="1702" w:type="dxa"/>
            <w:noWrap/>
            <w:hideMark/>
          </w:tcPr>
          <w:p w14:paraId="358C7228"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99.99</w:t>
            </w:r>
          </w:p>
        </w:tc>
        <w:tc>
          <w:tcPr>
            <w:tcW w:w="1886" w:type="dxa"/>
            <w:noWrap/>
            <w:hideMark/>
          </w:tcPr>
          <w:p w14:paraId="680428AB"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2.3</w:t>
            </w:r>
          </w:p>
        </w:tc>
        <w:tc>
          <w:tcPr>
            <w:tcW w:w="2172" w:type="dxa"/>
            <w:noWrap/>
            <w:hideMark/>
          </w:tcPr>
          <w:p w14:paraId="02992003"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commercial</w:t>
            </w:r>
          </w:p>
        </w:tc>
      </w:tr>
      <w:tr w:rsidR="001D3E6C" w:rsidRPr="00683048" w14:paraId="0B2F459C" w14:textId="77777777" w:rsidTr="00074F11">
        <w:trPr>
          <w:trHeight w:val="321"/>
        </w:trPr>
        <w:tc>
          <w:tcPr>
            <w:tcW w:w="3258" w:type="dxa"/>
            <w:noWrap/>
            <w:hideMark/>
          </w:tcPr>
          <w:p w14:paraId="573F932E"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AC</w:t>
            </w:r>
          </w:p>
        </w:tc>
        <w:tc>
          <w:tcPr>
            <w:tcW w:w="1702" w:type="dxa"/>
            <w:noWrap/>
            <w:hideMark/>
          </w:tcPr>
          <w:p w14:paraId="3CFE2DB8"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99.99</w:t>
            </w:r>
          </w:p>
        </w:tc>
        <w:tc>
          <w:tcPr>
            <w:tcW w:w="1886" w:type="dxa"/>
            <w:noWrap/>
            <w:hideMark/>
          </w:tcPr>
          <w:p w14:paraId="7E2CB5CB"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2.1</w:t>
            </w:r>
          </w:p>
        </w:tc>
        <w:tc>
          <w:tcPr>
            <w:tcW w:w="2172" w:type="dxa"/>
            <w:noWrap/>
            <w:hideMark/>
          </w:tcPr>
          <w:p w14:paraId="144737AB"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condition</w:t>
            </w:r>
          </w:p>
        </w:tc>
      </w:tr>
      <w:tr w:rsidR="001D3E6C" w:rsidRPr="00683048" w14:paraId="4AEEB7F3" w14:textId="77777777" w:rsidTr="00074F11">
        <w:trPr>
          <w:trHeight w:val="321"/>
        </w:trPr>
        <w:tc>
          <w:tcPr>
            <w:tcW w:w="3258" w:type="dxa"/>
            <w:noWrap/>
            <w:hideMark/>
          </w:tcPr>
          <w:p w14:paraId="2F8E24C6" w14:textId="77777777" w:rsidR="001D3E6C" w:rsidRPr="001D3E6C" w:rsidRDefault="001D3E6C" w:rsidP="00ED46F6">
            <w:pPr>
              <w:jc w:val="center"/>
              <w:rPr>
                <w:rFonts w:eastAsia="Times New Roman" w:cs="Times New Roman"/>
                <w:b/>
                <w:bCs/>
                <w:sz w:val="20"/>
                <w:szCs w:val="20"/>
                <w:lang w:val="en-IN" w:eastAsia="en-IN"/>
              </w:rPr>
            </w:pPr>
            <w:r w:rsidRPr="001D3E6C">
              <w:rPr>
                <w:rFonts w:eastAsia="Times New Roman" w:cs="Times New Roman"/>
                <w:b/>
                <w:bCs/>
                <w:sz w:val="20"/>
                <w:szCs w:val="20"/>
                <w:lang w:val="en-IN" w:eastAsia="en-IN"/>
              </w:rPr>
              <w:t>Other</w:t>
            </w:r>
          </w:p>
        </w:tc>
        <w:tc>
          <w:tcPr>
            <w:tcW w:w="1702" w:type="dxa"/>
            <w:noWrap/>
            <w:hideMark/>
          </w:tcPr>
          <w:p w14:paraId="7B25951F" w14:textId="1A57C151" w:rsidR="001D3E6C" w:rsidRPr="001D3E6C" w:rsidRDefault="001D3E6C" w:rsidP="00ED46F6">
            <w:pPr>
              <w:jc w:val="center"/>
              <w:rPr>
                <w:rFonts w:eastAsia="Times New Roman" w:cs="Times New Roman"/>
                <w:sz w:val="20"/>
                <w:szCs w:val="20"/>
                <w:lang w:val="en-IN" w:eastAsia="en-IN"/>
              </w:rPr>
            </w:pPr>
          </w:p>
        </w:tc>
        <w:tc>
          <w:tcPr>
            <w:tcW w:w="1886" w:type="dxa"/>
            <w:noWrap/>
            <w:hideMark/>
          </w:tcPr>
          <w:p w14:paraId="6BD6B441" w14:textId="33A005BC" w:rsidR="001D3E6C" w:rsidRPr="001D3E6C" w:rsidRDefault="001D3E6C" w:rsidP="00ED46F6">
            <w:pPr>
              <w:jc w:val="center"/>
              <w:rPr>
                <w:rFonts w:eastAsia="Times New Roman" w:cs="Times New Roman"/>
                <w:sz w:val="20"/>
                <w:szCs w:val="20"/>
                <w:lang w:val="en-IN" w:eastAsia="en-IN"/>
              </w:rPr>
            </w:pPr>
          </w:p>
        </w:tc>
        <w:tc>
          <w:tcPr>
            <w:tcW w:w="2172" w:type="dxa"/>
            <w:noWrap/>
            <w:hideMark/>
          </w:tcPr>
          <w:p w14:paraId="26CE1455" w14:textId="1D08D7D0" w:rsidR="001D3E6C" w:rsidRPr="001D3E6C" w:rsidRDefault="001D3E6C" w:rsidP="00ED46F6">
            <w:pPr>
              <w:jc w:val="center"/>
              <w:rPr>
                <w:rFonts w:eastAsia="Times New Roman" w:cs="Times New Roman"/>
                <w:sz w:val="20"/>
                <w:szCs w:val="20"/>
                <w:lang w:val="en-IN" w:eastAsia="en-IN"/>
              </w:rPr>
            </w:pPr>
          </w:p>
        </w:tc>
      </w:tr>
      <w:tr w:rsidR="001D3E6C" w:rsidRPr="00683048" w14:paraId="4CD24CC2" w14:textId="77777777" w:rsidTr="00074F11">
        <w:trPr>
          <w:trHeight w:val="321"/>
        </w:trPr>
        <w:tc>
          <w:tcPr>
            <w:tcW w:w="3258" w:type="dxa"/>
            <w:noWrap/>
            <w:hideMark/>
          </w:tcPr>
          <w:p w14:paraId="4313D286"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lastRenderedPageBreak/>
              <w:t>Solvated electron</w:t>
            </w:r>
          </w:p>
        </w:tc>
        <w:tc>
          <w:tcPr>
            <w:tcW w:w="1702" w:type="dxa"/>
            <w:noWrap/>
            <w:hideMark/>
          </w:tcPr>
          <w:p w14:paraId="6A803213"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99.99</w:t>
            </w:r>
          </w:p>
        </w:tc>
        <w:tc>
          <w:tcPr>
            <w:tcW w:w="1886" w:type="dxa"/>
            <w:noWrap/>
            <w:hideMark/>
          </w:tcPr>
          <w:p w14:paraId="530DE31C"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10</w:t>
            </w:r>
          </w:p>
        </w:tc>
        <w:tc>
          <w:tcPr>
            <w:tcW w:w="2172" w:type="dxa"/>
            <w:noWrap/>
            <w:hideMark/>
          </w:tcPr>
          <w:p w14:paraId="56CE8BB4"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demo</w:t>
            </w:r>
          </w:p>
        </w:tc>
      </w:tr>
      <w:tr w:rsidR="001D3E6C" w:rsidRPr="00683048" w14:paraId="2A693554" w14:textId="77777777" w:rsidTr="00074F11">
        <w:trPr>
          <w:trHeight w:val="321"/>
        </w:trPr>
        <w:tc>
          <w:tcPr>
            <w:tcW w:w="3258" w:type="dxa"/>
            <w:noWrap/>
            <w:hideMark/>
          </w:tcPr>
          <w:p w14:paraId="3AD79C8C"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UV Photolysis</w:t>
            </w:r>
          </w:p>
        </w:tc>
        <w:tc>
          <w:tcPr>
            <w:tcW w:w="1702" w:type="dxa"/>
            <w:noWrap/>
            <w:hideMark/>
          </w:tcPr>
          <w:p w14:paraId="7C9D7A2D"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99.99</w:t>
            </w:r>
          </w:p>
        </w:tc>
        <w:tc>
          <w:tcPr>
            <w:tcW w:w="1886" w:type="dxa"/>
            <w:noWrap/>
            <w:hideMark/>
          </w:tcPr>
          <w:p w14:paraId="40650FF3"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10</w:t>
            </w:r>
          </w:p>
        </w:tc>
        <w:tc>
          <w:tcPr>
            <w:tcW w:w="2172" w:type="dxa"/>
            <w:noWrap/>
            <w:hideMark/>
          </w:tcPr>
          <w:p w14:paraId="0021C402"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commercial</w:t>
            </w:r>
          </w:p>
        </w:tc>
      </w:tr>
      <w:tr w:rsidR="001D3E6C" w:rsidRPr="00683048" w14:paraId="49A98BAC" w14:textId="77777777" w:rsidTr="00074F11">
        <w:trPr>
          <w:trHeight w:val="321"/>
        </w:trPr>
        <w:tc>
          <w:tcPr>
            <w:tcW w:w="3258" w:type="dxa"/>
            <w:noWrap/>
            <w:hideMark/>
          </w:tcPr>
          <w:p w14:paraId="212F9EA0"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Gas phase chemical reduction</w:t>
            </w:r>
          </w:p>
        </w:tc>
        <w:tc>
          <w:tcPr>
            <w:tcW w:w="1702" w:type="dxa"/>
            <w:noWrap/>
            <w:hideMark/>
          </w:tcPr>
          <w:p w14:paraId="3AE53073"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99.99</w:t>
            </w:r>
          </w:p>
        </w:tc>
        <w:tc>
          <w:tcPr>
            <w:tcW w:w="1886" w:type="dxa"/>
            <w:noWrap/>
            <w:hideMark/>
          </w:tcPr>
          <w:p w14:paraId="05807AD5"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1.38</w:t>
            </w:r>
          </w:p>
        </w:tc>
        <w:tc>
          <w:tcPr>
            <w:tcW w:w="2172" w:type="dxa"/>
            <w:noWrap/>
            <w:hideMark/>
          </w:tcPr>
          <w:p w14:paraId="2CF4E2B2"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condition</w:t>
            </w:r>
          </w:p>
        </w:tc>
      </w:tr>
      <w:tr w:rsidR="001D3E6C" w:rsidRPr="00683048" w14:paraId="5AEB602E" w14:textId="77777777" w:rsidTr="00074F11">
        <w:trPr>
          <w:trHeight w:val="321"/>
        </w:trPr>
        <w:tc>
          <w:tcPr>
            <w:tcW w:w="3258" w:type="dxa"/>
            <w:noWrap/>
            <w:hideMark/>
          </w:tcPr>
          <w:p w14:paraId="08602A7E"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Catalytic dehalogenation</w:t>
            </w:r>
          </w:p>
        </w:tc>
        <w:tc>
          <w:tcPr>
            <w:tcW w:w="1702" w:type="dxa"/>
            <w:noWrap/>
            <w:hideMark/>
          </w:tcPr>
          <w:p w14:paraId="6C4AD18D"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99.99</w:t>
            </w:r>
          </w:p>
        </w:tc>
        <w:tc>
          <w:tcPr>
            <w:tcW w:w="1886" w:type="dxa"/>
            <w:noWrap/>
            <w:hideMark/>
          </w:tcPr>
          <w:p w14:paraId="0D560DC1"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0.79</w:t>
            </w:r>
          </w:p>
        </w:tc>
        <w:tc>
          <w:tcPr>
            <w:tcW w:w="2172" w:type="dxa"/>
            <w:noWrap/>
            <w:hideMark/>
          </w:tcPr>
          <w:p w14:paraId="395A5E96"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demo</w:t>
            </w:r>
          </w:p>
        </w:tc>
      </w:tr>
      <w:tr w:rsidR="001D3E6C" w:rsidRPr="00683048" w14:paraId="7E8F6B58" w14:textId="77777777" w:rsidTr="00074F11">
        <w:trPr>
          <w:trHeight w:val="287"/>
        </w:trPr>
        <w:tc>
          <w:tcPr>
            <w:tcW w:w="3258" w:type="dxa"/>
            <w:noWrap/>
            <w:hideMark/>
          </w:tcPr>
          <w:p w14:paraId="12D5ADB0"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Liquid phase chemical conversion</w:t>
            </w:r>
          </w:p>
        </w:tc>
        <w:tc>
          <w:tcPr>
            <w:tcW w:w="1702" w:type="dxa"/>
            <w:noWrap/>
            <w:hideMark/>
          </w:tcPr>
          <w:p w14:paraId="2A74FEC6"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99.99</w:t>
            </w:r>
          </w:p>
        </w:tc>
        <w:tc>
          <w:tcPr>
            <w:tcW w:w="1886" w:type="dxa"/>
            <w:noWrap/>
            <w:hideMark/>
          </w:tcPr>
          <w:p w14:paraId="655EB07E"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3</w:t>
            </w:r>
          </w:p>
        </w:tc>
        <w:tc>
          <w:tcPr>
            <w:tcW w:w="2172" w:type="dxa"/>
            <w:noWrap/>
            <w:hideMark/>
          </w:tcPr>
          <w:p w14:paraId="7CA5C54F"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commercial</w:t>
            </w:r>
          </w:p>
        </w:tc>
      </w:tr>
      <w:tr w:rsidR="001D3E6C" w:rsidRPr="00683048" w14:paraId="2ABBF721" w14:textId="77777777" w:rsidTr="001D3E6C">
        <w:trPr>
          <w:trHeight w:val="359"/>
        </w:trPr>
        <w:tc>
          <w:tcPr>
            <w:tcW w:w="3258" w:type="dxa"/>
            <w:noWrap/>
            <w:hideMark/>
          </w:tcPr>
          <w:p w14:paraId="5F1614B7"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Vitrification</w:t>
            </w:r>
          </w:p>
        </w:tc>
        <w:tc>
          <w:tcPr>
            <w:tcW w:w="1702" w:type="dxa"/>
            <w:noWrap/>
            <w:hideMark/>
          </w:tcPr>
          <w:p w14:paraId="6D259329"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99.99</w:t>
            </w:r>
          </w:p>
        </w:tc>
        <w:tc>
          <w:tcPr>
            <w:tcW w:w="1886" w:type="dxa"/>
            <w:noWrap/>
            <w:hideMark/>
          </w:tcPr>
          <w:p w14:paraId="558B6E33"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4.88</w:t>
            </w:r>
          </w:p>
        </w:tc>
        <w:tc>
          <w:tcPr>
            <w:tcW w:w="2172" w:type="dxa"/>
            <w:noWrap/>
            <w:hideMark/>
          </w:tcPr>
          <w:p w14:paraId="610F805A" w14:textId="77777777" w:rsidR="001D3E6C" w:rsidRPr="001D3E6C" w:rsidRDefault="001D3E6C" w:rsidP="00ED46F6">
            <w:pPr>
              <w:jc w:val="center"/>
              <w:rPr>
                <w:rFonts w:eastAsia="Times New Roman" w:cs="Times New Roman"/>
                <w:sz w:val="20"/>
                <w:szCs w:val="20"/>
                <w:lang w:val="en-IN" w:eastAsia="en-IN"/>
              </w:rPr>
            </w:pPr>
            <w:r w:rsidRPr="001D3E6C">
              <w:rPr>
                <w:rFonts w:eastAsia="Times New Roman" w:cs="Times New Roman"/>
                <w:sz w:val="20"/>
                <w:szCs w:val="20"/>
                <w:lang w:val="en-IN" w:eastAsia="en-IN"/>
              </w:rPr>
              <w:t>condition</w:t>
            </w:r>
          </w:p>
        </w:tc>
      </w:tr>
    </w:tbl>
    <w:p w14:paraId="67ED68E5" w14:textId="5ABB5322" w:rsidR="0021082B" w:rsidRPr="00FA5114" w:rsidRDefault="0021082B" w:rsidP="006D45CC">
      <w:pPr>
        <w:pStyle w:val="Caption"/>
        <w:rPr>
          <w:b/>
          <w:bCs/>
          <w:color w:val="000000" w:themeColor="text1"/>
          <w:sz w:val="20"/>
          <w:szCs w:val="20"/>
          <w:lang w:eastAsia="zh-CN"/>
        </w:rPr>
      </w:pPr>
    </w:p>
    <w:p w14:paraId="62181AEA" w14:textId="54AD8DBD" w:rsidR="00F95F4C" w:rsidRDefault="00F95F4C" w:rsidP="006D45CC">
      <w:pPr>
        <w:pStyle w:val="Caption"/>
        <w:keepNext/>
      </w:pPr>
      <w:bookmarkStart w:id="175" w:name="_Toc18532276"/>
      <w:r>
        <w:t xml:space="preserve">Table </w:t>
      </w:r>
      <w:r w:rsidR="009A70DE">
        <w:rPr>
          <w:noProof/>
        </w:rPr>
        <w:fldChar w:fldCharType="begin"/>
      </w:r>
      <w:r w:rsidR="009A70DE">
        <w:rPr>
          <w:noProof/>
        </w:rPr>
        <w:instrText xml:space="preserve"> SEQ Table \* ARABIC </w:instrText>
      </w:r>
      <w:r w:rsidR="009A70DE">
        <w:rPr>
          <w:noProof/>
        </w:rPr>
        <w:fldChar w:fldCharType="separate"/>
      </w:r>
      <w:r w:rsidR="00F85361">
        <w:rPr>
          <w:noProof/>
        </w:rPr>
        <w:t>19</w:t>
      </w:r>
      <w:r w:rsidR="009A70DE">
        <w:rPr>
          <w:noProof/>
        </w:rPr>
        <w:fldChar w:fldCharType="end"/>
      </w:r>
      <w:r>
        <w:t>: Climate Inputs</w:t>
      </w:r>
      <w:bookmarkEnd w:id="175"/>
    </w:p>
    <w:tbl>
      <w:tblPr>
        <w:tblStyle w:val="TableGrid"/>
        <w:tblW w:w="9350" w:type="dxa"/>
        <w:tblLook w:val="04A0" w:firstRow="1" w:lastRow="0" w:firstColumn="1" w:lastColumn="0" w:noHBand="0" w:noVBand="1"/>
      </w:tblPr>
      <w:tblGrid>
        <w:gridCol w:w="2076"/>
        <w:gridCol w:w="1427"/>
        <w:gridCol w:w="1486"/>
        <w:gridCol w:w="1467"/>
        <w:gridCol w:w="1366"/>
        <w:gridCol w:w="1528"/>
      </w:tblGrid>
      <w:tr w:rsidR="003922A1" w:rsidRPr="00FB3AB3" w14:paraId="077EA588" w14:textId="77777777" w:rsidTr="00DA57F1">
        <w:trPr>
          <w:cantSplit/>
          <w:trHeight w:val="393"/>
          <w:tblHeader/>
        </w:trPr>
        <w:tc>
          <w:tcPr>
            <w:tcW w:w="2076" w:type="dxa"/>
            <w:shd w:val="clear" w:color="auto" w:fill="4F81BD" w:themeFill="accent1"/>
            <w:vAlign w:val="center"/>
          </w:tcPr>
          <w:p w14:paraId="19DDFB6D" w14:textId="77777777" w:rsidR="003922A1" w:rsidRPr="00FB649C" w:rsidRDefault="003922A1" w:rsidP="00ED46F6">
            <w:pPr>
              <w:spacing w:after="180"/>
              <w:jc w:val="center"/>
              <w:rPr>
                <w:rFonts w:eastAsia="Helvetica,Times New Roman" w:cstheme="minorHAnsi"/>
                <w:b/>
                <w:color w:val="FFFFFF" w:themeColor="background1"/>
                <w:sz w:val="20"/>
                <w:szCs w:val="20"/>
              </w:rPr>
            </w:pPr>
          </w:p>
        </w:tc>
        <w:tc>
          <w:tcPr>
            <w:tcW w:w="1427" w:type="dxa"/>
            <w:shd w:val="clear" w:color="auto" w:fill="4F81BD" w:themeFill="accent1"/>
            <w:vAlign w:val="center"/>
          </w:tcPr>
          <w:p w14:paraId="045E9FB2" w14:textId="6F4F4480" w:rsidR="003922A1" w:rsidRDefault="003922A1" w:rsidP="00ED46F6">
            <w:pPr>
              <w:spacing w:after="180"/>
              <w:jc w:val="center"/>
              <w:rPr>
                <w:b/>
                <w:bCs/>
                <w:color w:val="FFFFFF" w:themeColor="background1"/>
                <w:sz w:val="20"/>
                <w:szCs w:val="20"/>
              </w:rPr>
            </w:pPr>
            <w:r>
              <w:rPr>
                <w:b/>
                <w:bCs/>
                <w:color w:val="FFFFFF" w:themeColor="background1"/>
                <w:sz w:val="20"/>
                <w:szCs w:val="20"/>
              </w:rPr>
              <w:t>Units</w:t>
            </w:r>
          </w:p>
        </w:tc>
        <w:tc>
          <w:tcPr>
            <w:tcW w:w="1486" w:type="dxa"/>
            <w:shd w:val="clear" w:color="auto" w:fill="4F81BD" w:themeFill="accent1"/>
            <w:vAlign w:val="center"/>
          </w:tcPr>
          <w:p w14:paraId="74033D17" w14:textId="4591C5D0" w:rsidR="003922A1" w:rsidRPr="00FB649C" w:rsidRDefault="003922A1" w:rsidP="00ED46F6">
            <w:pPr>
              <w:spacing w:after="180"/>
              <w:jc w:val="center"/>
              <w:rPr>
                <w:b/>
                <w:bCs/>
                <w:color w:val="FFFFFF" w:themeColor="background1"/>
                <w:sz w:val="20"/>
                <w:szCs w:val="20"/>
              </w:rPr>
            </w:pPr>
            <w:r>
              <w:rPr>
                <w:b/>
                <w:bCs/>
                <w:color w:val="FFFFFF" w:themeColor="background1"/>
                <w:sz w:val="20"/>
                <w:szCs w:val="20"/>
              </w:rPr>
              <w:t>Project Drawdown Data Set Range</w:t>
            </w:r>
          </w:p>
        </w:tc>
        <w:tc>
          <w:tcPr>
            <w:tcW w:w="1467" w:type="dxa"/>
            <w:shd w:val="clear" w:color="auto" w:fill="4F81BD" w:themeFill="accent1"/>
            <w:vAlign w:val="center"/>
          </w:tcPr>
          <w:p w14:paraId="5E5C518A" w14:textId="65C370A6" w:rsidR="003922A1" w:rsidRPr="00FB649C" w:rsidRDefault="003922A1" w:rsidP="00ED46F6">
            <w:pPr>
              <w:spacing w:after="180"/>
              <w:jc w:val="center"/>
              <w:rPr>
                <w:b/>
                <w:bCs/>
                <w:color w:val="FFFFFF" w:themeColor="background1"/>
                <w:sz w:val="20"/>
                <w:szCs w:val="20"/>
              </w:rPr>
            </w:pPr>
            <w:r w:rsidRPr="00FB649C">
              <w:rPr>
                <w:b/>
                <w:bCs/>
                <w:color w:val="FFFFFF" w:themeColor="background1"/>
                <w:sz w:val="20"/>
                <w:szCs w:val="20"/>
              </w:rPr>
              <w:t>Model Input</w:t>
            </w:r>
          </w:p>
        </w:tc>
        <w:tc>
          <w:tcPr>
            <w:tcW w:w="1366" w:type="dxa"/>
            <w:shd w:val="clear" w:color="auto" w:fill="4F81BD" w:themeFill="accent1"/>
            <w:vAlign w:val="center"/>
          </w:tcPr>
          <w:p w14:paraId="16B1096E" w14:textId="5F2632DD" w:rsidR="003922A1" w:rsidRPr="00FB649C" w:rsidRDefault="003922A1" w:rsidP="00ED46F6">
            <w:pPr>
              <w:spacing w:after="180"/>
              <w:jc w:val="center"/>
              <w:rPr>
                <w:b/>
                <w:bCs/>
                <w:color w:val="FFFFFF" w:themeColor="background1"/>
                <w:sz w:val="20"/>
                <w:szCs w:val="20"/>
              </w:rPr>
            </w:pPr>
            <w:r w:rsidRPr="00FB649C">
              <w:rPr>
                <w:b/>
                <w:bCs/>
                <w:color w:val="FFFFFF" w:themeColor="background1"/>
                <w:sz w:val="20"/>
                <w:szCs w:val="20"/>
              </w:rPr>
              <w:t>Data Points</w:t>
            </w:r>
            <w:r>
              <w:rPr>
                <w:b/>
                <w:bCs/>
                <w:color w:val="FFFFFF" w:themeColor="background1"/>
                <w:sz w:val="20"/>
                <w:szCs w:val="20"/>
              </w:rPr>
              <w:t xml:space="preserve"> (#)</w:t>
            </w:r>
          </w:p>
        </w:tc>
        <w:tc>
          <w:tcPr>
            <w:tcW w:w="1528" w:type="dxa"/>
            <w:shd w:val="clear" w:color="auto" w:fill="4F81BD" w:themeFill="accent1"/>
            <w:vAlign w:val="center"/>
          </w:tcPr>
          <w:p w14:paraId="20C382D3" w14:textId="577A2C8A" w:rsidR="003922A1" w:rsidRPr="00FB649C" w:rsidRDefault="003922A1" w:rsidP="00ED46F6">
            <w:pPr>
              <w:spacing w:after="180"/>
              <w:jc w:val="center"/>
              <w:rPr>
                <w:b/>
                <w:bCs/>
                <w:color w:val="FFFFFF" w:themeColor="background1"/>
                <w:sz w:val="20"/>
                <w:szCs w:val="20"/>
              </w:rPr>
            </w:pPr>
            <w:r w:rsidRPr="00FB649C">
              <w:rPr>
                <w:b/>
                <w:bCs/>
                <w:color w:val="FFFFFF" w:themeColor="background1"/>
                <w:sz w:val="20"/>
                <w:szCs w:val="20"/>
              </w:rPr>
              <w:t>Sources</w:t>
            </w:r>
            <w:r>
              <w:rPr>
                <w:b/>
                <w:bCs/>
                <w:color w:val="FFFFFF" w:themeColor="background1"/>
                <w:sz w:val="20"/>
                <w:szCs w:val="20"/>
              </w:rPr>
              <w:t xml:space="preserve"> (#)</w:t>
            </w:r>
          </w:p>
        </w:tc>
      </w:tr>
      <w:tr w:rsidR="003922A1" w:rsidRPr="00FA5114" w14:paraId="2A24A00A" w14:textId="77777777" w:rsidTr="003922A1">
        <w:trPr>
          <w:trHeight w:val="508"/>
        </w:trPr>
        <w:tc>
          <w:tcPr>
            <w:tcW w:w="2076" w:type="dxa"/>
            <w:vAlign w:val="center"/>
          </w:tcPr>
          <w:p w14:paraId="4F2A39BC" w14:textId="08D195CE" w:rsidR="003922A1" w:rsidRPr="00FA5114" w:rsidRDefault="00F95F4C" w:rsidP="00ED46F6">
            <w:pPr>
              <w:spacing w:after="180"/>
              <w:jc w:val="center"/>
              <w:rPr>
                <w:rFonts w:eastAsia="Helvetica,Times New Roman" w:cstheme="minorHAnsi"/>
                <w:color w:val="000000" w:themeColor="text1"/>
                <w:sz w:val="20"/>
                <w:szCs w:val="20"/>
              </w:rPr>
            </w:pPr>
            <w:r w:rsidRPr="00F95F4C">
              <w:t>Total Energy Used per functional unit - SOLUTION</w:t>
            </w:r>
          </w:p>
        </w:tc>
        <w:tc>
          <w:tcPr>
            <w:tcW w:w="1427" w:type="dxa"/>
            <w:shd w:val="clear" w:color="auto" w:fill="auto"/>
            <w:vAlign w:val="center"/>
          </w:tcPr>
          <w:p w14:paraId="48D37B75" w14:textId="07FB0764" w:rsidR="003922A1" w:rsidRPr="001D3E6C" w:rsidRDefault="001D3E6C" w:rsidP="00ED46F6">
            <w:pPr>
              <w:spacing w:after="180"/>
              <w:jc w:val="center"/>
              <w:rPr>
                <w:rFonts w:eastAsia="Helvetica,Times New Roman" w:cstheme="minorHAnsi"/>
                <w:sz w:val="20"/>
                <w:szCs w:val="20"/>
              </w:rPr>
            </w:pPr>
            <w:r w:rsidRPr="001D3E6C">
              <w:rPr>
                <w:rFonts w:eastAsia="Helvetica,Times New Roman" w:cstheme="minorHAnsi"/>
                <w:sz w:val="20"/>
                <w:szCs w:val="20"/>
              </w:rPr>
              <w:t>kWh/kg CFC</w:t>
            </w:r>
          </w:p>
        </w:tc>
        <w:tc>
          <w:tcPr>
            <w:tcW w:w="1486" w:type="dxa"/>
            <w:vAlign w:val="center"/>
          </w:tcPr>
          <w:p w14:paraId="21F5B106" w14:textId="31D81B97" w:rsidR="003922A1" w:rsidRPr="00FA5114" w:rsidRDefault="00910DE0" w:rsidP="00ED46F6">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 xml:space="preserve"> </w:t>
            </w:r>
            <w:r w:rsidR="00F95F4C">
              <w:rPr>
                <w:rFonts w:eastAsia="Helvetica,Times New Roman" w:cstheme="minorHAnsi"/>
                <w:color w:val="000000" w:themeColor="text1"/>
                <w:sz w:val="20"/>
                <w:szCs w:val="20"/>
              </w:rPr>
              <w:t>1.3 - 10</w:t>
            </w:r>
          </w:p>
        </w:tc>
        <w:tc>
          <w:tcPr>
            <w:tcW w:w="1467" w:type="dxa"/>
            <w:vAlign w:val="center"/>
          </w:tcPr>
          <w:p w14:paraId="11E87B1E" w14:textId="66D445B7" w:rsidR="003922A1" w:rsidRPr="00FA5114" w:rsidRDefault="00F95F4C" w:rsidP="00ED46F6">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2.7</w:t>
            </w:r>
          </w:p>
        </w:tc>
        <w:tc>
          <w:tcPr>
            <w:tcW w:w="1366" w:type="dxa"/>
            <w:vAlign w:val="center"/>
          </w:tcPr>
          <w:p w14:paraId="1EC7EFEA" w14:textId="7883731D" w:rsidR="003922A1" w:rsidRPr="00FA5114" w:rsidRDefault="00F95F4C" w:rsidP="00ED46F6">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9</w:t>
            </w:r>
          </w:p>
        </w:tc>
        <w:tc>
          <w:tcPr>
            <w:tcW w:w="1528" w:type="dxa"/>
            <w:vAlign w:val="center"/>
          </w:tcPr>
          <w:p w14:paraId="774B9874" w14:textId="65E4267B" w:rsidR="003922A1" w:rsidRPr="00FB649C" w:rsidRDefault="00F95F4C" w:rsidP="00ED46F6">
            <w:pPr>
              <w:spacing w:after="180"/>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w:t>
            </w:r>
          </w:p>
        </w:tc>
      </w:tr>
    </w:tbl>
    <w:p w14:paraId="44CA1A82" w14:textId="79233EEF" w:rsidR="005C6EC2" w:rsidRPr="000F131E" w:rsidRDefault="003922A1" w:rsidP="006D45CC">
      <w:r w:rsidRPr="00DF0D64">
        <w:t xml:space="preserve">Note: </w:t>
      </w:r>
      <w:r w:rsidR="00D25FC7" w:rsidRPr="00DF0D64">
        <w:t>Project Drawdown data</w:t>
      </w:r>
      <w:r w:rsidRPr="00DF0D64">
        <w:t xml:space="preserve"> set range </w:t>
      </w:r>
      <w:r w:rsidR="005C6EC2" w:rsidRPr="00DF0D64">
        <w:t xml:space="preserve">is </w:t>
      </w:r>
      <w:r w:rsidR="0069014F" w:rsidRPr="00DF0D64">
        <w:t xml:space="preserve">defined by </w:t>
      </w:r>
      <w:r w:rsidR="00AB783D" w:rsidRPr="00DF0D64">
        <w:t xml:space="preserve">the low and high boundaries which are respectively 1 standard deviation below and above the mean of the </w:t>
      </w:r>
      <w:r w:rsidR="004C2EA3" w:rsidRPr="00DF0D64">
        <w:t>collected data</w:t>
      </w:r>
      <w:r w:rsidR="00AB783D" w:rsidRPr="00DF0D64">
        <w:t xml:space="preserve"> points</w:t>
      </w:r>
      <w:r w:rsidR="0069014F" w:rsidRPr="00DF0D64">
        <w:rPr>
          <w:rStyle w:val="FootnoteReference"/>
        </w:rPr>
        <w:footnoteReference w:id="6"/>
      </w:r>
      <w:r w:rsidR="00AB783D" w:rsidRPr="00DF0D64">
        <w:t>.</w:t>
      </w:r>
    </w:p>
    <w:p w14:paraId="24C491B8" w14:textId="272625E6" w:rsidR="00F52595" w:rsidRDefault="00686965">
      <w:pPr>
        <w:pStyle w:val="Heading3"/>
      </w:pPr>
      <w:bookmarkStart w:id="176" w:name="_Toc18532212"/>
      <w:r>
        <w:t>Financial Inputs</w:t>
      </w:r>
      <w:bookmarkEnd w:id="176"/>
    </w:p>
    <w:p w14:paraId="319D9CA6" w14:textId="77777777" w:rsidR="00F95F4C" w:rsidRDefault="00F95F4C"/>
    <w:p w14:paraId="57FA6002" w14:textId="17FF5D1B" w:rsidR="00F95F4C" w:rsidRPr="00F95F4C" w:rsidRDefault="00F95F4C">
      <w:r w:rsidRPr="00F95F4C">
        <w:t>Refrigerant management is a</w:t>
      </w:r>
      <w:r>
        <w:t>n</w:t>
      </w:r>
      <w:r w:rsidRPr="00F95F4C">
        <w:t xml:space="preserve"> un</w:t>
      </w:r>
      <w:r>
        <w:t>common</w:t>
      </w:r>
      <w:r w:rsidRPr="00F95F4C">
        <w:t xml:space="preserve"> solution in the sense that it has no cost savings and only net operating costs.</w:t>
      </w:r>
      <w:r>
        <w:t xml:space="preserve"> </w:t>
      </w:r>
      <w:r w:rsidRPr="00F95F4C">
        <w:t xml:space="preserve">For the solution, no direct upfront costs are applicable for control of leakages from appliances (Purohit and Isaksson, 2016). However, there are operational and maintenance costs per unit of refrigerant for adopting these measures. For the destruction of refrigerants, it is assumed that requisite facilities are already available. This assumption may be erroneous as there are few destruction facilities and upfront investment is required for construction of kilns across geographical locations especially in developing countries. However, considering the complications in estimating the required size and optimal siting of such facilities, it was decided to neglect these upfront costs compared to the operational costs of </w:t>
      </w:r>
      <w:r w:rsidRPr="00F95F4C">
        <w:lastRenderedPageBreak/>
        <w:t xml:space="preserve">collection, recovery and destruction of refrigerants. Hence, only costs of collection, recovery and destruction are used as operational costs per ton of refrigerant. The remaining parameters such as learning rate and other factors are set to default. </w:t>
      </w:r>
    </w:p>
    <w:p w14:paraId="4E677B6B" w14:textId="0944E086" w:rsidR="00377830" w:rsidRDefault="00F95F4C">
      <w:r w:rsidRPr="00683048">
        <w:t xml:space="preserve">There are different costs for </w:t>
      </w:r>
      <w:r>
        <w:t xml:space="preserve">each of the </w:t>
      </w:r>
      <w:r w:rsidRPr="00683048">
        <w:t>two parts of the solution. Adopting good practices is significantly cheaper than recovery and destruction of refrigerant</w:t>
      </w:r>
      <w:r>
        <w:t xml:space="preserve">. </w:t>
      </w:r>
      <w:r w:rsidR="00377830">
        <w:t xml:space="preserve">In order to derive a single variable for operating cost per functional unit of the solution, a set of custom calculations were developed.  Firstly, an average cost per </w:t>
      </w:r>
      <w:r w:rsidR="00377830" w:rsidRPr="00377830">
        <w:t xml:space="preserve">Million </w:t>
      </w:r>
      <w:r w:rsidR="00377830">
        <w:t>Euro</w:t>
      </w:r>
      <w:r w:rsidR="00377830" w:rsidRPr="00377830">
        <w:t>/</w:t>
      </w:r>
      <w:proofErr w:type="spellStart"/>
      <w:r w:rsidR="00377830" w:rsidRPr="00377830">
        <w:t>yr</w:t>
      </w:r>
      <w:proofErr w:type="spellEnd"/>
      <w:r w:rsidR="00377830" w:rsidRPr="00377830">
        <w:t xml:space="preserve"> per kiloton </w:t>
      </w:r>
      <w:r w:rsidR="00377830">
        <w:t xml:space="preserve">Refrigerant for good management practices was calculated by multiplying the annual cost estimates showing in </w:t>
      </w:r>
      <w:r w:rsidR="00EE5B47">
        <w:fldChar w:fldCharType="begin"/>
      </w:r>
      <w:r w:rsidR="00EE5B47">
        <w:instrText xml:space="preserve"> REF _Ref530925552 \h </w:instrText>
      </w:r>
      <w:r w:rsidR="006D45CC">
        <w:instrText xml:space="preserve"> \* MERGEFORMAT </w:instrText>
      </w:r>
      <w:r w:rsidR="00EE5B47">
        <w:fldChar w:fldCharType="separate"/>
      </w:r>
      <w:r w:rsidR="00F85361">
        <w:t xml:space="preserve">Table </w:t>
      </w:r>
      <w:r w:rsidR="00F85361">
        <w:rPr>
          <w:noProof/>
        </w:rPr>
        <w:t>20</w:t>
      </w:r>
      <w:r w:rsidR="00EE5B47">
        <w:fldChar w:fldCharType="end"/>
      </w:r>
      <w:r w:rsidR="00377830">
        <w:t xml:space="preserve"> by the forecasted amount refrigerant (</w:t>
      </w:r>
      <w:proofErr w:type="spellStart"/>
      <w:r w:rsidR="00377830">
        <w:t>kton</w:t>
      </w:r>
      <w:proofErr w:type="spellEnd"/>
      <w:r w:rsidR="00377830">
        <w:t>) leakage avoided at each decade from 2010-2050.  The cost is assumed to be the same per unit over the period.  An average is developed and then converted to USD to arrive at $2.8</w:t>
      </w:r>
      <w:r w:rsidR="00377830" w:rsidRPr="00377830">
        <w:t xml:space="preserve"> Million USD/</w:t>
      </w:r>
      <w:proofErr w:type="spellStart"/>
      <w:r w:rsidR="00377830" w:rsidRPr="00377830">
        <w:t>yr</w:t>
      </w:r>
      <w:proofErr w:type="spellEnd"/>
      <w:r w:rsidR="00377830" w:rsidRPr="00377830">
        <w:t xml:space="preserve"> per </w:t>
      </w:r>
      <w:proofErr w:type="spellStart"/>
      <w:r w:rsidR="00377830" w:rsidRPr="00377830">
        <w:t>kton</w:t>
      </w:r>
      <w:proofErr w:type="spellEnd"/>
      <w:r w:rsidR="00377830">
        <w:t xml:space="preserve"> refrigerant managed through good practices.</w:t>
      </w:r>
    </w:p>
    <w:p w14:paraId="36F653FF" w14:textId="790B295D" w:rsidR="00EE5B47" w:rsidRDefault="00EE5B47">
      <w:pPr>
        <w:pStyle w:val="Caption"/>
      </w:pPr>
      <w:bookmarkStart w:id="177" w:name="_Ref530925552"/>
      <w:bookmarkStart w:id="178" w:name="_Toc18532277"/>
      <w:r>
        <w:t xml:space="preserve">Table </w:t>
      </w:r>
      <w:r w:rsidR="009A70DE">
        <w:rPr>
          <w:noProof/>
        </w:rPr>
        <w:fldChar w:fldCharType="begin"/>
      </w:r>
      <w:r w:rsidR="009A70DE">
        <w:rPr>
          <w:noProof/>
        </w:rPr>
        <w:instrText xml:space="preserve"> SEQ Table \* ARABIC </w:instrText>
      </w:r>
      <w:r w:rsidR="009A70DE">
        <w:rPr>
          <w:noProof/>
        </w:rPr>
        <w:fldChar w:fldCharType="separate"/>
      </w:r>
      <w:r w:rsidR="00F85361">
        <w:rPr>
          <w:noProof/>
        </w:rPr>
        <w:t>20</w:t>
      </w:r>
      <w:r w:rsidR="009A70DE">
        <w:rPr>
          <w:noProof/>
        </w:rPr>
        <w:fldChar w:fldCharType="end"/>
      </w:r>
      <w:bookmarkEnd w:id="177"/>
      <w:r>
        <w:t>: Million Euro/</w:t>
      </w:r>
      <w:proofErr w:type="spellStart"/>
      <w:r>
        <w:t>yr</w:t>
      </w:r>
      <w:proofErr w:type="spellEnd"/>
      <w:r>
        <w:t xml:space="preserve"> per kiloton Refrigerant by Sub-Sector </w:t>
      </w:r>
      <w:r w:rsidRPr="00000107">
        <w:t>Data Source: (Purohit &amp;Isaksson,2016)</w:t>
      </w:r>
      <w:bookmarkEnd w:id="178"/>
    </w:p>
    <w:tbl>
      <w:tblPr>
        <w:tblStyle w:val="TableGrid"/>
        <w:tblW w:w="0" w:type="auto"/>
        <w:tblLook w:val="04A0" w:firstRow="1" w:lastRow="0" w:firstColumn="1" w:lastColumn="0" w:noHBand="0" w:noVBand="1"/>
      </w:tblPr>
      <w:tblGrid>
        <w:gridCol w:w="2612"/>
        <w:gridCol w:w="1073"/>
        <w:gridCol w:w="2617"/>
        <w:gridCol w:w="1246"/>
        <w:gridCol w:w="901"/>
        <w:gridCol w:w="901"/>
      </w:tblGrid>
      <w:tr w:rsidR="00EE5B47" w:rsidRPr="00377830" w14:paraId="2E28CDF5" w14:textId="77777777" w:rsidTr="00EE5B47">
        <w:trPr>
          <w:trHeight w:val="300"/>
        </w:trPr>
        <w:tc>
          <w:tcPr>
            <w:tcW w:w="2612" w:type="dxa"/>
            <w:shd w:val="clear" w:color="auto" w:fill="4F81BD" w:themeFill="accent1"/>
            <w:noWrap/>
            <w:hideMark/>
          </w:tcPr>
          <w:p w14:paraId="5B265D85" w14:textId="2148DCF1" w:rsidR="00377830" w:rsidRPr="00EE5B47" w:rsidRDefault="00377830" w:rsidP="00ED46F6">
            <w:pPr>
              <w:jc w:val="center"/>
              <w:rPr>
                <w:b/>
                <w:color w:val="FFFFFF" w:themeColor="background1"/>
                <w:sz w:val="20"/>
                <w:szCs w:val="20"/>
              </w:rPr>
            </w:pPr>
            <w:r w:rsidRPr="00EE5B47">
              <w:rPr>
                <w:b/>
                <w:color w:val="FFFFFF" w:themeColor="background1"/>
                <w:sz w:val="20"/>
                <w:szCs w:val="20"/>
              </w:rPr>
              <w:t>Commercial and industrial</w:t>
            </w:r>
          </w:p>
        </w:tc>
        <w:tc>
          <w:tcPr>
            <w:tcW w:w="1073" w:type="dxa"/>
            <w:shd w:val="clear" w:color="auto" w:fill="4F81BD" w:themeFill="accent1"/>
            <w:noWrap/>
            <w:hideMark/>
          </w:tcPr>
          <w:p w14:paraId="69DE9786" w14:textId="0788CEEB" w:rsidR="00377830" w:rsidRPr="00EE5B47" w:rsidRDefault="00377830" w:rsidP="00ED46F6">
            <w:pPr>
              <w:jc w:val="center"/>
              <w:rPr>
                <w:b/>
                <w:color w:val="FFFFFF" w:themeColor="background1"/>
                <w:sz w:val="20"/>
                <w:szCs w:val="20"/>
              </w:rPr>
            </w:pPr>
            <w:r w:rsidRPr="00EE5B47">
              <w:rPr>
                <w:b/>
                <w:color w:val="FFFFFF" w:themeColor="background1"/>
                <w:sz w:val="20"/>
                <w:szCs w:val="20"/>
              </w:rPr>
              <w:t>Domestic</w:t>
            </w:r>
          </w:p>
        </w:tc>
        <w:tc>
          <w:tcPr>
            <w:tcW w:w="2617" w:type="dxa"/>
            <w:shd w:val="clear" w:color="auto" w:fill="4F81BD" w:themeFill="accent1"/>
            <w:noWrap/>
            <w:hideMark/>
          </w:tcPr>
          <w:p w14:paraId="1B67D237" w14:textId="77777777" w:rsidR="00377830" w:rsidRPr="00EE5B47" w:rsidRDefault="00377830" w:rsidP="00ED46F6">
            <w:pPr>
              <w:jc w:val="center"/>
              <w:rPr>
                <w:b/>
                <w:color w:val="FFFFFF" w:themeColor="background1"/>
                <w:sz w:val="20"/>
                <w:szCs w:val="20"/>
              </w:rPr>
            </w:pPr>
            <w:r w:rsidRPr="00EE5B47">
              <w:rPr>
                <w:b/>
                <w:color w:val="FFFFFF" w:themeColor="background1"/>
                <w:sz w:val="20"/>
                <w:szCs w:val="20"/>
              </w:rPr>
              <w:t>Stationary AC (air to air)</w:t>
            </w:r>
          </w:p>
        </w:tc>
        <w:tc>
          <w:tcPr>
            <w:tcW w:w="1246" w:type="dxa"/>
            <w:shd w:val="clear" w:color="auto" w:fill="4F81BD" w:themeFill="accent1"/>
            <w:noWrap/>
            <w:hideMark/>
          </w:tcPr>
          <w:p w14:paraId="78F835FC" w14:textId="0359B6A3" w:rsidR="00377830" w:rsidRPr="00EE5B47" w:rsidRDefault="00377830" w:rsidP="00ED46F6">
            <w:pPr>
              <w:jc w:val="center"/>
              <w:rPr>
                <w:b/>
                <w:color w:val="FFFFFF" w:themeColor="background1"/>
                <w:sz w:val="20"/>
                <w:szCs w:val="20"/>
              </w:rPr>
            </w:pPr>
            <w:r w:rsidRPr="00EE5B47">
              <w:rPr>
                <w:b/>
                <w:color w:val="FFFFFF" w:themeColor="background1"/>
                <w:sz w:val="20"/>
                <w:szCs w:val="20"/>
              </w:rPr>
              <w:t>Mobile AC</w:t>
            </w:r>
          </w:p>
        </w:tc>
        <w:tc>
          <w:tcPr>
            <w:tcW w:w="901" w:type="dxa"/>
            <w:shd w:val="clear" w:color="auto" w:fill="4F81BD" w:themeFill="accent1"/>
            <w:noWrap/>
            <w:hideMark/>
          </w:tcPr>
          <w:p w14:paraId="653BF29D" w14:textId="77777777" w:rsidR="00377830" w:rsidRPr="00EE5B47" w:rsidRDefault="00377830" w:rsidP="00ED46F6">
            <w:pPr>
              <w:jc w:val="center"/>
              <w:rPr>
                <w:b/>
                <w:color w:val="FFFFFF" w:themeColor="background1"/>
                <w:sz w:val="20"/>
                <w:szCs w:val="20"/>
              </w:rPr>
            </w:pPr>
            <w:r w:rsidRPr="00EE5B47">
              <w:rPr>
                <w:b/>
                <w:color w:val="FFFFFF" w:themeColor="background1"/>
                <w:sz w:val="20"/>
                <w:szCs w:val="20"/>
              </w:rPr>
              <w:t>CFC</w:t>
            </w:r>
          </w:p>
        </w:tc>
        <w:tc>
          <w:tcPr>
            <w:tcW w:w="901" w:type="dxa"/>
            <w:shd w:val="clear" w:color="auto" w:fill="4F81BD" w:themeFill="accent1"/>
            <w:noWrap/>
            <w:hideMark/>
          </w:tcPr>
          <w:p w14:paraId="47D76ACB" w14:textId="77777777" w:rsidR="00377830" w:rsidRPr="00EE5B47" w:rsidRDefault="00377830" w:rsidP="00ED46F6">
            <w:pPr>
              <w:jc w:val="center"/>
              <w:rPr>
                <w:b/>
                <w:color w:val="FFFFFF" w:themeColor="background1"/>
                <w:sz w:val="20"/>
                <w:szCs w:val="20"/>
              </w:rPr>
            </w:pPr>
            <w:r w:rsidRPr="00EE5B47">
              <w:rPr>
                <w:b/>
                <w:color w:val="FFFFFF" w:themeColor="background1"/>
                <w:sz w:val="20"/>
                <w:szCs w:val="20"/>
              </w:rPr>
              <w:t>HCFC</w:t>
            </w:r>
          </w:p>
        </w:tc>
      </w:tr>
      <w:tr w:rsidR="00EE5B47" w:rsidRPr="00377830" w14:paraId="0355EFEB" w14:textId="77777777" w:rsidTr="00EE5B47">
        <w:trPr>
          <w:trHeight w:val="300"/>
        </w:trPr>
        <w:tc>
          <w:tcPr>
            <w:tcW w:w="2612" w:type="dxa"/>
            <w:noWrap/>
            <w:hideMark/>
          </w:tcPr>
          <w:p w14:paraId="6E71EC2B" w14:textId="77777777" w:rsidR="00377830" w:rsidRPr="00377830" w:rsidRDefault="00377830" w:rsidP="00ED46F6">
            <w:pPr>
              <w:jc w:val="center"/>
              <w:rPr>
                <w:sz w:val="20"/>
                <w:szCs w:val="20"/>
              </w:rPr>
            </w:pPr>
            <w:r w:rsidRPr="00377830">
              <w:rPr>
                <w:sz w:val="20"/>
                <w:szCs w:val="20"/>
              </w:rPr>
              <w:t>2.1</w:t>
            </w:r>
          </w:p>
        </w:tc>
        <w:tc>
          <w:tcPr>
            <w:tcW w:w="1073" w:type="dxa"/>
            <w:noWrap/>
            <w:hideMark/>
          </w:tcPr>
          <w:p w14:paraId="237E285B" w14:textId="77777777" w:rsidR="00377830" w:rsidRPr="00377830" w:rsidRDefault="00377830" w:rsidP="00ED46F6">
            <w:pPr>
              <w:jc w:val="center"/>
              <w:rPr>
                <w:sz w:val="20"/>
                <w:szCs w:val="20"/>
              </w:rPr>
            </w:pPr>
            <w:r w:rsidRPr="00377830">
              <w:rPr>
                <w:sz w:val="20"/>
                <w:szCs w:val="20"/>
              </w:rPr>
              <w:t>12.5</w:t>
            </w:r>
          </w:p>
        </w:tc>
        <w:tc>
          <w:tcPr>
            <w:tcW w:w="2617" w:type="dxa"/>
            <w:noWrap/>
            <w:hideMark/>
          </w:tcPr>
          <w:p w14:paraId="39DEF2EA" w14:textId="77777777" w:rsidR="00377830" w:rsidRPr="00377830" w:rsidRDefault="00377830" w:rsidP="00ED46F6">
            <w:pPr>
              <w:jc w:val="center"/>
              <w:rPr>
                <w:sz w:val="20"/>
                <w:szCs w:val="20"/>
              </w:rPr>
            </w:pPr>
            <w:r w:rsidRPr="00377830">
              <w:rPr>
                <w:sz w:val="20"/>
                <w:szCs w:val="20"/>
              </w:rPr>
              <w:t>1.4</w:t>
            </w:r>
          </w:p>
        </w:tc>
        <w:tc>
          <w:tcPr>
            <w:tcW w:w="1246" w:type="dxa"/>
            <w:noWrap/>
            <w:hideMark/>
          </w:tcPr>
          <w:p w14:paraId="3919DC44" w14:textId="77777777" w:rsidR="00377830" w:rsidRPr="00377830" w:rsidRDefault="00377830" w:rsidP="00ED46F6">
            <w:pPr>
              <w:jc w:val="center"/>
              <w:rPr>
                <w:sz w:val="20"/>
                <w:szCs w:val="20"/>
              </w:rPr>
            </w:pPr>
            <w:r w:rsidRPr="00377830">
              <w:rPr>
                <w:sz w:val="20"/>
                <w:szCs w:val="20"/>
              </w:rPr>
              <w:t>0.6</w:t>
            </w:r>
          </w:p>
        </w:tc>
        <w:tc>
          <w:tcPr>
            <w:tcW w:w="901" w:type="dxa"/>
            <w:noWrap/>
            <w:hideMark/>
          </w:tcPr>
          <w:p w14:paraId="3023EDB4" w14:textId="77777777" w:rsidR="00377830" w:rsidRPr="00377830" w:rsidRDefault="00377830" w:rsidP="00ED46F6">
            <w:pPr>
              <w:jc w:val="center"/>
              <w:rPr>
                <w:sz w:val="20"/>
                <w:szCs w:val="20"/>
              </w:rPr>
            </w:pPr>
            <w:r w:rsidRPr="00377830">
              <w:rPr>
                <w:sz w:val="20"/>
                <w:szCs w:val="20"/>
              </w:rPr>
              <w:t>3.5</w:t>
            </w:r>
          </w:p>
        </w:tc>
        <w:tc>
          <w:tcPr>
            <w:tcW w:w="901" w:type="dxa"/>
            <w:noWrap/>
            <w:hideMark/>
          </w:tcPr>
          <w:p w14:paraId="6D62D36D" w14:textId="77777777" w:rsidR="00377830" w:rsidRPr="00377830" w:rsidRDefault="00377830" w:rsidP="00ED46F6">
            <w:pPr>
              <w:jc w:val="center"/>
              <w:rPr>
                <w:sz w:val="20"/>
                <w:szCs w:val="20"/>
              </w:rPr>
            </w:pPr>
            <w:r w:rsidRPr="00377830">
              <w:rPr>
                <w:sz w:val="20"/>
                <w:szCs w:val="20"/>
              </w:rPr>
              <w:t>3.5</w:t>
            </w:r>
          </w:p>
        </w:tc>
      </w:tr>
    </w:tbl>
    <w:p w14:paraId="748E36DE" w14:textId="77777777" w:rsidR="00EE5B47" w:rsidRDefault="00EE5B47" w:rsidP="006D45CC"/>
    <w:p w14:paraId="73020C4E" w14:textId="03C6E9D1" w:rsidR="00F95F4C" w:rsidRDefault="00F95F4C">
      <w:r w:rsidRPr="00683048">
        <w:t xml:space="preserve">The total costs for end of life recovery, removal and destruction are calculated in a similar way. </w:t>
      </w:r>
      <w:r w:rsidR="00C479BB">
        <w:fldChar w:fldCharType="begin"/>
      </w:r>
      <w:r w:rsidR="00C479BB">
        <w:instrText xml:space="preserve"> REF _Ref530926895 \h </w:instrText>
      </w:r>
      <w:r w:rsidR="006D45CC">
        <w:instrText xml:space="preserve"> \* MERGEFORMAT </w:instrText>
      </w:r>
      <w:r w:rsidR="00C479BB">
        <w:fldChar w:fldCharType="separate"/>
      </w:r>
      <w:r w:rsidR="00F85361">
        <w:t xml:space="preserve">Table </w:t>
      </w:r>
      <w:r w:rsidR="00F85361">
        <w:rPr>
          <w:noProof/>
        </w:rPr>
        <w:t>21</w:t>
      </w:r>
      <w:r w:rsidR="00C479BB">
        <w:fldChar w:fldCharType="end"/>
      </w:r>
      <w:r w:rsidRPr="00683048">
        <w:t xml:space="preserve">  shows various estimates (low</w:t>
      </w:r>
      <w:r w:rsidR="00845BBA">
        <w:t xml:space="preserve"> and high</w:t>
      </w:r>
      <w:r w:rsidRPr="00683048">
        <w:t xml:space="preserve">) for RRD from different </w:t>
      </w:r>
      <w:r w:rsidR="00845BBA">
        <w:t>sub-</w:t>
      </w:r>
      <w:r w:rsidRPr="00683048">
        <w:t xml:space="preserve">sectors.  </w:t>
      </w:r>
      <w:r w:rsidR="00845BBA">
        <w:t>Multiplying these values by</w:t>
      </w:r>
      <w:r w:rsidRPr="00683048">
        <w:t xml:space="preserve"> the estimated destruction of refrigerant in th</w:t>
      </w:r>
      <w:r w:rsidR="00845BBA">
        <w:t xml:space="preserve">e PDS scenarios and then taking an average over the entire period arrives at an </w:t>
      </w:r>
      <w:r w:rsidRPr="00683048">
        <w:t xml:space="preserve">average value of </w:t>
      </w:r>
      <w:r w:rsidR="00845BBA">
        <w:t>$</w:t>
      </w:r>
      <w:r w:rsidRPr="00683048">
        <w:t>45.41 USD/</w:t>
      </w:r>
      <w:proofErr w:type="spellStart"/>
      <w:r w:rsidR="00845BBA">
        <w:t>yr</w:t>
      </w:r>
      <w:proofErr w:type="spellEnd"/>
      <w:r w:rsidR="00845BBA">
        <w:t xml:space="preserve"> per </w:t>
      </w:r>
      <w:proofErr w:type="spellStart"/>
      <w:r w:rsidR="00845BBA">
        <w:t>kton</w:t>
      </w:r>
      <w:proofErr w:type="spellEnd"/>
      <w:r w:rsidR="00845BBA">
        <w:t xml:space="preserve"> refrigerant removed, recovered and destroyed. which </w:t>
      </w:r>
      <w:r w:rsidRPr="00683048">
        <w:t>is used for further calculations.</w:t>
      </w:r>
      <w:r w:rsidR="00845BBA">
        <w:t xml:space="preserve"> </w:t>
      </w:r>
    </w:p>
    <w:p w14:paraId="7ED65C8F" w14:textId="5CE9D064" w:rsidR="00C479BB" w:rsidRDefault="00C479BB">
      <w:pPr>
        <w:pStyle w:val="Caption"/>
      </w:pPr>
      <w:bookmarkStart w:id="179" w:name="_Ref530926895"/>
      <w:bookmarkStart w:id="180" w:name="_Toc18532278"/>
      <w:r>
        <w:t xml:space="preserve">Table </w:t>
      </w:r>
      <w:r w:rsidR="009A70DE">
        <w:rPr>
          <w:noProof/>
        </w:rPr>
        <w:fldChar w:fldCharType="begin"/>
      </w:r>
      <w:r w:rsidR="009A70DE">
        <w:rPr>
          <w:noProof/>
        </w:rPr>
        <w:instrText xml:space="preserve"> SEQ Table \* ARABIC </w:instrText>
      </w:r>
      <w:r w:rsidR="009A70DE">
        <w:rPr>
          <w:noProof/>
        </w:rPr>
        <w:fldChar w:fldCharType="separate"/>
      </w:r>
      <w:r w:rsidR="00F85361">
        <w:rPr>
          <w:noProof/>
        </w:rPr>
        <w:t>21</w:t>
      </w:r>
      <w:r w:rsidR="009A70DE">
        <w:rPr>
          <w:noProof/>
        </w:rPr>
        <w:fldChar w:fldCharType="end"/>
      </w:r>
      <w:bookmarkEnd w:id="179"/>
      <w:r>
        <w:t xml:space="preserve">: </w:t>
      </w:r>
      <w:r w:rsidRPr="00A90DE6">
        <w:t>Costs for removal and recovery in 2009 (Data Source: TEAP, 2009)</w:t>
      </w:r>
      <w:bookmarkEnd w:id="180"/>
    </w:p>
    <w:tbl>
      <w:tblPr>
        <w:tblStyle w:val="TableGrid"/>
        <w:tblW w:w="0" w:type="auto"/>
        <w:tblLook w:val="04A0" w:firstRow="1" w:lastRow="0" w:firstColumn="1" w:lastColumn="0" w:noHBand="0" w:noVBand="1"/>
      </w:tblPr>
      <w:tblGrid>
        <w:gridCol w:w="1525"/>
        <w:gridCol w:w="1611"/>
        <w:gridCol w:w="1429"/>
        <w:gridCol w:w="1882"/>
        <w:gridCol w:w="1302"/>
        <w:gridCol w:w="706"/>
        <w:gridCol w:w="895"/>
      </w:tblGrid>
      <w:tr w:rsidR="00C479BB" w:rsidRPr="00C479BB" w14:paraId="688E336C" w14:textId="77777777" w:rsidTr="00C479BB">
        <w:trPr>
          <w:trHeight w:val="255"/>
        </w:trPr>
        <w:tc>
          <w:tcPr>
            <w:tcW w:w="1525" w:type="dxa"/>
            <w:shd w:val="clear" w:color="auto" w:fill="4F81BD" w:themeFill="accent1"/>
            <w:noWrap/>
            <w:hideMark/>
          </w:tcPr>
          <w:p w14:paraId="02F65072" w14:textId="77777777" w:rsidR="00C479BB" w:rsidRPr="00C479BB" w:rsidRDefault="00C479BB" w:rsidP="00ED46F6">
            <w:pPr>
              <w:jc w:val="center"/>
              <w:rPr>
                <w:b/>
                <w:color w:val="FFFFFF" w:themeColor="background1"/>
                <w:sz w:val="20"/>
                <w:szCs w:val="20"/>
              </w:rPr>
            </w:pPr>
          </w:p>
        </w:tc>
        <w:tc>
          <w:tcPr>
            <w:tcW w:w="1611" w:type="dxa"/>
            <w:shd w:val="clear" w:color="auto" w:fill="4F81BD" w:themeFill="accent1"/>
            <w:noWrap/>
            <w:hideMark/>
          </w:tcPr>
          <w:p w14:paraId="3E78C4E2" w14:textId="64140BD3" w:rsidR="00C479BB" w:rsidRPr="00C479BB" w:rsidRDefault="00C479BB" w:rsidP="00ED46F6">
            <w:pPr>
              <w:jc w:val="center"/>
              <w:rPr>
                <w:b/>
                <w:color w:val="FFFFFF" w:themeColor="background1"/>
                <w:sz w:val="20"/>
                <w:szCs w:val="20"/>
              </w:rPr>
            </w:pPr>
            <w:r w:rsidRPr="00C479BB">
              <w:rPr>
                <w:b/>
                <w:color w:val="FFFFFF" w:themeColor="background1"/>
                <w:sz w:val="20"/>
                <w:szCs w:val="20"/>
              </w:rPr>
              <w:t>Commercial and industrial</w:t>
            </w:r>
          </w:p>
        </w:tc>
        <w:tc>
          <w:tcPr>
            <w:tcW w:w="1429" w:type="dxa"/>
            <w:shd w:val="clear" w:color="auto" w:fill="4F81BD" w:themeFill="accent1"/>
            <w:noWrap/>
            <w:hideMark/>
          </w:tcPr>
          <w:p w14:paraId="3A25F708" w14:textId="27764304" w:rsidR="00C479BB" w:rsidRPr="00C479BB" w:rsidRDefault="00C479BB" w:rsidP="00ED46F6">
            <w:pPr>
              <w:jc w:val="center"/>
              <w:rPr>
                <w:b/>
                <w:color w:val="FFFFFF" w:themeColor="background1"/>
                <w:sz w:val="20"/>
                <w:szCs w:val="20"/>
              </w:rPr>
            </w:pPr>
            <w:r w:rsidRPr="00C479BB">
              <w:rPr>
                <w:b/>
                <w:color w:val="FFFFFF" w:themeColor="background1"/>
                <w:sz w:val="20"/>
                <w:szCs w:val="20"/>
              </w:rPr>
              <w:t>Domestic</w:t>
            </w:r>
          </w:p>
        </w:tc>
        <w:tc>
          <w:tcPr>
            <w:tcW w:w="1882" w:type="dxa"/>
            <w:shd w:val="clear" w:color="auto" w:fill="4F81BD" w:themeFill="accent1"/>
            <w:noWrap/>
            <w:hideMark/>
          </w:tcPr>
          <w:p w14:paraId="5D82D215" w14:textId="77777777" w:rsidR="00C479BB" w:rsidRPr="00C479BB" w:rsidRDefault="00C479BB" w:rsidP="00ED46F6">
            <w:pPr>
              <w:jc w:val="center"/>
              <w:rPr>
                <w:b/>
                <w:color w:val="FFFFFF" w:themeColor="background1"/>
                <w:sz w:val="20"/>
                <w:szCs w:val="20"/>
              </w:rPr>
            </w:pPr>
            <w:r w:rsidRPr="00C479BB">
              <w:rPr>
                <w:b/>
                <w:color w:val="FFFFFF" w:themeColor="background1"/>
                <w:sz w:val="20"/>
                <w:szCs w:val="20"/>
              </w:rPr>
              <w:t>Stationary AC (air to air)</w:t>
            </w:r>
          </w:p>
        </w:tc>
        <w:tc>
          <w:tcPr>
            <w:tcW w:w="1302" w:type="dxa"/>
            <w:shd w:val="clear" w:color="auto" w:fill="4F81BD" w:themeFill="accent1"/>
            <w:noWrap/>
            <w:hideMark/>
          </w:tcPr>
          <w:p w14:paraId="7EC26A35" w14:textId="2520ED57" w:rsidR="00C479BB" w:rsidRPr="00C479BB" w:rsidRDefault="00C479BB" w:rsidP="00ED46F6">
            <w:pPr>
              <w:jc w:val="center"/>
              <w:rPr>
                <w:b/>
                <w:color w:val="FFFFFF" w:themeColor="background1"/>
                <w:sz w:val="20"/>
                <w:szCs w:val="20"/>
              </w:rPr>
            </w:pPr>
            <w:r w:rsidRPr="00C479BB">
              <w:rPr>
                <w:b/>
                <w:color w:val="FFFFFF" w:themeColor="background1"/>
                <w:sz w:val="20"/>
                <w:szCs w:val="20"/>
              </w:rPr>
              <w:t>Mobile AC</w:t>
            </w:r>
          </w:p>
        </w:tc>
        <w:tc>
          <w:tcPr>
            <w:tcW w:w="706" w:type="dxa"/>
            <w:shd w:val="clear" w:color="auto" w:fill="4F81BD" w:themeFill="accent1"/>
            <w:noWrap/>
            <w:hideMark/>
          </w:tcPr>
          <w:p w14:paraId="037179C1" w14:textId="77777777" w:rsidR="00C479BB" w:rsidRPr="00C479BB" w:rsidRDefault="00C479BB" w:rsidP="00ED46F6">
            <w:pPr>
              <w:jc w:val="center"/>
              <w:rPr>
                <w:b/>
                <w:color w:val="FFFFFF" w:themeColor="background1"/>
                <w:sz w:val="20"/>
                <w:szCs w:val="20"/>
              </w:rPr>
            </w:pPr>
            <w:r w:rsidRPr="00C479BB">
              <w:rPr>
                <w:b/>
                <w:color w:val="FFFFFF" w:themeColor="background1"/>
                <w:sz w:val="20"/>
                <w:szCs w:val="20"/>
              </w:rPr>
              <w:t>CFC</w:t>
            </w:r>
          </w:p>
        </w:tc>
        <w:tc>
          <w:tcPr>
            <w:tcW w:w="895" w:type="dxa"/>
            <w:shd w:val="clear" w:color="auto" w:fill="4F81BD" w:themeFill="accent1"/>
            <w:noWrap/>
            <w:hideMark/>
          </w:tcPr>
          <w:p w14:paraId="33589663" w14:textId="77777777" w:rsidR="00C479BB" w:rsidRPr="00C479BB" w:rsidRDefault="00C479BB" w:rsidP="00ED46F6">
            <w:pPr>
              <w:jc w:val="center"/>
              <w:rPr>
                <w:b/>
                <w:color w:val="FFFFFF" w:themeColor="background1"/>
                <w:sz w:val="20"/>
                <w:szCs w:val="20"/>
              </w:rPr>
            </w:pPr>
            <w:r w:rsidRPr="00C479BB">
              <w:rPr>
                <w:b/>
                <w:color w:val="FFFFFF" w:themeColor="background1"/>
                <w:sz w:val="20"/>
                <w:szCs w:val="20"/>
              </w:rPr>
              <w:t>HCFC</w:t>
            </w:r>
          </w:p>
        </w:tc>
      </w:tr>
      <w:tr w:rsidR="00C479BB" w:rsidRPr="00C479BB" w14:paraId="27F0B5D1" w14:textId="77777777" w:rsidTr="00C479BB">
        <w:trPr>
          <w:trHeight w:val="255"/>
        </w:trPr>
        <w:tc>
          <w:tcPr>
            <w:tcW w:w="1525" w:type="dxa"/>
            <w:noWrap/>
            <w:hideMark/>
          </w:tcPr>
          <w:p w14:paraId="32579FCF" w14:textId="77777777" w:rsidR="00C479BB" w:rsidRPr="00C479BB" w:rsidRDefault="00C479BB" w:rsidP="00ED46F6">
            <w:pPr>
              <w:jc w:val="center"/>
              <w:rPr>
                <w:sz w:val="20"/>
                <w:szCs w:val="20"/>
              </w:rPr>
            </w:pPr>
            <w:r w:rsidRPr="00C479BB">
              <w:rPr>
                <w:sz w:val="20"/>
                <w:szCs w:val="20"/>
              </w:rPr>
              <w:t>Lower Range</w:t>
            </w:r>
          </w:p>
        </w:tc>
        <w:tc>
          <w:tcPr>
            <w:tcW w:w="1611" w:type="dxa"/>
            <w:noWrap/>
            <w:hideMark/>
          </w:tcPr>
          <w:p w14:paraId="669A9F6A" w14:textId="77777777" w:rsidR="00C479BB" w:rsidRPr="00C479BB" w:rsidRDefault="00C479BB" w:rsidP="00ED46F6">
            <w:pPr>
              <w:jc w:val="center"/>
              <w:rPr>
                <w:sz w:val="20"/>
                <w:szCs w:val="20"/>
              </w:rPr>
            </w:pPr>
            <w:r w:rsidRPr="00C479BB">
              <w:rPr>
                <w:sz w:val="20"/>
                <w:szCs w:val="20"/>
              </w:rPr>
              <w:t>46.5</w:t>
            </w:r>
          </w:p>
        </w:tc>
        <w:tc>
          <w:tcPr>
            <w:tcW w:w="1429" w:type="dxa"/>
            <w:noWrap/>
            <w:hideMark/>
          </w:tcPr>
          <w:p w14:paraId="54E28FD5" w14:textId="77777777" w:rsidR="00C479BB" w:rsidRPr="00C479BB" w:rsidRDefault="00C479BB" w:rsidP="00ED46F6">
            <w:pPr>
              <w:jc w:val="center"/>
              <w:rPr>
                <w:sz w:val="20"/>
                <w:szCs w:val="20"/>
              </w:rPr>
            </w:pPr>
            <w:r w:rsidRPr="00C479BB">
              <w:rPr>
                <w:sz w:val="20"/>
                <w:szCs w:val="20"/>
              </w:rPr>
              <w:t>41</w:t>
            </w:r>
          </w:p>
        </w:tc>
        <w:tc>
          <w:tcPr>
            <w:tcW w:w="1882" w:type="dxa"/>
            <w:noWrap/>
            <w:hideMark/>
          </w:tcPr>
          <w:p w14:paraId="12B4AE8E" w14:textId="77777777" w:rsidR="00C479BB" w:rsidRPr="00C479BB" w:rsidRDefault="00C479BB" w:rsidP="00ED46F6">
            <w:pPr>
              <w:jc w:val="center"/>
              <w:rPr>
                <w:sz w:val="20"/>
                <w:szCs w:val="20"/>
              </w:rPr>
            </w:pPr>
            <w:r w:rsidRPr="00C479BB">
              <w:rPr>
                <w:sz w:val="20"/>
                <w:szCs w:val="20"/>
              </w:rPr>
              <w:t>22</w:t>
            </w:r>
          </w:p>
        </w:tc>
        <w:tc>
          <w:tcPr>
            <w:tcW w:w="1302" w:type="dxa"/>
            <w:noWrap/>
            <w:hideMark/>
          </w:tcPr>
          <w:p w14:paraId="38993EB3" w14:textId="77777777" w:rsidR="00C479BB" w:rsidRPr="00C479BB" w:rsidRDefault="00C479BB" w:rsidP="00ED46F6">
            <w:pPr>
              <w:jc w:val="center"/>
              <w:rPr>
                <w:sz w:val="20"/>
                <w:szCs w:val="20"/>
              </w:rPr>
            </w:pPr>
            <w:r w:rsidRPr="00C479BB">
              <w:rPr>
                <w:sz w:val="20"/>
                <w:szCs w:val="20"/>
              </w:rPr>
              <w:t>11</w:t>
            </w:r>
          </w:p>
        </w:tc>
        <w:tc>
          <w:tcPr>
            <w:tcW w:w="706" w:type="dxa"/>
            <w:noWrap/>
            <w:hideMark/>
          </w:tcPr>
          <w:p w14:paraId="6A072CF2" w14:textId="770382CA" w:rsidR="00C479BB" w:rsidRPr="00C479BB" w:rsidRDefault="00C479BB" w:rsidP="00ED46F6">
            <w:pPr>
              <w:jc w:val="center"/>
              <w:rPr>
                <w:sz w:val="20"/>
                <w:szCs w:val="20"/>
              </w:rPr>
            </w:pPr>
            <w:r w:rsidRPr="00C479BB">
              <w:rPr>
                <w:sz w:val="20"/>
                <w:szCs w:val="20"/>
              </w:rPr>
              <w:t>30.13</w:t>
            </w:r>
          </w:p>
        </w:tc>
        <w:tc>
          <w:tcPr>
            <w:tcW w:w="895" w:type="dxa"/>
            <w:noWrap/>
            <w:hideMark/>
          </w:tcPr>
          <w:p w14:paraId="30542A8A" w14:textId="3EB147F9" w:rsidR="00C479BB" w:rsidRPr="00C479BB" w:rsidRDefault="00C479BB" w:rsidP="00ED46F6">
            <w:pPr>
              <w:jc w:val="center"/>
              <w:rPr>
                <w:sz w:val="20"/>
                <w:szCs w:val="20"/>
              </w:rPr>
            </w:pPr>
            <w:r w:rsidRPr="00C479BB">
              <w:rPr>
                <w:sz w:val="20"/>
                <w:szCs w:val="20"/>
              </w:rPr>
              <w:t>30.13</w:t>
            </w:r>
          </w:p>
        </w:tc>
      </w:tr>
      <w:tr w:rsidR="00C479BB" w:rsidRPr="00C479BB" w14:paraId="7BD76A67" w14:textId="77777777" w:rsidTr="00C479BB">
        <w:trPr>
          <w:trHeight w:val="255"/>
        </w:trPr>
        <w:tc>
          <w:tcPr>
            <w:tcW w:w="1525" w:type="dxa"/>
            <w:noWrap/>
            <w:hideMark/>
          </w:tcPr>
          <w:p w14:paraId="587BE9EB" w14:textId="77777777" w:rsidR="00C479BB" w:rsidRPr="00C479BB" w:rsidRDefault="00C479BB" w:rsidP="00ED46F6">
            <w:pPr>
              <w:jc w:val="center"/>
              <w:rPr>
                <w:sz w:val="20"/>
                <w:szCs w:val="20"/>
              </w:rPr>
            </w:pPr>
            <w:r w:rsidRPr="00C479BB">
              <w:rPr>
                <w:sz w:val="20"/>
                <w:szCs w:val="20"/>
              </w:rPr>
              <w:t>Higher Range</w:t>
            </w:r>
          </w:p>
        </w:tc>
        <w:tc>
          <w:tcPr>
            <w:tcW w:w="1611" w:type="dxa"/>
            <w:noWrap/>
            <w:hideMark/>
          </w:tcPr>
          <w:p w14:paraId="24C9B1CB" w14:textId="77777777" w:rsidR="00C479BB" w:rsidRPr="00C479BB" w:rsidRDefault="00C479BB" w:rsidP="00ED46F6">
            <w:pPr>
              <w:jc w:val="center"/>
              <w:rPr>
                <w:sz w:val="20"/>
                <w:szCs w:val="20"/>
              </w:rPr>
            </w:pPr>
            <w:r w:rsidRPr="00C479BB">
              <w:rPr>
                <w:sz w:val="20"/>
                <w:szCs w:val="20"/>
              </w:rPr>
              <w:t>90</w:t>
            </w:r>
          </w:p>
        </w:tc>
        <w:tc>
          <w:tcPr>
            <w:tcW w:w="1429" w:type="dxa"/>
            <w:noWrap/>
            <w:hideMark/>
          </w:tcPr>
          <w:p w14:paraId="68B66EEB" w14:textId="77777777" w:rsidR="00C479BB" w:rsidRPr="00C479BB" w:rsidRDefault="00C479BB" w:rsidP="00ED46F6">
            <w:pPr>
              <w:jc w:val="center"/>
              <w:rPr>
                <w:sz w:val="20"/>
                <w:szCs w:val="20"/>
              </w:rPr>
            </w:pPr>
            <w:r w:rsidRPr="00C479BB">
              <w:rPr>
                <w:sz w:val="20"/>
                <w:szCs w:val="20"/>
              </w:rPr>
              <w:t>73.5</w:t>
            </w:r>
          </w:p>
        </w:tc>
        <w:tc>
          <w:tcPr>
            <w:tcW w:w="1882" w:type="dxa"/>
            <w:noWrap/>
            <w:hideMark/>
          </w:tcPr>
          <w:p w14:paraId="39CA13B9" w14:textId="77777777" w:rsidR="00C479BB" w:rsidRPr="00C479BB" w:rsidRDefault="00C479BB" w:rsidP="00ED46F6">
            <w:pPr>
              <w:jc w:val="center"/>
              <w:rPr>
                <w:sz w:val="20"/>
                <w:szCs w:val="20"/>
              </w:rPr>
            </w:pPr>
            <w:r w:rsidRPr="00C479BB">
              <w:rPr>
                <w:sz w:val="20"/>
                <w:szCs w:val="20"/>
              </w:rPr>
              <w:t>30</w:t>
            </w:r>
          </w:p>
        </w:tc>
        <w:tc>
          <w:tcPr>
            <w:tcW w:w="1302" w:type="dxa"/>
            <w:noWrap/>
            <w:hideMark/>
          </w:tcPr>
          <w:p w14:paraId="18637EB2" w14:textId="77777777" w:rsidR="00C479BB" w:rsidRPr="00C479BB" w:rsidRDefault="00C479BB" w:rsidP="00ED46F6">
            <w:pPr>
              <w:jc w:val="center"/>
              <w:rPr>
                <w:sz w:val="20"/>
                <w:szCs w:val="20"/>
              </w:rPr>
            </w:pPr>
            <w:r w:rsidRPr="00C479BB">
              <w:rPr>
                <w:sz w:val="20"/>
                <w:szCs w:val="20"/>
              </w:rPr>
              <w:t>12.5</w:t>
            </w:r>
          </w:p>
        </w:tc>
        <w:tc>
          <w:tcPr>
            <w:tcW w:w="706" w:type="dxa"/>
            <w:noWrap/>
            <w:hideMark/>
          </w:tcPr>
          <w:p w14:paraId="3C002803" w14:textId="77777777" w:rsidR="00C479BB" w:rsidRPr="00C479BB" w:rsidRDefault="00C479BB" w:rsidP="00ED46F6">
            <w:pPr>
              <w:jc w:val="center"/>
              <w:rPr>
                <w:sz w:val="20"/>
                <w:szCs w:val="20"/>
              </w:rPr>
            </w:pPr>
            <w:r w:rsidRPr="00C479BB">
              <w:rPr>
                <w:sz w:val="20"/>
                <w:szCs w:val="20"/>
              </w:rPr>
              <w:t>51.5</w:t>
            </w:r>
          </w:p>
        </w:tc>
        <w:tc>
          <w:tcPr>
            <w:tcW w:w="895" w:type="dxa"/>
            <w:noWrap/>
            <w:hideMark/>
          </w:tcPr>
          <w:p w14:paraId="6D0BE184" w14:textId="77777777" w:rsidR="00C479BB" w:rsidRPr="00C479BB" w:rsidRDefault="00C479BB" w:rsidP="00ED46F6">
            <w:pPr>
              <w:jc w:val="center"/>
              <w:rPr>
                <w:sz w:val="20"/>
                <w:szCs w:val="20"/>
              </w:rPr>
            </w:pPr>
            <w:r w:rsidRPr="00C479BB">
              <w:rPr>
                <w:sz w:val="20"/>
                <w:szCs w:val="20"/>
              </w:rPr>
              <w:t>51.5</w:t>
            </w:r>
          </w:p>
        </w:tc>
      </w:tr>
    </w:tbl>
    <w:p w14:paraId="306E6BDF" w14:textId="77777777" w:rsidR="00C479BB" w:rsidRDefault="00C479BB" w:rsidP="006D45CC"/>
    <w:p w14:paraId="3F927A96" w14:textId="784CD6C5" w:rsidR="00E978D4" w:rsidRDefault="00845BBA">
      <w:r>
        <w:t xml:space="preserve">The average operating cost per </w:t>
      </w:r>
      <w:proofErr w:type="spellStart"/>
      <w:r>
        <w:t>kton</w:t>
      </w:r>
      <w:proofErr w:type="spellEnd"/>
      <w:r>
        <w:t xml:space="preserve"> refrigerant was derived by taking the average for each average annual cost of refrigerant managed through good practices and the average annual cost of </w:t>
      </w:r>
      <w:r w:rsidR="00C479BB">
        <w:t xml:space="preserve">refrigerant removed, recovered and destroyed and multiplying them by the corresponding forecast of </w:t>
      </w:r>
      <w:proofErr w:type="spellStart"/>
      <w:r w:rsidR="00C479BB">
        <w:t>ktons</w:t>
      </w:r>
      <w:proofErr w:type="spellEnd"/>
      <w:r w:rsidR="00C479BB">
        <w:t xml:space="preserve"> refrigerant from the </w:t>
      </w:r>
      <w:r w:rsidR="00C479BB">
        <w:lastRenderedPageBreak/>
        <w:t xml:space="preserve">PDS scenarios and then taking an overall average from the entire period.  This figure is calculated to be $22.6 </w:t>
      </w:r>
      <w:r w:rsidR="00C479BB" w:rsidRPr="00683048">
        <w:t>USD/</w:t>
      </w:r>
      <w:proofErr w:type="spellStart"/>
      <w:r w:rsidR="00C479BB">
        <w:t>yr</w:t>
      </w:r>
      <w:proofErr w:type="spellEnd"/>
      <w:r w:rsidR="00C479BB">
        <w:t xml:space="preserve"> per </w:t>
      </w:r>
      <w:proofErr w:type="spellStart"/>
      <w:r w:rsidR="00C479BB">
        <w:t>kton</w:t>
      </w:r>
      <w:proofErr w:type="spellEnd"/>
      <w:r w:rsidR="00C479BB">
        <w:t xml:space="preserve"> refrigerant managed</w:t>
      </w:r>
      <w:r w:rsidR="00696EE8">
        <w:t>.</w:t>
      </w:r>
    </w:p>
    <w:p w14:paraId="30354E5F" w14:textId="2710DA21" w:rsidR="00696EE8" w:rsidRPr="00C479BB" w:rsidRDefault="00696EE8">
      <w:r>
        <w:t>The cost for HFC replacements with low GWP refrigerants was not considered in this analysis at this time.  Due to the heterogenous nature of both the appliances and the potential replacement refrigerants combined with the early stages of adoption of HFC replacements leaves a gap in the literature for reliable global estimates of costs of adoption of new appliances.</w:t>
      </w:r>
    </w:p>
    <w:p w14:paraId="4E32D218" w14:textId="12B11079" w:rsidR="00B144E5" w:rsidRDefault="00686965">
      <w:pPr>
        <w:pStyle w:val="Heading2"/>
        <w:numPr>
          <w:ilvl w:val="1"/>
          <w:numId w:val="2"/>
        </w:numPr>
      </w:pPr>
      <w:bookmarkStart w:id="181" w:name="_Toc18532213"/>
      <w:r>
        <w:t>Assumptions</w:t>
      </w:r>
      <w:bookmarkEnd w:id="181"/>
    </w:p>
    <w:p w14:paraId="1C71D5EB" w14:textId="0104B9D7" w:rsidR="00E33621" w:rsidRPr="00D8238F" w:rsidRDefault="00E33621">
      <w:pPr>
        <w:spacing w:after="240"/>
      </w:pPr>
      <w:r w:rsidRPr="00D8238F">
        <w:t>Six overarching assumptions have been made for Project Drawdown models</w:t>
      </w:r>
      <w:r>
        <w:t xml:space="preserve"> to enable the development and integration of individual model solutions. These are that infrastructure required for solution is available and in-place, policies required are already in-place, no carbon price is modeled, all costs accrue at the level of agency </w:t>
      </w:r>
      <w:r w:rsidRPr="005C77F5">
        <w:t xml:space="preserve">modeled, improvements in technology are not modeled, and that first costs may change according to learning. Full details of core assumptions and methodology will be available at </w:t>
      </w:r>
      <w:hyperlink r:id="rId38" w:history="1">
        <w:r w:rsidRPr="005C77F5">
          <w:rPr>
            <w:rStyle w:val="Hyperlink"/>
          </w:rPr>
          <w:t>www.drawdown.org</w:t>
        </w:r>
      </w:hyperlink>
      <w:r w:rsidRPr="005C77F5">
        <w:t>. Beyond these core assumptions, there are other important assumptions made for the modeling of this specific solution. These are detailed below.</w:t>
      </w:r>
    </w:p>
    <w:p w14:paraId="0E51B896" w14:textId="1F6C02CF" w:rsidR="0032353F" w:rsidRPr="00711B37" w:rsidRDefault="00711B37" w:rsidP="00ED46F6">
      <w:pPr>
        <w:numPr>
          <w:ilvl w:val="0"/>
          <w:numId w:val="1"/>
        </w:numPr>
        <w:ind w:left="0" w:firstLine="0"/>
        <w:rPr>
          <w:rFonts w:cs="Times New Roman"/>
        </w:rPr>
      </w:pPr>
      <w:r w:rsidRPr="00711B37">
        <w:rPr>
          <w:rFonts w:cs="Times New Roman"/>
        </w:rPr>
        <w:t xml:space="preserve">There are various types of refrigerants existing in banks and these leads to different types of refrigerant emissions over different years. For this solution, it is assumed that there is only one type of (standard) refrigerant which has a GWP of 2326.      </w:t>
      </w:r>
    </w:p>
    <w:p w14:paraId="7022FC4D" w14:textId="4481D166" w:rsidR="0032353F" w:rsidRPr="00711B37" w:rsidRDefault="00711B37" w:rsidP="00ED46F6">
      <w:pPr>
        <w:numPr>
          <w:ilvl w:val="0"/>
          <w:numId w:val="1"/>
        </w:numPr>
        <w:ind w:left="0" w:firstLine="0"/>
        <w:rPr>
          <w:rFonts w:cs="Times New Roman"/>
        </w:rPr>
      </w:pPr>
      <w:r w:rsidRPr="00711B37">
        <w:rPr>
          <w:rFonts w:cs="Times New Roman"/>
        </w:rPr>
        <w:t xml:space="preserve">It is assumed in the PDS scenarios, the maximum feasible rates of recovery efficiency, destruction efficiency and removal efficiency are met uniformly across the world. This assumption may lead to some overestimation of the potential of the solution as the implementation of the solution may be non-homogeneous across the world (lower in developing countries).  A regional assessment which captures different rates for different countries over time may improve the assessment.  </w:t>
      </w:r>
    </w:p>
    <w:p w14:paraId="0935FD74" w14:textId="74A5675D" w:rsidR="0032353F" w:rsidRPr="00711B37" w:rsidRDefault="00711B37" w:rsidP="00ED46F6">
      <w:pPr>
        <w:numPr>
          <w:ilvl w:val="0"/>
          <w:numId w:val="1"/>
        </w:numPr>
        <w:ind w:left="0" w:firstLine="0"/>
        <w:rPr>
          <w:rFonts w:cs="Times New Roman"/>
        </w:rPr>
      </w:pPr>
      <w:r w:rsidRPr="00711B37">
        <w:rPr>
          <w:rFonts w:cs="Times New Roman"/>
        </w:rPr>
        <w:t>The current adoption of the solution is based on a report which assessed the refrigerant banks, emission and destruction of different refrigerants in 2006. While there would have been improvements over the last decade, there are no reliable reports on a global basis. Hence the adoption of refrigerant management solution in 2014 may be lower than the actual adoption.</w:t>
      </w:r>
    </w:p>
    <w:p w14:paraId="7748F8C5" w14:textId="12AA24DD" w:rsidR="0032353F" w:rsidRPr="00711B37" w:rsidRDefault="00711B37" w:rsidP="00ED46F6">
      <w:pPr>
        <w:numPr>
          <w:ilvl w:val="0"/>
          <w:numId w:val="1"/>
        </w:numPr>
        <w:ind w:left="0" w:firstLine="0"/>
        <w:rPr>
          <w:rFonts w:cs="Times New Roman"/>
        </w:rPr>
      </w:pPr>
      <w:r w:rsidRPr="00711B37">
        <w:rPr>
          <w:rFonts w:cs="Times New Roman"/>
        </w:rPr>
        <w:t xml:space="preserve">Under the PDS scenario, the recovery and destruction rates have been assumed to grow linearly. This is an optimistic assumption, since while recovery rates have improved over time, the growth may not be linear. The improvement in recovery and destruction is driven by regulations and incentives. Assuming all policies, regulations and programs are in place for encouraging or mandating recovery and </w:t>
      </w:r>
      <w:r w:rsidRPr="00711B37">
        <w:rPr>
          <w:rFonts w:cs="Times New Roman"/>
        </w:rPr>
        <w:lastRenderedPageBreak/>
        <w:t>destruction, linear rates of increase can potentially be optimistic in the short run and discounted in the long run.</w:t>
      </w:r>
    </w:p>
    <w:p w14:paraId="0F59F453" w14:textId="5B22F731" w:rsidR="00711B37" w:rsidRPr="00711B37" w:rsidRDefault="00711B37" w:rsidP="00ED46F6">
      <w:pPr>
        <w:numPr>
          <w:ilvl w:val="0"/>
          <w:numId w:val="1"/>
        </w:numPr>
        <w:ind w:left="0" w:firstLine="0"/>
        <w:rPr>
          <w:rFonts w:cs="Times New Roman"/>
          <w:bCs/>
        </w:rPr>
      </w:pPr>
      <w:r w:rsidRPr="00711B37">
        <w:rPr>
          <w:rFonts w:cs="Times New Roman"/>
        </w:rPr>
        <w:t xml:space="preserve"> </w:t>
      </w:r>
      <w:r w:rsidRPr="00711B37">
        <w:rPr>
          <w:rFonts w:cs="Times New Roman"/>
          <w:bCs/>
        </w:rPr>
        <w:t xml:space="preserve">Fixed retirement rate to calculate refrigerant banks in EOL stage for each year. </w:t>
      </w:r>
      <w:r w:rsidRPr="00711B37">
        <w:rPr>
          <w:rFonts w:cs="Times New Roman"/>
        </w:rPr>
        <w:t xml:space="preserve">The mean lifetime of the equipment varies between regions and is dependent on several factors. For </w:t>
      </w:r>
      <w:r>
        <w:rPr>
          <w:rFonts w:cs="Times New Roman"/>
        </w:rPr>
        <w:t>example,</w:t>
      </w:r>
      <w:r w:rsidRPr="00711B37">
        <w:rPr>
          <w:rFonts w:cs="Times New Roman"/>
        </w:rPr>
        <w:t xml:space="preserve"> the average lifetime of the equipment can </w:t>
      </w:r>
      <w:proofErr w:type="gramStart"/>
      <w:r w:rsidRPr="00711B37">
        <w:rPr>
          <w:rFonts w:cs="Times New Roman"/>
        </w:rPr>
        <w:t>increased</w:t>
      </w:r>
      <w:proofErr w:type="gramEnd"/>
      <w:r w:rsidRPr="00711B37">
        <w:rPr>
          <w:rFonts w:cs="Times New Roman"/>
        </w:rPr>
        <w:t xml:space="preserve"> by proper servicing and replacement of refrigerants. However, in the model, common rates of retirement for different appliances were used, globally. While country level data may exist for capturing this variable, it is difficult to account for separately and hence a common rate is used globally.</w:t>
      </w:r>
    </w:p>
    <w:p w14:paraId="7C47F125" w14:textId="6CB09AAA" w:rsidR="00711B37" w:rsidRPr="000A15AD" w:rsidRDefault="000A15AD" w:rsidP="00ED46F6">
      <w:pPr>
        <w:numPr>
          <w:ilvl w:val="0"/>
          <w:numId w:val="1"/>
        </w:numPr>
        <w:ind w:left="0" w:firstLine="0"/>
        <w:rPr>
          <w:rFonts w:cs="Times New Roman"/>
          <w:bCs/>
        </w:rPr>
      </w:pPr>
      <w:r w:rsidRPr="000A15AD">
        <w:rPr>
          <w:rFonts w:cs="Times New Roman"/>
          <w:bCs/>
        </w:rPr>
        <w:t xml:space="preserve">The assumption of 100% destruction of recovered refrigerants for CFC, 80% for HCFC and 60% for HFCs by 2040 at the world level is dependent on the assumption that best practices are deployed in destruction under which no leakages occur during storage, no emissions during transfer of refrigerants into a pressurized container, no emissions during transfer of contents from pressurized to non-pressurized container and no emissions occur during transportation to destruction unit. These are considered achievable as according to USEPA, if best practices are employed, emissions can be as small as about 2% to 3%. These high rates of destruction though possible, will be dependent on regulatory provisions and creation of financial incentives for destruction, since currently also it competes with recycling and reclamation. The analysis has assumed 20% of HCFC and 40% of HFC may be used for recycling and reclamation from the recovered refrigerants. </w:t>
      </w:r>
      <w:commentRangeStart w:id="182"/>
      <w:r w:rsidRPr="000A15AD">
        <w:rPr>
          <w:rFonts w:cs="Times New Roman"/>
          <w:bCs/>
        </w:rPr>
        <w:t>Under an optimistic scenario of total emissions reduction possible from refrigerant recovery, 100% could have been considered.</w:t>
      </w:r>
      <w:commentRangeEnd w:id="182"/>
      <w:r>
        <w:rPr>
          <w:rStyle w:val="CommentReference"/>
        </w:rPr>
        <w:commentReference w:id="182"/>
      </w:r>
    </w:p>
    <w:p w14:paraId="04FBF2E3" w14:textId="6267BB18" w:rsidR="009D118F" w:rsidRDefault="00686965">
      <w:pPr>
        <w:pStyle w:val="Heading2"/>
        <w:numPr>
          <w:ilvl w:val="1"/>
          <w:numId w:val="2"/>
        </w:numPr>
      </w:pPr>
      <w:bookmarkStart w:id="183" w:name="_Toc18532214"/>
      <w:r>
        <w:t>Integration</w:t>
      </w:r>
      <w:bookmarkEnd w:id="183"/>
    </w:p>
    <w:p w14:paraId="4F1C20E8" w14:textId="2D5A2873" w:rsidR="0032353F" w:rsidRDefault="0032353F">
      <w:r w:rsidRPr="00DC3559">
        <w:t xml:space="preserve">The </w:t>
      </w:r>
      <w:r>
        <w:t xml:space="preserve">complete Project Drawdown integration documentation (will be available at </w:t>
      </w:r>
      <w:hyperlink r:id="rId39" w:history="1">
        <w:r w:rsidRPr="00835538">
          <w:rPr>
            <w:rStyle w:val="Hyperlink"/>
          </w:rPr>
          <w:t>www.drawdown.org</w:t>
        </w:r>
      </w:hyperlink>
      <w:r>
        <w:t>) details how all solution models in each sector are integrated, and how sectors are integrated to form a complete system. Those general notes are excluded from this document but should be referenced for a complete understanding of the integration process. Only key elements of the integration process that are needed to understand how this solution fits into the entire system are described here.</w:t>
      </w:r>
    </w:p>
    <w:p w14:paraId="4CE6E941" w14:textId="5FAACBC7" w:rsidR="000A15AD" w:rsidRPr="00DC3559" w:rsidRDefault="000A15AD">
      <w:r>
        <w:t xml:space="preserve">The main point of integration with Refrigerant Management and the other solutions is the effect of a changing grid.  As the associated renewable grid technologies are deployed it will </w:t>
      </w:r>
      <w:proofErr w:type="spellStart"/>
      <w:proofErr w:type="gramStart"/>
      <w:r>
        <w:t>effect</w:t>
      </w:r>
      <w:proofErr w:type="spellEnd"/>
      <w:proofErr w:type="gramEnd"/>
      <w:r>
        <w:t xml:space="preserve"> the emissions factors for the indirect emissions created with grid electricity use to power the refrigerant recovery and destruction factories.</w:t>
      </w:r>
    </w:p>
    <w:p w14:paraId="1EDDAAFE" w14:textId="07C0F356" w:rsidR="000A15AD" w:rsidRPr="000A15AD" w:rsidRDefault="00686965">
      <w:pPr>
        <w:pStyle w:val="Heading2"/>
        <w:numPr>
          <w:ilvl w:val="1"/>
          <w:numId w:val="2"/>
        </w:numPr>
      </w:pPr>
      <w:bookmarkStart w:id="184" w:name="_Toc18532215"/>
      <w:r>
        <w:lastRenderedPageBreak/>
        <w:t>Limitations/Further Development</w:t>
      </w:r>
      <w:bookmarkEnd w:id="184"/>
    </w:p>
    <w:p w14:paraId="58DCF760" w14:textId="3166544C" w:rsidR="000A15AD" w:rsidRDefault="000A15AD">
      <w:r w:rsidRPr="00683048">
        <w:t xml:space="preserve">Lack of data for key inputs imposed severe limitations on the analysis. As discussed in the previous sections, there were no comprehensive datasets on refrigerant banks or quantities of refrigerants potentially available for recovery. Data on refrigerant banks collected from several sources was either not disaggregated into end-use type/application or not disaggregated into gases (CFCs, HCFCs, HFCs </w:t>
      </w:r>
      <w:proofErr w:type="spellStart"/>
      <w:r w:rsidRPr="00683048">
        <w:t>etc</w:t>
      </w:r>
      <w:proofErr w:type="spellEnd"/>
      <w:r w:rsidRPr="00683048">
        <w:t>) or not available at regional level. Only data point</w:t>
      </w:r>
      <w:r>
        <w:t>s</w:t>
      </w:r>
      <w:r w:rsidRPr="00683048">
        <w:t xml:space="preserve"> for 2006 on refrigerant banks was found to be somewhat complete (even though it was not disaggregated into gases). Data on refrigerant banks and the % of these banks available for recovery is a critical input for this analysis. </w:t>
      </w:r>
    </w:p>
    <w:p w14:paraId="3DBCA414" w14:textId="1BA6646E" w:rsidR="00696EE8" w:rsidRPr="00683048" w:rsidRDefault="008F60CB">
      <w:pPr>
        <w:rPr>
          <w:b/>
        </w:rPr>
      </w:pPr>
      <w:r>
        <w:t xml:space="preserve">Indirect emissions from powering refrigeration appliances is a significant component of grid emissions and is expected to increase in a warming world.  Adoption of low GWP HFC replacements with new appliances brings the potential for increases in energy efficiency.  Some have estimated that the potential impact on indirect emissions may be half as much or as great as direct emissions reduction.  </w:t>
      </w:r>
      <w:proofErr w:type="gramStart"/>
      <w:r>
        <w:t>At this time</w:t>
      </w:r>
      <w:proofErr w:type="gramEnd"/>
      <w:r>
        <w:t xml:space="preserve"> this model and report does not include a forecast for indirect emissions reduction.  As the literature includes additional research on global estimates of indirect emissions reductions, this data will be included as part of this solution.</w:t>
      </w:r>
    </w:p>
    <w:p w14:paraId="3015D5EC" w14:textId="52D0DACA" w:rsidR="000A15AD" w:rsidRPr="00683048" w:rsidRDefault="000A15AD">
      <w:pPr>
        <w:rPr>
          <w:bCs/>
        </w:rPr>
      </w:pPr>
      <w:r w:rsidRPr="00683048">
        <w:t>Refrigerant banks were not segregated into unwanted, non-reusable, non-reclaimable quantities due to lack of data at global as well as regional level. This type of segregation will also impact results</w:t>
      </w:r>
      <w:proofErr w:type="gramStart"/>
      <w:r w:rsidRPr="00683048">
        <w:t>. .</w:t>
      </w:r>
      <w:proofErr w:type="gramEnd"/>
      <w:r w:rsidRPr="00683048">
        <w:t xml:space="preserve"> </w:t>
      </w:r>
    </w:p>
    <w:p w14:paraId="50BC7DD3" w14:textId="0E49B671" w:rsidR="000A15AD" w:rsidRPr="00683048" w:rsidRDefault="000A15AD">
      <w:pPr>
        <w:rPr>
          <w:bCs/>
        </w:rPr>
      </w:pPr>
      <w:r w:rsidRPr="00683048">
        <w:rPr>
          <w:bCs/>
        </w:rPr>
        <w:t>Refrigerant banks estimated using 20</w:t>
      </w:r>
      <w:r w:rsidR="00562EE1">
        <w:rPr>
          <w:bCs/>
        </w:rPr>
        <w:t>15</w:t>
      </w:r>
      <w:r w:rsidRPr="00683048">
        <w:rPr>
          <w:bCs/>
        </w:rPr>
        <w:t xml:space="preserve"> data covered only refrigerants banked in equipment stock and therefore the analysis does not consider other categories of refrigerants that may be available for destruction. These include:</w:t>
      </w:r>
    </w:p>
    <w:p w14:paraId="6A33DF3E" w14:textId="77777777" w:rsidR="000A15AD" w:rsidRPr="000A15AD" w:rsidRDefault="000A15AD">
      <w:pPr>
        <w:pStyle w:val="ListParagraph"/>
        <w:numPr>
          <w:ilvl w:val="0"/>
          <w:numId w:val="24"/>
        </w:numPr>
        <w:rPr>
          <w:bCs/>
        </w:rPr>
      </w:pPr>
      <w:r w:rsidRPr="000A15AD">
        <w:rPr>
          <w:bCs/>
        </w:rPr>
        <w:t>Refrigerant recovered from equipment in the past with incomplete documentation</w:t>
      </w:r>
    </w:p>
    <w:p w14:paraId="63083453" w14:textId="77777777" w:rsidR="000A15AD" w:rsidRPr="000A15AD" w:rsidRDefault="000A15AD">
      <w:pPr>
        <w:pStyle w:val="ListParagraph"/>
        <w:numPr>
          <w:ilvl w:val="0"/>
          <w:numId w:val="24"/>
        </w:numPr>
        <w:rPr>
          <w:bCs/>
        </w:rPr>
      </w:pPr>
      <w:r w:rsidRPr="000A15AD">
        <w:rPr>
          <w:bCs/>
        </w:rPr>
        <w:t>Refrigerant recovered from equipment after 2006 with appropriate documentation</w:t>
      </w:r>
    </w:p>
    <w:p w14:paraId="4CCC3615" w14:textId="77777777" w:rsidR="000A15AD" w:rsidRPr="000A15AD" w:rsidRDefault="000A15AD">
      <w:pPr>
        <w:pStyle w:val="ListParagraph"/>
        <w:numPr>
          <w:ilvl w:val="0"/>
          <w:numId w:val="24"/>
        </w:numPr>
        <w:rPr>
          <w:bCs/>
        </w:rPr>
      </w:pPr>
      <w:r w:rsidRPr="000A15AD">
        <w:rPr>
          <w:bCs/>
        </w:rPr>
        <w:t>Stockpiles of mixed or contaminated refrigerants that cannot be reused</w:t>
      </w:r>
    </w:p>
    <w:p w14:paraId="3A7538D3" w14:textId="77777777" w:rsidR="000A15AD" w:rsidRDefault="000A15AD">
      <w:r>
        <w:t>The analysis has been done in a keeping in view time and data limitations. Several assumptions have been used to model emissions reductions possible from refrigerant recovery and destruction at the global level and regional level. The analysis can benefit from improved or more data on key inputs like refrigerant banks, retirement rates, more informed assumptions on recovery and destruction rates. The main areas of model improvement include:</w:t>
      </w:r>
    </w:p>
    <w:p w14:paraId="3E11D849" w14:textId="22B48EA5" w:rsidR="000A15AD" w:rsidRDefault="000A15AD">
      <w:pPr>
        <w:pStyle w:val="ListParagraph"/>
        <w:numPr>
          <w:ilvl w:val="0"/>
          <w:numId w:val="25"/>
        </w:numPr>
      </w:pPr>
      <w:r>
        <w:t xml:space="preserve">Cross-checking or validating the overall bank estimates against any other available data (most at country level) or from national inventory reports. </w:t>
      </w:r>
    </w:p>
    <w:p w14:paraId="4DA335FF" w14:textId="04859129" w:rsidR="000A15AD" w:rsidRDefault="000A15AD">
      <w:pPr>
        <w:pStyle w:val="ListParagraph"/>
        <w:numPr>
          <w:ilvl w:val="0"/>
          <w:numId w:val="25"/>
        </w:numPr>
      </w:pPr>
      <w:r>
        <w:t>Review or validate the retirement rates assumed in this model. Find out if there is data from other countries or regions which can provide a better estimate of this retirement rate</w:t>
      </w:r>
    </w:p>
    <w:p w14:paraId="095B4A70" w14:textId="1303D54D" w:rsidR="000A15AD" w:rsidRDefault="000A15AD">
      <w:pPr>
        <w:pStyle w:val="ListParagraph"/>
        <w:numPr>
          <w:ilvl w:val="0"/>
          <w:numId w:val="25"/>
        </w:numPr>
      </w:pPr>
      <w:r>
        <w:lastRenderedPageBreak/>
        <w:t>Modeling pathways of recycling, reclamation and destruction- this would be a more realistic assessment of emissions avoided from refrigerant recovery at the end of life of equipment</w:t>
      </w:r>
    </w:p>
    <w:p w14:paraId="0E435327" w14:textId="3B4B7BC8" w:rsidR="000A15AD" w:rsidRDefault="000A15AD">
      <w:pPr>
        <w:pStyle w:val="ListParagraph"/>
        <w:numPr>
          <w:ilvl w:val="0"/>
          <w:numId w:val="25"/>
        </w:numPr>
      </w:pPr>
      <w:r>
        <w:t xml:space="preserve">Reviewing the estimates of emissions reductions based on possible phase out dates. </w:t>
      </w:r>
    </w:p>
    <w:p w14:paraId="47D9B5F1" w14:textId="63D280F3" w:rsidR="000A15AD" w:rsidRDefault="000A15AD">
      <w:pPr>
        <w:pStyle w:val="ListParagraph"/>
        <w:numPr>
          <w:ilvl w:val="0"/>
          <w:numId w:val="25"/>
        </w:numPr>
      </w:pPr>
      <w:r>
        <w:t xml:space="preserve">It would also be interesting to see the impact of changing retirement rates across different countries on the total emissions reduced from refrigerant recovery and destruction.  </w:t>
      </w:r>
    </w:p>
    <w:p w14:paraId="0625AFED" w14:textId="19A0ED5A" w:rsidR="000A15AD" w:rsidRDefault="000A15AD">
      <w:pPr>
        <w:pStyle w:val="ListParagraph"/>
        <w:numPr>
          <w:ilvl w:val="0"/>
          <w:numId w:val="25"/>
        </w:numPr>
      </w:pPr>
      <w:r>
        <w:t xml:space="preserve">The outputs from this analysis can be improved with regional and updated data. </w:t>
      </w:r>
    </w:p>
    <w:p w14:paraId="6EDAD49C" w14:textId="18B946C5" w:rsidR="000A15AD" w:rsidRDefault="000A15AD">
      <w:pPr>
        <w:pStyle w:val="ListParagraph"/>
        <w:numPr>
          <w:ilvl w:val="0"/>
          <w:numId w:val="25"/>
        </w:numPr>
      </w:pPr>
      <w:r>
        <w:t xml:space="preserve">Availability of additional data on costs can also affect the financial implications of implementing this solution.  </w:t>
      </w:r>
    </w:p>
    <w:p w14:paraId="43152F00" w14:textId="77777777" w:rsidR="000A15AD" w:rsidRPr="0032353F" w:rsidRDefault="000A15AD">
      <w:pPr>
        <w:rPr>
          <w:highlight w:val="yellow"/>
        </w:rPr>
      </w:pPr>
    </w:p>
    <w:p w14:paraId="75DD838D" w14:textId="236A9960" w:rsidR="0032353F" w:rsidRPr="000A15AD" w:rsidRDefault="551A77D0" w:rsidP="00B775ED">
      <w:pPr>
        <w:pStyle w:val="Heading1"/>
        <w:numPr>
          <w:ilvl w:val="0"/>
          <w:numId w:val="2"/>
        </w:numPr>
      </w:pPr>
      <w:bookmarkStart w:id="185" w:name="_Toc18532216"/>
      <w:r>
        <w:t>Results</w:t>
      </w:r>
      <w:bookmarkEnd w:id="185"/>
    </w:p>
    <w:p w14:paraId="6EDFD660" w14:textId="77777777" w:rsidR="006573DD" w:rsidRPr="006573DD" w:rsidRDefault="006573DD">
      <w:pPr>
        <w:pStyle w:val="ListParagraph"/>
        <w:keepNext/>
        <w:keepLines/>
        <w:numPr>
          <w:ilvl w:val="0"/>
          <w:numId w:val="9"/>
        </w:numPr>
        <w:spacing w:before="360"/>
        <w:contextualSpacing w:val="0"/>
        <w:outlineLvl w:val="0"/>
        <w:rPr>
          <w:rFonts w:asciiTheme="majorHAnsi" w:eastAsiaTheme="majorEastAsia" w:hAnsiTheme="majorHAnsi" w:cs="Times New Roman (Headings CS)"/>
          <w:b/>
          <w:bCs/>
          <w:smallCaps/>
          <w:vanish/>
          <w:color w:val="4F81BD" w:themeColor="accent1"/>
          <w:sz w:val="36"/>
          <w:szCs w:val="36"/>
        </w:rPr>
      </w:pPr>
      <w:bookmarkStart w:id="186" w:name="_Toc530944119"/>
      <w:bookmarkStart w:id="187" w:name="_Toc11450110"/>
      <w:bookmarkStart w:id="188" w:name="_Toc18532217"/>
      <w:bookmarkEnd w:id="186"/>
      <w:bookmarkEnd w:id="187"/>
      <w:bookmarkEnd w:id="188"/>
    </w:p>
    <w:p w14:paraId="7E39F2AB" w14:textId="0971D407" w:rsidR="00B261E0" w:rsidRDefault="007C645A">
      <w:pPr>
        <w:pStyle w:val="Heading2"/>
      </w:pPr>
      <w:bookmarkStart w:id="189" w:name="_Toc18532218"/>
      <w:r>
        <w:t>Adoption</w:t>
      </w:r>
      <w:bookmarkEnd w:id="189"/>
    </w:p>
    <w:p w14:paraId="10EC0E5D" w14:textId="1A61B57D" w:rsidR="0032353F" w:rsidRDefault="0032353F">
      <w:pPr>
        <w:rPr>
          <w:lang w:eastAsia="zh-CN"/>
        </w:rPr>
      </w:pPr>
      <w:r w:rsidRPr="00DC3559">
        <w:rPr>
          <w:lang w:eastAsia="zh-CN"/>
        </w:rPr>
        <w:t xml:space="preserve">Below are shown the </w:t>
      </w:r>
      <w:r>
        <w:rPr>
          <w:lang w:eastAsia="zh-CN"/>
        </w:rPr>
        <w:t xml:space="preserve">world </w:t>
      </w:r>
      <w:r w:rsidRPr="00DC3559">
        <w:rPr>
          <w:lang w:eastAsia="zh-CN"/>
        </w:rPr>
        <w:t>adoptions of the solution in some key years of analysis in functional units and percent</w:t>
      </w:r>
      <w:r>
        <w:rPr>
          <w:lang w:eastAsia="zh-CN"/>
        </w:rPr>
        <w:t xml:space="preserve"> for the three Project Drawdown scenarios</w:t>
      </w:r>
      <w:r w:rsidRPr="00DC3559">
        <w:rPr>
          <w:lang w:eastAsia="zh-CN"/>
        </w:rPr>
        <w:t xml:space="preserve">. </w:t>
      </w:r>
    </w:p>
    <w:p w14:paraId="317C4EFB" w14:textId="77777777" w:rsidR="00025567" w:rsidRPr="0032353F" w:rsidRDefault="00025567">
      <w:pPr>
        <w:rPr>
          <w:sz w:val="20"/>
          <w:lang w:eastAsia="zh-CN"/>
        </w:rPr>
      </w:pPr>
    </w:p>
    <w:p w14:paraId="21183A78" w14:textId="16571F51" w:rsidR="008D1491" w:rsidRDefault="00025567">
      <w:pPr>
        <w:pStyle w:val="Caption"/>
      </w:pPr>
      <w:bookmarkStart w:id="190" w:name="_Toc18532279"/>
      <w:r>
        <w:t xml:space="preserve">Table </w:t>
      </w:r>
      <w:r w:rsidR="009A70DE">
        <w:rPr>
          <w:noProof/>
        </w:rPr>
        <w:fldChar w:fldCharType="begin"/>
      </w:r>
      <w:r w:rsidR="009A70DE">
        <w:rPr>
          <w:noProof/>
        </w:rPr>
        <w:instrText xml:space="preserve"> SEQ Table \* ARABIC </w:instrText>
      </w:r>
      <w:r w:rsidR="009A70DE">
        <w:rPr>
          <w:noProof/>
        </w:rPr>
        <w:fldChar w:fldCharType="separate"/>
      </w:r>
      <w:r w:rsidR="00F85361">
        <w:rPr>
          <w:noProof/>
        </w:rPr>
        <w:t>22</w:t>
      </w:r>
      <w:r w:rsidR="009A70DE">
        <w:rPr>
          <w:noProof/>
        </w:rPr>
        <w:fldChar w:fldCharType="end"/>
      </w:r>
      <w:r>
        <w:t xml:space="preserve">: </w:t>
      </w:r>
      <w:r w:rsidRPr="0059769F">
        <w:t>World Adoption of the Solution</w:t>
      </w:r>
      <w:bookmarkEnd w:id="190"/>
    </w:p>
    <w:tbl>
      <w:tblPr>
        <w:tblStyle w:val="TableGrid"/>
        <w:tblW w:w="9217" w:type="dxa"/>
        <w:tblLook w:val="04A0" w:firstRow="1" w:lastRow="0" w:firstColumn="1" w:lastColumn="0" w:noHBand="0" w:noVBand="1"/>
      </w:tblPr>
      <w:tblGrid>
        <w:gridCol w:w="1951"/>
        <w:gridCol w:w="1730"/>
        <w:gridCol w:w="1276"/>
        <w:gridCol w:w="1417"/>
        <w:gridCol w:w="1559"/>
        <w:gridCol w:w="1284"/>
      </w:tblGrid>
      <w:tr w:rsidR="0032353F" w:rsidRPr="008D1491" w14:paraId="3FFD2090" w14:textId="77777777" w:rsidTr="00DA57F1">
        <w:trPr>
          <w:cantSplit/>
          <w:trHeight w:val="48"/>
          <w:tblHeader/>
        </w:trPr>
        <w:tc>
          <w:tcPr>
            <w:tcW w:w="1951" w:type="dxa"/>
            <w:vMerge w:val="restart"/>
            <w:shd w:val="clear" w:color="auto" w:fill="4F81BD" w:themeFill="accent1"/>
            <w:vAlign w:val="center"/>
          </w:tcPr>
          <w:p w14:paraId="71879AD5" w14:textId="3CA30AF5" w:rsidR="0032353F" w:rsidRPr="005C77F5" w:rsidRDefault="0032353F" w:rsidP="00ED46F6">
            <w:pPr>
              <w:jc w:val="center"/>
              <w:rPr>
                <w:rFonts w:cstheme="minorHAnsi"/>
                <w:b/>
                <w:bCs/>
                <w:color w:val="FFFFFF" w:themeColor="background1"/>
                <w:sz w:val="20"/>
                <w:szCs w:val="20"/>
              </w:rPr>
            </w:pPr>
            <w:r w:rsidRPr="005C77F5">
              <w:rPr>
                <w:rFonts w:cstheme="minorHAnsi"/>
                <w:b/>
                <w:bCs/>
                <w:color w:val="FFFFFF" w:themeColor="background1"/>
                <w:sz w:val="20"/>
                <w:szCs w:val="20"/>
              </w:rPr>
              <w:t>Solution</w:t>
            </w:r>
          </w:p>
        </w:tc>
        <w:tc>
          <w:tcPr>
            <w:tcW w:w="1730" w:type="dxa"/>
            <w:vMerge w:val="restart"/>
            <w:shd w:val="clear" w:color="auto" w:fill="4F81BD" w:themeFill="accent1"/>
            <w:vAlign w:val="center"/>
          </w:tcPr>
          <w:p w14:paraId="736EA4CB" w14:textId="55E81B77" w:rsidR="0032353F" w:rsidRPr="005C77F5" w:rsidRDefault="0032353F" w:rsidP="00ED46F6">
            <w:pPr>
              <w:jc w:val="center"/>
              <w:rPr>
                <w:b/>
                <w:bCs/>
                <w:iCs/>
                <w:color w:val="FFFFFF" w:themeColor="background1"/>
                <w:sz w:val="20"/>
                <w:szCs w:val="20"/>
              </w:rPr>
            </w:pPr>
            <w:r>
              <w:rPr>
                <w:b/>
                <w:bCs/>
                <w:iCs/>
                <w:color w:val="FFFFFF" w:themeColor="background1"/>
                <w:sz w:val="20"/>
                <w:szCs w:val="20"/>
              </w:rPr>
              <w:t>Units</w:t>
            </w:r>
          </w:p>
        </w:tc>
        <w:tc>
          <w:tcPr>
            <w:tcW w:w="1276" w:type="dxa"/>
            <w:vMerge w:val="restart"/>
            <w:shd w:val="clear" w:color="auto" w:fill="4F81BD" w:themeFill="accent1"/>
            <w:vAlign w:val="center"/>
          </w:tcPr>
          <w:p w14:paraId="7A4BC7EC" w14:textId="56617266" w:rsidR="0032353F" w:rsidRPr="005C77F5" w:rsidRDefault="0032353F" w:rsidP="00ED46F6">
            <w:pPr>
              <w:jc w:val="center"/>
              <w:rPr>
                <w:b/>
                <w:bCs/>
                <w:color w:val="FFFFFF" w:themeColor="background1"/>
                <w:sz w:val="20"/>
                <w:szCs w:val="20"/>
              </w:rPr>
            </w:pPr>
            <w:r w:rsidRPr="005C77F5">
              <w:rPr>
                <w:b/>
                <w:bCs/>
                <w:iCs/>
                <w:color w:val="FFFFFF" w:themeColor="background1"/>
                <w:sz w:val="20"/>
                <w:szCs w:val="20"/>
              </w:rPr>
              <w:t xml:space="preserve">Base </w:t>
            </w:r>
            <w:proofErr w:type="gramStart"/>
            <w:r w:rsidRPr="005C77F5">
              <w:rPr>
                <w:b/>
                <w:bCs/>
                <w:iCs/>
                <w:color w:val="FFFFFF" w:themeColor="background1"/>
                <w:sz w:val="20"/>
                <w:szCs w:val="20"/>
              </w:rPr>
              <w:t xml:space="preserve">Year </w:t>
            </w:r>
            <w:r w:rsidRPr="005C77F5">
              <w:rPr>
                <w:b/>
                <w:bCs/>
                <w:color w:val="FFFFFF" w:themeColor="background1"/>
                <w:sz w:val="20"/>
                <w:szCs w:val="20"/>
              </w:rPr>
              <w:t xml:space="preserve"> (</w:t>
            </w:r>
            <w:proofErr w:type="gramEnd"/>
            <w:r w:rsidRPr="005C77F5">
              <w:rPr>
                <w:b/>
                <w:bCs/>
                <w:color w:val="FFFFFF" w:themeColor="background1"/>
                <w:sz w:val="20"/>
                <w:szCs w:val="20"/>
              </w:rPr>
              <w:t>2014)</w:t>
            </w:r>
          </w:p>
        </w:tc>
        <w:tc>
          <w:tcPr>
            <w:tcW w:w="4260" w:type="dxa"/>
            <w:gridSpan w:val="3"/>
            <w:shd w:val="clear" w:color="auto" w:fill="4F81BD" w:themeFill="accent1"/>
            <w:vAlign w:val="center"/>
          </w:tcPr>
          <w:p w14:paraId="1BAFBD47" w14:textId="1AD40332" w:rsidR="0032353F" w:rsidRPr="005C77F5" w:rsidRDefault="0032353F" w:rsidP="00ED46F6">
            <w:pPr>
              <w:jc w:val="center"/>
              <w:rPr>
                <w:b/>
                <w:bCs/>
                <w:iCs/>
                <w:color w:val="FFFFFF" w:themeColor="background1"/>
                <w:sz w:val="20"/>
                <w:szCs w:val="20"/>
              </w:rPr>
            </w:pPr>
            <w:r>
              <w:rPr>
                <w:b/>
                <w:bCs/>
                <w:iCs/>
                <w:color w:val="FFFFFF" w:themeColor="background1"/>
                <w:sz w:val="20"/>
                <w:szCs w:val="20"/>
              </w:rPr>
              <w:t xml:space="preserve">World </w:t>
            </w:r>
            <w:r w:rsidRPr="005C77F5">
              <w:rPr>
                <w:b/>
                <w:bCs/>
                <w:iCs/>
                <w:color w:val="FFFFFF" w:themeColor="background1"/>
                <w:sz w:val="20"/>
                <w:szCs w:val="20"/>
              </w:rPr>
              <w:t>Adoption by 2050</w:t>
            </w:r>
          </w:p>
        </w:tc>
      </w:tr>
      <w:tr w:rsidR="0032353F" w:rsidRPr="008D1491" w14:paraId="4801E75B" w14:textId="77777777" w:rsidTr="00DA57F1">
        <w:trPr>
          <w:cantSplit/>
          <w:trHeight w:val="184"/>
          <w:tblHeader/>
        </w:trPr>
        <w:tc>
          <w:tcPr>
            <w:tcW w:w="1951" w:type="dxa"/>
            <w:vMerge/>
            <w:shd w:val="clear" w:color="auto" w:fill="4F81BD" w:themeFill="accent1"/>
            <w:vAlign w:val="center"/>
          </w:tcPr>
          <w:p w14:paraId="6CD710FF" w14:textId="77777777" w:rsidR="0032353F" w:rsidRPr="00FB649C" w:rsidRDefault="0032353F" w:rsidP="00ED46F6">
            <w:pPr>
              <w:jc w:val="center"/>
              <w:rPr>
                <w:rFonts w:cstheme="minorHAnsi"/>
                <w:b/>
                <w:bCs/>
                <w:i/>
                <w:color w:val="FFFFFF" w:themeColor="background1"/>
                <w:sz w:val="20"/>
                <w:szCs w:val="20"/>
              </w:rPr>
            </w:pPr>
          </w:p>
        </w:tc>
        <w:tc>
          <w:tcPr>
            <w:tcW w:w="1730" w:type="dxa"/>
            <w:vMerge/>
            <w:shd w:val="clear" w:color="auto" w:fill="4F81BD" w:themeFill="accent1"/>
            <w:vAlign w:val="center"/>
          </w:tcPr>
          <w:p w14:paraId="173F30E0" w14:textId="77777777" w:rsidR="0032353F" w:rsidRPr="00FB649C" w:rsidRDefault="0032353F" w:rsidP="00ED46F6">
            <w:pPr>
              <w:jc w:val="center"/>
              <w:rPr>
                <w:bCs/>
                <w:i/>
                <w:color w:val="FFFFFF" w:themeColor="background1"/>
                <w:sz w:val="20"/>
                <w:szCs w:val="20"/>
              </w:rPr>
            </w:pPr>
          </w:p>
        </w:tc>
        <w:tc>
          <w:tcPr>
            <w:tcW w:w="1276" w:type="dxa"/>
            <w:vMerge/>
            <w:shd w:val="clear" w:color="auto" w:fill="4F81BD" w:themeFill="accent1"/>
            <w:vAlign w:val="center"/>
          </w:tcPr>
          <w:p w14:paraId="74E7E210" w14:textId="29C848AE" w:rsidR="0032353F" w:rsidRPr="00FB649C" w:rsidRDefault="0032353F" w:rsidP="00ED46F6">
            <w:pPr>
              <w:jc w:val="center"/>
              <w:rPr>
                <w:bCs/>
                <w:i/>
                <w:color w:val="FFFFFF" w:themeColor="background1"/>
                <w:sz w:val="20"/>
                <w:szCs w:val="20"/>
              </w:rPr>
            </w:pPr>
          </w:p>
        </w:tc>
        <w:tc>
          <w:tcPr>
            <w:tcW w:w="1417" w:type="dxa"/>
            <w:shd w:val="clear" w:color="auto" w:fill="4F81BD" w:themeFill="accent1"/>
            <w:vAlign w:val="center"/>
          </w:tcPr>
          <w:p w14:paraId="3BAD7FDF" w14:textId="77777777" w:rsidR="0032353F" w:rsidRPr="005C77F5" w:rsidRDefault="0032353F" w:rsidP="00ED46F6">
            <w:pPr>
              <w:jc w:val="center"/>
              <w:rPr>
                <w:b/>
                <w:bCs/>
                <w:iCs/>
                <w:color w:val="FFFFFF" w:themeColor="background1"/>
                <w:sz w:val="20"/>
                <w:szCs w:val="20"/>
              </w:rPr>
            </w:pPr>
            <w:r w:rsidRPr="005C77F5">
              <w:rPr>
                <w:b/>
                <w:bCs/>
                <w:iCs/>
                <w:color w:val="FFFFFF" w:themeColor="background1"/>
                <w:sz w:val="20"/>
                <w:szCs w:val="20"/>
              </w:rPr>
              <w:t>Plausible</w:t>
            </w:r>
          </w:p>
        </w:tc>
        <w:tc>
          <w:tcPr>
            <w:tcW w:w="1559" w:type="dxa"/>
            <w:shd w:val="clear" w:color="auto" w:fill="4F81BD" w:themeFill="accent1"/>
            <w:vAlign w:val="center"/>
          </w:tcPr>
          <w:p w14:paraId="0A0F5473" w14:textId="77777777" w:rsidR="0032353F" w:rsidRPr="005C77F5" w:rsidRDefault="0032353F" w:rsidP="00ED46F6">
            <w:pPr>
              <w:jc w:val="center"/>
              <w:rPr>
                <w:b/>
                <w:bCs/>
                <w:iCs/>
                <w:color w:val="FFFFFF" w:themeColor="background1"/>
                <w:sz w:val="20"/>
                <w:szCs w:val="20"/>
              </w:rPr>
            </w:pPr>
            <w:r w:rsidRPr="005C77F5">
              <w:rPr>
                <w:b/>
                <w:bCs/>
                <w:iCs/>
                <w:color w:val="FFFFFF" w:themeColor="background1"/>
                <w:sz w:val="20"/>
                <w:szCs w:val="20"/>
              </w:rPr>
              <w:t>Drawdown</w:t>
            </w:r>
          </w:p>
        </w:tc>
        <w:tc>
          <w:tcPr>
            <w:tcW w:w="1284" w:type="dxa"/>
            <w:shd w:val="clear" w:color="auto" w:fill="4F81BD" w:themeFill="accent1"/>
            <w:vAlign w:val="center"/>
          </w:tcPr>
          <w:p w14:paraId="0927695E" w14:textId="77777777" w:rsidR="0032353F" w:rsidRPr="005C77F5" w:rsidRDefault="0032353F" w:rsidP="00ED46F6">
            <w:pPr>
              <w:jc w:val="center"/>
              <w:rPr>
                <w:b/>
                <w:bCs/>
                <w:iCs/>
                <w:color w:val="FFFFFF" w:themeColor="background1"/>
                <w:sz w:val="20"/>
                <w:szCs w:val="20"/>
              </w:rPr>
            </w:pPr>
            <w:r w:rsidRPr="005C77F5">
              <w:rPr>
                <w:b/>
                <w:bCs/>
                <w:iCs/>
                <w:color w:val="FFFFFF" w:themeColor="background1"/>
                <w:sz w:val="20"/>
                <w:szCs w:val="20"/>
              </w:rPr>
              <w:t>Optimum</w:t>
            </w:r>
          </w:p>
        </w:tc>
      </w:tr>
      <w:tr w:rsidR="007B0F16" w:rsidRPr="008D1491" w14:paraId="7D973994" w14:textId="77777777" w:rsidTr="0032353F">
        <w:trPr>
          <w:trHeight w:val="840"/>
        </w:trPr>
        <w:tc>
          <w:tcPr>
            <w:tcW w:w="1951" w:type="dxa"/>
            <w:vMerge w:val="restart"/>
            <w:vAlign w:val="center"/>
          </w:tcPr>
          <w:p w14:paraId="773C02D1" w14:textId="1070AC1B" w:rsidR="007B0F16" w:rsidRDefault="007B0F16" w:rsidP="007B0F16">
            <w:pPr>
              <w:jc w:val="center"/>
              <w:rPr>
                <w:sz w:val="20"/>
                <w:szCs w:val="20"/>
              </w:rPr>
            </w:pPr>
            <w:r>
              <w:rPr>
                <w:sz w:val="20"/>
                <w:szCs w:val="20"/>
              </w:rPr>
              <w:t>Refrigerant Management</w:t>
            </w:r>
          </w:p>
        </w:tc>
        <w:tc>
          <w:tcPr>
            <w:tcW w:w="1730" w:type="dxa"/>
            <w:vAlign w:val="center"/>
          </w:tcPr>
          <w:p w14:paraId="54450D07" w14:textId="67F3F7B3" w:rsidR="007B0F16" w:rsidRPr="007A0600" w:rsidRDefault="007B0F16" w:rsidP="007B0F16">
            <w:pPr>
              <w:jc w:val="center"/>
              <w:rPr>
                <w:bCs/>
                <w:i/>
                <w:color w:val="000000" w:themeColor="text1"/>
                <w:sz w:val="20"/>
                <w:szCs w:val="20"/>
              </w:rPr>
            </w:pPr>
            <w:proofErr w:type="spellStart"/>
            <w:r w:rsidRPr="008F60CB">
              <w:rPr>
                <w:bCs/>
                <w:i/>
                <w:color w:val="000000" w:themeColor="text1"/>
                <w:sz w:val="20"/>
                <w:szCs w:val="20"/>
              </w:rPr>
              <w:t>kton</w:t>
            </w:r>
            <w:proofErr w:type="spellEnd"/>
            <w:r w:rsidRPr="008F60CB">
              <w:rPr>
                <w:bCs/>
                <w:i/>
                <w:color w:val="000000" w:themeColor="text1"/>
                <w:sz w:val="20"/>
                <w:szCs w:val="20"/>
              </w:rPr>
              <w:t xml:space="preserve"> HFC replaced</w:t>
            </w:r>
          </w:p>
        </w:tc>
        <w:tc>
          <w:tcPr>
            <w:tcW w:w="1276" w:type="dxa"/>
            <w:vAlign w:val="center"/>
          </w:tcPr>
          <w:p w14:paraId="78119E2E" w14:textId="365A898A" w:rsidR="007B0F16" w:rsidRDefault="007B0F16" w:rsidP="007B0F16">
            <w:pPr>
              <w:jc w:val="center"/>
              <w:rPr>
                <w:rFonts w:cstheme="minorHAnsi"/>
                <w:bCs/>
                <w:sz w:val="20"/>
                <w:szCs w:val="20"/>
              </w:rPr>
            </w:pPr>
            <w:r>
              <w:rPr>
                <w:rFonts w:cstheme="minorHAnsi"/>
                <w:bCs/>
                <w:sz w:val="20"/>
                <w:szCs w:val="20"/>
              </w:rPr>
              <w:t>2.79</w:t>
            </w:r>
          </w:p>
        </w:tc>
        <w:tc>
          <w:tcPr>
            <w:tcW w:w="1417" w:type="dxa"/>
            <w:vAlign w:val="center"/>
          </w:tcPr>
          <w:p w14:paraId="56EE4657" w14:textId="36D8287A" w:rsidR="007B0F16" w:rsidRDefault="007B0F16" w:rsidP="007B0F16">
            <w:pPr>
              <w:jc w:val="center"/>
              <w:rPr>
                <w:rFonts w:cstheme="minorHAnsi"/>
                <w:bCs/>
                <w:sz w:val="20"/>
                <w:szCs w:val="20"/>
              </w:rPr>
            </w:pPr>
            <w:r w:rsidRPr="007B0F16">
              <w:rPr>
                <w:rFonts w:cstheme="minorHAnsi"/>
                <w:bCs/>
                <w:sz w:val="20"/>
                <w:szCs w:val="20"/>
              </w:rPr>
              <w:t>1453.4853</w:t>
            </w:r>
          </w:p>
        </w:tc>
        <w:tc>
          <w:tcPr>
            <w:tcW w:w="1559" w:type="dxa"/>
            <w:vAlign w:val="center"/>
          </w:tcPr>
          <w:p w14:paraId="0E0D6CB9" w14:textId="0C8AE8AF" w:rsidR="007B0F16" w:rsidRDefault="007B0F16" w:rsidP="007B0F16">
            <w:pPr>
              <w:jc w:val="center"/>
              <w:rPr>
                <w:rFonts w:cstheme="minorHAnsi"/>
                <w:bCs/>
                <w:sz w:val="20"/>
                <w:szCs w:val="20"/>
              </w:rPr>
            </w:pPr>
            <w:r w:rsidRPr="007B0F16">
              <w:rPr>
                <w:rFonts w:cstheme="minorHAnsi"/>
                <w:bCs/>
                <w:sz w:val="20"/>
                <w:szCs w:val="20"/>
              </w:rPr>
              <w:t>1778.4099</w:t>
            </w:r>
          </w:p>
        </w:tc>
        <w:tc>
          <w:tcPr>
            <w:tcW w:w="1284" w:type="dxa"/>
            <w:vAlign w:val="center"/>
          </w:tcPr>
          <w:p w14:paraId="3410A503" w14:textId="5320F265" w:rsidR="007B0F16" w:rsidRDefault="007B0F16" w:rsidP="007B0F16">
            <w:pPr>
              <w:jc w:val="center"/>
              <w:rPr>
                <w:rFonts w:cstheme="minorHAnsi"/>
                <w:bCs/>
                <w:sz w:val="20"/>
                <w:szCs w:val="20"/>
              </w:rPr>
            </w:pPr>
            <w:r w:rsidRPr="007B0F16">
              <w:rPr>
                <w:rFonts w:cstheme="minorHAnsi"/>
                <w:bCs/>
                <w:sz w:val="20"/>
                <w:szCs w:val="20"/>
              </w:rPr>
              <w:t>2103.3345</w:t>
            </w:r>
          </w:p>
        </w:tc>
      </w:tr>
      <w:tr w:rsidR="007B0F16" w:rsidRPr="008D1491" w14:paraId="6D8026CB" w14:textId="77777777" w:rsidTr="0032353F">
        <w:trPr>
          <w:trHeight w:val="840"/>
        </w:trPr>
        <w:tc>
          <w:tcPr>
            <w:tcW w:w="1951" w:type="dxa"/>
            <w:vMerge/>
            <w:vAlign w:val="center"/>
          </w:tcPr>
          <w:p w14:paraId="2D88ECA3" w14:textId="3E8BB377" w:rsidR="007B0F16" w:rsidRDefault="007B0F16" w:rsidP="007B0F16">
            <w:pPr>
              <w:jc w:val="center"/>
              <w:rPr>
                <w:sz w:val="20"/>
                <w:szCs w:val="20"/>
              </w:rPr>
            </w:pPr>
          </w:p>
        </w:tc>
        <w:tc>
          <w:tcPr>
            <w:tcW w:w="1730" w:type="dxa"/>
            <w:vAlign w:val="center"/>
          </w:tcPr>
          <w:p w14:paraId="78EAE514" w14:textId="62C7ED25" w:rsidR="007B0F16" w:rsidRPr="007A0600" w:rsidRDefault="007B0F16" w:rsidP="007B0F16">
            <w:pPr>
              <w:jc w:val="center"/>
              <w:rPr>
                <w:bCs/>
                <w:i/>
                <w:color w:val="000000" w:themeColor="text1"/>
                <w:sz w:val="20"/>
                <w:szCs w:val="20"/>
              </w:rPr>
            </w:pPr>
            <w:r w:rsidRPr="005C77F5">
              <w:rPr>
                <w:bCs/>
                <w:i/>
                <w:iCs/>
                <w:color w:val="000000" w:themeColor="text1"/>
                <w:sz w:val="20"/>
                <w:szCs w:val="20"/>
              </w:rPr>
              <w:t>(% market)</w:t>
            </w:r>
          </w:p>
        </w:tc>
        <w:tc>
          <w:tcPr>
            <w:tcW w:w="1276" w:type="dxa"/>
            <w:vAlign w:val="center"/>
          </w:tcPr>
          <w:p w14:paraId="6663357C" w14:textId="63873ECD" w:rsidR="007B0F16" w:rsidRDefault="007B0F16" w:rsidP="007B0F16">
            <w:pPr>
              <w:jc w:val="center"/>
              <w:rPr>
                <w:rFonts w:cstheme="minorHAnsi"/>
                <w:bCs/>
                <w:sz w:val="20"/>
                <w:szCs w:val="20"/>
              </w:rPr>
            </w:pPr>
            <w:r>
              <w:rPr>
                <w:rFonts w:cstheme="minorHAnsi"/>
                <w:bCs/>
                <w:sz w:val="20"/>
                <w:szCs w:val="20"/>
              </w:rPr>
              <w:t>0.7%</w:t>
            </w:r>
          </w:p>
        </w:tc>
        <w:tc>
          <w:tcPr>
            <w:tcW w:w="1417" w:type="dxa"/>
            <w:vAlign w:val="center"/>
          </w:tcPr>
          <w:p w14:paraId="0707D4C1" w14:textId="54D8B09F" w:rsidR="007B0F16" w:rsidRDefault="007B0F16" w:rsidP="007B0F16">
            <w:pPr>
              <w:jc w:val="center"/>
              <w:rPr>
                <w:rFonts w:cstheme="minorHAnsi"/>
                <w:bCs/>
                <w:sz w:val="20"/>
                <w:szCs w:val="20"/>
              </w:rPr>
            </w:pPr>
            <w:r w:rsidRPr="007B0F16">
              <w:rPr>
                <w:rFonts w:cstheme="minorHAnsi"/>
                <w:bCs/>
                <w:sz w:val="20"/>
                <w:szCs w:val="20"/>
              </w:rPr>
              <w:t>67%</w:t>
            </w:r>
          </w:p>
        </w:tc>
        <w:tc>
          <w:tcPr>
            <w:tcW w:w="1559" w:type="dxa"/>
            <w:vAlign w:val="center"/>
          </w:tcPr>
          <w:p w14:paraId="5279A982" w14:textId="6A55BEBE" w:rsidR="007B0F16" w:rsidRDefault="007B0F16" w:rsidP="007B0F16">
            <w:pPr>
              <w:jc w:val="center"/>
              <w:rPr>
                <w:rFonts w:cstheme="minorHAnsi"/>
                <w:bCs/>
                <w:sz w:val="20"/>
                <w:szCs w:val="20"/>
              </w:rPr>
            </w:pPr>
            <w:r w:rsidRPr="007B0F16">
              <w:rPr>
                <w:rFonts w:cstheme="minorHAnsi"/>
                <w:bCs/>
                <w:sz w:val="20"/>
                <w:szCs w:val="20"/>
              </w:rPr>
              <w:t>82%</w:t>
            </w:r>
          </w:p>
        </w:tc>
        <w:tc>
          <w:tcPr>
            <w:tcW w:w="1284" w:type="dxa"/>
            <w:vAlign w:val="center"/>
          </w:tcPr>
          <w:p w14:paraId="2068BF50" w14:textId="57741B3E" w:rsidR="007B0F16" w:rsidRDefault="007B0F16" w:rsidP="007B0F16">
            <w:pPr>
              <w:jc w:val="center"/>
              <w:rPr>
                <w:rFonts w:cstheme="minorHAnsi"/>
                <w:bCs/>
                <w:sz w:val="20"/>
                <w:szCs w:val="20"/>
              </w:rPr>
            </w:pPr>
            <w:r w:rsidRPr="007B0F16">
              <w:rPr>
                <w:rFonts w:cstheme="minorHAnsi"/>
                <w:bCs/>
                <w:sz w:val="20"/>
                <w:szCs w:val="20"/>
              </w:rPr>
              <w:t>97%</w:t>
            </w:r>
          </w:p>
        </w:tc>
      </w:tr>
      <w:tr w:rsidR="007B0F16" w:rsidRPr="008D1491" w14:paraId="305C72A7" w14:textId="77777777" w:rsidTr="0032353F">
        <w:trPr>
          <w:trHeight w:val="840"/>
        </w:trPr>
        <w:tc>
          <w:tcPr>
            <w:tcW w:w="1951" w:type="dxa"/>
            <w:vMerge/>
            <w:vAlign w:val="center"/>
          </w:tcPr>
          <w:p w14:paraId="2B8FFE1B" w14:textId="4BE2A3C3" w:rsidR="007B0F16" w:rsidRPr="008D1491" w:rsidRDefault="007B0F16" w:rsidP="007B0F16">
            <w:pPr>
              <w:jc w:val="center"/>
              <w:rPr>
                <w:sz w:val="20"/>
                <w:szCs w:val="20"/>
              </w:rPr>
            </w:pPr>
          </w:p>
        </w:tc>
        <w:tc>
          <w:tcPr>
            <w:tcW w:w="1730" w:type="dxa"/>
            <w:vAlign w:val="center"/>
          </w:tcPr>
          <w:p w14:paraId="5BDA7373" w14:textId="3A24F678" w:rsidR="007B0F16" w:rsidRPr="005C77F5" w:rsidRDefault="007B0F16" w:rsidP="007B0F16">
            <w:pPr>
              <w:jc w:val="center"/>
              <w:rPr>
                <w:rFonts w:cstheme="minorHAnsi"/>
                <w:bCs/>
                <w:color w:val="000000" w:themeColor="text1"/>
                <w:sz w:val="20"/>
                <w:szCs w:val="20"/>
              </w:rPr>
            </w:pPr>
            <w:r w:rsidRPr="007A0600">
              <w:rPr>
                <w:bCs/>
                <w:i/>
                <w:color w:val="000000" w:themeColor="text1"/>
                <w:sz w:val="20"/>
                <w:szCs w:val="20"/>
              </w:rPr>
              <w:t xml:space="preserve">Kilo </w:t>
            </w:r>
            <w:proofErr w:type="spellStart"/>
            <w:r w:rsidRPr="007A0600">
              <w:rPr>
                <w:bCs/>
                <w:i/>
                <w:color w:val="000000" w:themeColor="text1"/>
                <w:sz w:val="20"/>
                <w:szCs w:val="20"/>
              </w:rPr>
              <w:t>Tonnes</w:t>
            </w:r>
            <w:proofErr w:type="spellEnd"/>
            <w:r w:rsidRPr="007A0600">
              <w:rPr>
                <w:bCs/>
                <w:i/>
                <w:color w:val="000000" w:themeColor="text1"/>
                <w:sz w:val="20"/>
                <w:szCs w:val="20"/>
              </w:rPr>
              <w:t xml:space="preserve"> (Refrigerant destroyed and avoided)</w:t>
            </w:r>
          </w:p>
        </w:tc>
        <w:tc>
          <w:tcPr>
            <w:tcW w:w="1276" w:type="dxa"/>
            <w:vAlign w:val="center"/>
          </w:tcPr>
          <w:p w14:paraId="72C0B03E" w14:textId="29B8852D" w:rsidR="007B0F16" w:rsidRPr="008006D0" w:rsidRDefault="007B0F16" w:rsidP="007B0F16">
            <w:pPr>
              <w:jc w:val="center"/>
              <w:rPr>
                <w:rFonts w:cstheme="minorHAnsi"/>
                <w:bCs/>
                <w:sz w:val="20"/>
                <w:szCs w:val="20"/>
              </w:rPr>
            </w:pPr>
            <w:r>
              <w:rPr>
                <w:rFonts w:cstheme="minorHAnsi"/>
                <w:bCs/>
                <w:sz w:val="20"/>
                <w:szCs w:val="20"/>
              </w:rPr>
              <w:t>29.61</w:t>
            </w:r>
          </w:p>
        </w:tc>
        <w:tc>
          <w:tcPr>
            <w:tcW w:w="1417" w:type="dxa"/>
            <w:vAlign w:val="center"/>
          </w:tcPr>
          <w:p w14:paraId="2A8FE7A2" w14:textId="22365452" w:rsidR="007B0F16" w:rsidRPr="008006D0" w:rsidRDefault="007B0F16" w:rsidP="007B0F16">
            <w:pPr>
              <w:jc w:val="center"/>
              <w:rPr>
                <w:rFonts w:cstheme="minorHAnsi"/>
                <w:bCs/>
                <w:sz w:val="20"/>
                <w:szCs w:val="20"/>
              </w:rPr>
            </w:pPr>
            <w:r w:rsidRPr="007B0F16">
              <w:rPr>
                <w:rFonts w:cstheme="minorHAnsi"/>
                <w:bCs/>
                <w:sz w:val="20"/>
                <w:szCs w:val="20"/>
              </w:rPr>
              <w:t>742.02</w:t>
            </w:r>
          </w:p>
        </w:tc>
        <w:tc>
          <w:tcPr>
            <w:tcW w:w="1559" w:type="dxa"/>
            <w:vAlign w:val="center"/>
          </w:tcPr>
          <w:p w14:paraId="79EE8DDC" w14:textId="4F5A6AC6" w:rsidR="007B0F16" w:rsidRPr="008006D0" w:rsidRDefault="007B0F16" w:rsidP="007B0F16">
            <w:pPr>
              <w:jc w:val="center"/>
              <w:rPr>
                <w:rFonts w:cstheme="minorHAnsi"/>
                <w:bCs/>
                <w:sz w:val="20"/>
                <w:szCs w:val="20"/>
              </w:rPr>
            </w:pPr>
            <w:r w:rsidRPr="007B0F16">
              <w:rPr>
                <w:rFonts w:cstheme="minorHAnsi"/>
                <w:bCs/>
                <w:sz w:val="20"/>
                <w:szCs w:val="20"/>
              </w:rPr>
              <w:t>742.02</w:t>
            </w:r>
          </w:p>
        </w:tc>
        <w:tc>
          <w:tcPr>
            <w:tcW w:w="1284" w:type="dxa"/>
            <w:vAlign w:val="center"/>
          </w:tcPr>
          <w:p w14:paraId="5B002A1D" w14:textId="3CE456A3" w:rsidR="007B0F16" w:rsidRPr="008006D0" w:rsidRDefault="007B0F16" w:rsidP="007B0F16">
            <w:pPr>
              <w:jc w:val="center"/>
              <w:rPr>
                <w:rFonts w:cstheme="minorHAnsi"/>
                <w:bCs/>
                <w:sz w:val="20"/>
                <w:szCs w:val="20"/>
              </w:rPr>
            </w:pPr>
            <w:r w:rsidRPr="007B0F16">
              <w:rPr>
                <w:rFonts w:cstheme="minorHAnsi"/>
                <w:bCs/>
                <w:sz w:val="20"/>
                <w:szCs w:val="20"/>
              </w:rPr>
              <w:t>742.02</w:t>
            </w:r>
          </w:p>
        </w:tc>
      </w:tr>
      <w:tr w:rsidR="007B0F16" w:rsidRPr="008D1491" w14:paraId="59E1863D" w14:textId="77777777" w:rsidTr="0032353F">
        <w:trPr>
          <w:trHeight w:val="32"/>
        </w:trPr>
        <w:tc>
          <w:tcPr>
            <w:tcW w:w="1951" w:type="dxa"/>
            <w:vMerge/>
            <w:vAlign w:val="center"/>
          </w:tcPr>
          <w:p w14:paraId="518ED63B" w14:textId="77777777" w:rsidR="007B0F16" w:rsidRDefault="007B0F16" w:rsidP="007B0F16">
            <w:pPr>
              <w:jc w:val="center"/>
              <w:rPr>
                <w:sz w:val="20"/>
                <w:szCs w:val="20"/>
              </w:rPr>
            </w:pPr>
          </w:p>
        </w:tc>
        <w:tc>
          <w:tcPr>
            <w:tcW w:w="1730" w:type="dxa"/>
            <w:vAlign w:val="center"/>
          </w:tcPr>
          <w:p w14:paraId="2352B4C1" w14:textId="0398F6A2" w:rsidR="007B0F16" w:rsidRPr="005C77F5" w:rsidRDefault="007B0F16" w:rsidP="007B0F16">
            <w:pPr>
              <w:jc w:val="center"/>
              <w:rPr>
                <w:rFonts w:cstheme="minorHAnsi"/>
                <w:bCs/>
                <w:color w:val="000000" w:themeColor="text1"/>
                <w:sz w:val="20"/>
                <w:szCs w:val="20"/>
              </w:rPr>
            </w:pPr>
            <w:r w:rsidRPr="005C77F5">
              <w:rPr>
                <w:bCs/>
                <w:i/>
                <w:iCs/>
                <w:color w:val="000000" w:themeColor="text1"/>
                <w:sz w:val="20"/>
                <w:szCs w:val="20"/>
              </w:rPr>
              <w:t>(% market)</w:t>
            </w:r>
          </w:p>
        </w:tc>
        <w:tc>
          <w:tcPr>
            <w:tcW w:w="1276" w:type="dxa"/>
            <w:vAlign w:val="center"/>
          </w:tcPr>
          <w:p w14:paraId="4FD03435" w14:textId="5F9523C8" w:rsidR="007B0F16" w:rsidRPr="008006D0" w:rsidRDefault="007B0F16" w:rsidP="007B0F16">
            <w:pPr>
              <w:jc w:val="center"/>
              <w:rPr>
                <w:rFonts w:cstheme="minorHAnsi"/>
                <w:bCs/>
                <w:sz w:val="20"/>
                <w:szCs w:val="20"/>
              </w:rPr>
            </w:pPr>
            <w:r>
              <w:rPr>
                <w:rFonts w:cstheme="minorHAnsi"/>
                <w:bCs/>
                <w:sz w:val="20"/>
                <w:szCs w:val="20"/>
              </w:rPr>
              <w:t>3.16%</w:t>
            </w:r>
          </w:p>
        </w:tc>
        <w:tc>
          <w:tcPr>
            <w:tcW w:w="1417" w:type="dxa"/>
            <w:vAlign w:val="center"/>
          </w:tcPr>
          <w:p w14:paraId="34CAFB53" w14:textId="119D134E" w:rsidR="007B0F16" w:rsidRDefault="007B0F16" w:rsidP="007B0F16">
            <w:pPr>
              <w:jc w:val="center"/>
              <w:rPr>
                <w:rFonts w:cstheme="minorHAnsi"/>
                <w:bCs/>
                <w:sz w:val="20"/>
                <w:szCs w:val="20"/>
              </w:rPr>
            </w:pPr>
            <w:r>
              <w:rPr>
                <w:rFonts w:cstheme="minorHAnsi"/>
                <w:bCs/>
                <w:sz w:val="20"/>
                <w:szCs w:val="20"/>
              </w:rPr>
              <w:t>100%</w:t>
            </w:r>
          </w:p>
        </w:tc>
        <w:tc>
          <w:tcPr>
            <w:tcW w:w="1559" w:type="dxa"/>
            <w:vAlign w:val="center"/>
          </w:tcPr>
          <w:p w14:paraId="43B375D1" w14:textId="70DB7CBB" w:rsidR="007B0F16" w:rsidRDefault="007B0F16" w:rsidP="007B0F16">
            <w:pPr>
              <w:jc w:val="center"/>
              <w:rPr>
                <w:rFonts w:cstheme="minorHAnsi"/>
                <w:bCs/>
                <w:sz w:val="20"/>
                <w:szCs w:val="20"/>
              </w:rPr>
            </w:pPr>
            <w:r>
              <w:rPr>
                <w:rFonts w:cstheme="minorHAnsi"/>
                <w:bCs/>
                <w:sz w:val="20"/>
                <w:szCs w:val="20"/>
              </w:rPr>
              <w:t>100%</w:t>
            </w:r>
          </w:p>
        </w:tc>
        <w:tc>
          <w:tcPr>
            <w:tcW w:w="1284" w:type="dxa"/>
            <w:vAlign w:val="center"/>
          </w:tcPr>
          <w:p w14:paraId="7641EB01" w14:textId="1EDC7399" w:rsidR="007B0F16" w:rsidRDefault="007B0F16" w:rsidP="007B0F16">
            <w:pPr>
              <w:jc w:val="center"/>
              <w:rPr>
                <w:rFonts w:cstheme="minorHAnsi"/>
                <w:bCs/>
                <w:sz w:val="20"/>
                <w:szCs w:val="20"/>
              </w:rPr>
            </w:pPr>
            <w:r>
              <w:rPr>
                <w:rFonts w:cstheme="minorHAnsi"/>
                <w:bCs/>
                <w:sz w:val="20"/>
                <w:szCs w:val="20"/>
              </w:rPr>
              <w:t>100%</w:t>
            </w:r>
          </w:p>
        </w:tc>
      </w:tr>
    </w:tbl>
    <w:p w14:paraId="2AB38D2C" w14:textId="77777777" w:rsidR="00762877" w:rsidRDefault="00762877" w:rsidP="006D45CC">
      <w:pPr>
        <w:spacing w:after="0"/>
        <w:jc w:val="center"/>
        <w:rPr>
          <w:rFonts w:cstheme="minorHAnsi"/>
          <w:b/>
          <w:bCs/>
          <w:i/>
        </w:rPr>
      </w:pPr>
    </w:p>
    <w:p w14:paraId="0D817E1E" w14:textId="77777777" w:rsidR="0032353F" w:rsidRDefault="0032353F">
      <w:pPr>
        <w:pStyle w:val="Caption"/>
        <w:jc w:val="center"/>
      </w:pPr>
    </w:p>
    <w:p w14:paraId="7A2926D4" w14:textId="10104D8C" w:rsidR="003A7929" w:rsidRPr="0032353F" w:rsidRDefault="007B0F16">
      <w:pPr>
        <w:pStyle w:val="Caption"/>
        <w:jc w:val="center"/>
      </w:pPr>
      <w:r>
        <w:rPr>
          <w:noProof/>
        </w:rPr>
        <w:lastRenderedPageBreak/>
        <w:drawing>
          <wp:inline distT="0" distB="0" distL="0" distR="0" wp14:anchorId="40E07D2E" wp14:editId="697C279A">
            <wp:extent cx="5973973" cy="4209691"/>
            <wp:effectExtent l="0" t="0" r="8255" b="635"/>
            <wp:docPr id="13" name="Chart 13">
              <a:extLst xmlns:a="http://schemas.openxmlformats.org/drawingml/2006/main">
                <a:ext uri="{FF2B5EF4-FFF2-40B4-BE49-F238E27FC236}">
                  <a16:creationId xmlns:a16="http://schemas.microsoft.com/office/drawing/2014/main" id="{FF90EB87-C6E7-48A9-81B8-448E3116FE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67E303A" w14:textId="477A997B" w:rsidR="00762877" w:rsidRPr="005C77F5" w:rsidRDefault="00025567">
      <w:pPr>
        <w:pStyle w:val="Caption"/>
        <w:rPr>
          <w:b/>
          <w:bCs/>
          <w:i w:val="0"/>
          <w:iCs w:val="0"/>
        </w:rPr>
      </w:pPr>
      <w:bookmarkStart w:id="191" w:name="_Toc18532302"/>
      <w:r>
        <w:t xml:space="preserve">Figure </w:t>
      </w:r>
      <w:r w:rsidR="009A70DE">
        <w:rPr>
          <w:noProof/>
        </w:rPr>
        <w:fldChar w:fldCharType="begin"/>
      </w:r>
      <w:r w:rsidR="009A70DE">
        <w:rPr>
          <w:noProof/>
        </w:rPr>
        <w:instrText xml:space="preserve"> SEQ Figure \* ARABIC </w:instrText>
      </w:r>
      <w:r w:rsidR="009A70DE">
        <w:rPr>
          <w:noProof/>
        </w:rPr>
        <w:fldChar w:fldCharType="separate"/>
      </w:r>
      <w:r w:rsidR="00F85361">
        <w:rPr>
          <w:noProof/>
        </w:rPr>
        <w:t>18</w:t>
      </w:r>
      <w:r w:rsidR="009A70DE">
        <w:rPr>
          <w:noProof/>
        </w:rPr>
        <w:fldChar w:fldCharType="end"/>
      </w:r>
      <w:r>
        <w:t xml:space="preserve">: </w:t>
      </w:r>
      <w:r w:rsidRPr="00155924">
        <w:t>World Annual Adoption 20</w:t>
      </w:r>
      <w:r w:rsidR="007B0F16">
        <w:t>15</w:t>
      </w:r>
      <w:r w:rsidRPr="00155924">
        <w:t>-20</w:t>
      </w:r>
      <w:r w:rsidR="007B0F16">
        <w:t>6</w:t>
      </w:r>
      <w:r w:rsidRPr="00155924">
        <w:t>0</w:t>
      </w:r>
      <w:r w:rsidR="007B0F16">
        <w:t xml:space="preserve"> HFC Replacement</w:t>
      </w:r>
      <w:bookmarkEnd w:id="191"/>
    </w:p>
    <w:p w14:paraId="6B6F22E7" w14:textId="19002B27" w:rsidR="003A7929" w:rsidRDefault="551A77D0">
      <w:pPr>
        <w:pStyle w:val="Heading2"/>
        <w:numPr>
          <w:ilvl w:val="1"/>
          <w:numId w:val="2"/>
        </w:numPr>
      </w:pPr>
      <w:bookmarkStart w:id="192" w:name="_Toc18532219"/>
      <w:r w:rsidRPr="551A77D0">
        <w:t>Climate Impacts</w:t>
      </w:r>
      <w:bookmarkEnd w:id="192"/>
    </w:p>
    <w:p w14:paraId="61041E32" w14:textId="77777777" w:rsidR="0032353F" w:rsidRPr="00B9196D" w:rsidRDefault="0032353F">
      <w:r w:rsidRPr="00B9196D">
        <w:t>Below are the emissions results of the analysis for each scenario which include total emissions reduction, atmospheric concentration changes, and sequestration where relevant. For a detailed explanation of each result, please see the glossary (Section 6).</w:t>
      </w:r>
    </w:p>
    <w:p w14:paraId="760748DD" w14:textId="08EED378" w:rsidR="0032353F" w:rsidRPr="0032353F" w:rsidRDefault="0032353F">
      <w:pPr>
        <w:rPr>
          <w:highlight w:val="yellow"/>
        </w:rPr>
      </w:pPr>
    </w:p>
    <w:p w14:paraId="4DA2B4CB" w14:textId="705040F8" w:rsidR="00762877" w:rsidRPr="00762877" w:rsidRDefault="00E241B6">
      <w:pPr>
        <w:pStyle w:val="Caption"/>
        <w:rPr>
          <w:rFonts w:eastAsia="Times New Roman" w:cs="Times New Roman"/>
          <w:sz w:val="24"/>
          <w:szCs w:val="24"/>
          <w:lang w:eastAsia="zh-CN"/>
        </w:rPr>
      </w:pPr>
      <w:bookmarkStart w:id="193" w:name="_Toc18532280"/>
      <w:r>
        <w:t xml:space="preserve">Table </w:t>
      </w:r>
      <w:r w:rsidR="009A70DE">
        <w:rPr>
          <w:noProof/>
        </w:rPr>
        <w:fldChar w:fldCharType="begin"/>
      </w:r>
      <w:r w:rsidR="009A70DE">
        <w:rPr>
          <w:noProof/>
        </w:rPr>
        <w:instrText xml:space="preserve"> SEQ Table \* ARABIC </w:instrText>
      </w:r>
      <w:r w:rsidR="009A70DE">
        <w:rPr>
          <w:noProof/>
        </w:rPr>
        <w:fldChar w:fldCharType="separate"/>
      </w:r>
      <w:r w:rsidR="00F85361">
        <w:rPr>
          <w:noProof/>
        </w:rPr>
        <w:t>23</w:t>
      </w:r>
      <w:r w:rsidR="009A70DE">
        <w:rPr>
          <w:noProof/>
        </w:rPr>
        <w:fldChar w:fldCharType="end"/>
      </w:r>
      <w:r>
        <w:t xml:space="preserve">: </w:t>
      </w:r>
      <w:r w:rsidRPr="00C82529">
        <w:t>Climate Impacts</w:t>
      </w:r>
      <w:bookmarkEnd w:id="193"/>
    </w:p>
    <w:tbl>
      <w:tblPr>
        <w:tblW w:w="8060" w:type="dxa"/>
        <w:jc w:val="center"/>
        <w:tblLayout w:type="fixed"/>
        <w:tblCellMar>
          <w:top w:w="15" w:type="dxa"/>
          <w:left w:w="15" w:type="dxa"/>
          <w:bottom w:w="15" w:type="dxa"/>
          <w:right w:w="15" w:type="dxa"/>
        </w:tblCellMar>
        <w:tblLook w:val="04A0" w:firstRow="1" w:lastRow="0" w:firstColumn="1" w:lastColumn="0" w:noHBand="0" w:noVBand="1"/>
      </w:tblPr>
      <w:tblGrid>
        <w:gridCol w:w="2638"/>
        <w:gridCol w:w="2584"/>
        <w:gridCol w:w="2838"/>
      </w:tblGrid>
      <w:tr w:rsidR="00EE750C" w:rsidRPr="006B675D" w14:paraId="0150056F" w14:textId="1D8EC1D7" w:rsidTr="00EE750C">
        <w:trPr>
          <w:cantSplit/>
          <w:trHeight w:val="107"/>
          <w:tblHeader/>
          <w:jc w:val="center"/>
        </w:trPr>
        <w:tc>
          <w:tcPr>
            <w:tcW w:w="2638"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203E3878" w14:textId="77777777" w:rsidR="00EE750C" w:rsidRPr="00F26176" w:rsidRDefault="00EE750C" w:rsidP="00ED46F6">
            <w:pPr>
              <w:jc w:val="center"/>
              <w:rPr>
                <w:rFonts w:cstheme="minorHAnsi"/>
                <w:b/>
                <w:bCs/>
                <w:color w:val="FFFFFF" w:themeColor="background1"/>
                <w:sz w:val="20"/>
                <w:szCs w:val="20"/>
                <w:lang w:eastAsia="zh-CN"/>
              </w:rPr>
            </w:pPr>
            <w:r w:rsidRPr="00F26176">
              <w:rPr>
                <w:rFonts w:cstheme="minorHAnsi"/>
                <w:b/>
                <w:bCs/>
                <w:color w:val="FFFFFF" w:themeColor="background1"/>
                <w:sz w:val="20"/>
                <w:szCs w:val="20"/>
                <w:lang w:eastAsia="zh-CN"/>
              </w:rPr>
              <w:t>Scenario</w:t>
            </w:r>
          </w:p>
        </w:tc>
        <w:tc>
          <w:tcPr>
            <w:tcW w:w="25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0E0923C5" w14:textId="77777777" w:rsidR="00EE750C" w:rsidRPr="00F26176" w:rsidRDefault="00EE750C" w:rsidP="00ED46F6">
            <w:pPr>
              <w:jc w:val="center"/>
              <w:rPr>
                <w:rFonts w:cstheme="minorHAnsi"/>
                <w:b/>
                <w:bCs/>
                <w:color w:val="FFFFFF" w:themeColor="background1"/>
                <w:sz w:val="20"/>
                <w:szCs w:val="20"/>
                <w:lang w:eastAsia="zh-CN"/>
              </w:rPr>
            </w:pPr>
            <w:r w:rsidRPr="00F26176">
              <w:rPr>
                <w:rFonts w:cstheme="minorHAnsi"/>
                <w:b/>
                <w:bCs/>
                <w:color w:val="FFFFFF" w:themeColor="background1"/>
                <w:sz w:val="20"/>
                <w:szCs w:val="20"/>
                <w:lang w:eastAsia="zh-CN"/>
              </w:rPr>
              <w:t>Maximum Annual Emissions Reduction</w:t>
            </w:r>
          </w:p>
        </w:tc>
        <w:tc>
          <w:tcPr>
            <w:tcW w:w="28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0FADFDAF" w14:textId="77777777" w:rsidR="00EE750C" w:rsidRPr="00F26176" w:rsidRDefault="00EE750C" w:rsidP="00ED46F6">
            <w:pPr>
              <w:jc w:val="center"/>
              <w:rPr>
                <w:rFonts w:cstheme="minorHAnsi"/>
                <w:b/>
                <w:bCs/>
                <w:color w:val="FFFFFF" w:themeColor="background1"/>
                <w:sz w:val="20"/>
                <w:szCs w:val="20"/>
                <w:lang w:eastAsia="zh-CN"/>
              </w:rPr>
            </w:pPr>
            <w:r w:rsidRPr="00F26176">
              <w:rPr>
                <w:rFonts w:cstheme="minorHAnsi"/>
                <w:b/>
                <w:bCs/>
                <w:color w:val="FFFFFF" w:themeColor="background1"/>
                <w:sz w:val="20"/>
                <w:szCs w:val="20"/>
                <w:lang w:eastAsia="zh-CN"/>
              </w:rPr>
              <w:t>Total Emissions Reduction</w:t>
            </w:r>
          </w:p>
        </w:tc>
      </w:tr>
      <w:tr w:rsidR="00EE750C" w:rsidRPr="006B675D" w14:paraId="6B5C6387" w14:textId="411C48F1" w:rsidTr="00EE750C">
        <w:trPr>
          <w:cantSplit/>
          <w:trHeight w:val="83"/>
          <w:tblHeader/>
          <w:jc w:val="center"/>
        </w:trPr>
        <w:tc>
          <w:tcPr>
            <w:tcW w:w="2638" w:type="dxa"/>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75ED334F" w14:textId="77777777" w:rsidR="00EE750C" w:rsidRPr="006B675D" w:rsidRDefault="00EE750C" w:rsidP="00ED46F6">
            <w:pPr>
              <w:jc w:val="center"/>
              <w:rPr>
                <w:rFonts w:cstheme="minorHAnsi"/>
                <w:b/>
                <w:bCs/>
                <w:i/>
                <w:color w:val="FFFFFF" w:themeColor="background1"/>
                <w:sz w:val="20"/>
                <w:szCs w:val="20"/>
                <w:lang w:eastAsia="zh-CN"/>
              </w:rPr>
            </w:pPr>
          </w:p>
        </w:tc>
        <w:tc>
          <w:tcPr>
            <w:tcW w:w="25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27D6628D" w14:textId="77777777" w:rsidR="00EE750C" w:rsidRPr="006B675D" w:rsidRDefault="00EE750C" w:rsidP="00ED46F6">
            <w:pPr>
              <w:jc w:val="center"/>
              <w:rPr>
                <w:rFonts w:cstheme="minorHAnsi"/>
                <w:bCs/>
                <w:i/>
                <w:color w:val="FFFFFF" w:themeColor="background1"/>
                <w:sz w:val="20"/>
                <w:szCs w:val="20"/>
                <w:lang w:eastAsia="zh-CN"/>
              </w:rPr>
            </w:pPr>
            <w:r w:rsidRPr="006B675D">
              <w:rPr>
                <w:rFonts w:cstheme="minorHAnsi"/>
                <w:bCs/>
                <w:i/>
                <w:color w:val="FFFFFF" w:themeColor="background1"/>
                <w:sz w:val="20"/>
                <w:szCs w:val="20"/>
                <w:lang w:eastAsia="zh-CN"/>
              </w:rPr>
              <w:t>(Gt CO</w:t>
            </w:r>
            <w:r w:rsidRPr="006B675D">
              <w:rPr>
                <w:rFonts w:cstheme="minorHAnsi"/>
                <w:bCs/>
                <w:i/>
                <w:color w:val="FFFFFF" w:themeColor="background1"/>
                <w:sz w:val="20"/>
                <w:szCs w:val="20"/>
                <w:vertAlign w:val="subscript"/>
                <w:lang w:eastAsia="zh-CN"/>
              </w:rPr>
              <w:t>2</w:t>
            </w:r>
            <w:r w:rsidRPr="006B675D">
              <w:rPr>
                <w:rFonts w:cstheme="minorHAnsi"/>
                <w:bCs/>
                <w:i/>
                <w:color w:val="FFFFFF" w:themeColor="background1"/>
                <w:sz w:val="20"/>
                <w:szCs w:val="20"/>
                <w:lang w:eastAsia="zh-CN"/>
              </w:rPr>
              <w:t>-eq/yr.)</w:t>
            </w:r>
          </w:p>
        </w:tc>
        <w:tc>
          <w:tcPr>
            <w:tcW w:w="28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668F7C2F" w14:textId="77777777" w:rsidR="00EE750C" w:rsidRPr="006B675D" w:rsidRDefault="00EE750C" w:rsidP="00ED46F6">
            <w:pPr>
              <w:jc w:val="center"/>
              <w:rPr>
                <w:rFonts w:cstheme="minorHAnsi"/>
                <w:bCs/>
                <w:i/>
                <w:color w:val="FFFFFF" w:themeColor="background1"/>
                <w:sz w:val="20"/>
                <w:szCs w:val="20"/>
                <w:lang w:eastAsia="zh-CN"/>
              </w:rPr>
            </w:pPr>
            <w:r w:rsidRPr="006B675D">
              <w:rPr>
                <w:rFonts w:cstheme="minorHAnsi"/>
                <w:bCs/>
                <w:i/>
                <w:color w:val="FFFFFF" w:themeColor="background1"/>
                <w:sz w:val="20"/>
                <w:szCs w:val="20"/>
                <w:lang w:eastAsia="zh-CN"/>
              </w:rPr>
              <w:t>Gt CO</w:t>
            </w:r>
            <w:r w:rsidRPr="006B675D">
              <w:rPr>
                <w:rFonts w:cstheme="minorHAnsi"/>
                <w:bCs/>
                <w:i/>
                <w:color w:val="FFFFFF" w:themeColor="background1"/>
                <w:sz w:val="20"/>
                <w:szCs w:val="20"/>
                <w:vertAlign w:val="subscript"/>
                <w:lang w:eastAsia="zh-CN"/>
              </w:rPr>
              <w:t>2</w:t>
            </w:r>
            <w:r w:rsidRPr="006B675D">
              <w:rPr>
                <w:rFonts w:cstheme="minorHAnsi"/>
                <w:bCs/>
                <w:i/>
                <w:color w:val="FFFFFF" w:themeColor="background1"/>
                <w:sz w:val="20"/>
                <w:szCs w:val="20"/>
                <w:lang w:eastAsia="zh-CN"/>
              </w:rPr>
              <w:t>-eq/yr. (2020-2050)</w:t>
            </w:r>
          </w:p>
        </w:tc>
      </w:tr>
      <w:tr w:rsidR="00EE750C" w:rsidRPr="006B675D" w14:paraId="354A2249" w14:textId="7B11184C" w:rsidTr="00EE750C">
        <w:trPr>
          <w:trHeight w:val="44"/>
          <w:jc w:val="center"/>
        </w:trPr>
        <w:tc>
          <w:tcPr>
            <w:tcW w:w="26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263153F" w14:textId="77777777" w:rsidR="00EE750C" w:rsidRPr="006B675D" w:rsidRDefault="00EE750C" w:rsidP="00ED46F6">
            <w:pPr>
              <w:shd w:val="clear" w:color="auto" w:fill="FFFFFF" w:themeFill="background1"/>
              <w:spacing w:after="0"/>
              <w:jc w:val="center"/>
              <w:rPr>
                <w:i/>
                <w:iCs/>
                <w:color w:val="000000" w:themeColor="text1"/>
                <w:sz w:val="20"/>
                <w:szCs w:val="20"/>
                <w:lang w:eastAsia="zh-CN"/>
              </w:rPr>
            </w:pPr>
            <w:r w:rsidRPr="006B675D">
              <w:rPr>
                <w:b/>
                <w:bCs/>
                <w:i/>
                <w:iCs/>
                <w:color w:val="000000" w:themeColor="text1"/>
                <w:sz w:val="20"/>
                <w:szCs w:val="20"/>
                <w:lang w:eastAsia="zh-CN"/>
              </w:rPr>
              <w:t>Plausible</w:t>
            </w:r>
          </w:p>
        </w:tc>
        <w:tc>
          <w:tcPr>
            <w:tcW w:w="25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E32FE9C" w14:textId="4DE405F2" w:rsidR="00EE750C" w:rsidRPr="006B675D" w:rsidRDefault="00EE750C" w:rsidP="00ED46F6">
            <w:pPr>
              <w:shd w:val="clear" w:color="auto" w:fill="FFFFFF"/>
              <w:spacing w:after="0"/>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4.83</w:t>
            </w:r>
          </w:p>
        </w:tc>
        <w:tc>
          <w:tcPr>
            <w:tcW w:w="2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55E6FA7" w14:textId="355E39EF" w:rsidR="00EE750C" w:rsidRPr="006B675D" w:rsidRDefault="00EE750C" w:rsidP="00ED46F6">
            <w:pPr>
              <w:shd w:val="clear" w:color="auto" w:fill="FFFFFF"/>
              <w:spacing w:after="0"/>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101.28</w:t>
            </w:r>
          </w:p>
        </w:tc>
      </w:tr>
      <w:tr w:rsidR="00EE750C" w:rsidRPr="006B675D" w14:paraId="7DCB0C2E" w14:textId="35D5AF3A" w:rsidTr="00EE750C">
        <w:trPr>
          <w:trHeight w:val="44"/>
          <w:jc w:val="center"/>
        </w:trPr>
        <w:tc>
          <w:tcPr>
            <w:tcW w:w="26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8122973" w14:textId="77777777" w:rsidR="00EE750C" w:rsidRPr="006B675D" w:rsidRDefault="00EE750C" w:rsidP="00ED46F6">
            <w:pPr>
              <w:shd w:val="clear" w:color="auto" w:fill="FFFFFF" w:themeFill="background1"/>
              <w:spacing w:after="0"/>
              <w:jc w:val="center"/>
              <w:rPr>
                <w:i/>
                <w:iCs/>
                <w:color w:val="000000" w:themeColor="text1"/>
                <w:sz w:val="20"/>
                <w:szCs w:val="20"/>
                <w:lang w:eastAsia="zh-CN"/>
              </w:rPr>
            </w:pPr>
            <w:r w:rsidRPr="006B675D">
              <w:rPr>
                <w:b/>
                <w:bCs/>
                <w:i/>
                <w:iCs/>
                <w:color w:val="000000" w:themeColor="text1"/>
                <w:sz w:val="20"/>
                <w:szCs w:val="20"/>
                <w:lang w:eastAsia="zh-CN"/>
              </w:rPr>
              <w:lastRenderedPageBreak/>
              <w:t>Drawdown</w:t>
            </w:r>
          </w:p>
        </w:tc>
        <w:tc>
          <w:tcPr>
            <w:tcW w:w="25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BCD264C" w14:textId="020A53C3" w:rsidR="00EE750C" w:rsidRPr="006B675D" w:rsidRDefault="00EE750C" w:rsidP="00ED46F6">
            <w:pPr>
              <w:shd w:val="clear" w:color="auto" w:fill="FFFFFF"/>
              <w:spacing w:after="0"/>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5.45</w:t>
            </w:r>
          </w:p>
        </w:tc>
        <w:tc>
          <w:tcPr>
            <w:tcW w:w="2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84325D3" w14:textId="7C81EB5B" w:rsidR="00EE750C" w:rsidRPr="006B675D" w:rsidRDefault="00EE750C" w:rsidP="00ED46F6">
            <w:pPr>
              <w:shd w:val="clear" w:color="auto" w:fill="FFFFFF"/>
              <w:spacing w:after="0"/>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108.28</w:t>
            </w:r>
          </w:p>
        </w:tc>
      </w:tr>
      <w:tr w:rsidR="00EE750C" w:rsidRPr="006B675D" w14:paraId="7CA1AA1B" w14:textId="3D7819CF" w:rsidTr="00EE750C">
        <w:trPr>
          <w:trHeight w:val="44"/>
          <w:jc w:val="center"/>
        </w:trPr>
        <w:tc>
          <w:tcPr>
            <w:tcW w:w="26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19F4E2C" w14:textId="77777777" w:rsidR="00EE750C" w:rsidRPr="006B675D" w:rsidRDefault="00EE750C" w:rsidP="00ED46F6">
            <w:pPr>
              <w:shd w:val="clear" w:color="auto" w:fill="FFFFFF" w:themeFill="background1"/>
              <w:spacing w:after="0"/>
              <w:jc w:val="center"/>
              <w:rPr>
                <w:i/>
                <w:iCs/>
                <w:color w:val="000000" w:themeColor="text1"/>
                <w:sz w:val="20"/>
                <w:szCs w:val="20"/>
                <w:lang w:eastAsia="zh-CN"/>
              </w:rPr>
            </w:pPr>
            <w:r w:rsidRPr="006B675D">
              <w:rPr>
                <w:b/>
                <w:bCs/>
                <w:i/>
                <w:iCs/>
                <w:color w:val="000000" w:themeColor="text1"/>
                <w:sz w:val="20"/>
                <w:szCs w:val="20"/>
                <w:lang w:eastAsia="zh-CN"/>
              </w:rPr>
              <w:t>Optimum</w:t>
            </w:r>
          </w:p>
        </w:tc>
        <w:tc>
          <w:tcPr>
            <w:tcW w:w="25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0786EBCB" w14:textId="6D13C438" w:rsidR="00EE750C" w:rsidRPr="006B675D" w:rsidRDefault="00EE750C" w:rsidP="00ED46F6">
            <w:pPr>
              <w:shd w:val="clear" w:color="auto" w:fill="FFFFFF"/>
              <w:spacing w:after="0"/>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6.12</w:t>
            </w:r>
          </w:p>
        </w:tc>
        <w:tc>
          <w:tcPr>
            <w:tcW w:w="2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E107D52" w14:textId="7542E213" w:rsidR="00EE750C" w:rsidRPr="006B675D" w:rsidRDefault="00EE750C" w:rsidP="00ED46F6">
            <w:pPr>
              <w:shd w:val="clear" w:color="auto" w:fill="FFFFFF"/>
              <w:spacing w:after="0"/>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115.28</w:t>
            </w:r>
          </w:p>
        </w:tc>
      </w:tr>
    </w:tbl>
    <w:p w14:paraId="43965544" w14:textId="77777777" w:rsidR="00BB79D6" w:rsidRDefault="00BB79D6" w:rsidP="006D45CC">
      <w:pPr>
        <w:pStyle w:val="Caption"/>
      </w:pPr>
      <w:bookmarkStart w:id="194" w:name="_Toc524993443"/>
    </w:p>
    <w:p w14:paraId="30AFEE0B" w14:textId="2D6FAFB3" w:rsidR="005C77F5" w:rsidRDefault="00087D3B">
      <w:r>
        <w:t>T</w:t>
      </w:r>
      <w:r w:rsidR="0032353F">
        <w:t>he solution was</w:t>
      </w:r>
      <w:r w:rsidR="005C77F5">
        <w:t xml:space="preserve"> </w:t>
      </w:r>
      <w:r w:rsidR="0032353F">
        <w:t xml:space="preserve">integrated with all other </w:t>
      </w:r>
      <w:r w:rsidR="00B251A2">
        <w:t xml:space="preserve">Project Drawdown </w:t>
      </w:r>
      <w:r w:rsidR="0032353F">
        <w:t>solutions and</w:t>
      </w:r>
      <w:r w:rsidR="0069014F">
        <w:t xml:space="preserve"> may have different emissions results</w:t>
      </w:r>
      <w:r w:rsidR="00B251A2">
        <w:t xml:space="preserve"> </w:t>
      </w:r>
      <w:r w:rsidR="00926C81">
        <w:t>from the models</w:t>
      </w:r>
      <w:r w:rsidR="0069014F">
        <w:t xml:space="preserve">. This is due to adjustments caused by interactions among solutions that limit full adoption (such as by feedstock or demand limits) or </w:t>
      </w:r>
      <w:r w:rsidR="00B251A2">
        <w:t xml:space="preserve">that </w:t>
      </w:r>
      <w:r w:rsidR="0069014F">
        <w:t>limit</w:t>
      </w:r>
      <w:r w:rsidR="00B251A2">
        <w:t xml:space="preserve"> </w:t>
      </w:r>
      <w:r w:rsidR="0069014F">
        <w:t>the full benefit of some solutions</w:t>
      </w:r>
      <w:r w:rsidR="00B251A2">
        <w:t xml:space="preserve"> (such as reduced individual </w:t>
      </w:r>
      <w:r>
        <w:t xml:space="preserve">solution </w:t>
      </w:r>
      <w:r w:rsidR="00B251A2">
        <w:t xml:space="preserve">impact </w:t>
      </w:r>
      <w:r>
        <w:t>when technologies are</w:t>
      </w:r>
      <w:r w:rsidR="00B251A2">
        <w:t xml:space="preserve"> combined)</w:t>
      </w:r>
      <w:r w:rsidR="0032353F">
        <w:t>.</w:t>
      </w:r>
    </w:p>
    <w:p w14:paraId="54B5EBE5" w14:textId="77777777" w:rsidR="006B675D" w:rsidRPr="005C77F5" w:rsidRDefault="006B675D"/>
    <w:p w14:paraId="524B77BF" w14:textId="40AA1239" w:rsidR="00762877" w:rsidRPr="00762877" w:rsidRDefault="00E241B6">
      <w:pPr>
        <w:pStyle w:val="Caption"/>
        <w:rPr>
          <w:rFonts w:eastAsia="Times New Roman" w:cs="Times New Roman"/>
          <w:sz w:val="24"/>
          <w:szCs w:val="24"/>
          <w:lang w:eastAsia="zh-CN"/>
        </w:rPr>
      </w:pPr>
      <w:bookmarkStart w:id="195" w:name="_Toc18532281"/>
      <w:bookmarkEnd w:id="194"/>
      <w:r>
        <w:t xml:space="preserve">Table </w:t>
      </w:r>
      <w:r w:rsidR="009A70DE">
        <w:rPr>
          <w:noProof/>
        </w:rPr>
        <w:fldChar w:fldCharType="begin"/>
      </w:r>
      <w:r w:rsidR="009A70DE">
        <w:rPr>
          <w:noProof/>
        </w:rPr>
        <w:instrText xml:space="preserve"> SEQ Table \* ARABIC </w:instrText>
      </w:r>
      <w:r w:rsidR="009A70DE">
        <w:rPr>
          <w:noProof/>
        </w:rPr>
        <w:fldChar w:fldCharType="separate"/>
      </w:r>
      <w:r w:rsidR="00F85361">
        <w:rPr>
          <w:noProof/>
        </w:rPr>
        <w:t>24</w:t>
      </w:r>
      <w:r w:rsidR="009A70DE">
        <w:rPr>
          <w:noProof/>
        </w:rPr>
        <w:fldChar w:fldCharType="end"/>
      </w:r>
      <w:r>
        <w:t xml:space="preserve">: </w:t>
      </w:r>
      <w:r w:rsidRPr="00450047">
        <w:t>Impacts on Atmospheric Concentrations of CO2-eq</w:t>
      </w:r>
      <w:bookmarkEnd w:id="195"/>
    </w:p>
    <w:tbl>
      <w:tblPr>
        <w:tblW w:w="9281" w:type="dxa"/>
        <w:jc w:val="center"/>
        <w:tblCellMar>
          <w:top w:w="15" w:type="dxa"/>
          <w:left w:w="15" w:type="dxa"/>
          <w:bottom w:w="15" w:type="dxa"/>
          <w:right w:w="15" w:type="dxa"/>
        </w:tblCellMar>
        <w:tblLook w:val="04A0" w:firstRow="1" w:lastRow="0" w:firstColumn="1" w:lastColumn="0" w:noHBand="0" w:noVBand="1"/>
      </w:tblPr>
      <w:tblGrid>
        <w:gridCol w:w="1256"/>
        <w:gridCol w:w="3647"/>
        <w:gridCol w:w="4378"/>
      </w:tblGrid>
      <w:tr w:rsidR="003A7929" w:rsidRPr="0066753A" w14:paraId="6867F03C" w14:textId="77777777" w:rsidTr="00D35237">
        <w:trPr>
          <w:cantSplit/>
          <w:trHeight w:val="46"/>
          <w:tblHeader/>
          <w:jc w:val="center"/>
        </w:trPr>
        <w:tc>
          <w:tcPr>
            <w:tcW w:w="0" w:type="auto"/>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0451DCA8" w14:textId="77777777" w:rsidR="003A7929" w:rsidRPr="005C77F5" w:rsidRDefault="003A7929" w:rsidP="00ED46F6">
            <w:pPr>
              <w:jc w:val="center"/>
              <w:rPr>
                <w:rFonts w:cstheme="minorHAnsi"/>
                <w:b/>
                <w:bCs/>
                <w:color w:val="FFFFFF" w:themeColor="background1"/>
                <w:sz w:val="20"/>
                <w:szCs w:val="20"/>
                <w:lang w:eastAsia="zh-CN"/>
              </w:rPr>
            </w:pPr>
            <w:r w:rsidRPr="005C77F5">
              <w:rPr>
                <w:rFonts w:cstheme="minorHAnsi"/>
                <w:b/>
                <w:bCs/>
                <w:color w:val="FFFFFF" w:themeColor="background1"/>
                <w:sz w:val="20"/>
                <w:szCs w:val="20"/>
                <w:lang w:eastAsia="zh-CN"/>
              </w:rPr>
              <w:t>Scenario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538AC623" w14:textId="77777777" w:rsidR="003A7929" w:rsidRPr="005C77F5" w:rsidRDefault="003A7929" w:rsidP="00ED46F6">
            <w:pPr>
              <w:jc w:val="center"/>
              <w:rPr>
                <w:rFonts w:cstheme="minorHAnsi"/>
                <w:b/>
                <w:bCs/>
                <w:color w:val="FFFFFF" w:themeColor="background1"/>
                <w:sz w:val="20"/>
                <w:szCs w:val="20"/>
                <w:lang w:eastAsia="zh-CN"/>
              </w:rPr>
            </w:pPr>
            <w:r w:rsidRPr="005C77F5">
              <w:rPr>
                <w:rFonts w:cstheme="minorHAnsi"/>
                <w:b/>
                <w:bCs/>
                <w:color w:val="FFFFFF" w:themeColor="background1"/>
                <w:sz w:val="20"/>
                <w:szCs w:val="20"/>
                <w:lang w:eastAsia="zh-CN"/>
              </w:rPr>
              <w:t>GHG Concentration Change in 2050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0DE013E5" w14:textId="77777777" w:rsidR="003A7929" w:rsidRPr="005C77F5" w:rsidRDefault="003A7929" w:rsidP="00ED46F6">
            <w:pPr>
              <w:jc w:val="center"/>
              <w:rPr>
                <w:rFonts w:cstheme="minorHAnsi"/>
                <w:b/>
                <w:bCs/>
                <w:color w:val="FFFFFF" w:themeColor="background1"/>
                <w:sz w:val="20"/>
                <w:szCs w:val="20"/>
                <w:lang w:eastAsia="zh-CN"/>
              </w:rPr>
            </w:pPr>
            <w:r w:rsidRPr="005C77F5">
              <w:rPr>
                <w:rFonts w:cstheme="minorHAnsi"/>
                <w:b/>
                <w:bCs/>
                <w:color w:val="FFFFFF" w:themeColor="background1"/>
                <w:sz w:val="20"/>
                <w:szCs w:val="20"/>
                <w:lang w:eastAsia="zh-CN"/>
              </w:rPr>
              <w:t>GHG Concentration Rate of Change in 2050</w:t>
            </w:r>
          </w:p>
        </w:tc>
      </w:tr>
      <w:tr w:rsidR="003A7929" w:rsidRPr="0066753A" w14:paraId="143693A2" w14:textId="77777777" w:rsidTr="00D35237">
        <w:trPr>
          <w:cantSplit/>
          <w:trHeight w:val="26"/>
          <w:tblHeader/>
          <w:jc w:val="center"/>
        </w:trPr>
        <w:tc>
          <w:tcPr>
            <w:tcW w:w="0" w:type="auto"/>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767828E7" w14:textId="77777777" w:rsidR="003A7929" w:rsidRPr="00FB649C" w:rsidRDefault="003A7929" w:rsidP="00ED46F6">
            <w:pPr>
              <w:jc w:val="center"/>
              <w:rPr>
                <w:rFonts w:cstheme="minorHAnsi"/>
                <w:bCs/>
                <w:i/>
                <w:color w:val="FFFFFF" w:themeColor="background1"/>
                <w:sz w:val="20"/>
                <w:szCs w:val="20"/>
                <w:lang w:eastAsia="zh-C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7AC61076" w14:textId="77777777" w:rsidR="003A7929" w:rsidRPr="00FB649C" w:rsidRDefault="003A7929" w:rsidP="00ED46F6">
            <w:pPr>
              <w:jc w:val="center"/>
              <w:rPr>
                <w:rFonts w:cstheme="minorHAnsi"/>
                <w:bCs/>
                <w:i/>
                <w:color w:val="FFFFFF" w:themeColor="background1"/>
                <w:sz w:val="20"/>
                <w:szCs w:val="20"/>
                <w:lang w:eastAsia="zh-CN"/>
              </w:rPr>
            </w:pPr>
            <w:r w:rsidRPr="00FB649C">
              <w:rPr>
                <w:rFonts w:cstheme="minorHAnsi"/>
                <w:bCs/>
                <w:i/>
                <w:color w:val="FFFFFF" w:themeColor="background1"/>
                <w:sz w:val="20"/>
                <w:szCs w:val="20"/>
                <w:lang w:eastAsia="zh-CN"/>
              </w:rPr>
              <w:t>PPM CO</w:t>
            </w:r>
            <w:r w:rsidRPr="00FB649C">
              <w:rPr>
                <w:rFonts w:cstheme="minorHAnsi"/>
                <w:bCs/>
                <w:i/>
                <w:color w:val="FFFFFF" w:themeColor="background1"/>
                <w:sz w:val="20"/>
                <w:szCs w:val="20"/>
                <w:vertAlign w:val="subscript"/>
                <w:lang w:eastAsia="zh-CN"/>
              </w:rPr>
              <w:t>2</w:t>
            </w:r>
            <w:r w:rsidRPr="00FB649C">
              <w:rPr>
                <w:rFonts w:cstheme="minorHAnsi"/>
                <w:bCs/>
                <w:i/>
                <w:color w:val="FFFFFF" w:themeColor="background1"/>
                <w:sz w:val="20"/>
                <w:szCs w:val="20"/>
                <w:lang w:eastAsia="zh-CN"/>
              </w:rPr>
              <w:t>-eq (2050)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1B728A76" w14:textId="77777777" w:rsidR="003A7929" w:rsidRPr="00FB649C" w:rsidRDefault="003A7929" w:rsidP="00ED46F6">
            <w:pPr>
              <w:jc w:val="center"/>
              <w:rPr>
                <w:rFonts w:cstheme="minorHAnsi"/>
                <w:bCs/>
                <w:i/>
                <w:color w:val="FFFFFF" w:themeColor="background1"/>
                <w:sz w:val="20"/>
                <w:szCs w:val="20"/>
                <w:lang w:eastAsia="zh-CN"/>
              </w:rPr>
            </w:pPr>
            <w:r w:rsidRPr="00FB649C">
              <w:rPr>
                <w:rFonts w:cstheme="minorHAnsi"/>
                <w:bCs/>
                <w:i/>
                <w:color w:val="FFFFFF" w:themeColor="background1"/>
                <w:sz w:val="20"/>
                <w:szCs w:val="20"/>
                <w:lang w:eastAsia="zh-CN"/>
              </w:rPr>
              <w:t>PPM CO</w:t>
            </w:r>
            <w:r w:rsidRPr="00FB649C">
              <w:rPr>
                <w:rFonts w:cstheme="minorHAnsi"/>
                <w:bCs/>
                <w:i/>
                <w:color w:val="FFFFFF" w:themeColor="background1"/>
                <w:sz w:val="20"/>
                <w:szCs w:val="20"/>
                <w:vertAlign w:val="subscript"/>
                <w:lang w:eastAsia="zh-CN"/>
              </w:rPr>
              <w:t>2</w:t>
            </w:r>
            <w:r w:rsidRPr="00FB649C">
              <w:rPr>
                <w:rFonts w:cstheme="minorHAnsi"/>
                <w:bCs/>
                <w:i/>
                <w:color w:val="FFFFFF" w:themeColor="background1"/>
                <w:sz w:val="20"/>
                <w:szCs w:val="20"/>
                <w:lang w:eastAsia="zh-CN"/>
              </w:rPr>
              <w:t>-eq change from 2049-2050</w:t>
            </w:r>
          </w:p>
        </w:tc>
      </w:tr>
      <w:tr w:rsidR="003A7929" w:rsidRPr="0066753A" w14:paraId="4F4161D1" w14:textId="77777777" w:rsidTr="005C77F5">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CA5B43" w14:textId="77777777" w:rsidR="003A7929" w:rsidRPr="0066753A" w:rsidRDefault="003A7929" w:rsidP="00ED46F6">
            <w:pPr>
              <w:shd w:val="clear" w:color="auto" w:fill="FFFFFF" w:themeFill="background1"/>
              <w:spacing w:after="0"/>
              <w:jc w:val="center"/>
              <w:rPr>
                <w:color w:val="000000" w:themeColor="text1"/>
                <w:sz w:val="20"/>
                <w:szCs w:val="20"/>
                <w:lang w:eastAsia="zh-CN"/>
              </w:rPr>
            </w:pPr>
            <w:r w:rsidRPr="551A77D0">
              <w:rPr>
                <w:b/>
                <w:bCs/>
                <w:color w:val="000000" w:themeColor="text1"/>
                <w:sz w:val="20"/>
                <w:szCs w:val="20"/>
                <w:lang w:eastAsia="zh-CN"/>
              </w:rPr>
              <w:t>Plausible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A1BCFAA" w14:textId="1060970D" w:rsidR="003A7929" w:rsidRPr="0066753A" w:rsidRDefault="00EE750C" w:rsidP="00ED46F6">
            <w:pPr>
              <w:shd w:val="clear" w:color="auto" w:fill="FFFFFF"/>
              <w:spacing w:after="0"/>
              <w:jc w:val="center"/>
              <w:rPr>
                <w:rFonts w:eastAsia="Times New Roman" w:cstheme="minorHAnsi"/>
                <w:color w:val="000000" w:themeColor="text1"/>
                <w:sz w:val="20"/>
                <w:szCs w:val="20"/>
                <w:lang w:eastAsia="zh-CN"/>
              </w:rPr>
            </w:pPr>
            <w:r w:rsidRPr="00EE750C">
              <w:rPr>
                <w:rFonts w:eastAsia="Times New Roman" w:cstheme="minorHAnsi"/>
                <w:color w:val="000000" w:themeColor="text1"/>
                <w:sz w:val="20"/>
                <w:szCs w:val="20"/>
                <w:lang w:eastAsia="zh-CN"/>
              </w:rPr>
              <w:t>8.3</w:t>
            </w:r>
            <w:r>
              <w:rPr>
                <w:rFonts w:eastAsia="Times New Roman" w:cstheme="minorHAnsi"/>
                <w:color w:val="000000" w:themeColor="text1"/>
                <w:sz w:val="20"/>
                <w:szCs w:val="20"/>
                <w:lang w:eastAsia="zh-CN"/>
              </w:rPr>
              <w:t>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7FA7AAF" w14:textId="71B263CF" w:rsidR="003A7929" w:rsidRPr="0066753A" w:rsidRDefault="003D479E" w:rsidP="00ED46F6">
            <w:pPr>
              <w:shd w:val="clear" w:color="auto" w:fill="FFFFFF"/>
              <w:spacing w:after="0"/>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0.3</w:t>
            </w:r>
            <w:r w:rsidR="00EE750C">
              <w:rPr>
                <w:rFonts w:eastAsia="Times New Roman" w:cstheme="minorHAnsi"/>
                <w:color w:val="000000" w:themeColor="text1"/>
                <w:sz w:val="20"/>
                <w:szCs w:val="20"/>
                <w:lang w:eastAsia="zh-CN"/>
              </w:rPr>
              <w:t>5</w:t>
            </w:r>
          </w:p>
        </w:tc>
      </w:tr>
      <w:tr w:rsidR="0030099E" w:rsidRPr="0066753A" w14:paraId="389D5E87" w14:textId="77777777" w:rsidTr="005C77F5">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526B64" w14:textId="77777777" w:rsidR="0030099E" w:rsidRPr="0066753A" w:rsidRDefault="0030099E" w:rsidP="00ED46F6">
            <w:pPr>
              <w:shd w:val="clear" w:color="auto" w:fill="FFFFFF" w:themeFill="background1"/>
              <w:spacing w:after="0"/>
              <w:jc w:val="center"/>
              <w:rPr>
                <w:color w:val="000000" w:themeColor="text1"/>
                <w:sz w:val="20"/>
                <w:szCs w:val="20"/>
                <w:lang w:eastAsia="zh-CN"/>
              </w:rPr>
            </w:pPr>
            <w:r w:rsidRPr="551A77D0">
              <w:rPr>
                <w:b/>
                <w:bCs/>
                <w:color w:val="000000" w:themeColor="text1"/>
                <w:sz w:val="20"/>
                <w:szCs w:val="20"/>
                <w:lang w:eastAsia="zh-CN"/>
              </w:rPr>
              <w:t>Drawdown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6EE9459" w14:textId="444B1F16" w:rsidR="0030099E" w:rsidRPr="0066753A" w:rsidRDefault="00EE750C" w:rsidP="00ED46F6">
            <w:pPr>
              <w:shd w:val="clear" w:color="auto" w:fill="FFFFFF"/>
              <w:spacing w:after="0"/>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8.98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BDFCEF" w14:textId="36079741" w:rsidR="0030099E" w:rsidRPr="0066753A" w:rsidRDefault="00EE750C" w:rsidP="00ED46F6">
            <w:pPr>
              <w:shd w:val="clear" w:color="auto" w:fill="FFFFFF"/>
              <w:spacing w:after="0"/>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0.41</w:t>
            </w:r>
          </w:p>
        </w:tc>
      </w:tr>
      <w:tr w:rsidR="0030099E" w:rsidRPr="0066753A" w14:paraId="7A2BE5CA" w14:textId="77777777" w:rsidTr="005C77F5">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4024A2" w14:textId="77777777" w:rsidR="0030099E" w:rsidRPr="0066753A" w:rsidRDefault="0030099E" w:rsidP="00ED46F6">
            <w:pPr>
              <w:shd w:val="clear" w:color="auto" w:fill="FFFFFF" w:themeFill="background1"/>
              <w:spacing w:after="0"/>
              <w:jc w:val="center"/>
              <w:rPr>
                <w:color w:val="000000" w:themeColor="text1"/>
                <w:sz w:val="20"/>
                <w:szCs w:val="20"/>
                <w:lang w:eastAsia="zh-CN"/>
              </w:rPr>
            </w:pPr>
            <w:r w:rsidRPr="551A77D0">
              <w:rPr>
                <w:b/>
                <w:bCs/>
                <w:color w:val="000000" w:themeColor="text1"/>
                <w:sz w:val="20"/>
                <w:szCs w:val="20"/>
                <w:lang w:eastAsia="zh-CN"/>
              </w:rPr>
              <w:t>Optimum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FCA082F" w14:textId="16823C50" w:rsidR="0030099E" w:rsidRPr="0066753A" w:rsidRDefault="00E241B6" w:rsidP="00ED46F6">
            <w:pPr>
              <w:shd w:val="clear" w:color="auto" w:fill="FFFFFF"/>
              <w:spacing w:after="0"/>
              <w:jc w:val="center"/>
              <w:rPr>
                <w:rFonts w:eastAsia="Times New Roman" w:cstheme="minorHAnsi"/>
                <w:color w:val="000000" w:themeColor="text1"/>
                <w:sz w:val="20"/>
                <w:szCs w:val="20"/>
                <w:lang w:eastAsia="zh-CN"/>
              </w:rPr>
            </w:pPr>
            <w:commentRangeStart w:id="196"/>
            <w:commentRangeEnd w:id="196"/>
            <w:r>
              <w:rPr>
                <w:rStyle w:val="CommentReference"/>
              </w:rPr>
              <w:commentReference w:id="196"/>
            </w:r>
            <w:r w:rsidR="00EE750C">
              <w:rPr>
                <w:rFonts w:eastAsia="Times New Roman" w:cstheme="minorHAnsi"/>
                <w:color w:val="000000" w:themeColor="text1"/>
                <w:sz w:val="20"/>
                <w:szCs w:val="20"/>
                <w:lang w:eastAsia="zh-CN"/>
              </w:rPr>
              <w:t>9.61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4A8C8CB" w14:textId="07842C83" w:rsidR="0030099E" w:rsidRPr="0066753A" w:rsidRDefault="00EE750C" w:rsidP="00ED46F6">
            <w:pPr>
              <w:shd w:val="clear" w:color="auto" w:fill="FFFFFF"/>
              <w:spacing w:after="0"/>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0.47</w:t>
            </w:r>
          </w:p>
        </w:tc>
      </w:tr>
    </w:tbl>
    <w:p w14:paraId="6DD4F749" w14:textId="77777777" w:rsidR="006B675D" w:rsidRPr="006B675D" w:rsidRDefault="006B675D" w:rsidP="006D45CC"/>
    <w:p w14:paraId="61997373" w14:textId="753F3902" w:rsidR="003A7929" w:rsidRPr="00996E91" w:rsidRDefault="00EE750C" w:rsidP="006D45CC">
      <w:pPr>
        <w:jc w:val="center"/>
        <w:rPr>
          <w:highlight w:val="red"/>
        </w:rPr>
      </w:pPr>
      <w:r>
        <w:rPr>
          <w:noProof/>
        </w:rPr>
        <w:lastRenderedPageBreak/>
        <w:drawing>
          <wp:inline distT="0" distB="0" distL="0" distR="0" wp14:anchorId="157B0275" wp14:editId="61666E8A">
            <wp:extent cx="5929223" cy="4123426"/>
            <wp:effectExtent l="0" t="0" r="14605" b="10795"/>
            <wp:docPr id="1" name="Chart 1">
              <a:extLst xmlns:a="http://schemas.openxmlformats.org/drawingml/2006/main">
                <a:ext uri="{FF2B5EF4-FFF2-40B4-BE49-F238E27FC236}">
                  <a16:creationId xmlns:a16="http://schemas.microsoft.com/office/drawing/2014/main" id="{04E40A61-3345-4E38-AA26-9300ACF719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5DAEFCF6" w14:textId="60D0220E" w:rsidR="00762877" w:rsidRPr="00996E91" w:rsidRDefault="00E241B6">
      <w:pPr>
        <w:pStyle w:val="Caption"/>
        <w:rPr>
          <w:rFonts w:eastAsia="Times New Roman" w:cs="Times New Roman"/>
          <w:sz w:val="24"/>
          <w:szCs w:val="24"/>
          <w:lang w:eastAsia="zh-CN"/>
        </w:rPr>
      </w:pPr>
      <w:bookmarkStart w:id="197" w:name="_Toc18532303"/>
      <w:r>
        <w:t xml:space="preserve">Figure </w:t>
      </w:r>
      <w:r w:rsidR="009A70DE">
        <w:rPr>
          <w:noProof/>
        </w:rPr>
        <w:fldChar w:fldCharType="begin"/>
      </w:r>
      <w:r w:rsidR="009A70DE">
        <w:rPr>
          <w:noProof/>
        </w:rPr>
        <w:instrText xml:space="preserve"> SEQ Figure \* ARABIC </w:instrText>
      </w:r>
      <w:r w:rsidR="009A70DE">
        <w:rPr>
          <w:noProof/>
        </w:rPr>
        <w:fldChar w:fldCharType="separate"/>
      </w:r>
      <w:r w:rsidR="00F85361">
        <w:rPr>
          <w:noProof/>
        </w:rPr>
        <w:t>19</w:t>
      </w:r>
      <w:r w:rsidR="009A70DE">
        <w:rPr>
          <w:noProof/>
        </w:rPr>
        <w:fldChar w:fldCharType="end"/>
      </w:r>
      <w:r>
        <w:t xml:space="preserve">: </w:t>
      </w:r>
      <w:r w:rsidRPr="001B0C68">
        <w:t>World Annual Greenhouse Gas Emissions Reduction</w:t>
      </w:r>
      <w:bookmarkEnd w:id="197"/>
    </w:p>
    <w:p w14:paraId="66EC2EBB" w14:textId="500D3397" w:rsidR="00B261E0" w:rsidRDefault="551A77D0">
      <w:pPr>
        <w:pStyle w:val="Heading2"/>
        <w:numPr>
          <w:ilvl w:val="1"/>
          <w:numId w:val="2"/>
        </w:numPr>
      </w:pPr>
      <w:bookmarkStart w:id="198" w:name="_Toc18532220"/>
      <w:r w:rsidRPr="551A77D0">
        <w:t>Financial Impacts</w:t>
      </w:r>
      <w:bookmarkEnd w:id="198"/>
    </w:p>
    <w:p w14:paraId="4F6C2C45" w14:textId="38723FBD" w:rsidR="00E14F94" w:rsidRPr="00E241B6" w:rsidRDefault="006B675D">
      <w:r w:rsidRPr="00EC12A1">
        <w:t>Below are the financial results of the analysis for each scenario. For a detailed explanation of each result, please see the glossary.</w:t>
      </w:r>
    </w:p>
    <w:p w14:paraId="09347CCA" w14:textId="0EFA3618" w:rsidR="00492F5E" w:rsidRPr="00492F5E" w:rsidRDefault="00E241B6">
      <w:pPr>
        <w:pStyle w:val="Caption"/>
        <w:rPr>
          <w:i w:val="0"/>
          <w:iCs w:val="0"/>
        </w:rPr>
      </w:pPr>
      <w:bookmarkStart w:id="199" w:name="_Toc18532304"/>
      <w:r>
        <w:t xml:space="preserve">Figure </w:t>
      </w:r>
      <w:r w:rsidR="009A70DE">
        <w:rPr>
          <w:noProof/>
        </w:rPr>
        <w:fldChar w:fldCharType="begin"/>
      </w:r>
      <w:r w:rsidR="009A70DE">
        <w:rPr>
          <w:noProof/>
        </w:rPr>
        <w:instrText xml:space="preserve"> SEQ Figure \* ARABIC </w:instrText>
      </w:r>
      <w:r w:rsidR="009A70DE">
        <w:rPr>
          <w:noProof/>
        </w:rPr>
        <w:fldChar w:fldCharType="separate"/>
      </w:r>
      <w:r w:rsidR="00F85361">
        <w:rPr>
          <w:noProof/>
        </w:rPr>
        <w:t>20</w:t>
      </w:r>
      <w:r w:rsidR="009A70DE">
        <w:rPr>
          <w:noProof/>
        </w:rPr>
        <w:fldChar w:fldCharType="end"/>
      </w:r>
      <w:r>
        <w:t xml:space="preserve">: </w:t>
      </w:r>
      <w:r w:rsidRPr="005679F7">
        <w:t>Financial Impacts</w:t>
      </w:r>
      <w:bookmarkEnd w:id="199"/>
    </w:p>
    <w:tbl>
      <w:tblPr>
        <w:tblW w:w="0" w:type="auto"/>
        <w:tblCellMar>
          <w:top w:w="15" w:type="dxa"/>
          <w:left w:w="15" w:type="dxa"/>
          <w:bottom w:w="15" w:type="dxa"/>
          <w:right w:w="15" w:type="dxa"/>
        </w:tblCellMar>
        <w:tblLook w:val="04A0" w:firstRow="1" w:lastRow="0" w:firstColumn="1" w:lastColumn="0" w:noHBand="0" w:noVBand="1"/>
      </w:tblPr>
      <w:tblGrid>
        <w:gridCol w:w="1145"/>
        <w:gridCol w:w="1200"/>
        <w:gridCol w:w="1000"/>
        <w:gridCol w:w="1078"/>
        <w:gridCol w:w="1348"/>
        <w:gridCol w:w="1450"/>
        <w:gridCol w:w="2119"/>
      </w:tblGrid>
      <w:tr w:rsidR="006B675D" w:rsidRPr="006B675D" w14:paraId="02CA9FB7" w14:textId="77777777" w:rsidTr="00D35237">
        <w:trPr>
          <w:cantSplit/>
          <w:trHeight w:val="820"/>
          <w:tblHeader/>
        </w:trPr>
        <w:tc>
          <w:tcPr>
            <w:tcW w:w="114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573B5F21" w14:textId="77777777" w:rsidR="006B675D" w:rsidRPr="006B675D" w:rsidRDefault="006B675D" w:rsidP="00ED46F6">
            <w:pPr>
              <w:spacing w:after="0"/>
              <w:jc w:val="center"/>
              <w:rPr>
                <w:b/>
                <w:color w:val="FFFFFF" w:themeColor="background1"/>
                <w:sz w:val="20"/>
                <w:szCs w:val="20"/>
                <w:lang w:eastAsia="zh-CN"/>
              </w:rPr>
            </w:pPr>
            <w:r w:rsidRPr="006B675D">
              <w:rPr>
                <w:b/>
                <w:bCs/>
                <w:color w:val="FFFFFF" w:themeColor="background1"/>
                <w:sz w:val="20"/>
                <w:szCs w:val="20"/>
                <w:lang w:eastAsia="zh-CN"/>
              </w:rPr>
              <w:lastRenderedPageBreak/>
              <w:t>Scenario</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1BBD60AA" w14:textId="77777777" w:rsidR="006B675D" w:rsidRPr="006B675D" w:rsidRDefault="006B675D" w:rsidP="00ED46F6">
            <w:pPr>
              <w:spacing w:after="0"/>
              <w:jc w:val="center"/>
              <w:rPr>
                <w:b/>
                <w:color w:val="FFFFFF" w:themeColor="background1"/>
                <w:sz w:val="20"/>
                <w:szCs w:val="20"/>
                <w:lang w:eastAsia="zh-CN"/>
              </w:rPr>
            </w:pPr>
            <w:r w:rsidRPr="006B675D">
              <w:rPr>
                <w:b/>
                <w:bCs/>
                <w:color w:val="FFFFFF" w:themeColor="background1"/>
                <w:sz w:val="20"/>
                <w:szCs w:val="20"/>
                <w:lang w:eastAsia="zh-CN"/>
              </w:rPr>
              <w:t>Cumulative First Cost</w:t>
            </w:r>
          </w:p>
        </w:tc>
        <w:tc>
          <w:tcPr>
            <w:tcW w:w="10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4B320DE8" w14:textId="77777777" w:rsidR="006B675D" w:rsidRPr="006B675D" w:rsidRDefault="006B675D" w:rsidP="00ED46F6">
            <w:pPr>
              <w:spacing w:after="0"/>
              <w:jc w:val="center"/>
              <w:rPr>
                <w:b/>
                <w:color w:val="FFFFFF" w:themeColor="background1"/>
                <w:sz w:val="20"/>
                <w:szCs w:val="20"/>
                <w:lang w:eastAsia="zh-CN"/>
              </w:rPr>
            </w:pPr>
            <w:r w:rsidRPr="006B675D">
              <w:rPr>
                <w:b/>
                <w:bCs/>
                <w:color w:val="FFFFFF" w:themeColor="background1"/>
                <w:sz w:val="20"/>
                <w:szCs w:val="20"/>
                <w:lang w:eastAsia="zh-CN"/>
              </w:rPr>
              <w:t>Marginal First Cost</w:t>
            </w:r>
          </w:p>
        </w:tc>
        <w:tc>
          <w:tcPr>
            <w:tcW w:w="10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5A4C674E" w14:textId="77777777" w:rsidR="006B675D" w:rsidRPr="006B675D" w:rsidRDefault="006B675D" w:rsidP="00ED46F6">
            <w:pPr>
              <w:spacing w:after="0"/>
              <w:jc w:val="center"/>
              <w:rPr>
                <w:b/>
                <w:color w:val="FFFFFF" w:themeColor="background1"/>
                <w:sz w:val="20"/>
                <w:szCs w:val="20"/>
                <w:lang w:eastAsia="zh-CN"/>
              </w:rPr>
            </w:pPr>
            <w:r w:rsidRPr="006B675D">
              <w:rPr>
                <w:b/>
                <w:bCs/>
                <w:color w:val="FFFFFF" w:themeColor="background1"/>
                <w:sz w:val="20"/>
                <w:szCs w:val="20"/>
                <w:lang w:eastAsia="zh-CN"/>
              </w:rPr>
              <w:t>Net Operating Savings</w:t>
            </w:r>
          </w:p>
        </w:tc>
        <w:tc>
          <w:tcPr>
            <w:tcW w:w="13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1FE92167" w14:textId="46EAD4AA" w:rsidR="006B675D" w:rsidRPr="006B675D" w:rsidRDefault="006B675D" w:rsidP="00ED46F6">
            <w:pPr>
              <w:spacing w:after="0"/>
              <w:jc w:val="center"/>
              <w:rPr>
                <w:b/>
                <w:bCs/>
                <w:color w:val="FFFFFF" w:themeColor="background1"/>
                <w:sz w:val="20"/>
                <w:szCs w:val="20"/>
                <w:lang w:eastAsia="zh-CN"/>
              </w:rPr>
            </w:pPr>
            <w:r w:rsidRPr="006B675D">
              <w:rPr>
                <w:b/>
                <w:color w:val="FFFFFF" w:themeColor="background1"/>
                <w:sz w:val="20"/>
                <w:szCs w:val="20"/>
                <w:lang w:eastAsia="zh-CN"/>
              </w:rPr>
              <w:t>Net Profit Margin</w:t>
            </w:r>
          </w:p>
        </w:tc>
        <w:tc>
          <w:tcPr>
            <w:tcW w:w="14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653ACE5E" w14:textId="39ED62C3" w:rsidR="006B675D" w:rsidRPr="006B675D" w:rsidRDefault="006B675D" w:rsidP="00ED46F6">
            <w:pPr>
              <w:spacing w:after="0"/>
              <w:jc w:val="center"/>
              <w:rPr>
                <w:b/>
                <w:bCs/>
                <w:color w:val="FFFFFF" w:themeColor="background1"/>
                <w:sz w:val="20"/>
                <w:szCs w:val="20"/>
                <w:lang w:eastAsia="zh-CN"/>
              </w:rPr>
            </w:pPr>
            <w:r w:rsidRPr="006B675D">
              <w:rPr>
                <w:b/>
                <w:color w:val="FFFFFF" w:themeColor="background1"/>
                <w:sz w:val="20"/>
                <w:szCs w:val="20"/>
                <w:lang w:eastAsia="zh-CN"/>
              </w:rPr>
              <w:t>Lifetime Profit Margin</w:t>
            </w:r>
          </w:p>
        </w:tc>
        <w:tc>
          <w:tcPr>
            <w:tcW w:w="21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48ABD301" w14:textId="00F57FF7" w:rsidR="006B675D" w:rsidRPr="006B675D" w:rsidRDefault="006B675D" w:rsidP="00ED46F6">
            <w:pPr>
              <w:spacing w:after="0"/>
              <w:jc w:val="center"/>
              <w:rPr>
                <w:b/>
                <w:color w:val="FFFFFF" w:themeColor="background1"/>
                <w:sz w:val="20"/>
                <w:szCs w:val="20"/>
                <w:lang w:eastAsia="zh-CN"/>
              </w:rPr>
            </w:pPr>
            <w:r w:rsidRPr="006B675D">
              <w:rPr>
                <w:b/>
                <w:bCs/>
                <w:color w:val="FFFFFF" w:themeColor="background1"/>
                <w:sz w:val="20"/>
                <w:szCs w:val="20"/>
                <w:lang w:eastAsia="zh-CN"/>
              </w:rPr>
              <w:t>Lifetime Cashflow Savings NPV (of All Implementation Units)</w:t>
            </w:r>
          </w:p>
        </w:tc>
      </w:tr>
      <w:tr w:rsidR="006B675D" w:rsidRPr="006B675D" w14:paraId="67FE449F" w14:textId="77777777" w:rsidTr="00D35237">
        <w:trPr>
          <w:cantSplit/>
          <w:trHeight w:val="640"/>
          <w:tblHeader/>
        </w:trPr>
        <w:tc>
          <w:tcPr>
            <w:tcW w:w="1145" w:type="dxa"/>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325DD47F" w14:textId="77777777" w:rsidR="006B675D" w:rsidRPr="006B675D" w:rsidRDefault="006B675D" w:rsidP="00ED46F6">
            <w:pPr>
              <w:spacing w:after="0"/>
              <w:jc w:val="center"/>
              <w:rPr>
                <w:rFonts w:eastAsia="Times New Roman" w:cstheme="minorHAnsi"/>
                <w:b/>
                <w:color w:val="FFFFFF" w:themeColor="background1"/>
                <w:sz w:val="20"/>
                <w:szCs w:val="20"/>
                <w:lang w:eastAsia="zh-CN"/>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54ADDBA3" w14:textId="77777777" w:rsidR="006B675D" w:rsidRPr="006B675D" w:rsidRDefault="006B675D" w:rsidP="00ED46F6">
            <w:pPr>
              <w:spacing w:after="0"/>
              <w:jc w:val="center"/>
              <w:rPr>
                <w:i/>
                <w:color w:val="FFFFFF" w:themeColor="background1"/>
                <w:sz w:val="20"/>
                <w:szCs w:val="20"/>
                <w:lang w:eastAsia="zh-CN"/>
              </w:rPr>
            </w:pPr>
            <w:r w:rsidRPr="006B675D">
              <w:rPr>
                <w:i/>
                <w:color w:val="FFFFFF" w:themeColor="background1"/>
                <w:sz w:val="20"/>
                <w:szCs w:val="20"/>
                <w:lang w:eastAsia="zh-CN"/>
              </w:rPr>
              <w:t>2015-2050 Billion USD</w:t>
            </w:r>
          </w:p>
        </w:tc>
        <w:tc>
          <w:tcPr>
            <w:tcW w:w="10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2CCFE258" w14:textId="77777777" w:rsidR="006B675D" w:rsidRPr="006B675D" w:rsidRDefault="006B675D" w:rsidP="00ED46F6">
            <w:pPr>
              <w:spacing w:after="0"/>
              <w:jc w:val="center"/>
              <w:rPr>
                <w:i/>
                <w:color w:val="FFFFFF" w:themeColor="background1"/>
                <w:sz w:val="20"/>
                <w:szCs w:val="20"/>
                <w:lang w:eastAsia="zh-CN"/>
              </w:rPr>
            </w:pPr>
            <w:r w:rsidRPr="006B675D">
              <w:rPr>
                <w:i/>
                <w:color w:val="FFFFFF" w:themeColor="background1"/>
                <w:sz w:val="20"/>
                <w:szCs w:val="20"/>
                <w:lang w:eastAsia="zh-CN"/>
              </w:rPr>
              <w:t>2015-2050 Billion USD</w:t>
            </w:r>
          </w:p>
        </w:tc>
        <w:tc>
          <w:tcPr>
            <w:tcW w:w="10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3E2B138C" w14:textId="77777777" w:rsidR="006B675D" w:rsidRPr="006B675D" w:rsidRDefault="006B675D" w:rsidP="00ED46F6">
            <w:pPr>
              <w:spacing w:after="0"/>
              <w:jc w:val="center"/>
              <w:rPr>
                <w:i/>
                <w:color w:val="FFFFFF" w:themeColor="background1"/>
                <w:sz w:val="20"/>
                <w:szCs w:val="20"/>
                <w:lang w:eastAsia="zh-CN"/>
              </w:rPr>
            </w:pPr>
            <w:r w:rsidRPr="006B675D">
              <w:rPr>
                <w:i/>
                <w:color w:val="FFFFFF" w:themeColor="background1"/>
                <w:sz w:val="20"/>
                <w:szCs w:val="20"/>
                <w:lang w:eastAsia="zh-CN"/>
              </w:rPr>
              <w:t>2020-2050 Billion USD</w:t>
            </w:r>
          </w:p>
        </w:tc>
        <w:tc>
          <w:tcPr>
            <w:tcW w:w="13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6E4849ED" w14:textId="62F2A6FC" w:rsidR="006B675D" w:rsidRPr="006B675D" w:rsidRDefault="006B675D" w:rsidP="00ED46F6">
            <w:pPr>
              <w:spacing w:after="0"/>
              <w:jc w:val="center"/>
              <w:rPr>
                <w:i/>
                <w:color w:val="FFFFFF" w:themeColor="background1"/>
                <w:sz w:val="20"/>
                <w:szCs w:val="20"/>
                <w:lang w:eastAsia="zh-CN"/>
              </w:rPr>
            </w:pPr>
            <w:r w:rsidRPr="006B675D">
              <w:rPr>
                <w:i/>
                <w:color w:val="FFFFFF" w:themeColor="background1"/>
                <w:sz w:val="20"/>
                <w:szCs w:val="20"/>
                <w:lang w:eastAsia="zh-CN"/>
              </w:rPr>
              <w:t>2020-2050 Billion USD</w:t>
            </w:r>
          </w:p>
        </w:tc>
        <w:tc>
          <w:tcPr>
            <w:tcW w:w="14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0B38B23B" w14:textId="11FCEAB7" w:rsidR="006B675D" w:rsidRPr="006B675D" w:rsidRDefault="006B675D" w:rsidP="00ED46F6">
            <w:pPr>
              <w:spacing w:after="0"/>
              <w:jc w:val="center"/>
              <w:rPr>
                <w:i/>
                <w:color w:val="FFFFFF" w:themeColor="background1"/>
                <w:sz w:val="20"/>
                <w:szCs w:val="20"/>
                <w:lang w:eastAsia="zh-CN"/>
              </w:rPr>
            </w:pPr>
            <w:r w:rsidRPr="006B675D">
              <w:rPr>
                <w:i/>
                <w:color w:val="FFFFFF" w:themeColor="background1"/>
                <w:sz w:val="20"/>
                <w:szCs w:val="20"/>
                <w:lang w:eastAsia="zh-CN"/>
              </w:rPr>
              <w:t>2020-2050 Billion USD</w:t>
            </w:r>
          </w:p>
        </w:tc>
        <w:tc>
          <w:tcPr>
            <w:tcW w:w="21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2CEBAAA5" w14:textId="1C0BC95D" w:rsidR="006B675D" w:rsidRPr="006B675D" w:rsidRDefault="006B675D" w:rsidP="00ED46F6">
            <w:pPr>
              <w:spacing w:after="0"/>
              <w:jc w:val="center"/>
              <w:rPr>
                <w:i/>
                <w:color w:val="FFFFFF" w:themeColor="background1"/>
                <w:sz w:val="20"/>
                <w:szCs w:val="20"/>
                <w:lang w:eastAsia="zh-CN"/>
              </w:rPr>
            </w:pPr>
            <w:r w:rsidRPr="006B675D">
              <w:rPr>
                <w:i/>
                <w:color w:val="FFFFFF" w:themeColor="background1"/>
                <w:sz w:val="20"/>
                <w:szCs w:val="20"/>
                <w:lang w:eastAsia="zh-CN"/>
              </w:rPr>
              <w:t>Billion USD</w:t>
            </w:r>
          </w:p>
        </w:tc>
      </w:tr>
      <w:tr w:rsidR="00EE750C" w:rsidRPr="006B675D" w14:paraId="2CCDE781" w14:textId="77777777" w:rsidTr="006D108B">
        <w:trPr>
          <w:trHeight w:val="440"/>
        </w:trPr>
        <w:tc>
          <w:tcPr>
            <w:tcW w:w="11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09B68F2" w14:textId="77777777" w:rsidR="00EE750C" w:rsidRPr="006B675D" w:rsidRDefault="00EE750C" w:rsidP="00EE750C">
            <w:pPr>
              <w:spacing w:after="0"/>
              <w:jc w:val="center"/>
              <w:rPr>
                <w:sz w:val="20"/>
                <w:szCs w:val="20"/>
                <w:lang w:eastAsia="zh-CN"/>
              </w:rPr>
            </w:pPr>
            <w:r w:rsidRPr="006B675D">
              <w:rPr>
                <w:b/>
                <w:bCs/>
                <w:color w:val="000000" w:themeColor="text1"/>
                <w:sz w:val="20"/>
                <w:szCs w:val="20"/>
                <w:lang w:eastAsia="zh-CN"/>
              </w:rPr>
              <w:t>Plausible</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515D5F2" w14:textId="3FC55899" w:rsidR="00EE750C" w:rsidRPr="006B675D" w:rsidRDefault="00AF549D" w:rsidP="00EE750C">
            <w:pPr>
              <w:spacing w:after="0"/>
              <w:jc w:val="center"/>
              <w:rPr>
                <w:rFonts w:eastAsia="Times New Roman" w:cstheme="minorHAnsi"/>
                <w:sz w:val="20"/>
                <w:szCs w:val="20"/>
                <w:lang w:eastAsia="zh-CN"/>
              </w:rPr>
            </w:pPr>
            <w:r>
              <w:t>$</w:t>
            </w:r>
            <w:r w:rsidR="00EE750C" w:rsidRPr="00AD0427">
              <w:t>0</w:t>
            </w:r>
          </w:p>
        </w:tc>
        <w:tc>
          <w:tcPr>
            <w:tcW w:w="1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1BD6A13" w14:textId="10E4B8AE" w:rsidR="00EE750C" w:rsidRPr="006B675D" w:rsidRDefault="00AF549D" w:rsidP="00EE750C">
            <w:pPr>
              <w:spacing w:after="0"/>
              <w:jc w:val="center"/>
              <w:rPr>
                <w:rFonts w:eastAsia="Times New Roman" w:cstheme="minorHAnsi"/>
                <w:sz w:val="20"/>
                <w:szCs w:val="20"/>
                <w:lang w:eastAsia="zh-CN"/>
              </w:rPr>
            </w:pPr>
            <w:r>
              <w:t>$</w:t>
            </w:r>
            <w:r w:rsidR="00EE750C" w:rsidRPr="00AD0427">
              <w:t>0</w:t>
            </w:r>
          </w:p>
        </w:tc>
        <w:tc>
          <w:tcPr>
            <w:tcW w:w="107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A9B277B" w14:textId="05354771" w:rsidR="00EE750C" w:rsidRPr="006B675D" w:rsidRDefault="00AF549D" w:rsidP="00EE750C">
            <w:pPr>
              <w:spacing w:after="0"/>
              <w:jc w:val="center"/>
              <w:rPr>
                <w:rFonts w:eastAsia="Times New Roman" w:cstheme="minorHAnsi"/>
                <w:sz w:val="20"/>
                <w:szCs w:val="20"/>
                <w:lang w:eastAsia="zh-CN"/>
              </w:rPr>
            </w:pPr>
            <w:r>
              <w:t>- $</w:t>
            </w:r>
            <w:r w:rsidR="00EE750C" w:rsidRPr="00AD0427">
              <w:t>610.67</w:t>
            </w:r>
          </w:p>
        </w:tc>
        <w:tc>
          <w:tcPr>
            <w:tcW w:w="13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BA6EF3" w14:textId="3DE4EFEE" w:rsidR="00EE750C" w:rsidRPr="006B675D" w:rsidRDefault="00EE750C" w:rsidP="00EE750C">
            <w:pPr>
              <w:spacing w:after="0"/>
              <w:jc w:val="center"/>
              <w:rPr>
                <w:rFonts w:eastAsia="Times New Roman" w:cstheme="minorHAnsi"/>
                <w:sz w:val="20"/>
                <w:szCs w:val="20"/>
                <w:lang w:eastAsia="zh-CN"/>
              </w:rPr>
            </w:pPr>
            <w:r w:rsidRPr="00AD0427">
              <w:t>-</w:t>
            </w:r>
            <w:r w:rsidR="00AF549D">
              <w:t xml:space="preserve"> $</w:t>
            </w:r>
            <w:r w:rsidRPr="00AD0427">
              <w:t>629.24</w:t>
            </w:r>
          </w:p>
        </w:tc>
        <w:tc>
          <w:tcPr>
            <w:tcW w:w="14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1C23F1" w14:textId="5A181F59" w:rsidR="00EE750C" w:rsidRPr="006B675D" w:rsidRDefault="00EE750C" w:rsidP="00EE750C">
            <w:pPr>
              <w:spacing w:after="0"/>
              <w:jc w:val="center"/>
              <w:rPr>
                <w:rFonts w:eastAsia="Times New Roman" w:cstheme="minorHAnsi"/>
                <w:sz w:val="20"/>
                <w:szCs w:val="20"/>
                <w:lang w:eastAsia="zh-CN"/>
              </w:rPr>
            </w:pPr>
            <w:r w:rsidRPr="00AD0427">
              <w:t>-</w:t>
            </w:r>
            <w:r w:rsidR="00AF549D">
              <w:t>$</w:t>
            </w:r>
            <w:r w:rsidRPr="00AD0427">
              <w:t>178.57</w:t>
            </w:r>
          </w:p>
        </w:tc>
        <w:tc>
          <w:tcPr>
            <w:tcW w:w="21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403F6C" w14:textId="6A777664" w:rsidR="00EE750C" w:rsidRPr="006B675D" w:rsidRDefault="00AF549D" w:rsidP="00EE750C">
            <w:pPr>
              <w:spacing w:after="0"/>
              <w:jc w:val="center"/>
              <w:rPr>
                <w:rFonts w:eastAsia="Times New Roman" w:cstheme="minorHAnsi"/>
                <w:sz w:val="20"/>
                <w:szCs w:val="20"/>
                <w:lang w:eastAsia="zh-CN"/>
              </w:rPr>
            </w:pPr>
            <w:r>
              <w:t>$</w:t>
            </w:r>
            <w:r w:rsidR="00EE750C" w:rsidRPr="00AD0427">
              <w:t>0</w:t>
            </w:r>
          </w:p>
        </w:tc>
      </w:tr>
      <w:tr w:rsidR="00AF549D" w:rsidRPr="006B675D" w14:paraId="6C3482B4" w14:textId="77777777" w:rsidTr="00F62684">
        <w:trPr>
          <w:trHeight w:val="440"/>
        </w:trPr>
        <w:tc>
          <w:tcPr>
            <w:tcW w:w="11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2370E76" w14:textId="77777777" w:rsidR="00AF549D" w:rsidRPr="006B675D" w:rsidRDefault="00AF549D" w:rsidP="00AF549D">
            <w:pPr>
              <w:spacing w:after="0"/>
              <w:jc w:val="center"/>
              <w:rPr>
                <w:sz w:val="20"/>
                <w:szCs w:val="20"/>
                <w:lang w:eastAsia="zh-CN"/>
              </w:rPr>
            </w:pPr>
            <w:r w:rsidRPr="006B675D">
              <w:rPr>
                <w:b/>
                <w:bCs/>
                <w:color w:val="000000" w:themeColor="text1"/>
                <w:sz w:val="20"/>
                <w:szCs w:val="20"/>
                <w:lang w:eastAsia="zh-CN"/>
              </w:rPr>
              <w:t>Drawdown</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32B376" w14:textId="5615BF75" w:rsidR="00AF549D" w:rsidRPr="006B675D" w:rsidRDefault="00AF549D" w:rsidP="00AF549D">
            <w:pPr>
              <w:spacing w:after="0"/>
              <w:jc w:val="center"/>
              <w:rPr>
                <w:rFonts w:eastAsia="Times New Roman" w:cstheme="minorHAnsi"/>
                <w:sz w:val="20"/>
                <w:szCs w:val="20"/>
                <w:lang w:eastAsia="zh-CN"/>
              </w:rPr>
            </w:pPr>
            <w:r>
              <w:t>$</w:t>
            </w:r>
            <w:r w:rsidRPr="00AD0427">
              <w:t>0</w:t>
            </w:r>
          </w:p>
        </w:tc>
        <w:tc>
          <w:tcPr>
            <w:tcW w:w="1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1B939A" w14:textId="1B5ECCB0" w:rsidR="00AF549D" w:rsidRPr="006B675D" w:rsidRDefault="00AF549D" w:rsidP="00AF549D">
            <w:pPr>
              <w:spacing w:after="0"/>
              <w:jc w:val="center"/>
              <w:rPr>
                <w:rFonts w:eastAsia="Times New Roman" w:cstheme="minorHAnsi"/>
                <w:sz w:val="20"/>
                <w:szCs w:val="20"/>
                <w:lang w:eastAsia="zh-CN"/>
              </w:rPr>
            </w:pPr>
            <w:r>
              <w:t>$</w:t>
            </w:r>
            <w:r w:rsidRPr="00AD0427">
              <w:t>0</w:t>
            </w:r>
          </w:p>
        </w:tc>
        <w:tc>
          <w:tcPr>
            <w:tcW w:w="107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DFA5DB3" w14:textId="1EDF45F8" w:rsidR="00AF549D" w:rsidRPr="006B675D" w:rsidRDefault="00AF549D" w:rsidP="00AF549D">
            <w:pPr>
              <w:spacing w:after="0"/>
              <w:jc w:val="center"/>
              <w:rPr>
                <w:rFonts w:eastAsia="Times New Roman" w:cstheme="minorHAnsi"/>
                <w:sz w:val="20"/>
                <w:szCs w:val="20"/>
                <w:lang w:eastAsia="zh-CN"/>
              </w:rPr>
            </w:pPr>
            <w:r>
              <w:t>- $</w:t>
            </w:r>
            <w:r w:rsidRPr="00AD0427">
              <w:t>610.67</w:t>
            </w:r>
          </w:p>
        </w:tc>
        <w:tc>
          <w:tcPr>
            <w:tcW w:w="13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D185B1" w14:textId="768C0040" w:rsidR="00AF549D" w:rsidRPr="006B675D" w:rsidRDefault="00AF549D" w:rsidP="00AF549D">
            <w:pPr>
              <w:spacing w:after="0"/>
              <w:jc w:val="center"/>
              <w:rPr>
                <w:rFonts w:eastAsia="Times New Roman" w:cstheme="minorHAnsi"/>
                <w:sz w:val="20"/>
                <w:szCs w:val="20"/>
                <w:lang w:eastAsia="zh-CN"/>
              </w:rPr>
            </w:pPr>
            <w:r w:rsidRPr="00AD0427">
              <w:t>-</w:t>
            </w:r>
            <w:r>
              <w:t xml:space="preserve"> $</w:t>
            </w:r>
            <w:r w:rsidRPr="00AD0427">
              <w:t>629.24</w:t>
            </w:r>
          </w:p>
        </w:tc>
        <w:tc>
          <w:tcPr>
            <w:tcW w:w="14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B88678" w14:textId="73F28A30" w:rsidR="00AF549D" w:rsidRPr="006B675D" w:rsidRDefault="00AF549D" w:rsidP="00AF549D">
            <w:pPr>
              <w:spacing w:after="0"/>
              <w:jc w:val="center"/>
              <w:rPr>
                <w:rFonts w:eastAsia="Times New Roman" w:cstheme="minorHAnsi"/>
                <w:sz w:val="20"/>
                <w:szCs w:val="20"/>
                <w:lang w:eastAsia="zh-CN"/>
              </w:rPr>
            </w:pPr>
            <w:r w:rsidRPr="00AD0427">
              <w:t>-</w:t>
            </w:r>
            <w:r>
              <w:t>$</w:t>
            </w:r>
            <w:r w:rsidRPr="00AD0427">
              <w:t>178.57</w:t>
            </w:r>
          </w:p>
        </w:tc>
        <w:tc>
          <w:tcPr>
            <w:tcW w:w="21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7233A8" w14:textId="7E00A41E" w:rsidR="00AF549D" w:rsidRPr="006B675D" w:rsidRDefault="00AF549D" w:rsidP="00AF549D">
            <w:pPr>
              <w:spacing w:after="0"/>
              <w:jc w:val="center"/>
              <w:rPr>
                <w:rFonts w:eastAsia="Times New Roman" w:cstheme="minorHAnsi"/>
                <w:sz w:val="20"/>
                <w:szCs w:val="20"/>
                <w:lang w:eastAsia="zh-CN"/>
              </w:rPr>
            </w:pPr>
            <w:r>
              <w:t>$</w:t>
            </w:r>
            <w:r w:rsidRPr="00AD0427">
              <w:t>0</w:t>
            </w:r>
          </w:p>
        </w:tc>
      </w:tr>
      <w:tr w:rsidR="00AF549D" w:rsidRPr="006B675D" w14:paraId="76A27626" w14:textId="77777777" w:rsidTr="00E2137A">
        <w:trPr>
          <w:trHeight w:val="440"/>
        </w:trPr>
        <w:tc>
          <w:tcPr>
            <w:tcW w:w="11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58728F4" w14:textId="77777777" w:rsidR="00AF549D" w:rsidRPr="006B675D" w:rsidRDefault="00AF549D" w:rsidP="00AF549D">
            <w:pPr>
              <w:spacing w:after="0"/>
              <w:jc w:val="center"/>
              <w:rPr>
                <w:sz w:val="20"/>
                <w:szCs w:val="20"/>
                <w:lang w:eastAsia="zh-CN"/>
              </w:rPr>
            </w:pPr>
            <w:r w:rsidRPr="006B675D">
              <w:rPr>
                <w:b/>
                <w:bCs/>
                <w:color w:val="000000" w:themeColor="text1"/>
                <w:sz w:val="20"/>
                <w:szCs w:val="20"/>
                <w:lang w:eastAsia="zh-CN"/>
              </w:rPr>
              <w:t>Optimum</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D3AF255" w14:textId="552BA40B" w:rsidR="00AF549D" w:rsidRPr="006B675D" w:rsidRDefault="00AF549D" w:rsidP="00AF549D">
            <w:pPr>
              <w:spacing w:after="0"/>
              <w:jc w:val="center"/>
              <w:rPr>
                <w:rFonts w:eastAsia="Times New Roman" w:cstheme="minorHAnsi"/>
                <w:sz w:val="20"/>
                <w:szCs w:val="20"/>
                <w:lang w:eastAsia="zh-CN"/>
              </w:rPr>
            </w:pPr>
            <w:r>
              <w:t>$</w:t>
            </w:r>
            <w:r w:rsidRPr="00AD0427">
              <w:t>0</w:t>
            </w:r>
          </w:p>
        </w:tc>
        <w:tc>
          <w:tcPr>
            <w:tcW w:w="1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96F6A9C" w14:textId="06411B1B" w:rsidR="00AF549D" w:rsidRPr="006B675D" w:rsidRDefault="00AF549D" w:rsidP="00AF549D">
            <w:pPr>
              <w:spacing w:after="0"/>
              <w:jc w:val="center"/>
              <w:rPr>
                <w:rFonts w:eastAsia="Times New Roman" w:cstheme="minorHAnsi"/>
                <w:sz w:val="20"/>
                <w:szCs w:val="20"/>
                <w:lang w:eastAsia="zh-CN"/>
              </w:rPr>
            </w:pPr>
            <w:r>
              <w:t>$</w:t>
            </w:r>
            <w:r w:rsidRPr="00AD0427">
              <w:t>0</w:t>
            </w:r>
          </w:p>
        </w:tc>
        <w:tc>
          <w:tcPr>
            <w:tcW w:w="107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259EAAB" w14:textId="0AB99DDF" w:rsidR="00AF549D" w:rsidRPr="006B675D" w:rsidRDefault="00AF549D" w:rsidP="00AF549D">
            <w:pPr>
              <w:spacing w:after="0"/>
              <w:jc w:val="center"/>
              <w:rPr>
                <w:rFonts w:eastAsia="Times New Roman" w:cstheme="minorHAnsi"/>
                <w:sz w:val="20"/>
                <w:szCs w:val="20"/>
                <w:lang w:eastAsia="zh-CN"/>
              </w:rPr>
            </w:pPr>
            <w:r>
              <w:t>- $</w:t>
            </w:r>
            <w:r w:rsidRPr="00AD0427">
              <w:t>610.67</w:t>
            </w:r>
          </w:p>
        </w:tc>
        <w:tc>
          <w:tcPr>
            <w:tcW w:w="13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D434F2" w14:textId="0DEA3D4C" w:rsidR="00AF549D" w:rsidRPr="006B675D" w:rsidRDefault="00AF549D" w:rsidP="00AF549D">
            <w:pPr>
              <w:spacing w:after="0"/>
              <w:jc w:val="center"/>
              <w:rPr>
                <w:rFonts w:eastAsia="Times New Roman" w:cstheme="minorHAnsi"/>
                <w:sz w:val="20"/>
                <w:szCs w:val="20"/>
                <w:lang w:eastAsia="zh-CN"/>
              </w:rPr>
            </w:pPr>
            <w:r w:rsidRPr="00AD0427">
              <w:t>-</w:t>
            </w:r>
            <w:r>
              <w:t xml:space="preserve"> $</w:t>
            </w:r>
            <w:r w:rsidRPr="00AD0427">
              <w:t>629.24</w:t>
            </w:r>
          </w:p>
        </w:tc>
        <w:tc>
          <w:tcPr>
            <w:tcW w:w="14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A8BB69" w14:textId="6E3E3272" w:rsidR="00AF549D" w:rsidRPr="006B675D" w:rsidRDefault="00AF549D" w:rsidP="00AF549D">
            <w:pPr>
              <w:spacing w:after="0"/>
              <w:jc w:val="center"/>
              <w:rPr>
                <w:rFonts w:eastAsia="Times New Roman" w:cstheme="minorHAnsi"/>
                <w:sz w:val="20"/>
                <w:szCs w:val="20"/>
                <w:lang w:eastAsia="zh-CN"/>
              </w:rPr>
            </w:pPr>
            <w:r w:rsidRPr="00AD0427">
              <w:t>-</w:t>
            </w:r>
            <w:r>
              <w:t>$</w:t>
            </w:r>
            <w:r w:rsidRPr="00AD0427">
              <w:t>178.57</w:t>
            </w:r>
          </w:p>
        </w:tc>
        <w:tc>
          <w:tcPr>
            <w:tcW w:w="21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F14A8F5" w14:textId="63223533" w:rsidR="00AF549D" w:rsidRPr="006B675D" w:rsidRDefault="00AF549D" w:rsidP="00AF549D">
            <w:pPr>
              <w:spacing w:after="0"/>
              <w:jc w:val="center"/>
              <w:rPr>
                <w:rFonts w:eastAsia="Times New Roman" w:cstheme="minorHAnsi"/>
                <w:sz w:val="20"/>
                <w:szCs w:val="20"/>
                <w:lang w:eastAsia="zh-CN"/>
              </w:rPr>
            </w:pPr>
            <w:r>
              <w:t>$</w:t>
            </w:r>
            <w:r w:rsidRPr="00AD0427">
              <w:t>0</w:t>
            </w:r>
          </w:p>
        </w:tc>
      </w:tr>
    </w:tbl>
    <w:p w14:paraId="7A5C0514" w14:textId="77777777" w:rsidR="006B675D" w:rsidRPr="006B675D" w:rsidRDefault="006B675D">
      <w:bookmarkStart w:id="200" w:name="_Toc524993435"/>
    </w:p>
    <w:p w14:paraId="638C27B6" w14:textId="3F9A4CD2" w:rsidR="00F52595" w:rsidRDefault="551A77D0" w:rsidP="00B775ED">
      <w:pPr>
        <w:pStyle w:val="Heading1"/>
        <w:numPr>
          <w:ilvl w:val="0"/>
          <w:numId w:val="2"/>
        </w:numPr>
      </w:pPr>
      <w:bookmarkStart w:id="201" w:name="_Toc18532221"/>
      <w:bookmarkEnd w:id="200"/>
      <w:r>
        <w:t>Discussion</w:t>
      </w:r>
      <w:bookmarkEnd w:id="201"/>
    </w:p>
    <w:p w14:paraId="76F0A9AB" w14:textId="1F81B7CA" w:rsidR="00E241B6" w:rsidRPr="007E637C" w:rsidRDefault="00E241B6">
      <w:r w:rsidRPr="007E637C">
        <w:t xml:space="preserve">The total emissions avoided from refrigerant management solution has been estimated to be </w:t>
      </w:r>
      <w:r>
        <w:t>89.74</w:t>
      </w:r>
      <w:r w:rsidRPr="007E637C">
        <w:t xml:space="preserve"> Gt CO</w:t>
      </w:r>
      <w:r w:rsidRPr="007E637C">
        <w:rPr>
          <w:vertAlign w:val="subscript"/>
        </w:rPr>
        <w:t>2eq.</w:t>
      </w:r>
      <w:r>
        <w:rPr>
          <w:vertAlign w:val="subscript"/>
        </w:rPr>
        <w:t xml:space="preserve"> </w:t>
      </w:r>
      <w:r w:rsidRPr="00E22B18">
        <w:t>from 2020-2050</w:t>
      </w:r>
      <w:r w:rsidRPr="007E637C">
        <w:t xml:space="preserve">. </w:t>
      </w:r>
      <w:r>
        <w:t>In 2050, 5.16</w:t>
      </w:r>
      <w:r w:rsidRPr="007E637C">
        <w:t>Gt CO</w:t>
      </w:r>
      <w:r w:rsidRPr="007E637C">
        <w:rPr>
          <w:vertAlign w:val="subscript"/>
        </w:rPr>
        <w:t xml:space="preserve">2eq </w:t>
      </w:r>
      <w:r w:rsidRPr="007E637C">
        <w:t>can be avoided from refrigerant destruction</w:t>
      </w:r>
      <w:r>
        <w:t>, annually</w:t>
      </w:r>
      <w:r w:rsidRPr="007E637C">
        <w:t xml:space="preserve">. The estimated contribution from the destruction of refrigerants at EOL and from avoiding emissions by adopting good practices are shown in </w:t>
      </w:r>
      <w:r>
        <w:fldChar w:fldCharType="begin"/>
      </w:r>
      <w:r>
        <w:instrText xml:space="preserve"> REF _Ref530943276 \h </w:instrText>
      </w:r>
      <w:r w:rsidR="006D45CC">
        <w:instrText xml:space="preserve"> \* MERGEFORMAT </w:instrText>
      </w:r>
      <w:r>
        <w:fldChar w:fldCharType="separate"/>
      </w:r>
      <w:r w:rsidR="00F85361">
        <w:t xml:space="preserve">Table </w:t>
      </w:r>
      <w:r w:rsidR="00F85361">
        <w:rPr>
          <w:noProof/>
        </w:rPr>
        <w:t>25</w:t>
      </w:r>
      <w:r>
        <w:fldChar w:fldCharType="end"/>
      </w:r>
      <w:r w:rsidRPr="007E637C">
        <w:t xml:space="preserve">and </w:t>
      </w:r>
      <w:r>
        <w:fldChar w:fldCharType="begin"/>
      </w:r>
      <w:r>
        <w:instrText xml:space="preserve"> REF _Ref530943309 \h </w:instrText>
      </w:r>
      <w:r w:rsidR="006D45CC">
        <w:instrText xml:space="preserve"> \* MERGEFORMAT </w:instrText>
      </w:r>
      <w:r>
        <w:fldChar w:fldCharType="separate"/>
      </w:r>
      <w:r w:rsidR="00F85361">
        <w:t xml:space="preserve">Table </w:t>
      </w:r>
      <w:r w:rsidR="00F85361">
        <w:rPr>
          <w:noProof/>
        </w:rPr>
        <w:t>26</w:t>
      </w:r>
      <w:r>
        <w:fldChar w:fldCharType="end"/>
      </w:r>
      <w:r w:rsidRPr="007E637C">
        <w:t xml:space="preserve">. </w:t>
      </w:r>
    </w:p>
    <w:p w14:paraId="09A9FCB6" w14:textId="77777777" w:rsidR="00E241B6" w:rsidRPr="007E637C" w:rsidRDefault="00E241B6" w:rsidP="00ED46F6">
      <w:pPr>
        <w:spacing w:after="0"/>
        <w:rPr>
          <w:rFonts w:ascii="Arial" w:hAnsi="Arial" w:cs="Arial"/>
          <w:bCs/>
          <w:sz w:val="20"/>
          <w:szCs w:val="20"/>
        </w:rPr>
      </w:pPr>
    </w:p>
    <w:p w14:paraId="59508D3C" w14:textId="7F1EA3A8" w:rsidR="00E241B6" w:rsidRPr="00727D0A" w:rsidRDefault="00E241B6" w:rsidP="006D45CC">
      <w:pPr>
        <w:pStyle w:val="Caption"/>
        <w:rPr>
          <w:rFonts w:ascii="Arial" w:hAnsi="Arial" w:cs="Arial"/>
          <w:color w:val="auto"/>
          <w:sz w:val="20"/>
          <w:szCs w:val="20"/>
        </w:rPr>
      </w:pPr>
      <w:bookmarkStart w:id="202" w:name="_Ref530943276"/>
      <w:bookmarkStart w:id="203" w:name="_Toc18532282"/>
      <w:r>
        <w:t xml:space="preserve">Table </w:t>
      </w:r>
      <w:r w:rsidR="009A70DE">
        <w:rPr>
          <w:noProof/>
        </w:rPr>
        <w:fldChar w:fldCharType="begin"/>
      </w:r>
      <w:r w:rsidR="009A70DE">
        <w:rPr>
          <w:noProof/>
        </w:rPr>
        <w:instrText xml:space="preserve"> SEQ Table \* ARABIC </w:instrText>
      </w:r>
      <w:r w:rsidR="009A70DE">
        <w:rPr>
          <w:noProof/>
        </w:rPr>
        <w:fldChar w:fldCharType="separate"/>
      </w:r>
      <w:r w:rsidR="00F85361">
        <w:rPr>
          <w:noProof/>
        </w:rPr>
        <w:t>25</w:t>
      </w:r>
      <w:r w:rsidR="009A70DE">
        <w:rPr>
          <w:noProof/>
        </w:rPr>
        <w:fldChar w:fldCharType="end"/>
      </w:r>
      <w:bookmarkEnd w:id="202"/>
      <w:r>
        <w:t xml:space="preserve">: </w:t>
      </w:r>
      <w:r w:rsidRPr="004820A0">
        <w:t>Estimated destruction of refrigerant (</w:t>
      </w:r>
      <w:proofErr w:type="spellStart"/>
      <w:r w:rsidRPr="004820A0">
        <w:t>kton</w:t>
      </w:r>
      <w:proofErr w:type="spellEnd"/>
      <w:r w:rsidRPr="004820A0">
        <w:t>)</w:t>
      </w:r>
      <w:bookmarkEnd w:id="203"/>
    </w:p>
    <w:tbl>
      <w:tblPr>
        <w:tblStyle w:val="TableGridLight1"/>
        <w:tblW w:w="0" w:type="auto"/>
        <w:tblLook w:val="04A0" w:firstRow="1" w:lastRow="0" w:firstColumn="1" w:lastColumn="0" w:noHBand="0" w:noVBand="1"/>
      </w:tblPr>
      <w:tblGrid>
        <w:gridCol w:w="1115"/>
        <w:gridCol w:w="1841"/>
        <w:gridCol w:w="1143"/>
        <w:gridCol w:w="1563"/>
        <w:gridCol w:w="996"/>
        <w:gridCol w:w="708"/>
        <w:gridCol w:w="851"/>
        <w:gridCol w:w="1133"/>
      </w:tblGrid>
      <w:tr w:rsidR="00E241B6" w:rsidRPr="007E637C" w14:paraId="2323B45E" w14:textId="77777777" w:rsidTr="00E241B6">
        <w:trPr>
          <w:trHeight w:val="300"/>
        </w:trPr>
        <w:tc>
          <w:tcPr>
            <w:tcW w:w="1115" w:type="dxa"/>
            <w:shd w:val="clear" w:color="auto" w:fill="4F81BD" w:themeFill="accent1"/>
            <w:noWrap/>
            <w:hideMark/>
          </w:tcPr>
          <w:p w14:paraId="02471CB4" w14:textId="77777777" w:rsidR="00E241B6" w:rsidRPr="00E241B6" w:rsidRDefault="00E241B6" w:rsidP="00ED46F6">
            <w:pPr>
              <w:jc w:val="center"/>
              <w:rPr>
                <w:rFonts w:eastAsia="Times New Roman" w:cs="Times New Roman"/>
                <w:color w:val="FFFFFF" w:themeColor="background1"/>
                <w:sz w:val="20"/>
                <w:szCs w:val="20"/>
                <w:lang w:val="en-IN" w:eastAsia="en-IN"/>
              </w:rPr>
            </w:pPr>
          </w:p>
        </w:tc>
        <w:tc>
          <w:tcPr>
            <w:tcW w:w="1841" w:type="dxa"/>
            <w:shd w:val="clear" w:color="auto" w:fill="4F81BD" w:themeFill="accent1"/>
            <w:noWrap/>
            <w:hideMark/>
          </w:tcPr>
          <w:p w14:paraId="7D24DA10" w14:textId="77777777" w:rsidR="00E241B6" w:rsidRPr="00E241B6" w:rsidRDefault="00E241B6" w:rsidP="00ED46F6">
            <w:pPr>
              <w:jc w:val="center"/>
              <w:rPr>
                <w:rFonts w:eastAsia="Times New Roman" w:cs="Times New Roman"/>
                <w:b/>
                <w:color w:val="FFFFFF" w:themeColor="background1"/>
                <w:sz w:val="20"/>
                <w:szCs w:val="20"/>
                <w:lang w:val="en-IN" w:eastAsia="en-IN"/>
              </w:rPr>
            </w:pPr>
            <w:r w:rsidRPr="00E241B6">
              <w:rPr>
                <w:rFonts w:eastAsia="Times New Roman" w:cs="Times New Roman"/>
                <w:b/>
                <w:color w:val="FFFFFF" w:themeColor="background1"/>
                <w:sz w:val="20"/>
                <w:szCs w:val="20"/>
                <w:lang w:val="en-IN" w:eastAsia="en-IN"/>
              </w:rPr>
              <w:t>Commercial and industrial</w:t>
            </w:r>
          </w:p>
        </w:tc>
        <w:tc>
          <w:tcPr>
            <w:tcW w:w="1143" w:type="dxa"/>
            <w:shd w:val="clear" w:color="auto" w:fill="4F81BD" w:themeFill="accent1"/>
            <w:noWrap/>
            <w:hideMark/>
          </w:tcPr>
          <w:p w14:paraId="09CE8C42" w14:textId="77777777" w:rsidR="00E241B6" w:rsidRPr="00E241B6" w:rsidRDefault="00E241B6" w:rsidP="00ED46F6">
            <w:pPr>
              <w:jc w:val="center"/>
              <w:rPr>
                <w:rFonts w:eastAsia="Times New Roman" w:cs="Times New Roman"/>
                <w:b/>
                <w:color w:val="FFFFFF" w:themeColor="background1"/>
                <w:sz w:val="20"/>
                <w:szCs w:val="20"/>
                <w:lang w:val="en-IN" w:eastAsia="en-IN"/>
              </w:rPr>
            </w:pPr>
            <w:r w:rsidRPr="00E241B6">
              <w:rPr>
                <w:rFonts w:eastAsia="Times New Roman" w:cs="Times New Roman"/>
                <w:b/>
                <w:color w:val="FFFFFF" w:themeColor="background1"/>
                <w:sz w:val="20"/>
                <w:szCs w:val="20"/>
                <w:lang w:val="en-IN" w:eastAsia="en-IN"/>
              </w:rPr>
              <w:t>Domestic</w:t>
            </w:r>
          </w:p>
        </w:tc>
        <w:tc>
          <w:tcPr>
            <w:tcW w:w="1563" w:type="dxa"/>
            <w:shd w:val="clear" w:color="auto" w:fill="4F81BD" w:themeFill="accent1"/>
            <w:noWrap/>
            <w:hideMark/>
          </w:tcPr>
          <w:p w14:paraId="53E76E82" w14:textId="77777777" w:rsidR="00E241B6" w:rsidRPr="00E241B6" w:rsidRDefault="00E241B6" w:rsidP="00ED46F6">
            <w:pPr>
              <w:jc w:val="center"/>
              <w:rPr>
                <w:rFonts w:eastAsia="Times New Roman" w:cs="Times New Roman"/>
                <w:b/>
                <w:color w:val="FFFFFF" w:themeColor="background1"/>
                <w:sz w:val="20"/>
                <w:szCs w:val="20"/>
                <w:lang w:val="en-IN" w:eastAsia="en-IN"/>
              </w:rPr>
            </w:pPr>
            <w:r w:rsidRPr="00E241B6">
              <w:rPr>
                <w:rFonts w:eastAsia="Times New Roman" w:cs="Times New Roman"/>
                <w:b/>
                <w:color w:val="FFFFFF" w:themeColor="background1"/>
                <w:sz w:val="20"/>
                <w:szCs w:val="20"/>
                <w:lang w:val="en-IN" w:eastAsia="en-IN"/>
              </w:rPr>
              <w:t>Stationary AC</w:t>
            </w:r>
          </w:p>
          <w:p w14:paraId="70874358" w14:textId="77777777" w:rsidR="00E241B6" w:rsidRPr="00E241B6" w:rsidRDefault="00E241B6" w:rsidP="00ED46F6">
            <w:pPr>
              <w:jc w:val="center"/>
              <w:rPr>
                <w:rFonts w:eastAsia="Times New Roman" w:cs="Times New Roman"/>
                <w:b/>
                <w:color w:val="FFFFFF" w:themeColor="background1"/>
                <w:sz w:val="20"/>
                <w:szCs w:val="20"/>
                <w:lang w:val="en-IN" w:eastAsia="en-IN"/>
              </w:rPr>
            </w:pPr>
            <w:r w:rsidRPr="00E241B6">
              <w:rPr>
                <w:rFonts w:eastAsia="Times New Roman" w:cs="Times New Roman"/>
                <w:b/>
                <w:color w:val="FFFFFF" w:themeColor="background1"/>
                <w:sz w:val="20"/>
                <w:szCs w:val="20"/>
                <w:lang w:val="en-IN" w:eastAsia="en-IN"/>
              </w:rPr>
              <w:t>(air to air)</w:t>
            </w:r>
          </w:p>
        </w:tc>
        <w:tc>
          <w:tcPr>
            <w:tcW w:w="996" w:type="dxa"/>
            <w:shd w:val="clear" w:color="auto" w:fill="4F81BD" w:themeFill="accent1"/>
            <w:noWrap/>
            <w:hideMark/>
          </w:tcPr>
          <w:p w14:paraId="102F8A2C" w14:textId="77777777" w:rsidR="00E241B6" w:rsidRPr="00E241B6" w:rsidRDefault="00E241B6" w:rsidP="00ED46F6">
            <w:pPr>
              <w:jc w:val="center"/>
              <w:rPr>
                <w:rFonts w:eastAsia="Times New Roman" w:cs="Times New Roman"/>
                <w:b/>
                <w:color w:val="FFFFFF" w:themeColor="background1"/>
                <w:sz w:val="20"/>
                <w:szCs w:val="20"/>
                <w:lang w:val="en-IN" w:eastAsia="en-IN"/>
              </w:rPr>
            </w:pPr>
            <w:r w:rsidRPr="00E241B6">
              <w:rPr>
                <w:rFonts w:eastAsia="Times New Roman" w:cs="Times New Roman"/>
                <w:b/>
                <w:color w:val="FFFFFF" w:themeColor="background1"/>
                <w:sz w:val="20"/>
                <w:szCs w:val="20"/>
                <w:lang w:val="en-IN" w:eastAsia="en-IN"/>
              </w:rPr>
              <w:t>Mobile AC</w:t>
            </w:r>
          </w:p>
        </w:tc>
        <w:tc>
          <w:tcPr>
            <w:tcW w:w="708" w:type="dxa"/>
            <w:shd w:val="clear" w:color="auto" w:fill="4F81BD" w:themeFill="accent1"/>
            <w:noWrap/>
            <w:hideMark/>
          </w:tcPr>
          <w:p w14:paraId="0AD46F90" w14:textId="77777777" w:rsidR="00E241B6" w:rsidRPr="00E241B6" w:rsidRDefault="00E241B6" w:rsidP="00ED46F6">
            <w:pPr>
              <w:jc w:val="center"/>
              <w:rPr>
                <w:rFonts w:eastAsia="Times New Roman" w:cs="Times New Roman"/>
                <w:b/>
                <w:color w:val="FFFFFF" w:themeColor="background1"/>
                <w:sz w:val="20"/>
                <w:szCs w:val="20"/>
                <w:lang w:val="en-IN" w:eastAsia="en-IN"/>
              </w:rPr>
            </w:pPr>
            <w:r w:rsidRPr="00E241B6">
              <w:rPr>
                <w:rFonts w:eastAsia="Times New Roman" w:cs="Times New Roman"/>
                <w:b/>
                <w:color w:val="FFFFFF" w:themeColor="background1"/>
                <w:sz w:val="20"/>
                <w:szCs w:val="20"/>
                <w:lang w:val="en-IN" w:eastAsia="en-IN"/>
              </w:rPr>
              <w:t>CFC</w:t>
            </w:r>
          </w:p>
        </w:tc>
        <w:tc>
          <w:tcPr>
            <w:tcW w:w="851" w:type="dxa"/>
            <w:shd w:val="clear" w:color="auto" w:fill="4F81BD" w:themeFill="accent1"/>
            <w:noWrap/>
            <w:hideMark/>
          </w:tcPr>
          <w:p w14:paraId="12C895EC" w14:textId="77777777" w:rsidR="00E241B6" w:rsidRPr="00E241B6" w:rsidRDefault="00E241B6" w:rsidP="00ED46F6">
            <w:pPr>
              <w:jc w:val="center"/>
              <w:rPr>
                <w:rFonts w:eastAsia="Times New Roman" w:cs="Times New Roman"/>
                <w:b/>
                <w:color w:val="FFFFFF" w:themeColor="background1"/>
                <w:sz w:val="20"/>
                <w:szCs w:val="20"/>
                <w:lang w:val="en-IN" w:eastAsia="en-IN"/>
              </w:rPr>
            </w:pPr>
            <w:r w:rsidRPr="00E241B6">
              <w:rPr>
                <w:rFonts w:eastAsia="Times New Roman" w:cs="Times New Roman"/>
                <w:b/>
                <w:color w:val="FFFFFF" w:themeColor="background1"/>
                <w:sz w:val="20"/>
                <w:szCs w:val="20"/>
                <w:lang w:val="en-IN" w:eastAsia="en-IN"/>
              </w:rPr>
              <w:t>HCFC</w:t>
            </w:r>
          </w:p>
        </w:tc>
        <w:tc>
          <w:tcPr>
            <w:tcW w:w="1133" w:type="dxa"/>
            <w:shd w:val="clear" w:color="auto" w:fill="4F81BD" w:themeFill="accent1"/>
            <w:vAlign w:val="bottom"/>
          </w:tcPr>
          <w:p w14:paraId="342C3176" w14:textId="77777777" w:rsidR="00E241B6" w:rsidRPr="00E241B6" w:rsidRDefault="00E241B6" w:rsidP="00ED46F6">
            <w:pPr>
              <w:jc w:val="center"/>
              <w:rPr>
                <w:rFonts w:cs="Times New Roman"/>
                <w:b/>
                <w:color w:val="FFFFFF" w:themeColor="background1"/>
                <w:sz w:val="20"/>
                <w:szCs w:val="20"/>
              </w:rPr>
            </w:pPr>
            <w:r w:rsidRPr="00E241B6">
              <w:rPr>
                <w:rFonts w:cs="Times New Roman"/>
                <w:b/>
                <w:color w:val="FFFFFF" w:themeColor="background1"/>
                <w:sz w:val="20"/>
                <w:szCs w:val="20"/>
              </w:rPr>
              <w:t>Total</w:t>
            </w:r>
          </w:p>
          <w:p w14:paraId="1E725496" w14:textId="77777777" w:rsidR="00E241B6" w:rsidRPr="00E241B6" w:rsidRDefault="00E241B6" w:rsidP="00ED46F6">
            <w:pPr>
              <w:jc w:val="center"/>
              <w:rPr>
                <w:rFonts w:eastAsia="Times New Roman" w:cs="Times New Roman"/>
                <w:b/>
                <w:color w:val="FFFFFF" w:themeColor="background1"/>
                <w:sz w:val="20"/>
                <w:szCs w:val="20"/>
                <w:lang w:val="en-IN" w:eastAsia="en-IN"/>
              </w:rPr>
            </w:pPr>
          </w:p>
        </w:tc>
      </w:tr>
      <w:tr w:rsidR="00E241B6" w:rsidRPr="007E637C" w14:paraId="61F1AA63" w14:textId="77777777" w:rsidTr="000F0028">
        <w:trPr>
          <w:trHeight w:val="300"/>
        </w:trPr>
        <w:tc>
          <w:tcPr>
            <w:tcW w:w="1115" w:type="dxa"/>
            <w:noWrap/>
            <w:hideMark/>
          </w:tcPr>
          <w:p w14:paraId="2BCB44A1" w14:textId="77777777" w:rsidR="00E241B6" w:rsidRPr="00E241B6" w:rsidRDefault="00E241B6" w:rsidP="00ED46F6">
            <w:pPr>
              <w:jc w:val="center"/>
              <w:rPr>
                <w:rFonts w:eastAsia="Times New Roman" w:cs="Times New Roman"/>
                <w:sz w:val="20"/>
                <w:szCs w:val="20"/>
                <w:lang w:val="en-IN" w:eastAsia="en-IN"/>
              </w:rPr>
            </w:pPr>
            <w:r w:rsidRPr="00E241B6">
              <w:rPr>
                <w:rFonts w:eastAsia="Times New Roman" w:cs="Times New Roman"/>
                <w:sz w:val="20"/>
                <w:szCs w:val="20"/>
                <w:lang w:val="en-IN" w:eastAsia="en-IN"/>
              </w:rPr>
              <w:t>2010</w:t>
            </w:r>
          </w:p>
        </w:tc>
        <w:tc>
          <w:tcPr>
            <w:tcW w:w="1841" w:type="dxa"/>
            <w:noWrap/>
            <w:vAlign w:val="bottom"/>
            <w:hideMark/>
          </w:tcPr>
          <w:p w14:paraId="30149D18"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3.11</w:t>
            </w:r>
          </w:p>
        </w:tc>
        <w:tc>
          <w:tcPr>
            <w:tcW w:w="1143" w:type="dxa"/>
            <w:noWrap/>
            <w:vAlign w:val="bottom"/>
            <w:hideMark/>
          </w:tcPr>
          <w:p w14:paraId="21DB7BEF"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0.00</w:t>
            </w:r>
          </w:p>
        </w:tc>
        <w:tc>
          <w:tcPr>
            <w:tcW w:w="1563" w:type="dxa"/>
            <w:noWrap/>
            <w:vAlign w:val="bottom"/>
            <w:hideMark/>
          </w:tcPr>
          <w:p w14:paraId="7C2E4DF9"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1.31</w:t>
            </w:r>
          </w:p>
        </w:tc>
        <w:tc>
          <w:tcPr>
            <w:tcW w:w="996" w:type="dxa"/>
            <w:noWrap/>
            <w:vAlign w:val="bottom"/>
            <w:hideMark/>
          </w:tcPr>
          <w:p w14:paraId="1772349B"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0.10</w:t>
            </w:r>
          </w:p>
        </w:tc>
        <w:tc>
          <w:tcPr>
            <w:tcW w:w="708" w:type="dxa"/>
            <w:noWrap/>
            <w:vAlign w:val="bottom"/>
            <w:hideMark/>
          </w:tcPr>
          <w:p w14:paraId="1358EE8F"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4.15</w:t>
            </w:r>
          </w:p>
        </w:tc>
        <w:tc>
          <w:tcPr>
            <w:tcW w:w="851" w:type="dxa"/>
            <w:noWrap/>
            <w:vAlign w:val="bottom"/>
            <w:hideMark/>
          </w:tcPr>
          <w:p w14:paraId="55C4AC07"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10.39</w:t>
            </w:r>
          </w:p>
        </w:tc>
        <w:tc>
          <w:tcPr>
            <w:tcW w:w="1133" w:type="dxa"/>
            <w:vAlign w:val="bottom"/>
          </w:tcPr>
          <w:p w14:paraId="75087EB4"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19.05</w:t>
            </w:r>
          </w:p>
        </w:tc>
      </w:tr>
      <w:tr w:rsidR="00E241B6" w:rsidRPr="007E637C" w14:paraId="273853DF" w14:textId="77777777" w:rsidTr="000F0028">
        <w:trPr>
          <w:trHeight w:val="300"/>
        </w:trPr>
        <w:tc>
          <w:tcPr>
            <w:tcW w:w="1115" w:type="dxa"/>
            <w:noWrap/>
            <w:hideMark/>
          </w:tcPr>
          <w:p w14:paraId="0F22807E" w14:textId="77777777" w:rsidR="00E241B6" w:rsidRPr="00E241B6" w:rsidRDefault="00E241B6" w:rsidP="00ED46F6">
            <w:pPr>
              <w:jc w:val="center"/>
              <w:rPr>
                <w:rFonts w:eastAsia="Times New Roman" w:cs="Times New Roman"/>
                <w:sz w:val="20"/>
                <w:szCs w:val="20"/>
                <w:lang w:val="en-IN" w:eastAsia="en-IN"/>
              </w:rPr>
            </w:pPr>
            <w:r w:rsidRPr="00E241B6">
              <w:rPr>
                <w:rFonts w:eastAsia="Times New Roman" w:cs="Times New Roman"/>
                <w:sz w:val="20"/>
                <w:szCs w:val="20"/>
                <w:lang w:val="en-IN" w:eastAsia="en-IN"/>
              </w:rPr>
              <w:t>2020</w:t>
            </w:r>
          </w:p>
        </w:tc>
        <w:tc>
          <w:tcPr>
            <w:tcW w:w="1841" w:type="dxa"/>
            <w:noWrap/>
            <w:vAlign w:val="bottom"/>
            <w:hideMark/>
          </w:tcPr>
          <w:p w14:paraId="39A82429"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34.33</w:t>
            </w:r>
          </w:p>
        </w:tc>
        <w:tc>
          <w:tcPr>
            <w:tcW w:w="1143" w:type="dxa"/>
            <w:noWrap/>
            <w:vAlign w:val="bottom"/>
            <w:hideMark/>
          </w:tcPr>
          <w:p w14:paraId="02801031"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1.44</w:t>
            </w:r>
          </w:p>
        </w:tc>
        <w:tc>
          <w:tcPr>
            <w:tcW w:w="1563" w:type="dxa"/>
            <w:noWrap/>
            <w:vAlign w:val="bottom"/>
            <w:hideMark/>
          </w:tcPr>
          <w:p w14:paraId="05F9CC5F"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23.61</w:t>
            </w:r>
          </w:p>
        </w:tc>
        <w:tc>
          <w:tcPr>
            <w:tcW w:w="996" w:type="dxa"/>
            <w:noWrap/>
            <w:vAlign w:val="bottom"/>
            <w:hideMark/>
          </w:tcPr>
          <w:p w14:paraId="5B21FE34"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2.95</w:t>
            </w:r>
          </w:p>
        </w:tc>
        <w:tc>
          <w:tcPr>
            <w:tcW w:w="708" w:type="dxa"/>
            <w:noWrap/>
            <w:vAlign w:val="bottom"/>
            <w:hideMark/>
          </w:tcPr>
          <w:p w14:paraId="4221E95F"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9.04</w:t>
            </w:r>
          </w:p>
        </w:tc>
        <w:tc>
          <w:tcPr>
            <w:tcW w:w="851" w:type="dxa"/>
            <w:noWrap/>
            <w:vAlign w:val="bottom"/>
            <w:hideMark/>
          </w:tcPr>
          <w:p w14:paraId="2A02BFEC"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48.67</w:t>
            </w:r>
          </w:p>
        </w:tc>
        <w:tc>
          <w:tcPr>
            <w:tcW w:w="1133" w:type="dxa"/>
            <w:vAlign w:val="bottom"/>
          </w:tcPr>
          <w:p w14:paraId="4689957A"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120.03</w:t>
            </w:r>
          </w:p>
        </w:tc>
      </w:tr>
      <w:tr w:rsidR="00E241B6" w:rsidRPr="007E637C" w14:paraId="5B7475A8" w14:textId="77777777" w:rsidTr="000F0028">
        <w:trPr>
          <w:trHeight w:val="300"/>
        </w:trPr>
        <w:tc>
          <w:tcPr>
            <w:tcW w:w="1115" w:type="dxa"/>
            <w:noWrap/>
            <w:hideMark/>
          </w:tcPr>
          <w:p w14:paraId="36F650BA" w14:textId="77777777" w:rsidR="00E241B6" w:rsidRPr="00E241B6" w:rsidRDefault="00E241B6" w:rsidP="00ED46F6">
            <w:pPr>
              <w:jc w:val="center"/>
              <w:rPr>
                <w:rFonts w:eastAsia="Times New Roman" w:cs="Times New Roman"/>
                <w:sz w:val="20"/>
                <w:szCs w:val="20"/>
                <w:lang w:val="en-IN" w:eastAsia="en-IN"/>
              </w:rPr>
            </w:pPr>
            <w:r w:rsidRPr="00E241B6">
              <w:rPr>
                <w:rFonts w:eastAsia="Times New Roman" w:cs="Times New Roman"/>
                <w:sz w:val="20"/>
                <w:szCs w:val="20"/>
                <w:lang w:val="en-IN" w:eastAsia="en-IN"/>
              </w:rPr>
              <w:t>2030</w:t>
            </w:r>
          </w:p>
        </w:tc>
        <w:tc>
          <w:tcPr>
            <w:tcW w:w="1841" w:type="dxa"/>
            <w:noWrap/>
            <w:vAlign w:val="bottom"/>
            <w:hideMark/>
          </w:tcPr>
          <w:p w14:paraId="2283CAAF"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145.00</w:t>
            </w:r>
          </w:p>
        </w:tc>
        <w:tc>
          <w:tcPr>
            <w:tcW w:w="1143" w:type="dxa"/>
            <w:noWrap/>
            <w:vAlign w:val="bottom"/>
            <w:hideMark/>
          </w:tcPr>
          <w:p w14:paraId="3503709E"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3.72</w:t>
            </w:r>
          </w:p>
        </w:tc>
        <w:tc>
          <w:tcPr>
            <w:tcW w:w="1563" w:type="dxa"/>
            <w:noWrap/>
            <w:vAlign w:val="bottom"/>
            <w:hideMark/>
          </w:tcPr>
          <w:p w14:paraId="60043D74"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130.33</w:t>
            </w:r>
          </w:p>
        </w:tc>
        <w:tc>
          <w:tcPr>
            <w:tcW w:w="996" w:type="dxa"/>
            <w:noWrap/>
            <w:vAlign w:val="bottom"/>
            <w:hideMark/>
          </w:tcPr>
          <w:p w14:paraId="1DB6861A"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7.40</w:t>
            </w:r>
          </w:p>
        </w:tc>
        <w:tc>
          <w:tcPr>
            <w:tcW w:w="708" w:type="dxa"/>
            <w:noWrap/>
            <w:vAlign w:val="bottom"/>
            <w:hideMark/>
          </w:tcPr>
          <w:p w14:paraId="7E4349B1"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10.45</w:t>
            </w:r>
          </w:p>
        </w:tc>
        <w:tc>
          <w:tcPr>
            <w:tcW w:w="851" w:type="dxa"/>
            <w:noWrap/>
            <w:vAlign w:val="bottom"/>
            <w:hideMark/>
          </w:tcPr>
          <w:p w14:paraId="766EF89E"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53.24</w:t>
            </w:r>
          </w:p>
        </w:tc>
        <w:tc>
          <w:tcPr>
            <w:tcW w:w="1133" w:type="dxa"/>
            <w:vAlign w:val="bottom"/>
          </w:tcPr>
          <w:p w14:paraId="1A44C634"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350.13</w:t>
            </w:r>
          </w:p>
        </w:tc>
      </w:tr>
      <w:tr w:rsidR="00E241B6" w:rsidRPr="007E637C" w14:paraId="31501987" w14:textId="77777777" w:rsidTr="000F0028">
        <w:trPr>
          <w:trHeight w:val="300"/>
        </w:trPr>
        <w:tc>
          <w:tcPr>
            <w:tcW w:w="1115" w:type="dxa"/>
            <w:noWrap/>
            <w:hideMark/>
          </w:tcPr>
          <w:p w14:paraId="1DD293C9" w14:textId="77777777" w:rsidR="00E241B6" w:rsidRPr="00E241B6" w:rsidRDefault="00E241B6" w:rsidP="00ED46F6">
            <w:pPr>
              <w:jc w:val="center"/>
              <w:rPr>
                <w:rFonts w:eastAsia="Times New Roman" w:cs="Times New Roman"/>
                <w:sz w:val="20"/>
                <w:szCs w:val="20"/>
                <w:lang w:val="en-IN" w:eastAsia="en-IN"/>
              </w:rPr>
            </w:pPr>
            <w:r w:rsidRPr="00E241B6">
              <w:rPr>
                <w:rFonts w:eastAsia="Times New Roman" w:cs="Times New Roman"/>
                <w:sz w:val="20"/>
                <w:szCs w:val="20"/>
                <w:lang w:val="en-IN" w:eastAsia="en-IN"/>
              </w:rPr>
              <w:t>2040</w:t>
            </w:r>
          </w:p>
        </w:tc>
        <w:tc>
          <w:tcPr>
            <w:tcW w:w="1841" w:type="dxa"/>
            <w:noWrap/>
            <w:vAlign w:val="bottom"/>
            <w:hideMark/>
          </w:tcPr>
          <w:p w14:paraId="327C531F"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371.45</w:t>
            </w:r>
          </w:p>
        </w:tc>
        <w:tc>
          <w:tcPr>
            <w:tcW w:w="1143" w:type="dxa"/>
            <w:noWrap/>
            <w:vAlign w:val="bottom"/>
            <w:hideMark/>
          </w:tcPr>
          <w:p w14:paraId="668DA294"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13.76</w:t>
            </w:r>
          </w:p>
        </w:tc>
        <w:tc>
          <w:tcPr>
            <w:tcW w:w="1563" w:type="dxa"/>
            <w:noWrap/>
            <w:vAlign w:val="bottom"/>
            <w:hideMark/>
          </w:tcPr>
          <w:p w14:paraId="62A2EB32"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408.60</w:t>
            </w:r>
          </w:p>
        </w:tc>
        <w:tc>
          <w:tcPr>
            <w:tcW w:w="996" w:type="dxa"/>
            <w:noWrap/>
            <w:vAlign w:val="bottom"/>
            <w:hideMark/>
          </w:tcPr>
          <w:p w14:paraId="1F25B86E"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20.31</w:t>
            </w:r>
          </w:p>
        </w:tc>
        <w:tc>
          <w:tcPr>
            <w:tcW w:w="708" w:type="dxa"/>
            <w:noWrap/>
            <w:vAlign w:val="bottom"/>
            <w:hideMark/>
          </w:tcPr>
          <w:p w14:paraId="05211095"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15.07</w:t>
            </w:r>
          </w:p>
        </w:tc>
        <w:tc>
          <w:tcPr>
            <w:tcW w:w="851" w:type="dxa"/>
            <w:noWrap/>
            <w:vAlign w:val="bottom"/>
            <w:hideMark/>
          </w:tcPr>
          <w:p w14:paraId="6085D594"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74.57</w:t>
            </w:r>
          </w:p>
        </w:tc>
        <w:tc>
          <w:tcPr>
            <w:tcW w:w="1133" w:type="dxa"/>
            <w:vAlign w:val="bottom"/>
          </w:tcPr>
          <w:p w14:paraId="095F8A7A"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903.76</w:t>
            </w:r>
          </w:p>
        </w:tc>
      </w:tr>
      <w:tr w:rsidR="00E241B6" w:rsidRPr="007E637C" w14:paraId="64C17A56" w14:textId="77777777" w:rsidTr="000F0028">
        <w:trPr>
          <w:trHeight w:val="300"/>
        </w:trPr>
        <w:tc>
          <w:tcPr>
            <w:tcW w:w="1115" w:type="dxa"/>
            <w:noWrap/>
            <w:hideMark/>
          </w:tcPr>
          <w:p w14:paraId="68F01427" w14:textId="77777777" w:rsidR="00E241B6" w:rsidRPr="00E241B6" w:rsidRDefault="00E241B6" w:rsidP="00ED46F6">
            <w:pPr>
              <w:jc w:val="center"/>
              <w:rPr>
                <w:rFonts w:eastAsia="Times New Roman" w:cs="Times New Roman"/>
                <w:sz w:val="20"/>
                <w:szCs w:val="20"/>
                <w:lang w:val="en-IN" w:eastAsia="en-IN"/>
              </w:rPr>
            </w:pPr>
            <w:r w:rsidRPr="00E241B6">
              <w:rPr>
                <w:rFonts w:eastAsia="Times New Roman" w:cs="Times New Roman"/>
                <w:sz w:val="20"/>
                <w:szCs w:val="20"/>
                <w:lang w:val="en-IN" w:eastAsia="en-IN"/>
              </w:rPr>
              <w:t>2050</w:t>
            </w:r>
          </w:p>
        </w:tc>
        <w:tc>
          <w:tcPr>
            <w:tcW w:w="1841" w:type="dxa"/>
            <w:noWrap/>
            <w:vAlign w:val="bottom"/>
            <w:hideMark/>
          </w:tcPr>
          <w:p w14:paraId="5D41FA47"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456.89</w:t>
            </w:r>
          </w:p>
        </w:tc>
        <w:tc>
          <w:tcPr>
            <w:tcW w:w="1143" w:type="dxa"/>
            <w:noWrap/>
            <w:vAlign w:val="bottom"/>
            <w:hideMark/>
          </w:tcPr>
          <w:p w14:paraId="472B5507"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14.86</w:t>
            </w:r>
          </w:p>
        </w:tc>
        <w:tc>
          <w:tcPr>
            <w:tcW w:w="1563" w:type="dxa"/>
            <w:noWrap/>
            <w:vAlign w:val="bottom"/>
            <w:hideMark/>
          </w:tcPr>
          <w:p w14:paraId="6469C236"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502.58</w:t>
            </w:r>
          </w:p>
        </w:tc>
        <w:tc>
          <w:tcPr>
            <w:tcW w:w="996" w:type="dxa"/>
            <w:noWrap/>
            <w:vAlign w:val="bottom"/>
            <w:hideMark/>
          </w:tcPr>
          <w:p w14:paraId="484C7532"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29.25</w:t>
            </w:r>
          </w:p>
        </w:tc>
        <w:tc>
          <w:tcPr>
            <w:tcW w:w="708" w:type="dxa"/>
            <w:noWrap/>
            <w:vAlign w:val="bottom"/>
            <w:hideMark/>
          </w:tcPr>
          <w:p w14:paraId="3838E85D"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0.00</w:t>
            </w:r>
          </w:p>
        </w:tc>
        <w:tc>
          <w:tcPr>
            <w:tcW w:w="851" w:type="dxa"/>
            <w:noWrap/>
            <w:vAlign w:val="bottom"/>
            <w:hideMark/>
          </w:tcPr>
          <w:p w14:paraId="7A371285"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37.28</w:t>
            </w:r>
          </w:p>
        </w:tc>
        <w:tc>
          <w:tcPr>
            <w:tcW w:w="1133" w:type="dxa"/>
            <w:vAlign w:val="bottom"/>
          </w:tcPr>
          <w:p w14:paraId="2DCE773F"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1040.86</w:t>
            </w:r>
          </w:p>
        </w:tc>
      </w:tr>
    </w:tbl>
    <w:p w14:paraId="6D7F15E6" w14:textId="77777777" w:rsidR="00E241B6" w:rsidRPr="007E637C" w:rsidRDefault="00E241B6" w:rsidP="00ED46F6">
      <w:pPr>
        <w:spacing w:after="0"/>
        <w:jc w:val="center"/>
        <w:rPr>
          <w:rFonts w:ascii="Arial" w:hAnsi="Arial" w:cs="Arial"/>
          <w:bCs/>
          <w:sz w:val="20"/>
          <w:szCs w:val="20"/>
        </w:rPr>
      </w:pPr>
    </w:p>
    <w:p w14:paraId="3F77FE88" w14:textId="35389A84" w:rsidR="00E241B6" w:rsidRPr="00727D0A" w:rsidRDefault="00E241B6" w:rsidP="006D45CC">
      <w:pPr>
        <w:pStyle w:val="Caption"/>
        <w:rPr>
          <w:rFonts w:ascii="Arial" w:hAnsi="Arial" w:cs="Arial"/>
          <w:color w:val="auto"/>
          <w:sz w:val="20"/>
          <w:szCs w:val="20"/>
        </w:rPr>
      </w:pPr>
      <w:bookmarkStart w:id="204" w:name="_Ref530943309"/>
      <w:bookmarkStart w:id="205" w:name="_Toc18532283"/>
      <w:r>
        <w:lastRenderedPageBreak/>
        <w:t xml:space="preserve">Table </w:t>
      </w:r>
      <w:r w:rsidR="009A70DE">
        <w:rPr>
          <w:noProof/>
        </w:rPr>
        <w:fldChar w:fldCharType="begin"/>
      </w:r>
      <w:r w:rsidR="009A70DE">
        <w:rPr>
          <w:noProof/>
        </w:rPr>
        <w:instrText xml:space="preserve"> SEQ Table \* ARABIC </w:instrText>
      </w:r>
      <w:r w:rsidR="009A70DE">
        <w:rPr>
          <w:noProof/>
        </w:rPr>
        <w:fldChar w:fldCharType="separate"/>
      </w:r>
      <w:r w:rsidR="00F85361">
        <w:rPr>
          <w:noProof/>
        </w:rPr>
        <w:t>26</w:t>
      </w:r>
      <w:r w:rsidR="009A70DE">
        <w:rPr>
          <w:noProof/>
        </w:rPr>
        <w:fldChar w:fldCharType="end"/>
      </w:r>
      <w:bookmarkEnd w:id="204"/>
      <w:r>
        <w:t xml:space="preserve">: </w:t>
      </w:r>
      <w:r w:rsidRPr="00FE178E">
        <w:t>Estimated refrigerant emissions avoided by adoption of good practices (</w:t>
      </w:r>
      <w:proofErr w:type="spellStart"/>
      <w:r w:rsidRPr="00FE178E">
        <w:t>kton</w:t>
      </w:r>
      <w:proofErr w:type="spellEnd"/>
      <w:r w:rsidRPr="00FE178E">
        <w:t>)</w:t>
      </w:r>
      <w:bookmarkEnd w:id="205"/>
    </w:p>
    <w:tbl>
      <w:tblPr>
        <w:tblStyle w:val="TableGridLight1"/>
        <w:tblW w:w="9350" w:type="dxa"/>
        <w:tblLook w:val="04A0" w:firstRow="1" w:lastRow="0" w:firstColumn="1" w:lastColumn="0" w:noHBand="0" w:noVBand="1"/>
      </w:tblPr>
      <w:tblGrid>
        <w:gridCol w:w="1129"/>
        <w:gridCol w:w="1811"/>
        <w:gridCol w:w="1166"/>
        <w:gridCol w:w="1552"/>
        <w:gridCol w:w="999"/>
        <w:gridCol w:w="709"/>
        <w:gridCol w:w="851"/>
        <w:gridCol w:w="1133"/>
      </w:tblGrid>
      <w:tr w:rsidR="00E241B6" w:rsidRPr="00E241B6" w14:paraId="23D82D23" w14:textId="77777777" w:rsidTr="00E241B6">
        <w:trPr>
          <w:trHeight w:val="300"/>
        </w:trPr>
        <w:tc>
          <w:tcPr>
            <w:tcW w:w="1129" w:type="dxa"/>
            <w:shd w:val="clear" w:color="auto" w:fill="4F81BD" w:themeFill="accent1"/>
            <w:noWrap/>
            <w:hideMark/>
          </w:tcPr>
          <w:p w14:paraId="796C897C" w14:textId="77777777" w:rsidR="00E241B6" w:rsidRPr="00E241B6" w:rsidRDefault="00E241B6" w:rsidP="00ED46F6">
            <w:pPr>
              <w:jc w:val="center"/>
              <w:rPr>
                <w:rFonts w:eastAsia="Times New Roman" w:cs="Times New Roman"/>
                <w:color w:val="FFFFFF" w:themeColor="background1"/>
                <w:sz w:val="20"/>
                <w:szCs w:val="20"/>
                <w:lang w:val="en-IN" w:eastAsia="en-IN"/>
              </w:rPr>
            </w:pPr>
          </w:p>
        </w:tc>
        <w:tc>
          <w:tcPr>
            <w:tcW w:w="1811" w:type="dxa"/>
            <w:shd w:val="clear" w:color="auto" w:fill="4F81BD" w:themeFill="accent1"/>
            <w:noWrap/>
            <w:hideMark/>
          </w:tcPr>
          <w:p w14:paraId="53E35155" w14:textId="77777777" w:rsidR="00E241B6" w:rsidRPr="00E241B6" w:rsidRDefault="00E241B6" w:rsidP="00ED46F6">
            <w:pPr>
              <w:jc w:val="center"/>
              <w:rPr>
                <w:rFonts w:eastAsia="Times New Roman" w:cs="Times New Roman"/>
                <w:color w:val="FFFFFF" w:themeColor="background1"/>
                <w:sz w:val="20"/>
                <w:szCs w:val="20"/>
                <w:lang w:val="en-IN" w:eastAsia="en-IN"/>
              </w:rPr>
            </w:pPr>
            <w:r w:rsidRPr="00E241B6">
              <w:rPr>
                <w:rFonts w:eastAsia="Times New Roman" w:cs="Times New Roman"/>
                <w:b/>
                <w:color w:val="FFFFFF" w:themeColor="background1"/>
                <w:sz w:val="20"/>
                <w:szCs w:val="20"/>
                <w:lang w:val="en-IN" w:eastAsia="en-IN"/>
              </w:rPr>
              <w:t>Commercial and industrial</w:t>
            </w:r>
          </w:p>
        </w:tc>
        <w:tc>
          <w:tcPr>
            <w:tcW w:w="1166" w:type="dxa"/>
            <w:shd w:val="clear" w:color="auto" w:fill="4F81BD" w:themeFill="accent1"/>
            <w:noWrap/>
            <w:hideMark/>
          </w:tcPr>
          <w:p w14:paraId="52B40A50" w14:textId="77777777" w:rsidR="00E241B6" w:rsidRPr="00E241B6" w:rsidRDefault="00E241B6" w:rsidP="00ED46F6">
            <w:pPr>
              <w:jc w:val="center"/>
              <w:rPr>
                <w:rFonts w:eastAsia="Times New Roman" w:cs="Times New Roman"/>
                <w:color w:val="FFFFFF" w:themeColor="background1"/>
                <w:sz w:val="20"/>
                <w:szCs w:val="20"/>
                <w:lang w:val="en-IN" w:eastAsia="en-IN"/>
              </w:rPr>
            </w:pPr>
            <w:r w:rsidRPr="00E241B6">
              <w:rPr>
                <w:rFonts w:eastAsia="Times New Roman" w:cs="Times New Roman"/>
                <w:b/>
                <w:color w:val="FFFFFF" w:themeColor="background1"/>
                <w:sz w:val="20"/>
                <w:szCs w:val="20"/>
                <w:lang w:val="en-IN" w:eastAsia="en-IN"/>
              </w:rPr>
              <w:t>Domestic</w:t>
            </w:r>
          </w:p>
        </w:tc>
        <w:tc>
          <w:tcPr>
            <w:tcW w:w="1552" w:type="dxa"/>
            <w:shd w:val="clear" w:color="auto" w:fill="4F81BD" w:themeFill="accent1"/>
            <w:noWrap/>
            <w:hideMark/>
          </w:tcPr>
          <w:p w14:paraId="5FFC7022" w14:textId="77777777" w:rsidR="00E241B6" w:rsidRPr="00E241B6" w:rsidRDefault="00E241B6" w:rsidP="00ED46F6">
            <w:pPr>
              <w:jc w:val="center"/>
              <w:rPr>
                <w:rFonts w:eastAsia="Times New Roman" w:cs="Times New Roman"/>
                <w:b/>
                <w:color w:val="FFFFFF" w:themeColor="background1"/>
                <w:sz w:val="20"/>
                <w:szCs w:val="20"/>
                <w:lang w:val="en-IN" w:eastAsia="en-IN"/>
              </w:rPr>
            </w:pPr>
            <w:r w:rsidRPr="00E241B6">
              <w:rPr>
                <w:rFonts w:eastAsia="Times New Roman" w:cs="Times New Roman"/>
                <w:b/>
                <w:color w:val="FFFFFF" w:themeColor="background1"/>
                <w:sz w:val="20"/>
                <w:szCs w:val="20"/>
                <w:lang w:val="en-IN" w:eastAsia="en-IN"/>
              </w:rPr>
              <w:t>Stationary AC</w:t>
            </w:r>
          </w:p>
          <w:p w14:paraId="7266B6B8" w14:textId="77777777" w:rsidR="00E241B6" w:rsidRPr="00E241B6" w:rsidRDefault="00E241B6" w:rsidP="00ED46F6">
            <w:pPr>
              <w:jc w:val="center"/>
              <w:rPr>
                <w:rFonts w:eastAsia="Times New Roman" w:cs="Times New Roman"/>
                <w:color w:val="FFFFFF" w:themeColor="background1"/>
                <w:sz w:val="20"/>
                <w:szCs w:val="20"/>
                <w:lang w:val="en-IN" w:eastAsia="en-IN"/>
              </w:rPr>
            </w:pPr>
            <w:r w:rsidRPr="00E241B6">
              <w:rPr>
                <w:rFonts w:eastAsia="Times New Roman" w:cs="Times New Roman"/>
                <w:b/>
                <w:color w:val="FFFFFF" w:themeColor="background1"/>
                <w:sz w:val="20"/>
                <w:szCs w:val="20"/>
                <w:lang w:val="en-IN" w:eastAsia="en-IN"/>
              </w:rPr>
              <w:t>(air to air)</w:t>
            </w:r>
          </w:p>
        </w:tc>
        <w:tc>
          <w:tcPr>
            <w:tcW w:w="999" w:type="dxa"/>
            <w:shd w:val="clear" w:color="auto" w:fill="4F81BD" w:themeFill="accent1"/>
            <w:noWrap/>
            <w:hideMark/>
          </w:tcPr>
          <w:p w14:paraId="697CA009" w14:textId="77777777" w:rsidR="00E241B6" w:rsidRPr="00E241B6" w:rsidRDefault="00E241B6" w:rsidP="00ED46F6">
            <w:pPr>
              <w:jc w:val="center"/>
              <w:rPr>
                <w:rFonts w:eastAsia="Times New Roman" w:cs="Times New Roman"/>
                <w:color w:val="FFFFFF" w:themeColor="background1"/>
                <w:sz w:val="20"/>
                <w:szCs w:val="20"/>
                <w:lang w:val="en-IN" w:eastAsia="en-IN"/>
              </w:rPr>
            </w:pPr>
            <w:r w:rsidRPr="00E241B6">
              <w:rPr>
                <w:rFonts w:eastAsia="Times New Roman" w:cs="Times New Roman"/>
                <w:b/>
                <w:color w:val="FFFFFF" w:themeColor="background1"/>
                <w:sz w:val="20"/>
                <w:szCs w:val="20"/>
                <w:lang w:val="en-IN" w:eastAsia="en-IN"/>
              </w:rPr>
              <w:t>Mobile AC</w:t>
            </w:r>
          </w:p>
        </w:tc>
        <w:tc>
          <w:tcPr>
            <w:tcW w:w="709" w:type="dxa"/>
            <w:shd w:val="clear" w:color="auto" w:fill="4F81BD" w:themeFill="accent1"/>
            <w:noWrap/>
            <w:hideMark/>
          </w:tcPr>
          <w:p w14:paraId="6D146863" w14:textId="77777777" w:rsidR="00E241B6" w:rsidRPr="00E241B6" w:rsidRDefault="00E241B6" w:rsidP="00ED46F6">
            <w:pPr>
              <w:jc w:val="center"/>
              <w:rPr>
                <w:rFonts w:eastAsia="Times New Roman" w:cs="Times New Roman"/>
                <w:color w:val="FFFFFF" w:themeColor="background1"/>
                <w:sz w:val="20"/>
                <w:szCs w:val="20"/>
                <w:lang w:val="en-IN" w:eastAsia="en-IN"/>
              </w:rPr>
            </w:pPr>
            <w:r w:rsidRPr="00E241B6">
              <w:rPr>
                <w:rFonts w:eastAsia="Times New Roman" w:cs="Times New Roman"/>
                <w:b/>
                <w:color w:val="FFFFFF" w:themeColor="background1"/>
                <w:sz w:val="20"/>
                <w:szCs w:val="20"/>
                <w:lang w:val="en-IN" w:eastAsia="en-IN"/>
              </w:rPr>
              <w:t>CFC</w:t>
            </w:r>
          </w:p>
        </w:tc>
        <w:tc>
          <w:tcPr>
            <w:tcW w:w="851" w:type="dxa"/>
            <w:shd w:val="clear" w:color="auto" w:fill="4F81BD" w:themeFill="accent1"/>
            <w:noWrap/>
            <w:hideMark/>
          </w:tcPr>
          <w:p w14:paraId="42F5861E" w14:textId="77777777" w:rsidR="00E241B6" w:rsidRPr="00E241B6" w:rsidRDefault="00E241B6" w:rsidP="00ED46F6">
            <w:pPr>
              <w:jc w:val="center"/>
              <w:rPr>
                <w:rFonts w:eastAsia="Times New Roman" w:cs="Times New Roman"/>
                <w:color w:val="FFFFFF" w:themeColor="background1"/>
                <w:sz w:val="20"/>
                <w:szCs w:val="20"/>
                <w:lang w:val="en-IN" w:eastAsia="en-IN"/>
              </w:rPr>
            </w:pPr>
            <w:r w:rsidRPr="00E241B6">
              <w:rPr>
                <w:rFonts w:eastAsia="Times New Roman" w:cs="Times New Roman"/>
                <w:b/>
                <w:color w:val="FFFFFF" w:themeColor="background1"/>
                <w:sz w:val="20"/>
                <w:szCs w:val="20"/>
                <w:lang w:val="en-IN" w:eastAsia="en-IN"/>
              </w:rPr>
              <w:t>HCFC</w:t>
            </w:r>
          </w:p>
        </w:tc>
        <w:tc>
          <w:tcPr>
            <w:tcW w:w="1133" w:type="dxa"/>
            <w:shd w:val="clear" w:color="auto" w:fill="4F81BD" w:themeFill="accent1"/>
            <w:vAlign w:val="bottom"/>
          </w:tcPr>
          <w:p w14:paraId="6026F2F4" w14:textId="77777777" w:rsidR="00E241B6" w:rsidRPr="00E241B6" w:rsidRDefault="00E241B6" w:rsidP="00ED46F6">
            <w:pPr>
              <w:rPr>
                <w:rFonts w:cs="Times New Roman"/>
                <w:b/>
                <w:color w:val="FFFFFF" w:themeColor="background1"/>
                <w:sz w:val="20"/>
                <w:szCs w:val="20"/>
              </w:rPr>
            </w:pPr>
            <w:r w:rsidRPr="00E241B6">
              <w:rPr>
                <w:rFonts w:cs="Times New Roman"/>
                <w:b/>
                <w:color w:val="FFFFFF" w:themeColor="background1"/>
                <w:sz w:val="20"/>
                <w:szCs w:val="20"/>
              </w:rPr>
              <w:t xml:space="preserve">   Total</w:t>
            </w:r>
          </w:p>
          <w:p w14:paraId="51437479" w14:textId="77777777" w:rsidR="00E241B6" w:rsidRPr="00E241B6" w:rsidRDefault="00E241B6" w:rsidP="00ED46F6">
            <w:pPr>
              <w:rPr>
                <w:rFonts w:eastAsia="Times New Roman" w:cs="Times New Roman"/>
                <w:b/>
                <w:color w:val="FFFFFF" w:themeColor="background1"/>
                <w:sz w:val="20"/>
                <w:szCs w:val="20"/>
                <w:lang w:val="en-IN" w:eastAsia="en-IN"/>
              </w:rPr>
            </w:pPr>
          </w:p>
        </w:tc>
      </w:tr>
      <w:tr w:rsidR="00E241B6" w:rsidRPr="00E241B6" w14:paraId="2DD8D54B" w14:textId="77777777" w:rsidTr="000F0028">
        <w:trPr>
          <w:trHeight w:val="300"/>
        </w:trPr>
        <w:tc>
          <w:tcPr>
            <w:tcW w:w="1129" w:type="dxa"/>
            <w:noWrap/>
            <w:hideMark/>
          </w:tcPr>
          <w:p w14:paraId="37484FC3" w14:textId="77777777" w:rsidR="00E241B6" w:rsidRPr="00E241B6" w:rsidRDefault="00E241B6" w:rsidP="00ED46F6">
            <w:pPr>
              <w:jc w:val="center"/>
              <w:rPr>
                <w:rFonts w:eastAsia="Times New Roman" w:cs="Times New Roman"/>
                <w:sz w:val="20"/>
                <w:szCs w:val="20"/>
                <w:lang w:val="en-IN" w:eastAsia="en-IN"/>
              </w:rPr>
            </w:pPr>
            <w:r w:rsidRPr="00E241B6">
              <w:rPr>
                <w:rFonts w:eastAsia="Times New Roman" w:cs="Times New Roman"/>
                <w:sz w:val="20"/>
                <w:szCs w:val="20"/>
                <w:lang w:val="en-IN" w:eastAsia="en-IN"/>
              </w:rPr>
              <w:t>2010</w:t>
            </w:r>
          </w:p>
        </w:tc>
        <w:tc>
          <w:tcPr>
            <w:tcW w:w="1811" w:type="dxa"/>
            <w:noWrap/>
            <w:vAlign w:val="bottom"/>
            <w:hideMark/>
          </w:tcPr>
          <w:p w14:paraId="6C28C095"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0.00</w:t>
            </w:r>
          </w:p>
        </w:tc>
        <w:tc>
          <w:tcPr>
            <w:tcW w:w="1166" w:type="dxa"/>
            <w:noWrap/>
            <w:vAlign w:val="bottom"/>
            <w:hideMark/>
          </w:tcPr>
          <w:p w14:paraId="7270FEAD"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0.00</w:t>
            </w:r>
          </w:p>
        </w:tc>
        <w:tc>
          <w:tcPr>
            <w:tcW w:w="1552" w:type="dxa"/>
            <w:noWrap/>
            <w:vAlign w:val="bottom"/>
            <w:hideMark/>
          </w:tcPr>
          <w:p w14:paraId="73E71813"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0.00</w:t>
            </w:r>
          </w:p>
        </w:tc>
        <w:tc>
          <w:tcPr>
            <w:tcW w:w="999" w:type="dxa"/>
            <w:noWrap/>
            <w:vAlign w:val="bottom"/>
            <w:hideMark/>
          </w:tcPr>
          <w:p w14:paraId="03937A08"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0.00</w:t>
            </w:r>
          </w:p>
        </w:tc>
        <w:tc>
          <w:tcPr>
            <w:tcW w:w="709" w:type="dxa"/>
            <w:noWrap/>
            <w:vAlign w:val="bottom"/>
            <w:hideMark/>
          </w:tcPr>
          <w:p w14:paraId="4BBD3263"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0.00</w:t>
            </w:r>
          </w:p>
        </w:tc>
        <w:tc>
          <w:tcPr>
            <w:tcW w:w="851" w:type="dxa"/>
            <w:noWrap/>
            <w:vAlign w:val="bottom"/>
            <w:hideMark/>
          </w:tcPr>
          <w:p w14:paraId="3442E39F"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0.00</w:t>
            </w:r>
          </w:p>
        </w:tc>
        <w:tc>
          <w:tcPr>
            <w:tcW w:w="1133" w:type="dxa"/>
            <w:vAlign w:val="bottom"/>
          </w:tcPr>
          <w:p w14:paraId="05231492"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0.00</w:t>
            </w:r>
          </w:p>
        </w:tc>
      </w:tr>
      <w:tr w:rsidR="00E241B6" w:rsidRPr="00E241B6" w14:paraId="567894FF" w14:textId="77777777" w:rsidTr="000F0028">
        <w:trPr>
          <w:trHeight w:val="300"/>
        </w:trPr>
        <w:tc>
          <w:tcPr>
            <w:tcW w:w="1129" w:type="dxa"/>
            <w:noWrap/>
            <w:hideMark/>
          </w:tcPr>
          <w:p w14:paraId="727B772F" w14:textId="77777777" w:rsidR="00E241B6" w:rsidRPr="00E241B6" w:rsidRDefault="00E241B6" w:rsidP="00ED46F6">
            <w:pPr>
              <w:jc w:val="center"/>
              <w:rPr>
                <w:rFonts w:eastAsia="Times New Roman" w:cs="Times New Roman"/>
                <w:sz w:val="20"/>
                <w:szCs w:val="20"/>
                <w:lang w:val="en-IN" w:eastAsia="en-IN"/>
              </w:rPr>
            </w:pPr>
            <w:r w:rsidRPr="00E241B6">
              <w:rPr>
                <w:rFonts w:eastAsia="Times New Roman" w:cs="Times New Roman"/>
                <w:sz w:val="20"/>
                <w:szCs w:val="20"/>
                <w:lang w:val="en-IN" w:eastAsia="en-IN"/>
              </w:rPr>
              <w:t>2020</w:t>
            </w:r>
          </w:p>
        </w:tc>
        <w:tc>
          <w:tcPr>
            <w:tcW w:w="1811" w:type="dxa"/>
            <w:noWrap/>
            <w:vAlign w:val="bottom"/>
            <w:hideMark/>
          </w:tcPr>
          <w:p w14:paraId="05983738"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54.78</w:t>
            </w:r>
          </w:p>
        </w:tc>
        <w:tc>
          <w:tcPr>
            <w:tcW w:w="1166" w:type="dxa"/>
            <w:noWrap/>
            <w:vAlign w:val="bottom"/>
            <w:hideMark/>
          </w:tcPr>
          <w:p w14:paraId="3B8B1D9C"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3.66</w:t>
            </w:r>
          </w:p>
        </w:tc>
        <w:tc>
          <w:tcPr>
            <w:tcW w:w="1552" w:type="dxa"/>
            <w:noWrap/>
            <w:vAlign w:val="bottom"/>
            <w:hideMark/>
          </w:tcPr>
          <w:p w14:paraId="62FBC156"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19.29</w:t>
            </w:r>
          </w:p>
        </w:tc>
        <w:tc>
          <w:tcPr>
            <w:tcW w:w="999" w:type="dxa"/>
            <w:noWrap/>
            <w:vAlign w:val="bottom"/>
            <w:hideMark/>
          </w:tcPr>
          <w:p w14:paraId="6F34EE02"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13.45</w:t>
            </w:r>
          </w:p>
        </w:tc>
        <w:tc>
          <w:tcPr>
            <w:tcW w:w="709" w:type="dxa"/>
            <w:noWrap/>
            <w:vAlign w:val="bottom"/>
            <w:hideMark/>
          </w:tcPr>
          <w:p w14:paraId="5C9BC6E6"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0.00</w:t>
            </w:r>
          </w:p>
        </w:tc>
        <w:tc>
          <w:tcPr>
            <w:tcW w:w="851" w:type="dxa"/>
            <w:noWrap/>
            <w:vAlign w:val="bottom"/>
            <w:hideMark/>
          </w:tcPr>
          <w:p w14:paraId="5F2A4F47"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77.31</w:t>
            </w:r>
          </w:p>
        </w:tc>
        <w:tc>
          <w:tcPr>
            <w:tcW w:w="1133" w:type="dxa"/>
            <w:vAlign w:val="bottom"/>
          </w:tcPr>
          <w:p w14:paraId="75303BF1"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168.50</w:t>
            </w:r>
          </w:p>
        </w:tc>
      </w:tr>
      <w:tr w:rsidR="00E241B6" w:rsidRPr="00E241B6" w14:paraId="11676903" w14:textId="77777777" w:rsidTr="000F0028">
        <w:trPr>
          <w:trHeight w:val="300"/>
        </w:trPr>
        <w:tc>
          <w:tcPr>
            <w:tcW w:w="1129" w:type="dxa"/>
            <w:noWrap/>
            <w:hideMark/>
          </w:tcPr>
          <w:p w14:paraId="6AF8CBA2" w14:textId="77777777" w:rsidR="00E241B6" w:rsidRPr="00E241B6" w:rsidRDefault="00E241B6" w:rsidP="00ED46F6">
            <w:pPr>
              <w:jc w:val="center"/>
              <w:rPr>
                <w:rFonts w:eastAsia="Times New Roman" w:cs="Times New Roman"/>
                <w:sz w:val="20"/>
                <w:szCs w:val="20"/>
                <w:lang w:val="en-IN" w:eastAsia="en-IN"/>
              </w:rPr>
            </w:pPr>
            <w:r w:rsidRPr="00E241B6">
              <w:rPr>
                <w:rFonts w:eastAsia="Times New Roman" w:cs="Times New Roman"/>
                <w:sz w:val="20"/>
                <w:szCs w:val="20"/>
                <w:lang w:val="en-IN" w:eastAsia="en-IN"/>
              </w:rPr>
              <w:t>2030</w:t>
            </w:r>
          </w:p>
        </w:tc>
        <w:tc>
          <w:tcPr>
            <w:tcW w:w="1811" w:type="dxa"/>
            <w:noWrap/>
            <w:vAlign w:val="bottom"/>
            <w:hideMark/>
          </w:tcPr>
          <w:p w14:paraId="65A8ED40"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219.11</w:t>
            </w:r>
          </w:p>
        </w:tc>
        <w:tc>
          <w:tcPr>
            <w:tcW w:w="1166" w:type="dxa"/>
            <w:noWrap/>
            <w:vAlign w:val="bottom"/>
            <w:hideMark/>
          </w:tcPr>
          <w:p w14:paraId="1CA2A391"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7.33</w:t>
            </w:r>
          </w:p>
        </w:tc>
        <w:tc>
          <w:tcPr>
            <w:tcW w:w="1552" w:type="dxa"/>
            <w:noWrap/>
            <w:vAlign w:val="bottom"/>
            <w:hideMark/>
          </w:tcPr>
          <w:p w14:paraId="2669BA0F"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96.46</w:t>
            </w:r>
          </w:p>
        </w:tc>
        <w:tc>
          <w:tcPr>
            <w:tcW w:w="999" w:type="dxa"/>
            <w:noWrap/>
            <w:vAlign w:val="bottom"/>
            <w:hideMark/>
          </w:tcPr>
          <w:p w14:paraId="411396C2"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26.91</w:t>
            </w:r>
          </w:p>
        </w:tc>
        <w:tc>
          <w:tcPr>
            <w:tcW w:w="709" w:type="dxa"/>
            <w:noWrap/>
            <w:vAlign w:val="bottom"/>
            <w:hideMark/>
          </w:tcPr>
          <w:p w14:paraId="278B6AFE"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0.00</w:t>
            </w:r>
          </w:p>
        </w:tc>
        <w:tc>
          <w:tcPr>
            <w:tcW w:w="851" w:type="dxa"/>
            <w:noWrap/>
            <w:vAlign w:val="bottom"/>
            <w:hideMark/>
          </w:tcPr>
          <w:p w14:paraId="2A9455EF"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77.31</w:t>
            </w:r>
          </w:p>
        </w:tc>
        <w:tc>
          <w:tcPr>
            <w:tcW w:w="1133" w:type="dxa"/>
            <w:vAlign w:val="bottom"/>
          </w:tcPr>
          <w:p w14:paraId="17B18C7E"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427.11</w:t>
            </w:r>
          </w:p>
        </w:tc>
      </w:tr>
      <w:tr w:rsidR="00E241B6" w:rsidRPr="00E241B6" w14:paraId="3E2CC4A2" w14:textId="77777777" w:rsidTr="000F0028">
        <w:trPr>
          <w:trHeight w:val="300"/>
        </w:trPr>
        <w:tc>
          <w:tcPr>
            <w:tcW w:w="1129" w:type="dxa"/>
            <w:noWrap/>
            <w:hideMark/>
          </w:tcPr>
          <w:p w14:paraId="47344426" w14:textId="77777777" w:rsidR="00E241B6" w:rsidRPr="00E241B6" w:rsidRDefault="00E241B6" w:rsidP="00ED46F6">
            <w:pPr>
              <w:jc w:val="center"/>
              <w:rPr>
                <w:rFonts w:eastAsia="Times New Roman" w:cs="Times New Roman"/>
                <w:sz w:val="20"/>
                <w:szCs w:val="20"/>
                <w:lang w:val="en-IN" w:eastAsia="en-IN"/>
              </w:rPr>
            </w:pPr>
            <w:r w:rsidRPr="00E241B6">
              <w:rPr>
                <w:rFonts w:eastAsia="Times New Roman" w:cs="Times New Roman"/>
                <w:sz w:val="20"/>
                <w:szCs w:val="20"/>
                <w:lang w:val="en-IN" w:eastAsia="en-IN"/>
              </w:rPr>
              <w:t>2040</w:t>
            </w:r>
          </w:p>
        </w:tc>
        <w:tc>
          <w:tcPr>
            <w:tcW w:w="1811" w:type="dxa"/>
            <w:noWrap/>
            <w:vAlign w:val="bottom"/>
            <w:hideMark/>
          </w:tcPr>
          <w:p w14:paraId="3B273827"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492.99</w:t>
            </w:r>
          </w:p>
        </w:tc>
        <w:tc>
          <w:tcPr>
            <w:tcW w:w="1166" w:type="dxa"/>
            <w:noWrap/>
            <w:vAlign w:val="bottom"/>
            <w:hideMark/>
          </w:tcPr>
          <w:p w14:paraId="6AA1FB8B"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21.98</w:t>
            </w:r>
          </w:p>
        </w:tc>
        <w:tc>
          <w:tcPr>
            <w:tcW w:w="1552" w:type="dxa"/>
            <w:noWrap/>
            <w:vAlign w:val="bottom"/>
            <w:hideMark/>
          </w:tcPr>
          <w:p w14:paraId="633BF95B"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260.43</w:t>
            </w:r>
          </w:p>
        </w:tc>
        <w:tc>
          <w:tcPr>
            <w:tcW w:w="999" w:type="dxa"/>
            <w:noWrap/>
            <w:vAlign w:val="bottom"/>
            <w:hideMark/>
          </w:tcPr>
          <w:p w14:paraId="0EDA0D8D"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60.55</w:t>
            </w:r>
          </w:p>
        </w:tc>
        <w:tc>
          <w:tcPr>
            <w:tcW w:w="709" w:type="dxa"/>
            <w:noWrap/>
            <w:vAlign w:val="bottom"/>
            <w:hideMark/>
          </w:tcPr>
          <w:p w14:paraId="5E468681"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0.00</w:t>
            </w:r>
          </w:p>
        </w:tc>
        <w:tc>
          <w:tcPr>
            <w:tcW w:w="851" w:type="dxa"/>
            <w:noWrap/>
            <w:vAlign w:val="bottom"/>
            <w:hideMark/>
          </w:tcPr>
          <w:p w14:paraId="52A2EA1D"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92.77</w:t>
            </w:r>
          </w:p>
        </w:tc>
        <w:tc>
          <w:tcPr>
            <w:tcW w:w="1133" w:type="dxa"/>
            <w:vAlign w:val="bottom"/>
          </w:tcPr>
          <w:p w14:paraId="4EFC3FEA"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928.73</w:t>
            </w:r>
          </w:p>
        </w:tc>
      </w:tr>
      <w:tr w:rsidR="00E241B6" w:rsidRPr="00E241B6" w14:paraId="75AF7128" w14:textId="77777777" w:rsidTr="000F0028">
        <w:trPr>
          <w:trHeight w:val="300"/>
        </w:trPr>
        <w:tc>
          <w:tcPr>
            <w:tcW w:w="1129" w:type="dxa"/>
            <w:noWrap/>
            <w:hideMark/>
          </w:tcPr>
          <w:p w14:paraId="56803F69" w14:textId="77777777" w:rsidR="00E241B6" w:rsidRPr="00E241B6" w:rsidRDefault="00E241B6" w:rsidP="00ED46F6">
            <w:pPr>
              <w:jc w:val="center"/>
              <w:rPr>
                <w:rFonts w:eastAsia="Times New Roman" w:cs="Times New Roman"/>
                <w:sz w:val="20"/>
                <w:szCs w:val="20"/>
                <w:lang w:val="en-IN" w:eastAsia="en-IN"/>
              </w:rPr>
            </w:pPr>
            <w:r w:rsidRPr="00E241B6">
              <w:rPr>
                <w:rFonts w:eastAsia="Times New Roman" w:cs="Times New Roman"/>
                <w:sz w:val="20"/>
                <w:szCs w:val="20"/>
                <w:lang w:val="en-IN" w:eastAsia="en-IN"/>
              </w:rPr>
              <w:t>2050</w:t>
            </w:r>
          </w:p>
        </w:tc>
        <w:tc>
          <w:tcPr>
            <w:tcW w:w="1811" w:type="dxa"/>
            <w:noWrap/>
            <w:vAlign w:val="bottom"/>
            <w:hideMark/>
          </w:tcPr>
          <w:p w14:paraId="110D80B4"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606.38</w:t>
            </w:r>
          </w:p>
        </w:tc>
        <w:tc>
          <w:tcPr>
            <w:tcW w:w="1166" w:type="dxa"/>
            <w:noWrap/>
            <w:vAlign w:val="bottom"/>
            <w:hideMark/>
          </w:tcPr>
          <w:p w14:paraId="4E0F3FE6"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23.74</w:t>
            </w:r>
          </w:p>
        </w:tc>
        <w:tc>
          <w:tcPr>
            <w:tcW w:w="1552" w:type="dxa"/>
            <w:noWrap/>
            <w:vAlign w:val="bottom"/>
            <w:hideMark/>
          </w:tcPr>
          <w:p w14:paraId="3A133179"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320.33</w:t>
            </w:r>
          </w:p>
        </w:tc>
        <w:tc>
          <w:tcPr>
            <w:tcW w:w="999" w:type="dxa"/>
            <w:noWrap/>
            <w:vAlign w:val="bottom"/>
            <w:hideMark/>
          </w:tcPr>
          <w:p w14:paraId="0D5DBD69"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87.19</w:t>
            </w:r>
          </w:p>
        </w:tc>
        <w:tc>
          <w:tcPr>
            <w:tcW w:w="709" w:type="dxa"/>
            <w:noWrap/>
            <w:vAlign w:val="bottom"/>
            <w:hideMark/>
          </w:tcPr>
          <w:p w14:paraId="60381F70"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0.00</w:t>
            </w:r>
          </w:p>
        </w:tc>
        <w:tc>
          <w:tcPr>
            <w:tcW w:w="851" w:type="dxa"/>
            <w:noWrap/>
            <w:vAlign w:val="bottom"/>
            <w:hideMark/>
          </w:tcPr>
          <w:p w14:paraId="641AF1AA"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46.39</w:t>
            </w:r>
          </w:p>
        </w:tc>
        <w:tc>
          <w:tcPr>
            <w:tcW w:w="1133" w:type="dxa"/>
            <w:vAlign w:val="bottom"/>
          </w:tcPr>
          <w:p w14:paraId="78B5E8C3" w14:textId="77777777" w:rsidR="00E241B6" w:rsidRPr="00E241B6" w:rsidRDefault="00E241B6" w:rsidP="00ED46F6">
            <w:pPr>
              <w:jc w:val="center"/>
              <w:rPr>
                <w:rFonts w:eastAsia="Times New Roman" w:cs="Times New Roman"/>
                <w:sz w:val="20"/>
                <w:szCs w:val="20"/>
                <w:lang w:val="en-IN" w:eastAsia="en-IN"/>
              </w:rPr>
            </w:pPr>
            <w:r w:rsidRPr="00E241B6">
              <w:rPr>
                <w:rFonts w:cs="Times New Roman"/>
                <w:sz w:val="20"/>
                <w:szCs w:val="20"/>
              </w:rPr>
              <w:t>1084.03</w:t>
            </w:r>
          </w:p>
        </w:tc>
      </w:tr>
    </w:tbl>
    <w:p w14:paraId="6694F028" w14:textId="77777777" w:rsidR="00E241B6" w:rsidRPr="00E241B6" w:rsidRDefault="00E241B6" w:rsidP="00ED46F6">
      <w:pPr>
        <w:spacing w:after="0"/>
        <w:jc w:val="center"/>
        <w:rPr>
          <w:rFonts w:cs="Times New Roman"/>
          <w:bCs/>
          <w:sz w:val="20"/>
          <w:szCs w:val="20"/>
        </w:rPr>
      </w:pPr>
    </w:p>
    <w:p w14:paraId="7ACE2CA2" w14:textId="003411B9" w:rsidR="00E241B6" w:rsidRPr="007E637C" w:rsidRDefault="00E241B6" w:rsidP="006D45CC">
      <w:r w:rsidRPr="007E637C">
        <w:t>The estimates show that both parts of the solution contribute almost equally to mitigating emission</w:t>
      </w:r>
      <w:r>
        <w:t xml:space="preserve"> of refrigerants</w:t>
      </w:r>
      <w:r w:rsidRPr="007E637C">
        <w:t>. But the curve for uptake of both parts of the solutions is very steep</w:t>
      </w:r>
      <w:r>
        <w:t xml:space="preserve"> as they are a function of the assumptions</w:t>
      </w:r>
      <w:r w:rsidRPr="007E637C">
        <w:t xml:space="preserve">. The assumptions on the recovery rates can be justified by noting the historical recovery efficiencies in different countries which are presented in </w:t>
      </w:r>
      <w:r>
        <w:fldChar w:fldCharType="begin"/>
      </w:r>
      <w:r>
        <w:instrText xml:space="preserve"> REF _Ref530943377 \h </w:instrText>
      </w:r>
      <w:r w:rsidR="006D45CC">
        <w:instrText xml:space="preserve"> \* MERGEFORMAT </w:instrText>
      </w:r>
      <w:r>
        <w:fldChar w:fldCharType="separate"/>
      </w:r>
      <w:r w:rsidR="00F85361">
        <w:t xml:space="preserve">Table </w:t>
      </w:r>
      <w:r w:rsidR="00F85361">
        <w:rPr>
          <w:noProof/>
        </w:rPr>
        <w:t>27</w:t>
      </w:r>
      <w:r>
        <w:fldChar w:fldCharType="end"/>
      </w:r>
      <w:r w:rsidRPr="007E637C">
        <w:t xml:space="preserve">.  </w:t>
      </w:r>
    </w:p>
    <w:p w14:paraId="52933797" w14:textId="77777777" w:rsidR="00E241B6" w:rsidRPr="007E637C" w:rsidRDefault="00E241B6" w:rsidP="00ED46F6">
      <w:pPr>
        <w:spacing w:after="0"/>
        <w:rPr>
          <w:rFonts w:ascii="Arial" w:hAnsi="Arial" w:cs="Arial"/>
          <w:bCs/>
          <w:sz w:val="20"/>
          <w:szCs w:val="20"/>
        </w:rPr>
      </w:pPr>
    </w:p>
    <w:p w14:paraId="74C875B1" w14:textId="745BB6B8" w:rsidR="00E241B6" w:rsidRPr="00727D0A" w:rsidRDefault="00E241B6" w:rsidP="006D45CC">
      <w:pPr>
        <w:pStyle w:val="Caption"/>
        <w:rPr>
          <w:rFonts w:ascii="Arial" w:hAnsi="Arial" w:cs="Arial"/>
          <w:color w:val="auto"/>
          <w:sz w:val="20"/>
          <w:szCs w:val="20"/>
        </w:rPr>
      </w:pPr>
      <w:bookmarkStart w:id="206" w:name="_Ref530943377"/>
      <w:bookmarkStart w:id="207" w:name="_Toc18532284"/>
      <w:r>
        <w:t xml:space="preserve">Table </w:t>
      </w:r>
      <w:r w:rsidR="009A70DE">
        <w:rPr>
          <w:noProof/>
        </w:rPr>
        <w:fldChar w:fldCharType="begin"/>
      </w:r>
      <w:r w:rsidR="009A70DE">
        <w:rPr>
          <w:noProof/>
        </w:rPr>
        <w:instrText xml:space="preserve"> SEQ Table \* ARABIC </w:instrText>
      </w:r>
      <w:r w:rsidR="009A70DE">
        <w:rPr>
          <w:noProof/>
        </w:rPr>
        <w:fldChar w:fldCharType="separate"/>
      </w:r>
      <w:r w:rsidR="00F85361">
        <w:rPr>
          <w:noProof/>
        </w:rPr>
        <w:t>27</w:t>
      </w:r>
      <w:r w:rsidR="009A70DE">
        <w:rPr>
          <w:noProof/>
        </w:rPr>
        <w:fldChar w:fldCharType="end"/>
      </w:r>
      <w:bookmarkEnd w:id="206"/>
      <w:r>
        <w:t xml:space="preserve">: </w:t>
      </w:r>
      <w:r w:rsidRPr="000C6125">
        <w:t>Recovery efficiencies at EOL for commercial refrigeration systems</w:t>
      </w:r>
      <w:bookmarkEnd w:id="207"/>
    </w:p>
    <w:tbl>
      <w:tblPr>
        <w:tblStyle w:val="TableGrid"/>
        <w:tblW w:w="0" w:type="auto"/>
        <w:jc w:val="center"/>
        <w:tblLook w:val="04A0" w:firstRow="1" w:lastRow="0" w:firstColumn="1" w:lastColumn="0" w:noHBand="0" w:noVBand="1"/>
      </w:tblPr>
      <w:tblGrid>
        <w:gridCol w:w="1516"/>
        <w:gridCol w:w="3879"/>
        <w:gridCol w:w="3420"/>
      </w:tblGrid>
      <w:tr w:rsidR="00E241B6" w:rsidRPr="007E637C" w14:paraId="7DC2D55D" w14:textId="77777777" w:rsidTr="00E241B6">
        <w:trPr>
          <w:trHeight w:val="145"/>
          <w:jc w:val="center"/>
        </w:trPr>
        <w:tc>
          <w:tcPr>
            <w:tcW w:w="0" w:type="auto"/>
            <w:shd w:val="clear" w:color="auto" w:fill="4F81BD" w:themeFill="accent1"/>
            <w:noWrap/>
            <w:hideMark/>
          </w:tcPr>
          <w:p w14:paraId="4957FF56" w14:textId="77777777" w:rsidR="00E241B6" w:rsidRPr="00E241B6" w:rsidRDefault="00E241B6" w:rsidP="00ED46F6">
            <w:pPr>
              <w:rPr>
                <w:rFonts w:eastAsia="Times New Roman" w:cs="Times New Roman"/>
                <w:b/>
                <w:color w:val="FFFFFF" w:themeColor="background1"/>
                <w:sz w:val="20"/>
                <w:szCs w:val="20"/>
                <w:lang w:val="en-IN" w:eastAsia="en-IN"/>
              </w:rPr>
            </w:pPr>
          </w:p>
        </w:tc>
        <w:tc>
          <w:tcPr>
            <w:tcW w:w="3879" w:type="dxa"/>
            <w:shd w:val="clear" w:color="auto" w:fill="4F81BD" w:themeFill="accent1"/>
            <w:noWrap/>
            <w:hideMark/>
          </w:tcPr>
          <w:p w14:paraId="4FEB5FC8" w14:textId="77777777" w:rsidR="00E241B6" w:rsidRPr="00E241B6" w:rsidRDefault="00E241B6" w:rsidP="00ED46F6">
            <w:pPr>
              <w:jc w:val="center"/>
              <w:rPr>
                <w:rFonts w:eastAsia="Times New Roman" w:cs="Times New Roman"/>
                <w:b/>
                <w:color w:val="FFFFFF" w:themeColor="background1"/>
                <w:sz w:val="20"/>
                <w:szCs w:val="20"/>
                <w:lang w:val="en-IN" w:eastAsia="en-IN"/>
              </w:rPr>
            </w:pPr>
            <w:r w:rsidRPr="00E241B6">
              <w:rPr>
                <w:rFonts w:eastAsia="Times New Roman" w:cs="Times New Roman"/>
                <w:b/>
                <w:color w:val="FFFFFF" w:themeColor="background1"/>
                <w:sz w:val="20"/>
                <w:szCs w:val="20"/>
                <w:lang w:val="en-IN" w:eastAsia="en-IN"/>
              </w:rPr>
              <w:t>In supermarkets (2006)</w:t>
            </w:r>
          </w:p>
          <w:p w14:paraId="13C657D2" w14:textId="77777777" w:rsidR="00E241B6" w:rsidRPr="00E241B6" w:rsidRDefault="00E241B6" w:rsidP="00ED46F6">
            <w:pPr>
              <w:jc w:val="center"/>
              <w:rPr>
                <w:rFonts w:eastAsia="Times New Roman" w:cs="Times New Roman"/>
                <w:b/>
                <w:color w:val="FFFFFF" w:themeColor="background1"/>
                <w:sz w:val="20"/>
                <w:szCs w:val="20"/>
                <w:lang w:val="en-IN" w:eastAsia="en-IN"/>
              </w:rPr>
            </w:pPr>
            <w:r w:rsidRPr="00E241B6">
              <w:rPr>
                <w:rFonts w:cs="Times New Roman"/>
                <w:b/>
                <w:color w:val="FFFFFF" w:themeColor="background1"/>
                <w:sz w:val="20"/>
                <w:szCs w:val="20"/>
              </w:rPr>
              <w:t xml:space="preserve">(Source: </w:t>
            </w:r>
            <w:proofErr w:type="spellStart"/>
            <w:r w:rsidRPr="00E241B6">
              <w:rPr>
                <w:rFonts w:cs="Times New Roman"/>
                <w:b/>
                <w:color w:val="FFFFFF" w:themeColor="background1"/>
                <w:sz w:val="20"/>
                <w:szCs w:val="20"/>
              </w:rPr>
              <w:t>Clodic</w:t>
            </w:r>
            <w:proofErr w:type="spellEnd"/>
            <w:r w:rsidRPr="00E241B6">
              <w:rPr>
                <w:rFonts w:cs="Times New Roman"/>
                <w:b/>
                <w:color w:val="FFFFFF" w:themeColor="background1"/>
                <w:sz w:val="20"/>
                <w:szCs w:val="20"/>
              </w:rPr>
              <w:t xml:space="preserve"> &amp; </w:t>
            </w:r>
            <w:proofErr w:type="spellStart"/>
            <w:r w:rsidRPr="00E241B6">
              <w:rPr>
                <w:rFonts w:cs="Times New Roman"/>
                <w:b/>
                <w:color w:val="FFFFFF" w:themeColor="background1"/>
                <w:sz w:val="20"/>
                <w:szCs w:val="20"/>
              </w:rPr>
              <w:t>Barrault</w:t>
            </w:r>
            <w:proofErr w:type="spellEnd"/>
            <w:r w:rsidRPr="00E241B6">
              <w:rPr>
                <w:rFonts w:cs="Times New Roman"/>
                <w:b/>
                <w:color w:val="FFFFFF" w:themeColor="background1"/>
                <w:sz w:val="20"/>
                <w:szCs w:val="20"/>
              </w:rPr>
              <w:t>, 2011)</w:t>
            </w:r>
          </w:p>
        </w:tc>
        <w:tc>
          <w:tcPr>
            <w:tcW w:w="3420" w:type="dxa"/>
            <w:shd w:val="clear" w:color="auto" w:fill="4F81BD" w:themeFill="accent1"/>
            <w:noWrap/>
            <w:hideMark/>
          </w:tcPr>
          <w:p w14:paraId="3B23D6CD" w14:textId="77777777" w:rsidR="00E241B6" w:rsidRPr="00E241B6" w:rsidRDefault="00E241B6" w:rsidP="00ED46F6">
            <w:pPr>
              <w:jc w:val="center"/>
              <w:rPr>
                <w:rFonts w:eastAsia="Times New Roman" w:cs="Times New Roman"/>
                <w:b/>
                <w:color w:val="FFFFFF" w:themeColor="background1"/>
                <w:sz w:val="20"/>
                <w:szCs w:val="20"/>
                <w:lang w:val="en-IN" w:eastAsia="en-IN"/>
              </w:rPr>
            </w:pPr>
            <w:r w:rsidRPr="00E241B6">
              <w:rPr>
                <w:rFonts w:eastAsia="Times New Roman" w:cs="Times New Roman"/>
                <w:b/>
                <w:color w:val="FFFFFF" w:themeColor="background1"/>
                <w:sz w:val="20"/>
                <w:szCs w:val="20"/>
                <w:lang w:val="en-IN" w:eastAsia="en-IN"/>
              </w:rPr>
              <w:t>Commercial</w:t>
            </w:r>
          </w:p>
          <w:p w14:paraId="68F44332" w14:textId="77777777" w:rsidR="00E241B6" w:rsidRPr="00E241B6" w:rsidRDefault="00E241B6" w:rsidP="00ED46F6">
            <w:pPr>
              <w:jc w:val="center"/>
              <w:rPr>
                <w:rFonts w:eastAsia="Times New Roman" w:cs="Times New Roman"/>
                <w:b/>
                <w:color w:val="FFFFFF" w:themeColor="background1"/>
                <w:sz w:val="20"/>
                <w:szCs w:val="20"/>
                <w:lang w:val="en-IN" w:eastAsia="en-IN"/>
              </w:rPr>
            </w:pPr>
            <w:r w:rsidRPr="00E241B6">
              <w:rPr>
                <w:rFonts w:cs="Times New Roman"/>
                <w:b/>
                <w:color w:val="FFFFFF" w:themeColor="background1"/>
                <w:sz w:val="20"/>
                <w:szCs w:val="20"/>
              </w:rPr>
              <w:t>(Source: Metz et al., 2005)</w:t>
            </w:r>
          </w:p>
        </w:tc>
      </w:tr>
      <w:tr w:rsidR="00E241B6" w:rsidRPr="007E637C" w14:paraId="378A265F" w14:textId="77777777" w:rsidTr="00E241B6">
        <w:trPr>
          <w:trHeight w:val="145"/>
          <w:jc w:val="center"/>
        </w:trPr>
        <w:tc>
          <w:tcPr>
            <w:tcW w:w="0" w:type="auto"/>
            <w:noWrap/>
            <w:hideMark/>
          </w:tcPr>
          <w:p w14:paraId="368048D2" w14:textId="77777777" w:rsidR="00E241B6" w:rsidRPr="00E241B6" w:rsidRDefault="00E241B6" w:rsidP="00ED46F6">
            <w:pPr>
              <w:rPr>
                <w:rFonts w:eastAsia="Times New Roman" w:cs="Times New Roman"/>
                <w:sz w:val="20"/>
                <w:szCs w:val="20"/>
                <w:lang w:val="en-IN" w:eastAsia="en-IN"/>
              </w:rPr>
            </w:pPr>
            <w:r w:rsidRPr="00E241B6">
              <w:rPr>
                <w:rFonts w:eastAsia="Times New Roman" w:cs="Times New Roman"/>
                <w:sz w:val="20"/>
                <w:szCs w:val="20"/>
                <w:lang w:val="en-IN" w:eastAsia="en-IN"/>
              </w:rPr>
              <w:t>USA, Canada</w:t>
            </w:r>
          </w:p>
        </w:tc>
        <w:tc>
          <w:tcPr>
            <w:tcW w:w="3879" w:type="dxa"/>
            <w:noWrap/>
            <w:hideMark/>
          </w:tcPr>
          <w:p w14:paraId="727679D3" w14:textId="77777777" w:rsidR="00E241B6" w:rsidRPr="00E241B6" w:rsidRDefault="00E241B6" w:rsidP="00ED46F6">
            <w:pPr>
              <w:jc w:val="center"/>
              <w:rPr>
                <w:rFonts w:eastAsia="Times New Roman" w:cs="Times New Roman"/>
                <w:sz w:val="20"/>
                <w:szCs w:val="20"/>
                <w:lang w:val="en-IN" w:eastAsia="en-IN"/>
              </w:rPr>
            </w:pPr>
            <w:r w:rsidRPr="00E241B6">
              <w:rPr>
                <w:rFonts w:eastAsia="Times New Roman" w:cs="Times New Roman"/>
                <w:sz w:val="20"/>
                <w:szCs w:val="20"/>
                <w:lang w:val="en-IN" w:eastAsia="en-IN"/>
              </w:rPr>
              <w:t>70%</w:t>
            </w:r>
          </w:p>
        </w:tc>
        <w:tc>
          <w:tcPr>
            <w:tcW w:w="3420" w:type="dxa"/>
            <w:noWrap/>
            <w:hideMark/>
          </w:tcPr>
          <w:p w14:paraId="462C962D" w14:textId="77777777" w:rsidR="00E241B6" w:rsidRPr="00E241B6" w:rsidRDefault="00E241B6" w:rsidP="00ED46F6">
            <w:pPr>
              <w:jc w:val="center"/>
              <w:rPr>
                <w:rFonts w:eastAsia="Times New Roman" w:cs="Times New Roman"/>
                <w:sz w:val="20"/>
                <w:szCs w:val="20"/>
                <w:lang w:val="en-IN" w:eastAsia="en-IN"/>
              </w:rPr>
            </w:pPr>
            <w:r w:rsidRPr="00E241B6">
              <w:rPr>
                <w:rFonts w:eastAsia="Times New Roman" w:cs="Times New Roman"/>
                <w:sz w:val="20"/>
                <w:szCs w:val="20"/>
                <w:lang w:val="en-IN" w:eastAsia="en-IN"/>
              </w:rPr>
              <w:t>50% (2002); 90</w:t>
            </w:r>
            <w:proofErr w:type="gramStart"/>
            <w:r w:rsidRPr="00E241B6">
              <w:rPr>
                <w:rFonts w:eastAsia="Times New Roman" w:cs="Times New Roman"/>
                <w:sz w:val="20"/>
                <w:szCs w:val="20"/>
                <w:lang w:val="en-IN" w:eastAsia="en-IN"/>
              </w:rPr>
              <w:t>%(</w:t>
            </w:r>
            <w:proofErr w:type="gramEnd"/>
            <w:r w:rsidRPr="00E241B6">
              <w:rPr>
                <w:rFonts w:eastAsia="Times New Roman" w:cs="Times New Roman"/>
                <w:sz w:val="20"/>
                <w:szCs w:val="20"/>
                <w:lang w:val="en-IN" w:eastAsia="en-IN"/>
              </w:rPr>
              <w:t>2015, mitigation sc.)</w:t>
            </w:r>
          </w:p>
        </w:tc>
      </w:tr>
      <w:tr w:rsidR="00E241B6" w:rsidRPr="007E637C" w14:paraId="7CB37396" w14:textId="77777777" w:rsidTr="00E241B6">
        <w:trPr>
          <w:trHeight w:val="145"/>
          <w:jc w:val="center"/>
        </w:trPr>
        <w:tc>
          <w:tcPr>
            <w:tcW w:w="0" w:type="auto"/>
            <w:noWrap/>
            <w:hideMark/>
          </w:tcPr>
          <w:p w14:paraId="49EEE52D" w14:textId="77777777" w:rsidR="00E241B6" w:rsidRPr="00E241B6" w:rsidRDefault="00E241B6" w:rsidP="00ED46F6">
            <w:pPr>
              <w:rPr>
                <w:rFonts w:eastAsia="Times New Roman" w:cs="Times New Roman"/>
                <w:sz w:val="20"/>
                <w:szCs w:val="20"/>
                <w:lang w:val="en-IN" w:eastAsia="en-IN"/>
              </w:rPr>
            </w:pPr>
            <w:r w:rsidRPr="00E241B6">
              <w:rPr>
                <w:rFonts w:eastAsia="Times New Roman" w:cs="Times New Roman"/>
                <w:sz w:val="20"/>
                <w:szCs w:val="20"/>
                <w:lang w:val="en-IN" w:eastAsia="en-IN"/>
              </w:rPr>
              <w:t>Japan</w:t>
            </w:r>
          </w:p>
        </w:tc>
        <w:tc>
          <w:tcPr>
            <w:tcW w:w="3879" w:type="dxa"/>
            <w:noWrap/>
            <w:hideMark/>
          </w:tcPr>
          <w:p w14:paraId="6CDAC0F1" w14:textId="77777777" w:rsidR="00E241B6" w:rsidRPr="00E241B6" w:rsidRDefault="00E241B6" w:rsidP="00ED46F6">
            <w:pPr>
              <w:jc w:val="center"/>
              <w:rPr>
                <w:rFonts w:eastAsia="Times New Roman" w:cs="Times New Roman"/>
                <w:sz w:val="20"/>
                <w:szCs w:val="20"/>
                <w:lang w:val="en-IN" w:eastAsia="en-IN"/>
              </w:rPr>
            </w:pPr>
            <w:r w:rsidRPr="00E241B6">
              <w:rPr>
                <w:rFonts w:eastAsia="Times New Roman" w:cs="Times New Roman"/>
                <w:sz w:val="20"/>
                <w:szCs w:val="20"/>
                <w:lang w:val="en-IN" w:eastAsia="en-IN"/>
              </w:rPr>
              <w:t>80%</w:t>
            </w:r>
          </w:p>
        </w:tc>
        <w:tc>
          <w:tcPr>
            <w:tcW w:w="3420" w:type="dxa"/>
            <w:noWrap/>
            <w:hideMark/>
          </w:tcPr>
          <w:p w14:paraId="1F28D656" w14:textId="77777777" w:rsidR="00E241B6" w:rsidRPr="00E241B6" w:rsidRDefault="00E241B6" w:rsidP="00ED46F6">
            <w:pPr>
              <w:jc w:val="center"/>
              <w:rPr>
                <w:rFonts w:eastAsia="Times New Roman" w:cs="Times New Roman"/>
                <w:sz w:val="20"/>
                <w:szCs w:val="20"/>
                <w:lang w:val="en-IN" w:eastAsia="en-IN"/>
              </w:rPr>
            </w:pPr>
            <w:r w:rsidRPr="00E241B6">
              <w:rPr>
                <w:rFonts w:eastAsia="Times New Roman" w:cs="Times New Roman"/>
                <w:sz w:val="20"/>
                <w:szCs w:val="20"/>
                <w:lang w:val="en-IN" w:eastAsia="en-IN"/>
              </w:rPr>
              <w:t>50% (2002); 90</w:t>
            </w:r>
            <w:proofErr w:type="gramStart"/>
            <w:r w:rsidRPr="00E241B6">
              <w:rPr>
                <w:rFonts w:eastAsia="Times New Roman" w:cs="Times New Roman"/>
                <w:sz w:val="20"/>
                <w:szCs w:val="20"/>
                <w:lang w:val="en-IN" w:eastAsia="en-IN"/>
              </w:rPr>
              <w:t>%(</w:t>
            </w:r>
            <w:proofErr w:type="gramEnd"/>
            <w:r w:rsidRPr="00E241B6">
              <w:rPr>
                <w:rFonts w:eastAsia="Times New Roman" w:cs="Times New Roman"/>
                <w:sz w:val="20"/>
                <w:szCs w:val="20"/>
                <w:lang w:val="en-IN" w:eastAsia="en-IN"/>
              </w:rPr>
              <w:t>2015, mitigation sc.)</w:t>
            </w:r>
          </w:p>
        </w:tc>
      </w:tr>
      <w:tr w:rsidR="00E241B6" w:rsidRPr="007E637C" w14:paraId="5039F0E0" w14:textId="77777777" w:rsidTr="00E241B6">
        <w:trPr>
          <w:trHeight w:val="145"/>
          <w:jc w:val="center"/>
        </w:trPr>
        <w:tc>
          <w:tcPr>
            <w:tcW w:w="0" w:type="auto"/>
            <w:noWrap/>
            <w:hideMark/>
          </w:tcPr>
          <w:p w14:paraId="0B66333D" w14:textId="77777777" w:rsidR="00E241B6" w:rsidRPr="00E241B6" w:rsidRDefault="00E241B6" w:rsidP="00ED46F6">
            <w:pPr>
              <w:rPr>
                <w:rFonts w:eastAsia="Times New Roman" w:cs="Times New Roman"/>
                <w:sz w:val="20"/>
                <w:szCs w:val="20"/>
                <w:lang w:val="en-IN" w:eastAsia="en-IN"/>
              </w:rPr>
            </w:pPr>
            <w:r w:rsidRPr="00E241B6">
              <w:rPr>
                <w:rFonts w:eastAsia="Times New Roman" w:cs="Times New Roman"/>
                <w:sz w:val="20"/>
                <w:szCs w:val="20"/>
                <w:lang w:val="en-IN" w:eastAsia="en-IN"/>
              </w:rPr>
              <w:t>China</w:t>
            </w:r>
          </w:p>
        </w:tc>
        <w:tc>
          <w:tcPr>
            <w:tcW w:w="3879" w:type="dxa"/>
            <w:noWrap/>
            <w:hideMark/>
          </w:tcPr>
          <w:p w14:paraId="6AC85472" w14:textId="77777777" w:rsidR="00E241B6" w:rsidRPr="00E241B6" w:rsidRDefault="00E241B6" w:rsidP="00ED46F6">
            <w:pPr>
              <w:jc w:val="center"/>
              <w:rPr>
                <w:rFonts w:eastAsia="Times New Roman" w:cs="Times New Roman"/>
                <w:sz w:val="20"/>
                <w:szCs w:val="20"/>
                <w:lang w:val="en-IN" w:eastAsia="en-IN"/>
              </w:rPr>
            </w:pPr>
            <w:r w:rsidRPr="00E241B6">
              <w:rPr>
                <w:rFonts w:eastAsia="Times New Roman" w:cs="Times New Roman"/>
                <w:sz w:val="20"/>
                <w:szCs w:val="20"/>
                <w:lang w:val="en-IN" w:eastAsia="en-IN"/>
              </w:rPr>
              <w:t>20%</w:t>
            </w:r>
          </w:p>
        </w:tc>
        <w:tc>
          <w:tcPr>
            <w:tcW w:w="3420" w:type="dxa"/>
            <w:noWrap/>
            <w:hideMark/>
          </w:tcPr>
          <w:p w14:paraId="225C767A" w14:textId="77777777" w:rsidR="00E241B6" w:rsidRPr="00E241B6" w:rsidRDefault="00E241B6" w:rsidP="00ED46F6">
            <w:pPr>
              <w:jc w:val="center"/>
              <w:rPr>
                <w:rFonts w:eastAsia="Times New Roman" w:cs="Times New Roman"/>
                <w:sz w:val="20"/>
                <w:szCs w:val="20"/>
                <w:lang w:val="en-IN" w:eastAsia="en-IN"/>
              </w:rPr>
            </w:pPr>
            <w:r w:rsidRPr="00E241B6">
              <w:rPr>
                <w:rFonts w:eastAsia="Times New Roman" w:cs="Times New Roman"/>
                <w:sz w:val="20"/>
                <w:szCs w:val="20"/>
                <w:lang w:val="en-IN" w:eastAsia="en-IN"/>
              </w:rPr>
              <w:t>0% (2002); 25</w:t>
            </w:r>
            <w:proofErr w:type="gramStart"/>
            <w:r w:rsidRPr="00E241B6">
              <w:rPr>
                <w:rFonts w:eastAsia="Times New Roman" w:cs="Times New Roman"/>
                <w:sz w:val="20"/>
                <w:szCs w:val="20"/>
                <w:lang w:val="en-IN" w:eastAsia="en-IN"/>
              </w:rPr>
              <w:t>%(</w:t>
            </w:r>
            <w:proofErr w:type="gramEnd"/>
            <w:r w:rsidRPr="00E241B6">
              <w:rPr>
                <w:rFonts w:eastAsia="Times New Roman" w:cs="Times New Roman"/>
                <w:sz w:val="20"/>
                <w:szCs w:val="20"/>
                <w:lang w:val="en-IN" w:eastAsia="en-IN"/>
              </w:rPr>
              <w:t>2015, mitigation sc.)</w:t>
            </w:r>
          </w:p>
        </w:tc>
      </w:tr>
      <w:tr w:rsidR="00E241B6" w:rsidRPr="007E637C" w14:paraId="1F334FE6" w14:textId="77777777" w:rsidTr="00E241B6">
        <w:trPr>
          <w:trHeight w:val="145"/>
          <w:jc w:val="center"/>
        </w:trPr>
        <w:tc>
          <w:tcPr>
            <w:tcW w:w="0" w:type="auto"/>
            <w:noWrap/>
            <w:hideMark/>
          </w:tcPr>
          <w:p w14:paraId="59DA90F3" w14:textId="77777777" w:rsidR="00E241B6" w:rsidRPr="00E241B6" w:rsidRDefault="00E241B6" w:rsidP="00ED46F6">
            <w:pPr>
              <w:rPr>
                <w:rFonts w:eastAsia="Times New Roman" w:cs="Times New Roman"/>
                <w:sz w:val="20"/>
                <w:szCs w:val="20"/>
                <w:lang w:val="en-IN" w:eastAsia="en-IN"/>
              </w:rPr>
            </w:pPr>
            <w:r w:rsidRPr="00E241B6">
              <w:rPr>
                <w:rFonts w:eastAsia="Times New Roman" w:cs="Times New Roman"/>
                <w:sz w:val="20"/>
                <w:szCs w:val="20"/>
                <w:lang w:val="en-IN" w:eastAsia="en-IN"/>
              </w:rPr>
              <w:t>Brazil</w:t>
            </w:r>
          </w:p>
        </w:tc>
        <w:tc>
          <w:tcPr>
            <w:tcW w:w="3879" w:type="dxa"/>
            <w:noWrap/>
            <w:hideMark/>
          </w:tcPr>
          <w:p w14:paraId="30F7905F" w14:textId="77777777" w:rsidR="00E241B6" w:rsidRPr="00E241B6" w:rsidRDefault="00E241B6" w:rsidP="00ED46F6">
            <w:pPr>
              <w:jc w:val="center"/>
              <w:rPr>
                <w:rFonts w:eastAsia="Times New Roman" w:cs="Times New Roman"/>
                <w:sz w:val="20"/>
                <w:szCs w:val="20"/>
                <w:lang w:val="en-IN" w:eastAsia="en-IN"/>
              </w:rPr>
            </w:pPr>
            <w:r w:rsidRPr="00E241B6">
              <w:rPr>
                <w:rFonts w:eastAsia="Times New Roman" w:cs="Times New Roman"/>
                <w:sz w:val="20"/>
                <w:szCs w:val="20"/>
                <w:lang w:val="en-IN" w:eastAsia="en-IN"/>
              </w:rPr>
              <w:t>30%</w:t>
            </w:r>
          </w:p>
        </w:tc>
        <w:tc>
          <w:tcPr>
            <w:tcW w:w="3420" w:type="dxa"/>
            <w:noWrap/>
            <w:hideMark/>
          </w:tcPr>
          <w:p w14:paraId="246A5B0A" w14:textId="77777777" w:rsidR="00E241B6" w:rsidRPr="00E241B6" w:rsidRDefault="00E241B6" w:rsidP="00ED46F6">
            <w:pPr>
              <w:jc w:val="center"/>
              <w:rPr>
                <w:rFonts w:eastAsia="Times New Roman" w:cs="Times New Roman"/>
                <w:sz w:val="20"/>
                <w:szCs w:val="20"/>
                <w:lang w:val="en-IN" w:eastAsia="en-IN"/>
              </w:rPr>
            </w:pPr>
            <w:r w:rsidRPr="00E241B6">
              <w:rPr>
                <w:rFonts w:eastAsia="Times New Roman" w:cs="Times New Roman"/>
                <w:sz w:val="20"/>
                <w:szCs w:val="20"/>
                <w:lang w:val="en-IN" w:eastAsia="en-IN"/>
              </w:rPr>
              <w:t>0% (2002); 25</w:t>
            </w:r>
            <w:proofErr w:type="gramStart"/>
            <w:r w:rsidRPr="00E241B6">
              <w:rPr>
                <w:rFonts w:eastAsia="Times New Roman" w:cs="Times New Roman"/>
                <w:sz w:val="20"/>
                <w:szCs w:val="20"/>
                <w:lang w:val="en-IN" w:eastAsia="en-IN"/>
              </w:rPr>
              <w:t>%(</w:t>
            </w:r>
            <w:proofErr w:type="gramEnd"/>
            <w:r w:rsidRPr="00E241B6">
              <w:rPr>
                <w:rFonts w:eastAsia="Times New Roman" w:cs="Times New Roman"/>
                <w:sz w:val="20"/>
                <w:szCs w:val="20"/>
                <w:lang w:val="en-IN" w:eastAsia="en-IN"/>
              </w:rPr>
              <w:t>2015, mitigation sc.)</w:t>
            </w:r>
          </w:p>
        </w:tc>
      </w:tr>
      <w:tr w:rsidR="00E241B6" w:rsidRPr="007E637C" w14:paraId="6DE15773" w14:textId="77777777" w:rsidTr="00E241B6">
        <w:trPr>
          <w:trHeight w:val="145"/>
          <w:jc w:val="center"/>
        </w:trPr>
        <w:tc>
          <w:tcPr>
            <w:tcW w:w="0" w:type="auto"/>
            <w:noWrap/>
            <w:hideMark/>
          </w:tcPr>
          <w:p w14:paraId="0E8CE60D" w14:textId="77777777" w:rsidR="00E241B6" w:rsidRPr="00E241B6" w:rsidRDefault="00E241B6" w:rsidP="00ED46F6">
            <w:pPr>
              <w:rPr>
                <w:rFonts w:eastAsia="Times New Roman" w:cs="Times New Roman"/>
                <w:sz w:val="20"/>
                <w:szCs w:val="20"/>
                <w:lang w:val="en-IN" w:eastAsia="en-IN"/>
              </w:rPr>
            </w:pPr>
            <w:r w:rsidRPr="00E241B6">
              <w:rPr>
                <w:rFonts w:eastAsia="Times New Roman" w:cs="Times New Roman"/>
                <w:sz w:val="20"/>
                <w:szCs w:val="20"/>
                <w:lang w:val="en-IN" w:eastAsia="en-IN"/>
              </w:rPr>
              <w:t>EU-15</w:t>
            </w:r>
          </w:p>
        </w:tc>
        <w:tc>
          <w:tcPr>
            <w:tcW w:w="3879" w:type="dxa"/>
            <w:noWrap/>
            <w:hideMark/>
          </w:tcPr>
          <w:p w14:paraId="4E623CBD" w14:textId="77777777" w:rsidR="00E241B6" w:rsidRPr="00E241B6" w:rsidRDefault="00E241B6" w:rsidP="00ED46F6">
            <w:pPr>
              <w:jc w:val="center"/>
              <w:rPr>
                <w:rFonts w:eastAsia="Times New Roman" w:cs="Times New Roman"/>
                <w:sz w:val="20"/>
                <w:szCs w:val="20"/>
                <w:lang w:val="en-IN" w:eastAsia="en-IN"/>
              </w:rPr>
            </w:pPr>
            <w:r w:rsidRPr="00E241B6">
              <w:rPr>
                <w:rFonts w:eastAsia="Times New Roman" w:cs="Times New Roman"/>
                <w:sz w:val="20"/>
                <w:szCs w:val="20"/>
                <w:lang w:val="en-IN" w:eastAsia="en-IN"/>
              </w:rPr>
              <w:t>80%</w:t>
            </w:r>
          </w:p>
        </w:tc>
        <w:tc>
          <w:tcPr>
            <w:tcW w:w="3420" w:type="dxa"/>
            <w:noWrap/>
            <w:hideMark/>
          </w:tcPr>
          <w:p w14:paraId="29C10B75" w14:textId="77777777" w:rsidR="00E241B6" w:rsidRPr="00E241B6" w:rsidRDefault="00E241B6" w:rsidP="00ED46F6">
            <w:pPr>
              <w:jc w:val="center"/>
              <w:rPr>
                <w:rFonts w:eastAsia="Times New Roman" w:cs="Times New Roman"/>
                <w:sz w:val="20"/>
                <w:szCs w:val="20"/>
                <w:lang w:val="en-IN" w:eastAsia="en-IN"/>
              </w:rPr>
            </w:pPr>
            <w:r w:rsidRPr="00E241B6">
              <w:rPr>
                <w:rFonts w:eastAsia="Times New Roman" w:cs="Times New Roman"/>
                <w:sz w:val="20"/>
                <w:szCs w:val="20"/>
                <w:lang w:val="en-IN" w:eastAsia="en-IN"/>
              </w:rPr>
              <w:t>50% (2002); 90</w:t>
            </w:r>
            <w:proofErr w:type="gramStart"/>
            <w:r w:rsidRPr="00E241B6">
              <w:rPr>
                <w:rFonts w:eastAsia="Times New Roman" w:cs="Times New Roman"/>
                <w:sz w:val="20"/>
                <w:szCs w:val="20"/>
                <w:lang w:val="en-IN" w:eastAsia="en-IN"/>
              </w:rPr>
              <w:t>%(</w:t>
            </w:r>
            <w:proofErr w:type="gramEnd"/>
            <w:r w:rsidRPr="00E241B6">
              <w:rPr>
                <w:rFonts w:eastAsia="Times New Roman" w:cs="Times New Roman"/>
                <w:sz w:val="20"/>
                <w:szCs w:val="20"/>
                <w:lang w:val="en-IN" w:eastAsia="en-IN"/>
              </w:rPr>
              <w:t>2015, mitigation sc.)</w:t>
            </w:r>
          </w:p>
        </w:tc>
      </w:tr>
      <w:tr w:rsidR="00E241B6" w:rsidRPr="007E637C" w14:paraId="0C1FD691" w14:textId="77777777" w:rsidTr="00E241B6">
        <w:trPr>
          <w:trHeight w:val="145"/>
          <w:jc w:val="center"/>
        </w:trPr>
        <w:tc>
          <w:tcPr>
            <w:tcW w:w="0" w:type="auto"/>
            <w:noWrap/>
            <w:hideMark/>
          </w:tcPr>
          <w:p w14:paraId="78E4CFB5" w14:textId="77777777" w:rsidR="00E241B6" w:rsidRPr="00E241B6" w:rsidRDefault="00E241B6" w:rsidP="00ED46F6">
            <w:pPr>
              <w:rPr>
                <w:rFonts w:eastAsia="Times New Roman" w:cs="Times New Roman"/>
                <w:sz w:val="20"/>
                <w:szCs w:val="20"/>
                <w:lang w:val="en-IN" w:eastAsia="en-IN"/>
              </w:rPr>
            </w:pPr>
            <w:proofErr w:type="gramStart"/>
            <w:r w:rsidRPr="00E241B6">
              <w:rPr>
                <w:rFonts w:eastAsia="Times New Roman" w:cs="Times New Roman"/>
                <w:sz w:val="20"/>
                <w:szCs w:val="20"/>
                <w:lang w:val="en-IN" w:eastAsia="en-IN"/>
              </w:rPr>
              <w:t>Other</w:t>
            </w:r>
            <w:proofErr w:type="gramEnd"/>
            <w:r w:rsidRPr="00E241B6">
              <w:rPr>
                <w:rFonts w:eastAsia="Times New Roman" w:cs="Times New Roman"/>
                <w:sz w:val="20"/>
                <w:szCs w:val="20"/>
                <w:lang w:val="en-IN" w:eastAsia="en-IN"/>
              </w:rPr>
              <w:t xml:space="preserve"> EU</w:t>
            </w:r>
          </w:p>
        </w:tc>
        <w:tc>
          <w:tcPr>
            <w:tcW w:w="3879" w:type="dxa"/>
            <w:noWrap/>
            <w:hideMark/>
          </w:tcPr>
          <w:p w14:paraId="7D01598C" w14:textId="77777777" w:rsidR="00E241B6" w:rsidRPr="00E241B6" w:rsidRDefault="00E241B6" w:rsidP="00ED46F6">
            <w:pPr>
              <w:jc w:val="center"/>
              <w:rPr>
                <w:rFonts w:eastAsia="Times New Roman" w:cs="Times New Roman"/>
                <w:sz w:val="20"/>
                <w:szCs w:val="20"/>
                <w:lang w:val="en-IN" w:eastAsia="en-IN"/>
              </w:rPr>
            </w:pPr>
            <w:r w:rsidRPr="00E241B6">
              <w:rPr>
                <w:rFonts w:eastAsia="Times New Roman" w:cs="Times New Roman"/>
                <w:sz w:val="20"/>
                <w:szCs w:val="20"/>
                <w:lang w:val="en-IN" w:eastAsia="en-IN"/>
              </w:rPr>
              <w:t>75%</w:t>
            </w:r>
          </w:p>
        </w:tc>
        <w:tc>
          <w:tcPr>
            <w:tcW w:w="3420" w:type="dxa"/>
            <w:noWrap/>
            <w:hideMark/>
          </w:tcPr>
          <w:p w14:paraId="37D5475F" w14:textId="77777777" w:rsidR="00E241B6" w:rsidRPr="00E241B6" w:rsidRDefault="00E241B6" w:rsidP="00ED46F6">
            <w:pPr>
              <w:jc w:val="center"/>
              <w:rPr>
                <w:rFonts w:eastAsia="Times New Roman" w:cs="Times New Roman"/>
                <w:sz w:val="20"/>
                <w:szCs w:val="20"/>
                <w:lang w:val="en-IN" w:eastAsia="en-IN"/>
              </w:rPr>
            </w:pPr>
            <w:r w:rsidRPr="00E241B6">
              <w:rPr>
                <w:rFonts w:eastAsia="Times New Roman" w:cs="Times New Roman"/>
                <w:sz w:val="20"/>
                <w:szCs w:val="20"/>
                <w:lang w:val="en-IN" w:eastAsia="en-IN"/>
              </w:rPr>
              <w:t>50% (2002); 90</w:t>
            </w:r>
            <w:proofErr w:type="gramStart"/>
            <w:r w:rsidRPr="00E241B6">
              <w:rPr>
                <w:rFonts w:eastAsia="Times New Roman" w:cs="Times New Roman"/>
                <w:sz w:val="20"/>
                <w:szCs w:val="20"/>
                <w:lang w:val="en-IN" w:eastAsia="en-IN"/>
              </w:rPr>
              <w:t>%(</w:t>
            </w:r>
            <w:proofErr w:type="gramEnd"/>
            <w:r w:rsidRPr="00E241B6">
              <w:rPr>
                <w:rFonts w:eastAsia="Times New Roman" w:cs="Times New Roman"/>
                <w:sz w:val="20"/>
                <w:szCs w:val="20"/>
                <w:lang w:val="en-IN" w:eastAsia="en-IN"/>
              </w:rPr>
              <w:t>2015, mitigation sc.)</w:t>
            </w:r>
          </w:p>
        </w:tc>
      </w:tr>
      <w:tr w:rsidR="00E241B6" w:rsidRPr="007E637C" w14:paraId="67CD5A09" w14:textId="77777777" w:rsidTr="00E241B6">
        <w:trPr>
          <w:trHeight w:val="145"/>
          <w:jc w:val="center"/>
        </w:trPr>
        <w:tc>
          <w:tcPr>
            <w:tcW w:w="0" w:type="auto"/>
            <w:noWrap/>
            <w:hideMark/>
          </w:tcPr>
          <w:p w14:paraId="3C771DFE" w14:textId="77777777" w:rsidR="00E241B6" w:rsidRPr="00E241B6" w:rsidRDefault="00E241B6" w:rsidP="00ED46F6">
            <w:pPr>
              <w:rPr>
                <w:rFonts w:eastAsia="Times New Roman" w:cs="Times New Roman"/>
                <w:sz w:val="20"/>
                <w:szCs w:val="20"/>
                <w:lang w:val="en-IN" w:eastAsia="en-IN"/>
              </w:rPr>
            </w:pPr>
            <w:r w:rsidRPr="00E241B6">
              <w:rPr>
                <w:rFonts w:eastAsia="Times New Roman" w:cs="Times New Roman"/>
                <w:sz w:val="20"/>
                <w:szCs w:val="20"/>
                <w:lang w:val="en-IN" w:eastAsia="en-IN"/>
              </w:rPr>
              <w:t>India: A5 model</w:t>
            </w:r>
          </w:p>
        </w:tc>
        <w:tc>
          <w:tcPr>
            <w:tcW w:w="3879" w:type="dxa"/>
            <w:noWrap/>
            <w:hideMark/>
          </w:tcPr>
          <w:p w14:paraId="40C65E48" w14:textId="77777777" w:rsidR="00E241B6" w:rsidRPr="00E241B6" w:rsidRDefault="00E241B6" w:rsidP="00ED46F6">
            <w:pPr>
              <w:jc w:val="center"/>
              <w:rPr>
                <w:rFonts w:eastAsia="Times New Roman" w:cs="Times New Roman"/>
                <w:sz w:val="20"/>
                <w:szCs w:val="20"/>
                <w:lang w:val="en-IN" w:eastAsia="en-IN"/>
              </w:rPr>
            </w:pPr>
            <w:r w:rsidRPr="00E241B6">
              <w:rPr>
                <w:rFonts w:eastAsia="Times New Roman" w:cs="Times New Roman"/>
                <w:sz w:val="20"/>
                <w:szCs w:val="20"/>
                <w:lang w:val="en-IN" w:eastAsia="en-IN"/>
              </w:rPr>
              <w:t>20%</w:t>
            </w:r>
          </w:p>
        </w:tc>
        <w:tc>
          <w:tcPr>
            <w:tcW w:w="3420" w:type="dxa"/>
            <w:noWrap/>
            <w:hideMark/>
          </w:tcPr>
          <w:p w14:paraId="151BD52A" w14:textId="77777777" w:rsidR="00E241B6" w:rsidRPr="00E241B6" w:rsidRDefault="00E241B6" w:rsidP="00ED46F6">
            <w:pPr>
              <w:jc w:val="center"/>
              <w:rPr>
                <w:rFonts w:eastAsia="Times New Roman" w:cs="Times New Roman"/>
                <w:sz w:val="20"/>
                <w:szCs w:val="20"/>
                <w:lang w:val="en-IN" w:eastAsia="en-IN"/>
              </w:rPr>
            </w:pPr>
            <w:r w:rsidRPr="00E241B6">
              <w:rPr>
                <w:rFonts w:eastAsia="Times New Roman" w:cs="Times New Roman"/>
                <w:sz w:val="20"/>
                <w:szCs w:val="20"/>
                <w:lang w:val="en-IN" w:eastAsia="en-IN"/>
              </w:rPr>
              <w:t>0% (2002); 25</w:t>
            </w:r>
            <w:proofErr w:type="gramStart"/>
            <w:r w:rsidRPr="00E241B6">
              <w:rPr>
                <w:rFonts w:eastAsia="Times New Roman" w:cs="Times New Roman"/>
                <w:sz w:val="20"/>
                <w:szCs w:val="20"/>
                <w:lang w:val="en-IN" w:eastAsia="en-IN"/>
              </w:rPr>
              <w:t>%(</w:t>
            </w:r>
            <w:proofErr w:type="gramEnd"/>
            <w:r w:rsidRPr="00E241B6">
              <w:rPr>
                <w:rFonts w:eastAsia="Times New Roman" w:cs="Times New Roman"/>
                <w:sz w:val="20"/>
                <w:szCs w:val="20"/>
                <w:lang w:val="en-IN" w:eastAsia="en-IN"/>
              </w:rPr>
              <w:t>2015, mitigation sc.)</w:t>
            </w:r>
          </w:p>
        </w:tc>
      </w:tr>
    </w:tbl>
    <w:p w14:paraId="4C040ACC" w14:textId="77777777" w:rsidR="00E241B6" w:rsidRPr="007E637C" w:rsidRDefault="00E241B6" w:rsidP="00ED46F6">
      <w:pPr>
        <w:rPr>
          <w:rFonts w:ascii="Arial" w:hAnsi="Arial" w:cs="Arial"/>
          <w:sz w:val="20"/>
          <w:szCs w:val="20"/>
        </w:rPr>
      </w:pPr>
    </w:p>
    <w:p w14:paraId="521F13CB" w14:textId="52B77BB1" w:rsidR="00E241B6" w:rsidRPr="007E637C" w:rsidRDefault="00E241B6" w:rsidP="006D45CC">
      <w:r w:rsidRPr="007E637C">
        <w:t xml:space="preserve">Destruction rates varied </w:t>
      </w:r>
      <w:r>
        <w:t xml:space="preserve">across </w:t>
      </w:r>
      <w:r w:rsidRPr="007E637C">
        <w:t xml:space="preserve">sectors and were observed to be 60-70% (stationary AC, Japan); 70-80% (chillers, Japan); and 92-97% (industrial) for different years (Metz et al., 2005).  Further, it is reported that 100% destruction  is technically feasible with the implementation of best practices </w:t>
      </w:r>
      <w:r w:rsidRPr="007E637C">
        <w:fldChar w:fldCharType="begin"/>
      </w:r>
      <w:r w:rsidR="00AC1CF1">
        <w:instrText xml:space="preserve"> ADDIN ZOTERO_ITEM CSL_CITATION {"citationID":"8eAOrPjH","properties":{"formattedCitation":"(USEPA 2009)","plainCitation":"(USEPA 2009)","noteIndex":0},"citationItems":[{"id":"RtAtTm9Q/JhcSfyjB","uris":["http://zotero.org/groups/277937/items/SHDTDFS9"],"uri":["http://zotero.org/groups/277937/items/SHDTDFS9"],"itemData":{"id":7882,"type":"report","title":"ODS Destruction in the United States of America and Abroad","URL":"https://ozone.unep.org/Data_Reporting/USA-Decision-XX-7-ODS-Destruction.pdf","author":[{"literal":"USEPA"}],"issued":{"date-parts":[["2009",5]]}}}],"schema":"https://github.com/citation-style-language/schema/raw/master/csl-citation.json"} </w:instrText>
      </w:r>
      <w:r w:rsidRPr="007E637C">
        <w:fldChar w:fldCharType="separate"/>
      </w:r>
      <w:r w:rsidR="00AB35BB">
        <w:rPr>
          <w:rFonts w:cs="Times New Roman"/>
        </w:rPr>
        <w:t>(USEPA 2009)</w:t>
      </w:r>
      <w:r w:rsidRPr="007E637C">
        <w:fldChar w:fldCharType="end"/>
      </w:r>
      <w:r w:rsidRPr="007E637C">
        <w:t xml:space="preserve">. </w:t>
      </w:r>
      <w:r>
        <w:t xml:space="preserve">These figures are </w:t>
      </w:r>
      <w:proofErr w:type="gramStart"/>
      <w:r>
        <w:t>similar to</w:t>
      </w:r>
      <w:proofErr w:type="gramEnd"/>
      <w:r>
        <w:t xml:space="preserve"> our assumptions of destruction rates. However, </w:t>
      </w:r>
      <w:r w:rsidRPr="007E637C">
        <w:t xml:space="preserve">regional figures for recovery and </w:t>
      </w:r>
      <w:r w:rsidRPr="007E637C">
        <w:lastRenderedPageBreak/>
        <w:t xml:space="preserve">destruction may vary and </w:t>
      </w:r>
      <w:r>
        <w:t xml:space="preserve">the uptake </w:t>
      </w:r>
      <w:r w:rsidRPr="007E637C">
        <w:t>depend on the regulations, incentives and strict monitoring and implementation</w:t>
      </w:r>
      <w:r>
        <w:t xml:space="preserve">. Hence </w:t>
      </w:r>
      <w:r w:rsidRPr="007E637C">
        <w:t xml:space="preserve">the assumed rates for recovery and destruction are justified keeping in view the technical feasibility and the </w:t>
      </w:r>
      <w:r>
        <w:t xml:space="preserve">recent pressure for lowering global </w:t>
      </w:r>
      <w:r w:rsidRPr="007E637C">
        <w:t xml:space="preserve">GHG emissions. </w:t>
      </w:r>
    </w:p>
    <w:p w14:paraId="0D472ADD" w14:textId="77777777" w:rsidR="00E241B6" w:rsidRDefault="00E241B6">
      <w:pPr>
        <w:rPr>
          <w:bCs/>
        </w:rPr>
      </w:pPr>
      <w:r w:rsidRPr="007E637C">
        <w:rPr>
          <w:bCs/>
        </w:rPr>
        <w:t xml:space="preserve">Recovering refrigerant gases from the domestic, industrial and transport refrigeration and air conditioning sectors is critical to prevent large volumes of these gases from being vented. Though several developed countries have come up with regulations prohibiting venting, most developing countries do not have such laws and even enforcement in developed countries is a challenge. Due to the Montreal Protocol, countries have been reporting their consumption of refrigerant gases but there is no accounting on quantities of gases banked in existing equipment stock. The data on penetration of recovery and destruction practices is also limited. In the absence of this data, estimating the quantities of these gases being vented annually due to improper disposal practices is a challenge. </w:t>
      </w:r>
    </w:p>
    <w:p w14:paraId="7E442B23" w14:textId="77777777" w:rsidR="00E241B6" w:rsidRPr="007E637C" w:rsidRDefault="00E241B6">
      <w:pPr>
        <w:rPr>
          <w:bCs/>
        </w:rPr>
      </w:pPr>
      <w:r w:rsidRPr="007E637C">
        <w:rPr>
          <w:bCs/>
        </w:rPr>
        <w:t xml:space="preserve">In the domestic sector, due to the smaller volumes of gases contained in refrigerators, there is no economic incentive of recovering and destroying gases. However, the stock of domestic refrigerators is huge and many of these would be older than 15 years, indicating that they also continue to hold refrigerants which have high GWP. It is also easier to regulate refrigerant recovery from commercial refrigeration sector specially the large centralized supermarket sub sector that is controlled by a handful of very large companies. </w:t>
      </w:r>
    </w:p>
    <w:p w14:paraId="1837C92A" w14:textId="77777777" w:rsidR="00E241B6" w:rsidRDefault="00E241B6">
      <w:r w:rsidRPr="007E637C">
        <w:rPr>
          <w:bCs/>
        </w:rPr>
        <w:t xml:space="preserve">For recovery and destruction to be practiced, economic feasibility of these methods should be improved. Recovery from larger commercial applications in both refrigeration and air conditioning is economically more viable. However, the costs of justifying establishment of destruction facilities will depend on other market forces. For example, creation of a voluntary carbon market focused on generation of carbon credits from refrigerant destruction. </w:t>
      </w:r>
      <w:r w:rsidRPr="007E637C">
        <w:t xml:space="preserve">Currently three standards provide guidelines for issuing of credits for ODS destruction projects (CCX, Climate Action Reserve and Voluntary Carbon Standard). According to the World Bank (2011), the voluntary carbon market is projected to grow at a rate of 15% per year, which could stimulate demand for credits from </w:t>
      </w:r>
      <w:r>
        <w:t xml:space="preserve">refrigerant </w:t>
      </w:r>
      <w:r w:rsidRPr="007E637C">
        <w:t xml:space="preserve">destruction projects. </w:t>
      </w:r>
    </w:p>
    <w:p w14:paraId="07652517" w14:textId="77777777" w:rsidR="00E241B6" w:rsidRDefault="00E241B6">
      <w:pPr>
        <w:rPr>
          <w:rFonts w:ascii="Arial" w:hAnsi="Arial" w:cs="Arial"/>
          <w:sz w:val="20"/>
          <w:szCs w:val="20"/>
        </w:rPr>
      </w:pPr>
    </w:p>
    <w:p w14:paraId="4E4CA91D" w14:textId="77777777" w:rsidR="00E241B6" w:rsidRPr="006573DD" w:rsidRDefault="00E241B6">
      <w:pPr>
        <w:rPr>
          <w:b/>
        </w:rPr>
      </w:pPr>
      <w:r w:rsidRPr="006573DD">
        <w:rPr>
          <w:b/>
        </w:rPr>
        <w:t>Acknowledgement:</w:t>
      </w:r>
    </w:p>
    <w:p w14:paraId="105A5AA0" w14:textId="29CE5BE2" w:rsidR="000D30DE" w:rsidRPr="006A5302" w:rsidRDefault="00E241B6" w:rsidP="006D45CC">
      <w:r>
        <w:t xml:space="preserve">As significant part of this solution and report has been built on the earlier work done by </w:t>
      </w:r>
      <w:proofErr w:type="spellStart"/>
      <w:r>
        <w:t>Ms</w:t>
      </w:r>
      <w:proofErr w:type="spellEnd"/>
      <w:r>
        <w:t xml:space="preserve"> </w:t>
      </w:r>
      <w:proofErr w:type="spellStart"/>
      <w:r>
        <w:t>Sumedha</w:t>
      </w:r>
      <w:proofErr w:type="spellEnd"/>
      <w:r>
        <w:t xml:space="preserve"> </w:t>
      </w:r>
      <w:proofErr w:type="spellStart"/>
      <w:r>
        <w:t>Malaviya</w:t>
      </w:r>
      <w:proofErr w:type="spellEnd"/>
      <w:r>
        <w:t xml:space="preserve"> and the author</w:t>
      </w:r>
      <w:r w:rsidR="009625EB">
        <w:t>s</w:t>
      </w:r>
      <w:r>
        <w:t xml:space="preserve"> gratefully acknowledge her work and insights into the solution. </w:t>
      </w:r>
    </w:p>
    <w:p w14:paraId="7454D80C" w14:textId="24C3373C" w:rsidR="00434F61" w:rsidRDefault="551A77D0" w:rsidP="00B775ED">
      <w:pPr>
        <w:pStyle w:val="Heading1"/>
        <w:numPr>
          <w:ilvl w:val="0"/>
          <w:numId w:val="34"/>
        </w:numPr>
      </w:pPr>
      <w:bookmarkStart w:id="208" w:name="_Toc18532222"/>
      <w:r>
        <w:t>References</w:t>
      </w:r>
      <w:bookmarkEnd w:id="208"/>
    </w:p>
    <w:p w14:paraId="7478C0F7" w14:textId="77777777" w:rsidR="000A7A73" w:rsidRDefault="000A7A73" w:rsidP="000A7A73">
      <w:pPr>
        <w:pStyle w:val="ListParagraph"/>
        <w:numPr>
          <w:ilvl w:val="0"/>
          <w:numId w:val="26"/>
        </w:numPr>
        <w:jc w:val="left"/>
      </w:pPr>
      <w:r w:rsidRPr="00B113D7">
        <w:t>ASHRAE. 2017. ASHRAE Handbook—Fundamentals. Atlanta: ASHRAE.</w:t>
      </w:r>
    </w:p>
    <w:p w14:paraId="578FC595" w14:textId="77777777" w:rsidR="000A7A73" w:rsidRDefault="000A7A73" w:rsidP="000A7A73">
      <w:pPr>
        <w:pStyle w:val="ListParagraph"/>
        <w:numPr>
          <w:ilvl w:val="0"/>
          <w:numId w:val="26"/>
        </w:numPr>
        <w:jc w:val="left"/>
      </w:pPr>
      <w:r w:rsidRPr="002C2F95">
        <w:lastRenderedPageBreak/>
        <w:t xml:space="preserve">Baumgardner D, de Fatima Andrade M, </w:t>
      </w:r>
      <w:proofErr w:type="spellStart"/>
      <w:r w:rsidRPr="002C2F95">
        <w:t>Klimont</w:t>
      </w:r>
      <w:proofErr w:type="spellEnd"/>
      <w:r w:rsidRPr="002C2F95">
        <w:t xml:space="preserve"> Z, </w:t>
      </w:r>
      <w:proofErr w:type="spellStart"/>
      <w:r w:rsidRPr="002C2F95">
        <w:t>Kuylenstierna</w:t>
      </w:r>
      <w:proofErr w:type="spellEnd"/>
      <w:r w:rsidRPr="002C2F95">
        <w:t xml:space="preserve"> J, Carvalho SM, </w:t>
      </w:r>
      <w:proofErr w:type="spellStart"/>
      <w:r w:rsidRPr="002C2F95">
        <w:t>Borgford</w:t>
      </w:r>
      <w:proofErr w:type="spellEnd"/>
      <w:r w:rsidRPr="002C2F95">
        <w:t xml:space="preserve">-Parnell N, </w:t>
      </w:r>
      <w:proofErr w:type="spellStart"/>
      <w:r w:rsidRPr="002C2F95">
        <w:t>Mayol</w:t>
      </w:r>
      <w:proofErr w:type="spellEnd"/>
      <w:r w:rsidRPr="002C2F95">
        <w:t xml:space="preserve">-Bracero OL, Melamed M, et al. (2018). Short-lived climate pollutants: Drivers, regional emissions and measurements. In: Integrated Assessment of Short-lived Climate Pollutants in Latin America and the Caribbean: Improving air quality while contributing to climate change mitigation. pp. 18-53 Paris: United Nations Environment </w:t>
      </w:r>
      <w:proofErr w:type="spellStart"/>
      <w:r w:rsidRPr="002C2F95">
        <w:t>Programme</w:t>
      </w:r>
      <w:proofErr w:type="spellEnd"/>
      <w:r w:rsidRPr="002C2F95">
        <w:t xml:space="preserve"> (UNEP) and Climate and Clean Air Coalition (CCAC)</w:t>
      </w:r>
    </w:p>
    <w:p w14:paraId="419BB6BA" w14:textId="77777777" w:rsidR="000A7A73" w:rsidRPr="006573DD" w:rsidRDefault="000A7A73" w:rsidP="000A7A73">
      <w:pPr>
        <w:pStyle w:val="ListParagraph"/>
        <w:numPr>
          <w:ilvl w:val="0"/>
          <w:numId w:val="26"/>
        </w:numPr>
        <w:jc w:val="left"/>
      </w:pPr>
      <w:r w:rsidRPr="006573DD">
        <w:t xml:space="preserve">Denis </w:t>
      </w:r>
      <w:proofErr w:type="spellStart"/>
      <w:r w:rsidRPr="006573DD">
        <w:t>Clodic</w:t>
      </w:r>
      <w:proofErr w:type="spellEnd"/>
      <w:r w:rsidRPr="006573DD">
        <w:t xml:space="preserve">, &amp; Stephanie </w:t>
      </w:r>
      <w:proofErr w:type="spellStart"/>
      <w:r w:rsidRPr="006573DD">
        <w:t>Barrault</w:t>
      </w:r>
      <w:proofErr w:type="spellEnd"/>
      <w:r w:rsidRPr="006573DD">
        <w:t xml:space="preserve">. (2011). 1990 to 2010 Refrigerant inventories for Europe Previsions on banks and emissions from 2006 to 2030 for the European Union- Executive Summary. Retrieved from </w:t>
      </w:r>
      <w:hyperlink r:id="rId42" w:history="1">
        <w:r w:rsidRPr="006573DD">
          <w:rPr>
            <w:rStyle w:val="Hyperlink"/>
            <w:rFonts w:ascii="Arial" w:hAnsi="Arial" w:cs="Arial"/>
          </w:rPr>
          <w:t>http://www.epeeglobal.org/epeedocs/internet/docs/ERIE__Armines_study_-_Executive_Summary_-_October_2011_5889.pdf</w:t>
        </w:r>
      </w:hyperlink>
    </w:p>
    <w:p w14:paraId="0DBDCFFF" w14:textId="77777777" w:rsidR="000A7A73" w:rsidRPr="006573DD" w:rsidRDefault="000A7A73" w:rsidP="000A7A73">
      <w:pPr>
        <w:pStyle w:val="ListParagraph"/>
        <w:numPr>
          <w:ilvl w:val="0"/>
          <w:numId w:val="26"/>
        </w:numPr>
        <w:jc w:val="left"/>
      </w:pPr>
      <w:r w:rsidRPr="006573DD">
        <w:t xml:space="preserve">Denis </w:t>
      </w:r>
      <w:proofErr w:type="spellStart"/>
      <w:r w:rsidRPr="006573DD">
        <w:t>Clodic</w:t>
      </w:r>
      <w:proofErr w:type="spellEnd"/>
      <w:r w:rsidRPr="006573DD">
        <w:t xml:space="preserve">, Stephanie </w:t>
      </w:r>
      <w:proofErr w:type="spellStart"/>
      <w:r w:rsidRPr="006573DD">
        <w:t>Barrault</w:t>
      </w:r>
      <w:proofErr w:type="spellEnd"/>
      <w:r w:rsidRPr="006573DD">
        <w:t xml:space="preserve">, &amp; Sabine Saba. (2010). Global inventories of the worldwide fleets of refrigerating and air conditioning equipment in order to determine refrigerant emissions. The 1990 to 2006 updating- Extracts from the final report. MINES Institute, </w:t>
      </w:r>
      <w:proofErr w:type="spellStart"/>
      <w:r w:rsidRPr="006573DD">
        <w:t>ParisTech</w:t>
      </w:r>
      <w:proofErr w:type="spellEnd"/>
      <w:r w:rsidRPr="006573DD">
        <w:t xml:space="preserve">. Retrieved from </w:t>
      </w:r>
      <w:hyperlink r:id="rId43" w:history="1">
        <w:r w:rsidRPr="006573DD">
          <w:rPr>
            <w:rStyle w:val="Hyperlink"/>
            <w:rFonts w:ascii="Arial" w:hAnsi="Arial" w:cs="Arial"/>
          </w:rPr>
          <w:t>http://www.ces.mines-paristech.fr/Donnees/data06/653-Short-report-complete.pdf</w:t>
        </w:r>
      </w:hyperlink>
    </w:p>
    <w:p w14:paraId="45E1159F" w14:textId="77777777" w:rsidR="000A7A73" w:rsidRPr="00D51855" w:rsidRDefault="000A7A73" w:rsidP="000A7A73">
      <w:pPr>
        <w:pStyle w:val="ListParagraph"/>
        <w:numPr>
          <w:ilvl w:val="0"/>
          <w:numId w:val="26"/>
        </w:numPr>
        <w:jc w:val="left"/>
        <w:rPr>
          <w:rStyle w:val="Hyperlink"/>
          <w:color w:val="auto"/>
          <w:u w:val="none"/>
        </w:rPr>
      </w:pPr>
      <w:r w:rsidRPr="006573DD">
        <w:t xml:space="preserve">EIA. (2009). Recovery and destruction of ODS banks- immediate action for global climate protection. Retrieved October 9, 2015, from </w:t>
      </w:r>
      <w:hyperlink r:id="rId44" w:history="1">
        <w:r w:rsidRPr="006573DD">
          <w:rPr>
            <w:rStyle w:val="Hyperlink"/>
            <w:rFonts w:ascii="Arial" w:hAnsi="Arial" w:cs="Arial"/>
          </w:rPr>
          <w:t>http://eia-global.org/images/uploads/Recovery_and_Destruction_of_ODS_Banks_V2.pdf</w:t>
        </w:r>
      </w:hyperlink>
    </w:p>
    <w:p w14:paraId="67074023" w14:textId="77777777" w:rsidR="000A7A73" w:rsidRDefault="000A7A73" w:rsidP="000A7A73">
      <w:pPr>
        <w:pStyle w:val="ListParagraph"/>
        <w:numPr>
          <w:ilvl w:val="0"/>
          <w:numId w:val="26"/>
        </w:numPr>
        <w:jc w:val="left"/>
      </w:pPr>
      <w:r w:rsidRPr="00D51855">
        <w:t>El-Sayed, A. R., El Morsi, M., &amp; Mahmoud, N. A. (2018). A Review of the Potential Replacements of HCFC/HFCs Using Environment-Friendly Refrigerants. International Journal of Air-Conditioning and Refrigeration, 1830002.</w:t>
      </w:r>
    </w:p>
    <w:p w14:paraId="1C347494" w14:textId="77777777" w:rsidR="000A7A73" w:rsidRPr="006573DD" w:rsidRDefault="000A7A73" w:rsidP="000A7A73">
      <w:pPr>
        <w:pStyle w:val="ListParagraph"/>
        <w:numPr>
          <w:ilvl w:val="0"/>
          <w:numId w:val="26"/>
        </w:numPr>
        <w:jc w:val="left"/>
      </w:pPr>
      <w:r w:rsidRPr="006573DD">
        <w:t xml:space="preserve">ICF International. (2008). Analysis on the Recovery of Fluorinated Greenhouse Gases in EU-27 in the Period 2004-2007 and Determination of Options for Further Progress. Retrieved from </w:t>
      </w:r>
      <w:hyperlink r:id="rId45" w:history="1">
        <w:r w:rsidRPr="006573DD">
          <w:rPr>
            <w:rStyle w:val="Hyperlink"/>
            <w:rFonts w:ascii="Arial" w:hAnsi="Arial" w:cs="Arial"/>
          </w:rPr>
          <w:t>http://ec.europa.eu/clima/policies/f-gas/docs/gas_recovery_report_en.pdf</w:t>
        </w:r>
      </w:hyperlink>
    </w:p>
    <w:p w14:paraId="236920E4" w14:textId="77777777" w:rsidR="000A7A73" w:rsidRPr="002C2F95" w:rsidRDefault="000A7A73" w:rsidP="000A7A73">
      <w:pPr>
        <w:pStyle w:val="ListParagraph"/>
        <w:numPr>
          <w:ilvl w:val="0"/>
          <w:numId w:val="26"/>
        </w:numPr>
        <w:jc w:val="left"/>
        <w:rPr>
          <w:rStyle w:val="Hyperlink"/>
          <w:color w:val="auto"/>
          <w:u w:val="none"/>
        </w:rPr>
      </w:pPr>
      <w:r w:rsidRPr="006573DD">
        <w:t xml:space="preserve">ICF International. (2011). Lifecycle Analysis of High-Global Warming Potential Greenhouse Gas Destruction. The California Air Resources Board. Retrieved from </w:t>
      </w:r>
      <w:hyperlink r:id="rId46" w:history="1">
        <w:r w:rsidRPr="006573DD">
          <w:rPr>
            <w:rStyle w:val="Hyperlink"/>
            <w:rFonts w:ascii="Arial" w:hAnsi="Arial" w:cs="Arial"/>
          </w:rPr>
          <w:t>http://www.arb.ca.gov/research/rsc/10-28-11/item7dfr07-330.pdf</w:t>
        </w:r>
      </w:hyperlink>
    </w:p>
    <w:p w14:paraId="131F9D7A" w14:textId="77777777" w:rsidR="000A7A73" w:rsidRPr="006573DD" w:rsidRDefault="000A7A73" w:rsidP="000A7A73">
      <w:pPr>
        <w:pStyle w:val="ListParagraph"/>
        <w:numPr>
          <w:ilvl w:val="0"/>
          <w:numId w:val="26"/>
        </w:numPr>
        <w:jc w:val="left"/>
      </w:pPr>
      <w:r>
        <w:t>Institute for Governance &amp; Sustainable Development (IGSD), Washington, DC (Available at www.igsd.org/wp- content/uploads/2018/01/EEPrimerDraft.pdf accessed on 04/05/2019</w:t>
      </w:r>
    </w:p>
    <w:p w14:paraId="3EE91235" w14:textId="77777777" w:rsidR="000A7A73" w:rsidRPr="006573DD" w:rsidRDefault="000A7A73" w:rsidP="000A7A73">
      <w:pPr>
        <w:pStyle w:val="ListParagraph"/>
        <w:numPr>
          <w:ilvl w:val="0"/>
          <w:numId w:val="26"/>
        </w:numPr>
        <w:jc w:val="left"/>
      </w:pPr>
      <w:r w:rsidRPr="006573DD">
        <w:t>ISO. (1999). ISO 11650:1999(</w:t>
      </w:r>
      <w:proofErr w:type="spellStart"/>
      <w:r w:rsidRPr="006573DD">
        <w:t>en</w:t>
      </w:r>
      <w:proofErr w:type="spellEnd"/>
      <w:r w:rsidRPr="006573DD">
        <w:t xml:space="preserve">), Performance of refrigerant recovery and/or recycling equipment. Retrieved from </w:t>
      </w:r>
      <w:hyperlink r:id="rId47" w:anchor="iso:std:iso:11650:ed-1:v1:en" w:history="1">
        <w:r w:rsidRPr="006573DD">
          <w:rPr>
            <w:rStyle w:val="Hyperlink"/>
            <w:rFonts w:ascii="Arial" w:hAnsi="Arial" w:cs="Arial"/>
          </w:rPr>
          <w:t>https://www.iso.org/obp/ui/#iso:std:iso:11650:ed-1:v1:en</w:t>
        </w:r>
      </w:hyperlink>
    </w:p>
    <w:p w14:paraId="0E6C60A3" w14:textId="77777777" w:rsidR="000A7A73" w:rsidRPr="006573DD" w:rsidRDefault="000A7A73" w:rsidP="000A7A73">
      <w:pPr>
        <w:pStyle w:val="ListParagraph"/>
        <w:numPr>
          <w:ilvl w:val="0"/>
          <w:numId w:val="26"/>
        </w:numPr>
        <w:jc w:val="left"/>
      </w:pPr>
      <w:r w:rsidRPr="006573DD">
        <w:t xml:space="preserve">Linde AG. (n.d.). Refrigerant reclaim solutions-Reuse waste refrigerants and protect the environment. Retrieved from </w:t>
      </w:r>
      <w:hyperlink r:id="rId48" w:history="1">
        <w:r w:rsidRPr="006573DD">
          <w:rPr>
            <w:rStyle w:val="Hyperlink"/>
            <w:rFonts w:ascii="Arial" w:hAnsi="Arial" w:cs="Arial"/>
          </w:rPr>
          <w:t>http://www.linde-</w:t>
        </w:r>
        <w:r w:rsidRPr="006573DD">
          <w:rPr>
            <w:rStyle w:val="Hyperlink"/>
            <w:rFonts w:ascii="Arial" w:hAnsi="Arial" w:cs="Arial"/>
          </w:rPr>
          <w:lastRenderedPageBreak/>
          <w:t>gas.com/internet.global.lindegas.global/en/images/Refrigerant%20Reclaim%20Solutions%20brochure17_108595.pdf</w:t>
        </w:r>
      </w:hyperlink>
    </w:p>
    <w:p w14:paraId="6EC3F779" w14:textId="77777777" w:rsidR="000A7A73" w:rsidRPr="006573DD" w:rsidRDefault="000A7A73" w:rsidP="000A7A73">
      <w:pPr>
        <w:pStyle w:val="ListParagraph"/>
        <w:numPr>
          <w:ilvl w:val="0"/>
          <w:numId w:val="26"/>
        </w:numPr>
        <w:jc w:val="left"/>
      </w:pPr>
      <w:r w:rsidRPr="006573DD">
        <w:t xml:space="preserve">Metz, B., Solomon, S., </w:t>
      </w:r>
      <w:proofErr w:type="spellStart"/>
      <w:r w:rsidRPr="006573DD">
        <w:t>Kuijpers</w:t>
      </w:r>
      <w:proofErr w:type="spellEnd"/>
      <w:r w:rsidRPr="006573DD">
        <w:t xml:space="preserve">, L., Andersen, S. O., Davidson, O., Pons, J., … others. (2005). IPCC-TEAP special report on Safeguarding the Ozone Layer and the Global Climate System: Issues related to hydrofluorocarbons and perfluorocarbons. Retrieved from </w:t>
      </w:r>
      <w:hyperlink r:id="rId49" w:history="1">
        <w:r w:rsidRPr="006573DD">
          <w:rPr>
            <w:rStyle w:val="Hyperlink"/>
            <w:rFonts w:ascii="Arial" w:hAnsi="Arial" w:cs="Arial"/>
          </w:rPr>
          <w:t>http://digital.library.unt.edu/ark:/67531/metadc12053/m1/17/</w:t>
        </w:r>
      </w:hyperlink>
    </w:p>
    <w:p w14:paraId="6EF9C7E1" w14:textId="77777777" w:rsidR="000A7A73" w:rsidRPr="006573DD" w:rsidRDefault="000A7A73" w:rsidP="000A7A73">
      <w:pPr>
        <w:pStyle w:val="ListParagraph"/>
        <w:numPr>
          <w:ilvl w:val="0"/>
          <w:numId w:val="26"/>
        </w:numPr>
        <w:jc w:val="left"/>
      </w:pPr>
      <w:r w:rsidRPr="006573DD">
        <w:t xml:space="preserve">RTOC. (2011). UNEP 2010 Report of the Refrigeration, Air Conditioning </w:t>
      </w:r>
      <w:proofErr w:type="gramStart"/>
      <w:r w:rsidRPr="006573DD">
        <w:t>And</w:t>
      </w:r>
      <w:proofErr w:type="gramEnd"/>
      <w:r w:rsidRPr="006573DD">
        <w:t xml:space="preserve"> Heat Pumps Technical Options Committee. Retrieved from </w:t>
      </w:r>
      <w:hyperlink r:id="rId50" w:history="1">
        <w:r w:rsidRPr="006573DD">
          <w:rPr>
            <w:rStyle w:val="Hyperlink"/>
            <w:rFonts w:ascii="Arial" w:hAnsi="Arial" w:cs="Arial"/>
          </w:rPr>
          <w:t>http://ozone.unep.org/Assessment_Panels/TEAP/Reports/RTOC/RTOC-Assessment-report-2010.pdf</w:t>
        </w:r>
      </w:hyperlink>
    </w:p>
    <w:p w14:paraId="7F75E45E" w14:textId="77777777" w:rsidR="000A7A73" w:rsidRPr="006573DD" w:rsidRDefault="000A7A73" w:rsidP="000A7A73">
      <w:pPr>
        <w:pStyle w:val="ListParagraph"/>
        <w:numPr>
          <w:ilvl w:val="0"/>
          <w:numId w:val="26"/>
        </w:numPr>
        <w:jc w:val="left"/>
      </w:pPr>
      <w:r w:rsidRPr="006573DD">
        <w:t xml:space="preserve">UNEP. (2010). Manual for Refrigeration Servicing Technicians. United Nations Environment </w:t>
      </w:r>
      <w:proofErr w:type="spellStart"/>
      <w:r w:rsidRPr="006573DD">
        <w:t>Programme</w:t>
      </w:r>
      <w:proofErr w:type="spellEnd"/>
      <w:r w:rsidRPr="006573DD">
        <w:t xml:space="preserve">. Retrieved from </w:t>
      </w:r>
      <w:hyperlink r:id="rId51" w:history="1">
        <w:r w:rsidRPr="006573DD">
          <w:rPr>
            <w:rStyle w:val="Hyperlink"/>
            <w:rFonts w:ascii="Arial" w:hAnsi="Arial" w:cs="Arial"/>
          </w:rPr>
          <w:t>http://www.unep.org/pdf/7443-e-Ref_manual_servicing_technicians.pdf</w:t>
        </w:r>
      </w:hyperlink>
    </w:p>
    <w:p w14:paraId="68C6DE0F" w14:textId="77777777" w:rsidR="000A7A73" w:rsidRPr="006573DD" w:rsidRDefault="000A7A73" w:rsidP="000A7A73">
      <w:pPr>
        <w:pStyle w:val="ListParagraph"/>
        <w:numPr>
          <w:ilvl w:val="0"/>
          <w:numId w:val="26"/>
        </w:numPr>
        <w:jc w:val="left"/>
      </w:pPr>
      <w:r w:rsidRPr="006573DD">
        <w:t xml:space="preserve">USEPA, &amp; ADEME. (2004). Determination of comparative HCFC and HFC emission profiles for the Foam and Refrigeration sectors until 2015. Part 1 – Refrigerant emission profiles. Retrieved from </w:t>
      </w:r>
      <w:hyperlink r:id="rId52" w:history="1">
        <w:r w:rsidRPr="006573DD">
          <w:rPr>
            <w:rStyle w:val="Hyperlink"/>
            <w:rFonts w:ascii="Arial" w:hAnsi="Arial" w:cs="Arial"/>
          </w:rPr>
          <w:t>http://www3.epa.gov/ozone/snap/emissions/downloads/FoamEmissionProfiles_Part1.pdf</w:t>
        </w:r>
      </w:hyperlink>
    </w:p>
    <w:p w14:paraId="3041E5A7" w14:textId="77777777" w:rsidR="000A7A73" w:rsidRPr="006573DD" w:rsidRDefault="000A7A73" w:rsidP="000A7A73">
      <w:pPr>
        <w:pStyle w:val="ListParagraph"/>
        <w:numPr>
          <w:ilvl w:val="0"/>
          <w:numId w:val="26"/>
        </w:numPr>
        <w:jc w:val="left"/>
      </w:pPr>
      <w:r w:rsidRPr="006573DD">
        <w:t xml:space="preserve">USEPA. (2009). ODS Destruction in the United States of America and Abroad. Retrieved from </w:t>
      </w:r>
      <w:hyperlink r:id="rId53" w:history="1">
        <w:r w:rsidRPr="006573DD">
          <w:rPr>
            <w:rStyle w:val="Hyperlink"/>
            <w:rFonts w:ascii="Arial" w:hAnsi="Arial" w:cs="Arial"/>
          </w:rPr>
          <w:t>https://ozone.unep.org/Data_Reporting/USA-Decision-XX-7-ODS-Destruction.pdf</w:t>
        </w:r>
      </w:hyperlink>
    </w:p>
    <w:p w14:paraId="6B140956" w14:textId="77777777" w:rsidR="000A7A73" w:rsidRPr="006573DD" w:rsidRDefault="000A7A73" w:rsidP="000A7A73">
      <w:pPr>
        <w:pStyle w:val="ListParagraph"/>
        <w:numPr>
          <w:ilvl w:val="0"/>
          <w:numId w:val="26"/>
        </w:numPr>
        <w:jc w:val="left"/>
      </w:pPr>
      <w:r w:rsidRPr="006573DD">
        <w:t xml:space="preserve">World Bank. (2010). Study on Financing the Destruction of Unwanted Ozone-Depleting Substances through the Voluntary Carbon Market- Final Report. Retrieved from </w:t>
      </w:r>
      <w:hyperlink r:id="rId54" w:history="1">
        <w:r w:rsidRPr="006573DD">
          <w:rPr>
            <w:rStyle w:val="Hyperlink"/>
            <w:rFonts w:ascii="Arial" w:hAnsi="Arial" w:cs="Arial"/>
          </w:rPr>
          <w:t>http://siteresources.worldbank.org/INTMP/Publications/22587937/FinancingODS_Destruction.pdf</w:t>
        </w:r>
      </w:hyperlink>
    </w:p>
    <w:p w14:paraId="7AB727FE" w14:textId="77777777" w:rsidR="000A7A73" w:rsidRPr="006573DD" w:rsidRDefault="000A7A73" w:rsidP="000A7A73">
      <w:pPr>
        <w:pStyle w:val="ListParagraph"/>
        <w:numPr>
          <w:ilvl w:val="0"/>
          <w:numId w:val="26"/>
        </w:numPr>
        <w:jc w:val="left"/>
      </w:pPr>
      <w:r w:rsidRPr="006573DD">
        <w:t xml:space="preserve">Zhao, L., Zeng, W., &amp; Yuan, Z. (2015). Reduction of potential greenhouse gas emissions of room air-conditioner refrigerants: a life cycle carbon footprint analysis. Journal of Cleaner Production, 100, 262–268. </w:t>
      </w:r>
      <w:hyperlink r:id="rId55" w:history="1">
        <w:r w:rsidRPr="006573DD">
          <w:rPr>
            <w:rStyle w:val="Hyperlink"/>
            <w:rFonts w:ascii="Arial" w:hAnsi="Arial" w:cs="Arial"/>
          </w:rPr>
          <w:t>http://doi.org/10.1016/j.jclepro.2015.03.063</w:t>
        </w:r>
      </w:hyperlink>
    </w:p>
    <w:p w14:paraId="5F862FEF" w14:textId="77777777" w:rsidR="000A7A73" w:rsidRPr="006573DD" w:rsidRDefault="000A7A73" w:rsidP="000A7A73">
      <w:pPr>
        <w:pStyle w:val="ListParagraph"/>
        <w:numPr>
          <w:ilvl w:val="0"/>
          <w:numId w:val="26"/>
        </w:numPr>
        <w:jc w:val="left"/>
      </w:pPr>
      <w:proofErr w:type="spellStart"/>
      <w:r w:rsidRPr="007D5224">
        <w:rPr>
          <w:lang w:val="es-CL"/>
        </w:rPr>
        <w:t>Devotta</w:t>
      </w:r>
      <w:proofErr w:type="spellEnd"/>
      <w:r w:rsidRPr="007D5224">
        <w:rPr>
          <w:lang w:val="es-CL"/>
        </w:rPr>
        <w:t xml:space="preserve">, S., </w:t>
      </w:r>
      <w:proofErr w:type="spellStart"/>
      <w:r w:rsidRPr="007D5224">
        <w:rPr>
          <w:lang w:val="es-CL"/>
        </w:rPr>
        <w:t>Asthana</w:t>
      </w:r>
      <w:proofErr w:type="spellEnd"/>
      <w:r w:rsidRPr="007D5224">
        <w:rPr>
          <w:lang w:val="es-CL"/>
        </w:rPr>
        <w:t xml:space="preserve">, S., &amp; </w:t>
      </w:r>
      <w:proofErr w:type="spellStart"/>
      <w:r w:rsidRPr="007D5224">
        <w:rPr>
          <w:lang w:val="es-CL"/>
        </w:rPr>
        <w:t>Joshi</w:t>
      </w:r>
      <w:proofErr w:type="spellEnd"/>
      <w:r w:rsidRPr="007D5224">
        <w:rPr>
          <w:lang w:val="es-CL"/>
        </w:rPr>
        <w:t xml:space="preserve">, R. (2004). </w:t>
      </w:r>
      <w:r w:rsidRPr="006573DD">
        <w:t xml:space="preserve">Challenges in recovery and recycling of refrigerants from Indian refrigeration and air-conditioning service sector. Atmospheric Environment, 38(6), 845–854. </w:t>
      </w:r>
      <w:hyperlink r:id="rId56" w:history="1">
        <w:r w:rsidRPr="006573DD">
          <w:rPr>
            <w:rStyle w:val="Hyperlink"/>
            <w:rFonts w:ascii="Arial" w:hAnsi="Arial" w:cs="Arial"/>
          </w:rPr>
          <w:t>http://doi.org/10.1016/j.atmosenv.2003.10.039</w:t>
        </w:r>
      </w:hyperlink>
    </w:p>
    <w:p w14:paraId="39E9DCFC" w14:textId="77777777" w:rsidR="000A7A73" w:rsidRPr="006573DD" w:rsidRDefault="000A7A73" w:rsidP="000A7A73">
      <w:pPr>
        <w:pStyle w:val="ListParagraph"/>
        <w:numPr>
          <w:ilvl w:val="0"/>
          <w:numId w:val="26"/>
        </w:numPr>
        <w:jc w:val="left"/>
      </w:pPr>
      <w:r w:rsidRPr="006573DD">
        <w:t xml:space="preserve">TEAP. (2009). TEAP Task Force Decision XX/7 – Phase 2 Report “Environmentally Sound Management of banks Of Ozone-Depleting Substances. Retrieved from </w:t>
      </w:r>
      <w:hyperlink r:id="rId57" w:history="1">
        <w:r w:rsidRPr="006573DD">
          <w:rPr>
            <w:rStyle w:val="Hyperlink"/>
            <w:rFonts w:ascii="Arial" w:hAnsi="Arial" w:cs="Arial"/>
          </w:rPr>
          <w:t>http://ozone.unep.org/Assessment_Panels/TEAP/Reports/TEAP_Reports/teap-october-2009-decisionXX-7-task-force-phase2-report.pdf</w:t>
        </w:r>
      </w:hyperlink>
    </w:p>
    <w:p w14:paraId="5BCF7E5F" w14:textId="77777777" w:rsidR="000A7A73" w:rsidRPr="006573DD" w:rsidRDefault="000A7A73" w:rsidP="000A7A73">
      <w:pPr>
        <w:pStyle w:val="ListParagraph"/>
        <w:numPr>
          <w:ilvl w:val="0"/>
          <w:numId w:val="26"/>
        </w:numPr>
        <w:jc w:val="left"/>
      </w:pPr>
      <w:r w:rsidRPr="006573DD">
        <w:lastRenderedPageBreak/>
        <w:t xml:space="preserve">RTOC. (2015, February). UNEP 2014 Report of the Refrigeration, Air Conditioning </w:t>
      </w:r>
      <w:proofErr w:type="gramStart"/>
      <w:r w:rsidRPr="006573DD">
        <w:t>And</w:t>
      </w:r>
      <w:proofErr w:type="gramEnd"/>
      <w:r w:rsidRPr="006573DD">
        <w:t xml:space="preserve"> Heat Pumps Technical Options Committee. Retrieved from </w:t>
      </w:r>
      <w:hyperlink r:id="rId58" w:history="1">
        <w:r w:rsidRPr="006573DD">
          <w:rPr>
            <w:rStyle w:val="Hyperlink"/>
            <w:rFonts w:ascii="Arial" w:hAnsi="Arial" w:cs="Arial"/>
          </w:rPr>
          <w:t>http://ozone.unep.org/sites/ozone/files/documents/RTOC-Assessment-Report-2014.pdf</w:t>
        </w:r>
      </w:hyperlink>
    </w:p>
    <w:p w14:paraId="422FDFA6" w14:textId="77777777" w:rsidR="000A7A73" w:rsidRPr="006573DD" w:rsidRDefault="000A7A73" w:rsidP="000A7A73">
      <w:pPr>
        <w:pStyle w:val="ListParagraph"/>
        <w:numPr>
          <w:ilvl w:val="0"/>
          <w:numId w:val="26"/>
        </w:numPr>
        <w:jc w:val="left"/>
      </w:pPr>
      <w:proofErr w:type="spellStart"/>
      <w:r w:rsidRPr="006573DD">
        <w:t>Velders</w:t>
      </w:r>
      <w:proofErr w:type="spellEnd"/>
      <w:r w:rsidRPr="006573DD">
        <w:t xml:space="preserve">, G.J.M., Fahey, D.W., Daniel, J.S., Andersen, S.O., and McFarland, M.: Future atmospheric abundances and climate </w:t>
      </w:r>
      <w:proofErr w:type="spellStart"/>
      <w:r w:rsidRPr="006573DD">
        <w:t>forcings</w:t>
      </w:r>
      <w:proofErr w:type="spellEnd"/>
      <w:r w:rsidRPr="006573DD">
        <w:t xml:space="preserve"> from scenarios of global and regional hydrofluorocarbon (HFC) emissions. Atmospheric Environment, 123, 200-209, </w:t>
      </w:r>
      <w:proofErr w:type="gramStart"/>
      <w:r w:rsidRPr="006573DD">
        <w:t>doi:10.1016/j.atmosenv</w:t>
      </w:r>
      <w:proofErr w:type="gramEnd"/>
      <w:r w:rsidRPr="006573DD">
        <w:t>.2015.10.071, 2015.</w:t>
      </w:r>
    </w:p>
    <w:p w14:paraId="41A3B4AD" w14:textId="77777777" w:rsidR="000A7A73" w:rsidRPr="006573DD" w:rsidRDefault="000A7A73" w:rsidP="000A7A73">
      <w:pPr>
        <w:pStyle w:val="ListParagraph"/>
        <w:numPr>
          <w:ilvl w:val="0"/>
          <w:numId w:val="26"/>
        </w:numPr>
        <w:jc w:val="left"/>
      </w:pPr>
      <w:proofErr w:type="spellStart"/>
      <w:r w:rsidRPr="006573DD">
        <w:rPr>
          <w:rStyle w:val="pbtoclink"/>
          <w:rFonts w:ascii="Arial" w:hAnsi="Arial" w:cs="Arial"/>
        </w:rPr>
        <w:t>Velders</w:t>
      </w:r>
      <w:proofErr w:type="spellEnd"/>
      <w:r w:rsidRPr="006573DD">
        <w:rPr>
          <w:rStyle w:val="pbtoclink"/>
          <w:rFonts w:ascii="Arial" w:hAnsi="Arial" w:cs="Arial"/>
        </w:rPr>
        <w:t>, G. J. M., Solomon, S., and Daniel, J. S.: Growth of climate change commitments from HFC banks and emissions, Atmos. Chem. Phys., 14, 4563-4572, doi:10.5194/acp-14-4563-2014, 2014.</w:t>
      </w:r>
    </w:p>
    <w:p w14:paraId="405734BA" w14:textId="77777777" w:rsidR="000A7A73" w:rsidRPr="006573DD" w:rsidRDefault="000A7A73" w:rsidP="000A7A73">
      <w:pPr>
        <w:pStyle w:val="ListParagraph"/>
        <w:numPr>
          <w:ilvl w:val="0"/>
          <w:numId w:val="26"/>
        </w:numPr>
        <w:jc w:val="left"/>
      </w:pPr>
      <w:proofErr w:type="spellStart"/>
      <w:r w:rsidRPr="006573DD">
        <w:t>Velders</w:t>
      </w:r>
      <w:proofErr w:type="spellEnd"/>
      <w:r w:rsidRPr="006573DD">
        <w:t xml:space="preserve">, G.J.M., Fahey, D.W., Daniel, J.S., McFarland, M., and Andersen, S.O.: The large contribution of projected HFC emissions to future climate forcing. Proceedings of the National Academy of Sciences 106 (27), 10949–10954, </w:t>
      </w:r>
      <w:proofErr w:type="spellStart"/>
      <w:r w:rsidRPr="006573DD">
        <w:t>doi</w:t>
      </w:r>
      <w:proofErr w:type="spellEnd"/>
      <w:r w:rsidRPr="006573DD">
        <w:t>: 10.1073/pnas.0902817106, 2009.</w:t>
      </w:r>
    </w:p>
    <w:p w14:paraId="6C8EA247" w14:textId="77777777" w:rsidR="000A7A73" w:rsidRPr="006573DD" w:rsidRDefault="000A7A73" w:rsidP="000A7A73">
      <w:pPr>
        <w:pStyle w:val="ListParagraph"/>
        <w:numPr>
          <w:ilvl w:val="0"/>
          <w:numId w:val="26"/>
        </w:numPr>
        <w:jc w:val="left"/>
      </w:pPr>
      <w:r w:rsidRPr="006573DD">
        <w:t xml:space="preserve">Purohit, P. </w:t>
      </w:r>
      <w:proofErr w:type="spellStart"/>
      <w:r w:rsidRPr="006573DD">
        <w:t>Höglund</w:t>
      </w:r>
      <w:proofErr w:type="spellEnd"/>
      <w:r w:rsidRPr="006573DD">
        <w:t xml:space="preserve">-Isaksson, </w:t>
      </w:r>
      <w:proofErr w:type="spellStart"/>
      <w:proofErr w:type="gramStart"/>
      <w:r w:rsidRPr="006573DD">
        <w:t>L.:G</w:t>
      </w:r>
      <w:r w:rsidRPr="006573DD">
        <w:rPr>
          <w:bCs/>
        </w:rPr>
        <w:t>lobal</w:t>
      </w:r>
      <w:proofErr w:type="spellEnd"/>
      <w:proofErr w:type="gramEnd"/>
      <w:r w:rsidRPr="006573DD">
        <w:rPr>
          <w:bCs/>
        </w:rPr>
        <w:t xml:space="preserve"> emissions of fluorinated greenhouse gases 2005-2050 with abatement potentials and costs. </w:t>
      </w:r>
      <w:r w:rsidRPr="006573DD">
        <w:t xml:space="preserve">Atmos. Chem. Phys. Discuss., doi:10.5194/acp-2016-727, 2016. Manuscript under review for journal Atmos. Chem. Phys. </w:t>
      </w:r>
      <w:hyperlink r:id="rId59" w:history="1">
        <w:r w:rsidRPr="006573DD">
          <w:rPr>
            <w:rStyle w:val="Hyperlink"/>
            <w:rFonts w:ascii="Arial" w:hAnsi="Arial" w:cs="Arial"/>
          </w:rPr>
          <w:t>http://www.atmos-chem-phys-discuss.net/acp-2016-727/acp-2016-727.pdf</w:t>
        </w:r>
      </w:hyperlink>
    </w:p>
    <w:p w14:paraId="36F46E69" w14:textId="77777777" w:rsidR="000A7A73" w:rsidRPr="006573DD" w:rsidRDefault="000A7A73" w:rsidP="000A7A73">
      <w:pPr>
        <w:pStyle w:val="ListParagraph"/>
        <w:numPr>
          <w:ilvl w:val="0"/>
          <w:numId w:val="26"/>
        </w:numPr>
        <w:jc w:val="left"/>
      </w:pPr>
      <w:proofErr w:type="spellStart"/>
      <w:r w:rsidRPr="006573DD">
        <w:t>Gschrey</w:t>
      </w:r>
      <w:proofErr w:type="spellEnd"/>
      <w:r w:rsidRPr="006573DD">
        <w:t xml:space="preserve">, B. and Schwarz, W.: Projections of global emissions of fluorinated greenhouse gases in 2050. Federal Environmental Agency, 2009. </w:t>
      </w:r>
    </w:p>
    <w:p w14:paraId="5A3C8C48" w14:textId="77777777" w:rsidR="000A7A73" w:rsidRPr="006573DD" w:rsidRDefault="000A7A73" w:rsidP="000A7A73">
      <w:pPr>
        <w:pStyle w:val="ListParagraph"/>
        <w:numPr>
          <w:ilvl w:val="0"/>
          <w:numId w:val="26"/>
        </w:numPr>
        <w:jc w:val="left"/>
      </w:pPr>
      <w:r w:rsidRPr="006573DD">
        <w:t xml:space="preserve">TEAP. (2009, October). TEAP Task Force Decision XX/7 – Phase 2 Report “Environmentally Sound Management of banks Of Ozone-Depleting Substances. Retrieved from </w:t>
      </w:r>
      <w:hyperlink r:id="rId60" w:history="1">
        <w:r w:rsidRPr="006573DD">
          <w:rPr>
            <w:rStyle w:val="Hyperlink"/>
            <w:rFonts w:ascii="Arial" w:hAnsi="Arial" w:cs="Arial"/>
          </w:rPr>
          <w:t>http://ozone.unep.org/Assessment_Panels/TEAP/Reports/TEAP_Reports/teap-october-2009-decisionXX-7-task-force-phase2-report.pdf</w:t>
        </w:r>
      </w:hyperlink>
    </w:p>
    <w:p w14:paraId="5FDE93B3" w14:textId="77777777" w:rsidR="000A7A73" w:rsidRDefault="000A7A73" w:rsidP="000A7A73">
      <w:pPr>
        <w:pStyle w:val="ListParagraph"/>
        <w:numPr>
          <w:ilvl w:val="0"/>
          <w:numId w:val="26"/>
        </w:numPr>
        <w:jc w:val="left"/>
      </w:pPr>
      <w:proofErr w:type="spellStart"/>
      <w:r w:rsidRPr="006573DD">
        <w:t>Tohka</w:t>
      </w:r>
      <w:proofErr w:type="spellEnd"/>
      <w:r w:rsidRPr="006573DD">
        <w:t xml:space="preserve">, A.: The GAINS Model for Greenhouse Gases - Version 1.0: HFC, PFC and SF6. International Institute for Applied Systems Analysis (IIASA), </w:t>
      </w:r>
      <w:proofErr w:type="spellStart"/>
      <w:r w:rsidRPr="006573DD">
        <w:t>Laxenburg</w:t>
      </w:r>
      <w:proofErr w:type="spellEnd"/>
      <w:r w:rsidRPr="006573DD">
        <w:t>, 2005.</w:t>
      </w:r>
    </w:p>
    <w:p w14:paraId="78D5294B" w14:textId="77777777" w:rsidR="000A7A73" w:rsidRPr="006573DD" w:rsidRDefault="000A7A73" w:rsidP="000A7A73">
      <w:pPr>
        <w:pStyle w:val="ListParagraph"/>
        <w:numPr>
          <w:ilvl w:val="0"/>
          <w:numId w:val="26"/>
        </w:numPr>
        <w:jc w:val="left"/>
      </w:pPr>
      <w:proofErr w:type="spellStart"/>
      <w:r w:rsidRPr="002C2F95">
        <w:t>Zanchi</w:t>
      </w:r>
      <w:proofErr w:type="spellEnd"/>
      <w:r w:rsidRPr="002C2F95">
        <w:t xml:space="preserve">, </w:t>
      </w:r>
      <w:proofErr w:type="spellStart"/>
      <w:r w:rsidRPr="002C2F95">
        <w:t>Vedran</w:t>
      </w:r>
      <w:proofErr w:type="spellEnd"/>
      <w:r w:rsidRPr="002C2F95">
        <w:t xml:space="preserve">, Luka </w:t>
      </w:r>
      <w:proofErr w:type="spellStart"/>
      <w:r w:rsidRPr="002C2F95">
        <w:t>Boban</w:t>
      </w:r>
      <w:proofErr w:type="spellEnd"/>
      <w:r w:rsidRPr="002C2F95">
        <w:t xml:space="preserve"> </w:t>
      </w:r>
      <w:proofErr w:type="spellStart"/>
      <w:r w:rsidRPr="002C2F95">
        <w:t>i</w:t>
      </w:r>
      <w:proofErr w:type="spellEnd"/>
      <w:r w:rsidRPr="002C2F95">
        <w:t xml:space="preserve"> Vladimir </w:t>
      </w:r>
      <w:proofErr w:type="spellStart"/>
      <w:r w:rsidRPr="002C2F95">
        <w:t>Soldo</w:t>
      </w:r>
      <w:proofErr w:type="spellEnd"/>
      <w:r w:rsidRPr="002C2F95">
        <w:t>. "Refrigerant Options in the Near Future." Journal of Sustainable Development of Energy, Water and Environment Systems 7, br. 2 (2019): 293-304.</w:t>
      </w:r>
    </w:p>
    <w:p w14:paraId="3D512F5D" w14:textId="77777777" w:rsidR="006B675D" w:rsidRPr="006B675D" w:rsidRDefault="006B675D">
      <w:pPr>
        <w:jc w:val="left"/>
        <w:rPr>
          <w:highlight w:val="yellow"/>
        </w:rPr>
      </w:pPr>
    </w:p>
    <w:p w14:paraId="02EABFF3" w14:textId="6F23F628" w:rsidR="006745FF" w:rsidRPr="003A0234" w:rsidRDefault="006745FF" w:rsidP="00B775ED">
      <w:pPr>
        <w:pStyle w:val="Heading1"/>
      </w:pPr>
      <w:bookmarkStart w:id="209" w:name="_Toc18532223"/>
      <w:r w:rsidRPr="00BB79D6">
        <w:lastRenderedPageBreak/>
        <w:t>Glossary</w:t>
      </w:r>
      <w:bookmarkEnd w:id="209"/>
    </w:p>
    <w:p w14:paraId="02D27B4A" w14:textId="77777777" w:rsidR="006745FF" w:rsidRPr="00BB79D6" w:rsidRDefault="006745FF">
      <w:r w:rsidRPr="00BB79D6">
        <w:rPr>
          <w:b/>
        </w:rPr>
        <w:t>Adoption Scenario</w:t>
      </w:r>
      <w:r w:rsidRPr="00BB79D6">
        <w:t xml:space="preserve"> – the predicted annual adoption over the period 2015 to 2060, which is usually measured in </w:t>
      </w:r>
      <w:r w:rsidRPr="00BB79D6">
        <w:rPr>
          <w:b/>
        </w:rPr>
        <w:t>Functional Units</w:t>
      </w:r>
      <w:r w:rsidRPr="00BB79D6">
        <w:t xml:space="preserve">. A range of scenarios is programmed in the model, but the user may enter her own. Note that the assumption behind most scenarios is one of growth. If for instance a solution is one of reduced heating energy usage due to better insulation, then the solution adoption is translated into an increase in use of insulation. There are two types of adoption scenarios in use: </w:t>
      </w:r>
      <w:r w:rsidRPr="00BB79D6">
        <w:rPr>
          <w:b/>
        </w:rPr>
        <w:t>Reference (REF)</w:t>
      </w:r>
      <w:r w:rsidRPr="00BB79D6">
        <w:t xml:space="preserve"> where global adoption remains mostly constant, and </w:t>
      </w:r>
      <w:r w:rsidRPr="00BB79D6">
        <w:rPr>
          <w:b/>
        </w:rPr>
        <w:t>Project Drawdown Scenarios (PDS)</w:t>
      </w:r>
      <w:r w:rsidRPr="00BB79D6">
        <w:t xml:space="preserve"> which illustrate high growth of the solution.</w:t>
      </w:r>
    </w:p>
    <w:p w14:paraId="5FD0673A" w14:textId="77777777" w:rsidR="006745FF" w:rsidRPr="00BB79D6" w:rsidRDefault="006745FF">
      <w:r w:rsidRPr="00BB79D6">
        <w:rPr>
          <w:b/>
        </w:rPr>
        <w:t>Approximate PPM Equivalent</w:t>
      </w:r>
      <w:r w:rsidRPr="00BB79D6">
        <w:t xml:space="preserve"> – the reduction in atmospheric concentration of CO</w:t>
      </w:r>
      <w:r w:rsidRPr="00BB79D6">
        <w:rPr>
          <w:vertAlign w:val="subscript"/>
        </w:rPr>
        <w:t>2</w:t>
      </w:r>
      <w:r w:rsidRPr="00BB79D6">
        <w:t xml:space="preserve"> (in </w:t>
      </w:r>
      <w:r w:rsidRPr="00BB79D6">
        <w:rPr>
          <w:b/>
        </w:rPr>
        <w:t>PPM</w:t>
      </w:r>
      <w:r w:rsidRPr="00BB79D6">
        <w:t xml:space="preserve">) that is expected to result if the </w:t>
      </w:r>
      <w:r w:rsidRPr="00BB79D6">
        <w:rPr>
          <w:b/>
        </w:rPr>
        <w:t>PDS Scenario</w:t>
      </w:r>
      <w:r w:rsidRPr="00BB79D6">
        <w:t xml:space="preserve"> occurs. This assumes a discrete avoided pulse model based on the Bern Carbon Cycle model.</w:t>
      </w:r>
    </w:p>
    <w:p w14:paraId="59150663" w14:textId="77777777" w:rsidR="006745FF" w:rsidRPr="00BB79D6" w:rsidRDefault="006745FF">
      <w:r w:rsidRPr="00BB79D6">
        <w:rPr>
          <w:b/>
        </w:rPr>
        <w:t>Average Abatement Cost</w:t>
      </w:r>
      <w:r w:rsidRPr="00BB79D6">
        <w:t xml:space="preserve"> – the ratio of the present value of the solution (</w:t>
      </w:r>
      <w:r w:rsidRPr="00BB79D6">
        <w:rPr>
          <w:b/>
        </w:rPr>
        <w:t>Net</w:t>
      </w:r>
      <w:r w:rsidRPr="00BB79D6">
        <w:t xml:space="preserve"> </w:t>
      </w:r>
      <w:r w:rsidRPr="00BB79D6">
        <w:rPr>
          <w:b/>
        </w:rPr>
        <w:t xml:space="preserve">Operating Savings </w:t>
      </w:r>
      <w:r w:rsidRPr="00BB79D6">
        <w:t>minus</w:t>
      </w:r>
      <w:r w:rsidRPr="00BB79D6">
        <w:rPr>
          <w:b/>
        </w:rPr>
        <w:t xml:space="preserve"> Marginal First Costs</w:t>
      </w:r>
      <w:r w:rsidRPr="00BB79D6">
        <w:t xml:space="preserve">) and the </w:t>
      </w:r>
      <w:r w:rsidRPr="00BB79D6">
        <w:rPr>
          <w:b/>
        </w:rPr>
        <w:t>Total Emissions Reduction</w:t>
      </w:r>
      <w:r w:rsidRPr="00BB79D6">
        <w:t xml:space="preserve">. This is a single value for each solution for each </w:t>
      </w:r>
      <w:r w:rsidRPr="00BB79D6">
        <w:rPr>
          <w:b/>
        </w:rPr>
        <w:t xml:space="preserve">PDS </w:t>
      </w:r>
      <w:proofErr w:type="gramStart"/>
      <w:r w:rsidRPr="00BB79D6">
        <w:rPr>
          <w:b/>
        </w:rPr>
        <w:t>Scenario</w:t>
      </w:r>
      <w:r w:rsidRPr="00BB79D6">
        <w:t>, and</w:t>
      </w:r>
      <w:proofErr w:type="gramEnd"/>
      <w:r w:rsidRPr="00BB79D6">
        <w:t xml:space="preserve"> is used to build the characteristic “</w:t>
      </w:r>
      <w:r w:rsidRPr="00BB79D6">
        <w:rPr>
          <w:i/>
        </w:rPr>
        <w:t>Marginal Abatement Cost</w:t>
      </w:r>
      <w:r w:rsidRPr="00BB79D6">
        <w:t>” curves when Average Abatement Cost values for each solution are ordered and graphed.</w:t>
      </w:r>
    </w:p>
    <w:p w14:paraId="16A2F2DD" w14:textId="77777777" w:rsidR="006745FF" w:rsidRPr="00BB79D6" w:rsidRDefault="006745FF">
      <w:r w:rsidRPr="00BB79D6">
        <w:rPr>
          <w:b/>
        </w:rPr>
        <w:t>Average Annual Use</w:t>
      </w:r>
      <w:r w:rsidRPr="00BB79D6">
        <w:t xml:space="preserve"> – the average number of functional units that a single implementation unit typically provides in one year. This is usually a weighted average for all users according to the data available. For instance, total number of passenger-km driven by a hybrid vehicle in a year depends on country and typical number of occupants. We take global weighted averages for this input. This is used to estimate the </w:t>
      </w:r>
      <w:r w:rsidRPr="00BB79D6">
        <w:rPr>
          <w:b/>
        </w:rPr>
        <w:t>Replacement Time</w:t>
      </w:r>
      <w:r w:rsidRPr="00BB79D6">
        <w:t>.</w:t>
      </w:r>
    </w:p>
    <w:p w14:paraId="044BB52C" w14:textId="77777777" w:rsidR="006745FF" w:rsidRPr="00BB79D6" w:rsidRDefault="006745FF">
      <w:r w:rsidRPr="00BB79D6">
        <w:rPr>
          <w:b/>
        </w:rPr>
        <w:t>Cumulative First Cost</w:t>
      </w:r>
      <w:r w:rsidRPr="00BB79D6">
        <w:t xml:space="preserve"> – the total </w:t>
      </w:r>
      <w:r w:rsidRPr="00BB79D6">
        <w:rPr>
          <w:b/>
        </w:rPr>
        <w:t>First Cost</w:t>
      </w:r>
      <w:r w:rsidRPr="00BB79D6">
        <w:t xml:space="preserve"> of solution </w:t>
      </w:r>
      <w:r w:rsidRPr="00BB79D6">
        <w:rPr>
          <w:b/>
        </w:rPr>
        <w:t>Implementation Units</w:t>
      </w:r>
      <w:r w:rsidRPr="00BB79D6">
        <w:t xml:space="preserve"> purchased in the </w:t>
      </w:r>
      <w:r w:rsidRPr="00BB79D6">
        <w:rPr>
          <w:b/>
        </w:rPr>
        <w:t>PDS Scenario</w:t>
      </w:r>
      <w:r w:rsidRPr="00BB79D6">
        <w:t xml:space="preserve"> in the analysis period.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677204E4" w14:textId="77777777" w:rsidR="006745FF" w:rsidRPr="00BB79D6" w:rsidRDefault="006745FF">
      <w:r w:rsidRPr="00BB79D6">
        <w:rPr>
          <w:b/>
        </w:rPr>
        <w:t>Direct Emissions</w:t>
      </w:r>
      <w:r w:rsidRPr="00BB79D6">
        <w:t xml:space="preserve"> – emissions caused by the operation of the solution, which are typically caused over the lifetime of the solution. They should be </w:t>
      </w:r>
      <w:proofErr w:type="gramStart"/>
      <w:r w:rsidRPr="00BB79D6">
        <w:t>entered into</w:t>
      </w:r>
      <w:proofErr w:type="gramEnd"/>
      <w:r w:rsidRPr="00BB79D6">
        <w:t xml:space="preserve"> the model normalized per functional unit.</w:t>
      </w:r>
    </w:p>
    <w:p w14:paraId="1C32899A" w14:textId="77777777" w:rsidR="006745FF" w:rsidRPr="00BB79D6" w:rsidRDefault="006745FF">
      <w:r w:rsidRPr="00BB79D6">
        <w:rPr>
          <w:b/>
        </w:rPr>
        <w:t>Discount Rate</w:t>
      </w:r>
      <w:r w:rsidRPr="00BB79D6">
        <w:t xml:space="preserve">- the interest rate used in discounted cash flow (DCF) analysis to determine the present value of future cash flows. The discount rate in DCF analysis </w:t>
      </w:r>
      <w:proofErr w:type="gramStart"/>
      <w:r w:rsidRPr="00BB79D6">
        <w:t>takes into account</w:t>
      </w:r>
      <w:proofErr w:type="gramEnd"/>
      <w:r w:rsidRPr="00BB79D6">
        <w:t xml:space="preserve"> not just the time value of money, but also the risk or uncertainty of future cash flows; the greater the uncertainty of future cash flows, the </w:t>
      </w:r>
      <w:r w:rsidRPr="00BB79D6">
        <w:lastRenderedPageBreak/>
        <w:t xml:space="preserve">higher the discount rate.   Most importantly, the greater the discount rate, the more the future savings are devalued (which impacts the financial but not the climate impacts of the solution).  </w:t>
      </w:r>
    </w:p>
    <w:p w14:paraId="59D5AC90" w14:textId="77777777" w:rsidR="006745FF" w:rsidRPr="00BB79D6" w:rsidRDefault="006745FF">
      <w:r w:rsidRPr="00BB79D6">
        <w:rPr>
          <w:b/>
        </w:rPr>
        <w:t>Emissions</w:t>
      </w:r>
      <w:r w:rsidRPr="00BB79D6">
        <w:t xml:space="preserve"> </w:t>
      </w:r>
      <w:r w:rsidRPr="00BB79D6">
        <w:rPr>
          <w:b/>
        </w:rPr>
        <w:t>Factor</w:t>
      </w:r>
      <w:r w:rsidRPr="00BB79D6">
        <w:t>– the average normalized emissions resulting from consumption of a unit of electricity across the global grid. Typical units are kg CO</w:t>
      </w:r>
      <w:r w:rsidRPr="00BB79D6">
        <w:rPr>
          <w:vertAlign w:val="subscript"/>
        </w:rPr>
        <w:t>2</w:t>
      </w:r>
      <w:r w:rsidRPr="00BB79D6">
        <w:t>e/kWh.</w:t>
      </w:r>
    </w:p>
    <w:p w14:paraId="754A056C" w14:textId="77777777" w:rsidR="006745FF" w:rsidRPr="00BB79D6" w:rsidRDefault="006745FF">
      <w:r w:rsidRPr="00BB79D6">
        <w:rPr>
          <w:b/>
        </w:rPr>
        <w:t>First Cost</w:t>
      </w:r>
      <w:r w:rsidRPr="00BB79D6">
        <w:t xml:space="preserve">- the investment cost per </w:t>
      </w:r>
      <w:r w:rsidRPr="00BB79D6">
        <w:rPr>
          <w:b/>
        </w:rPr>
        <w:t>Implementation Unit</w:t>
      </w:r>
      <w:r w:rsidRPr="00BB79D6">
        <w:t xml:space="preserve"> which is essentially the full cost of establishing or implementing the solution.  This value, measured in 2014$US, is only accurate to the extent that the cost-based analysis is accurate.  The financial model assumes that the first cost is made entirely in the first year of establishment and none thereafter (that is, no amortization is included).  Thus, both the first cost and operating cost are factored in the financial model for the first year of implementation, all years thereafter simply reflect the operating cost until replacement of the solution at its end of life.</w:t>
      </w:r>
    </w:p>
    <w:p w14:paraId="33BEFCC4" w14:textId="77777777" w:rsidR="006745FF" w:rsidRPr="00BB79D6" w:rsidRDefault="006745FF">
      <w:r w:rsidRPr="00BB79D6">
        <w:rPr>
          <w:b/>
        </w:rPr>
        <w:t>Functional Unit</w:t>
      </w:r>
      <w:r w:rsidRPr="00BB79D6">
        <w:t xml:space="preserve"> – a measurement unit that represents the value, provided to the world, of the function that the solution performs. This depends on the solution. Therefore, LED Lighting provides petalumen-hours of light, Biomass provides tera-</w:t>
      </w:r>
      <w:proofErr w:type="gramStart"/>
      <w:r w:rsidRPr="00BB79D6">
        <w:t>watt-hours</w:t>
      </w:r>
      <w:proofErr w:type="gramEnd"/>
      <w:r w:rsidRPr="00BB79D6">
        <w:t xml:space="preserve"> of electricity and high speed rail provides billions of passenger-km of mobility.</w:t>
      </w:r>
    </w:p>
    <w:p w14:paraId="40F3C0D9" w14:textId="77777777" w:rsidR="006745FF" w:rsidRPr="00BB79D6" w:rsidRDefault="006745FF">
      <w:r w:rsidRPr="00BB79D6">
        <w:rPr>
          <w:b/>
        </w:rPr>
        <w:t>Grid Emissions</w:t>
      </w:r>
      <w:r w:rsidRPr="00BB79D6">
        <w:t xml:space="preserve"> – emissions caused by use of the electricity grid in supplying power to any operation associated with a solution. They should be in the units described below each variable entry cell. Drawdown models assume that the global electric grid, even in a Reference Scenario, is slowly getting cleaner, and that emissions factors fall over time resulting in lower grid emissions for the same electricity demand.</w:t>
      </w:r>
    </w:p>
    <w:p w14:paraId="623A0FE9" w14:textId="77777777" w:rsidR="006745FF" w:rsidRPr="00BB79D6" w:rsidRDefault="006745FF">
      <w:r w:rsidRPr="00BB79D6">
        <w:rPr>
          <w:b/>
        </w:rPr>
        <w:t>Implementation Unit</w:t>
      </w:r>
      <w:r w:rsidRPr="00BB79D6">
        <w:t xml:space="preserve"> – a measurement unit that represents how the solution practice or technology will be installed/setup and priced. The implementation unit depends on the solution. For instance, implementing electric vehicles (EV) is measured according to the number of actual EV’s in use, and adoption of Onshore Wind power is measured according to the total terawatts (TW) of capacity installed worldwide.</w:t>
      </w:r>
    </w:p>
    <w:p w14:paraId="688137A2" w14:textId="77777777" w:rsidR="006745FF" w:rsidRPr="00BB79D6" w:rsidRDefault="006745FF">
      <w:r w:rsidRPr="00BB79D6">
        <w:rPr>
          <w:b/>
        </w:rPr>
        <w:t>Indirect Emissions</w:t>
      </w:r>
      <w:r w:rsidRPr="00BB79D6">
        <w:t xml:space="preserve"> – emissions caused by the production or delivery or setup or establishment of the solution in a specified area. These are NOT caused by day to day operations or growth over time, but they should be </w:t>
      </w:r>
      <w:proofErr w:type="gramStart"/>
      <w:r w:rsidRPr="00BB79D6">
        <w:t>entered into</w:t>
      </w:r>
      <w:proofErr w:type="gramEnd"/>
      <w:r w:rsidRPr="00BB79D6">
        <w:t xml:space="preserve"> the model normalized on a per functional unit or per implementation unit basis.</w:t>
      </w:r>
    </w:p>
    <w:p w14:paraId="40402176" w14:textId="77777777" w:rsidR="006745FF" w:rsidRPr="00BB79D6" w:rsidRDefault="006745FF">
      <w:r w:rsidRPr="00BB79D6">
        <w:rPr>
          <w:b/>
        </w:rPr>
        <w:t>Learning Rate/Learning Curve</w:t>
      </w:r>
      <w:r w:rsidRPr="00BB79D6">
        <w:t xml:space="preserve"> - Learning curves (sometimes called experience curves) are used to analyze a well-known and easily observed phenomenon: humans become increasingly efficient with experience. The first time a product is manufactured, or a service provided, costs are high, work is inefficient, quality is marginal, and time is wasted. As experienced is acquired, costs decline, efficiency and quality improve, and waste is reduced. The model has a tool for calculating how costs change due to learning. A 2% learning rate means that the cost of producing a </w:t>
      </w:r>
      <w:proofErr w:type="gramStart"/>
      <w:r w:rsidRPr="00BB79D6">
        <w:rPr>
          <w:i/>
        </w:rPr>
        <w:t>good</w:t>
      </w:r>
      <w:r w:rsidRPr="00BB79D6">
        <w:t xml:space="preserve"> drops</w:t>
      </w:r>
      <w:proofErr w:type="gramEnd"/>
      <w:r w:rsidRPr="00BB79D6">
        <w:t xml:space="preserve"> by 2% every time total production doubles.</w:t>
      </w:r>
    </w:p>
    <w:p w14:paraId="77507D03" w14:textId="77777777" w:rsidR="006745FF" w:rsidRPr="00BB79D6" w:rsidRDefault="006745FF">
      <w:r w:rsidRPr="00BB79D6">
        <w:rPr>
          <w:b/>
        </w:rPr>
        <w:lastRenderedPageBreak/>
        <w:t>Lifetime Capacity</w:t>
      </w:r>
      <w:r w:rsidRPr="00BB79D6">
        <w:t xml:space="preserve"> – this is the total average functional units that one implementation unit of the solution or conventional technology or practice can provide before replacement is needed. All technologies have an average lifetime usage potential, even considering regular maintenance. This is used to estimate the </w:t>
      </w:r>
      <w:r w:rsidRPr="00BB79D6">
        <w:rPr>
          <w:b/>
        </w:rPr>
        <w:t>Replacement Time</w:t>
      </w:r>
      <w:r w:rsidRPr="00BB79D6">
        <w:t xml:space="preserve">. and has a direct impact on the cost to install/acquire technologies/practices over time. E.g. solar panels generate, on average, a limited amount of electricity (in </w:t>
      </w:r>
      <w:proofErr w:type="spellStart"/>
      <w:r w:rsidRPr="00BB79D6">
        <w:t>TWh</w:t>
      </w:r>
      <w:proofErr w:type="spellEnd"/>
      <w:r w:rsidRPr="00BB79D6">
        <w:t xml:space="preserve">) per installed capacity (in TW) before a new solar panel must be purchased. Electric vehicles can travel a limited number of passenger kilometers over its lifetime before needing to be replaced. </w:t>
      </w:r>
    </w:p>
    <w:p w14:paraId="65D8D16D" w14:textId="77777777" w:rsidR="006745FF" w:rsidRPr="00BB79D6" w:rsidRDefault="006745FF">
      <w:r w:rsidRPr="00BB79D6">
        <w:rPr>
          <w:b/>
        </w:rPr>
        <w:t>Lifetime Operating Savings</w:t>
      </w:r>
      <w:r w:rsidRPr="00BB79D6">
        <w:t>–the operating cost in the PDS versus the REF scenarios over the lifetime of the implementation units purchased during the model period regardless of when their useful life ends.</w:t>
      </w:r>
    </w:p>
    <w:p w14:paraId="49E72DD2" w14:textId="77777777" w:rsidR="006745FF" w:rsidRPr="00BB79D6" w:rsidRDefault="006745FF">
      <w:r w:rsidRPr="00BB79D6">
        <w:rPr>
          <w:b/>
        </w:rPr>
        <w:t>Lifetime Cashflow NPV</w:t>
      </w:r>
      <w:r w:rsidRPr="00BB79D6">
        <w:t xml:space="preserve">-the present value (PV) of the net cash flows (PDS versus REF) in each year of the model period (2015-2060). The net cash flows include net operating costs and first costs. There are two results in the model: Lifetime Cashflow NPV for a Single </w:t>
      </w:r>
      <w:r w:rsidRPr="00BB79D6">
        <w:rPr>
          <w:b/>
        </w:rPr>
        <w:t>Implementation Unit</w:t>
      </w:r>
      <w:r w:rsidRPr="00BB79D6">
        <w:t xml:space="preserve">, which refers to the installation of one </w:t>
      </w:r>
      <w:r w:rsidRPr="00BB79D6">
        <w:rPr>
          <w:b/>
        </w:rPr>
        <w:t>Implementation Unit</w:t>
      </w:r>
      <w:r w:rsidRPr="00BB79D6">
        <w:t xml:space="preserve">, and Lifetime Cashflow NPV of All Units, which refers to all </w:t>
      </w:r>
      <w:r w:rsidRPr="00BB79D6">
        <w:rPr>
          <w:b/>
        </w:rPr>
        <w:t>Implementation Units</w:t>
      </w:r>
      <w:r w:rsidRPr="00BB79D6">
        <w:t xml:space="preserve"> installed in a </w:t>
      </w:r>
      <w:proofErr w:type="gramStart"/>
      <w:r w:rsidRPr="00BB79D6">
        <w:t>particular scenario</w:t>
      </w:r>
      <w:proofErr w:type="gramEnd"/>
      <w:r w:rsidRPr="00BB79D6">
        <w:t>. These calculations are also available using profit inputs instead of operating costs.</w:t>
      </w:r>
    </w:p>
    <w:p w14:paraId="44D5A85B" w14:textId="77777777" w:rsidR="006745FF" w:rsidRPr="00BB79D6" w:rsidRDefault="006745FF">
      <w:r w:rsidRPr="00BB79D6">
        <w:rPr>
          <w:b/>
        </w:rPr>
        <w:t>Marginal First Cost</w:t>
      </w:r>
      <w:r w:rsidRPr="00BB79D6">
        <w:t xml:space="preserve"> – the difference between the </w:t>
      </w:r>
      <w:r w:rsidRPr="00BB79D6">
        <w:rPr>
          <w:b/>
        </w:rPr>
        <w:t>First Cost</w:t>
      </w:r>
      <w:r w:rsidRPr="00BB79D6">
        <w:t xml:space="preserve"> of all units (solution and conventional) installed in the </w:t>
      </w:r>
      <w:r w:rsidRPr="00BB79D6">
        <w:rPr>
          <w:b/>
        </w:rPr>
        <w:t>PDS Scenario</w:t>
      </w:r>
      <w:r w:rsidRPr="00BB79D6">
        <w:t xml:space="preserve"> and the </w:t>
      </w:r>
      <w:r w:rsidRPr="00BB79D6">
        <w:rPr>
          <w:b/>
        </w:rPr>
        <w:t>First Cost</w:t>
      </w:r>
      <w:r w:rsidRPr="00BB79D6">
        <w:t xml:space="preserve"> of all units installed in the </w:t>
      </w:r>
      <w:r w:rsidRPr="00BB79D6">
        <w:rPr>
          <w:b/>
        </w:rPr>
        <w:t>REF Scenario</w:t>
      </w:r>
      <w:r w:rsidRPr="00BB79D6">
        <w:t xml:space="preserve"> during the analysis period. No discounting is performed.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53A88772" w14:textId="77777777" w:rsidR="006745FF" w:rsidRPr="00BB79D6" w:rsidRDefault="006745FF">
      <w:r w:rsidRPr="00BB79D6">
        <w:rPr>
          <w:b/>
        </w:rPr>
        <w:t>Net Annual Functional Units (NAFU)</w:t>
      </w:r>
      <w:r w:rsidRPr="00BB79D6">
        <w:t xml:space="preserve"> – the adoption in the PDS minus the adoption in the REF in each year of analysis. In the model, this represents the additional annual functional demand captured either by the solution in the </w:t>
      </w:r>
      <w:r w:rsidRPr="00BB79D6">
        <w:rPr>
          <w:b/>
        </w:rPr>
        <w:t>PDS Scenario</w:t>
      </w:r>
      <w:r w:rsidRPr="00BB79D6">
        <w:t xml:space="preserve"> or the conventional in the </w:t>
      </w:r>
      <w:r w:rsidRPr="00BB79D6">
        <w:rPr>
          <w:b/>
        </w:rPr>
        <w:t>REF Scenario</w:t>
      </w:r>
      <w:r w:rsidRPr="00BB79D6">
        <w:t>.</w:t>
      </w:r>
    </w:p>
    <w:p w14:paraId="0360F8D5" w14:textId="77777777" w:rsidR="006745FF" w:rsidRPr="00BB79D6" w:rsidRDefault="006745FF">
      <w:r w:rsidRPr="00BB79D6">
        <w:rPr>
          <w:b/>
        </w:rPr>
        <w:t>Net Annual Implementation Units (NAIU)</w:t>
      </w:r>
      <w:r w:rsidRPr="00BB79D6">
        <w:t xml:space="preserve"> – the number of </w:t>
      </w:r>
      <w:r w:rsidRPr="00BB79D6">
        <w:rPr>
          <w:b/>
        </w:rPr>
        <w:t>Implementation Units</w:t>
      </w:r>
      <w:r w:rsidRPr="00BB79D6">
        <w:t xml:space="preserve"> of the solution that are needed in the PDS to supply the </w:t>
      </w:r>
      <w:r w:rsidRPr="00BB79D6">
        <w:rPr>
          <w:b/>
        </w:rPr>
        <w:t>Net Annual Functional Units (NAFU).</w:t>
      </w:r>
      <w:r w:rsidRPr="00BB79D6">
        <w:t xml:space="preserve"> This equals the adoption in the PDS minus the adoption in the REF in each year of analysis divided by the average annual use.</w:t>
      </w:r>
    </w:p>
    <w:p w14:paraId="3A36C3BE" w14:textId="77777777" w:rsidR="006745FF" w:rsidRPr="00BB79D6" w:rsidRDefault="006745FF">
      <w:r w:rsidRPr="00BB79D6">
        <w:rPr>
          <w:b/>
        </w:rPr>
        <w:t>Net Operating Savings</w:t>
      </w:r>
      <w:r w:rsidRPr="00BB79D6">
        <w:t xml:space="preserve"> – The undiscounted difference between the operating cost of all units (solution and conventional) in the </w:t>
      </w:r>
      <w:r w:rsidRPr="00BB79D6">
        <w:rPr>
          <w:b/>
        </w:rPr>
        <w:t>PDS Scenario</w:t>
      </w:r>
      <w:r w:rsidRPr="00BB79D6">
        <w:t xml:space="preserve"> minus that of all units in the </w:t>
      </w:r>
      <w:r w:rsidRPr="00BB79D6">
        <w:rPr>
          <w:b/>
        </w:rPr>
        <w:t>REF Scenario</w:t>
      </w:r>
      <w:r w:rsidRPr="00BB79D6">
        <w:t>.</w:t>
      </w:r>
    </w:p>
    <w:p w14:paraId="62002AFC" w14:textId="77777777" w:rsidR="006745FF" w:rsidRPr="00BB79D6" w:rsidRDefault="006745FF">
      <w:r w:rsidRPr="00BB79D6">
        <w:rPr>
          <w:b/>
        </w:rPr>
        <w:t xml:space="preserve">Operating Costs </w:t>
      </w:r>
      <w:r w:rsidRPr="00BB79D6">
        <w:t>– the average cost to ensure operation of an activity (conventional or solution) which is measured in 2014$US/</w:t>
      </w:r>
      <w:r w:rsidRPr="00BB79D6">
        <w:rPr>
          <w:b/>
        </w:rPr>
        <w:t>Functional Unit</w:t>
      </w:r>
      <w:r w:rsidRPr="00BB79D6">
        <w:t xml:space="preserve">.  This is needed to estimate how much it would cost to achieve the </w:t>
      </w:r>
      <w:r w:rsidRPr="00BB79D6">
        <w:lastRenderedPageBreak/>
        <w:t xml:space="preserve">adoption projected when compared to the </w:t>
      </w:r>
      <w:r w:rsidRPr="00BB79D6">
        <w:rPr>
          <w:b/>
        </w:rPr>
        <w:t>REF Case</w:t>
      </w:r>
      <w:r w:rsidRPr="00BB79D6">
        <w:t xml:space="preserve">. Note that this excludes </w:t>
      </w:r>
      <w:r w:rsidRPr="00BB79D6">
        <w:rPr>
          <w:b/>
        </w:rPr>
        <w:t>First Costs</w:t>
      </w:r>
      <w:r w:rsidRPr="00BB79D6">
        <w:t xml:space="preserve"> for implementing the solution.</w:t>
      </w:r>
    </w:p>
    <w:p w14:paraId="3B7DF305" w14:textId="77777777" w:rsidR="006745FF" w:rsidRPr="00BB79D6" w:rsidRDefault="006745FF">
      <w:r w:rsidRPr="00BB79D6">
        <w:rPr>
          <w:b/>
        </w:rPr>
        <w:t>Payback Period</w:t>
      </w:r>
      <w:r w:rsidRPr="00BB79D6">
        <w:t xml:space="preserve"> – the number of years required to pay all the </w:t>
      </w:r>
      <w:r w:rsidRPr="00BB79D6">
        <w:rPr>
          <w:b/>
        </w:rPr>
        <w:t>First Costs</w:t>
      </w:r>
      <w:r w:rsidRPr="00BB79D6">
        <w:t xml:space="preserve"> of the solution using </w:t>
      </w:r>
      <w:r w:rsidRPr="00BB79D6">
        <w:rPr>
          <w:b/>
        </w:rPr>
        <w:t>Net Operating Savings</w:t>
      </w:r>
      <w:r w:rsidRPr="00BB79D6">
        <w:t xml:space="preserve">. There are four specific metrics each with one of </w:t>
      </w:r>
      <w:r w:rsidRPr="00BB79D6">
        <w:rPr>
          <w:b/>
        </w:rPr>
        <w:t>Marginal First Costs</w:t>
      </w:r>
      <w:r w:rsidRPr="00BB79D6">
        <w:t xml:space="preserve"> or </w:t>
      </w:r>
      <w:r w:rsidRPr="00BB79D6">
        <w:rPr>
          <w:b/>
        </w:rPr>
        <w:t>First Costs</w:t>
      </w:r>
      <w:r w:rsidRPr="00BB79D6">
        <w:t xml:space="preserve"> of the solution only combined with either discounted or non-discounted values. All four are in the model. Additionally, the four outputs are calculated using the increased profit estimation instead of </w:t>
      </w:r>
      <w:r w:rsidRPr="00BB79D6">
        <w:rPr>
          <w:b/>
        </w:rPr>
        <w:t>Net Operating Savings</w:t>
      </w:r>
      <w:r w:rsidRPr="00BB79D6">
        <w:t>.</w:t>
      </w:r>
    </w:p>
    <w:p w14:paraId="69E0C8C0" w14:textId="77777777" w:rsidR="006745FF" w:rsidRPr="00BB79D6" w:rsidRDefault="006745FF">
      <w:r w:rsidRPr="00BB79D6">
        <w:rPr>
          <w:b/>
        </w:rPr>
        <w:t>PDS/ Project Drawdown Scenario</w:t>
      </w:r>
      <w:r w:rsidRPr="00BB79D6">
        <w:t xml:space="preserve"> – this is the high growth scenario for adoption of the solution</w:t>
      </w:r>
    </w:p>
    <w:p w14:paraId="6F8267F5" w14:textId="77777777" w:rsidR="006745FF" w:rsidRPr="00BB79D6" w:rsidRDefault="006745FF">
      <w:r w:rsidRPr="00BB79D6">
        <w:rPr>
          <w:b/>
        </w:rPr>
        <w:t>PPB/ Parts per Billion</w:t>
      </w:r>
      <w:r w:rsidRPr="00BB79D6">
        <w:t xml:space="preserve"> – a measure of concentration for atmospheric gases. 10 million PPB = 1%.</w:t>
      </w:r>
    </w:p>
    <w:p w14:paraId="78DB05A8" w14:textId="77777777" w:rsidR="006745FF" w:rsidRPr="00BB79D6" w:rsidRDefault="006745FF">
      <w:r w:rsidRPr="00BB79D6">
        <w:rPr>
          <w:b/>
        </w:rPr>
        <w:t>PPM/ Parts per Million</w:t>
      </w:r>
      <w:r w:rsidRPr="00BB79D6">
        <w:t xml:space="preserve"> – a measure of concentration for atmospheric gases. 10 thousand PPM = 1%.</w:t>
      </w:r>
    </w:p>
    <w:p w14:paraId="0574EE5A" w14:textId="77777777" w:rsidR="006745FF" w:rsidRPr="00BB79D6" w:rsidRDefault="006745FF">
      <w:r w:rsidRPr="00BB79D6">
        <w:rPr>
          <w:b/>
        </w:rPr>
        <w:t>REF/ Reference Scenario</w:t>
      </w:r>
      <w:r w:rsidRPr="00BB79D6">
        <w:t xml:space="preserve"> – this is the low growth scenario for adoption of the solution against which all </w:t>
      </w:r>
      <w:r w:rsidRPr="00BB79D6">
        <w:rPr>
          <w:b/>
        </w:rPr>
        <w:t>PDS scenarios</w:t>
      </w:r>
      <w:r w:rsidRPr="00BB79D6">
        <w:t xml:space="preserve"> are compared.</w:t>
      </w:r>
    </w:p>
    <w:p w14:paraId="333AF401" w14:textId="7C332B53" w:rsidR="001759D2" w:rsidRPr="00BB79D6" w:rsidRDefault="001759D2">
      <w:pPr>
        <w:rPr>
          <w:rFonts w:cstheme="minorHAnsi"/>
        </w:rPr>
      </w:pPr>
      <w:r w:rsidRPr="00BB79D6">
        <w:rPr>
          <w:rFonts w:cstheme="minorHAnsi"/>
          <w:b/>
        </w:rPr>
        <w:t>Regrets solution</w:t>
      </w:r>
      <w:r w:rsidRPr="00BB79D6">
        <w:rPr>
          <w:rFonts w:cstheme="minorHAnsi"/>
        </w:rPr>
        <w:t xml:space="preserve"> has a positive impact on overall carbon emissions being therefore considered in some scenarios; however, the social and environmental costs could be harmful and high. </w:t>
      </w:r>
    </w:p>
    <w:p w14:paraId="71E8B0F5" w14:textId="77777777" w:rsidR="006745FF" w:rsidRPr="00BB79D6" w:rsidRDefault="006745FF">
      <w:r w:rsidRPr="00BB79D6">
        <w:rPr>
          <w:b/>
        </w:rPr>
        <w:t>Replacement Time</w:t>
      </w:r>
      <w:r w:rsidRPr="00BB79D6">
        <w:t xml:space="preserve">- the length of time in years, from installation/acquisition/setup of the solution through usage until a new installation/acquisition/setup is required to replace the earlier one.  This is calculated as the ratio of </w:t>
      </w:r>
      <w:r w:rsidRPr="00BB79D6">
        <w:rPr>
          <w:b/>
        </w:rPr>
        <w:t>Lifetime Capacity</w:t>
      </w:r>
      <w:r w:rsidRPr="00BB79D6">
        <w:t xml:space="preserve"> and the </w:t>
      </w:r>
      <w:r w:rsidRPr="00BB79D6">
        <w:rPr>
          <w:b/>
        </w:rPr>
        <w:t>Average Annual Use</w:t>
      </w:r>
      <w:r w:rsidRPr="00BB79D6">
        <w:t>.</w:t>
      </w:r>
    </w:p>
    <w:p w14:paraId="7F5BB871" w14:textId="72C4543A" w:rsidR="001759D2" w:rsidRDefault="001759D2">
      <w:r w:rsidRPr="00BB79D6">
        <w:rPr>
          <w:b/>
        </w:rPr>
        <w:t xml:space="preserve">TAM/ Total Addressable Market </w:t>
      </w:r>
      <w:r w:rsidRPr="00D25FC7">
        <w:t>–</w:t>
      </w:r>
      <w:r w:rsidR="00D25FC7" w:rsidRPr="00D25FC7">
        <w:t xml:space="preserve"> represents the total potential market of functional demand provided by the technologies and practices under investigation, adjusting for estimated economic and population growth. For this solutions sector</w:t>
      </w:r>
      <w:r w:rsidR="00D25FC7">
        <w:t>,</w:t>
      </w:r>
      <w:r w:rsidR="00D25FC7" w:rsidRPr="00D25FC7">
        <w:t xml:space="preserve"> it represents </w:t>
      </w:r>
      <w:r w:rsidRPr="00D25FC7">
        <w:t>world and regional total addressable markets for electricity generation technologies in which the solutions are considered.</w:t>
      </w:r>
    </w:p>
    <w:p w14:paraId="013DD235" w14:textId="77777777" w:rsidR="00D25FC7" w:rsidRPr="00D25FC7" w:rsidRDefault="00D25FC7"/>
    <w:p w14:paraId="06D9A50A" w14:textId="7CBFC779" w:rsidR="006745FF" w:rsidRPr="00BB79D6" w:rsidRDefault="006745FF">
      <w:r w:rsidRPr="00BB79D6">
        <w:rPr>
          <w:b/>
        </w:rPr>
        <w:t>Total Emissions Reduction</w:t>
      </w:r>
      <w:r w:rsidRPr="00BB79D6">
        <w:t xml:space="preserve"> – the sum of grid, fuel, indirect, and other direct emissions reductions over the analysis period. The emissions reduction of each of these is the difference between the emissions that would have resulted in the </w:t>
      </w:r>
      <w:r w:rsidRPr="00BB79D6">
        <w:rPr>
          <w:b/>
        </w:rPr>
        <w:t>REF Scenario</w:t>
      </w:r>
      <w:r w:rsidRPr="00BB79D6">
        <w:t xml:space="preserve"> (from both solution and conventional) and the emissions that would result in the </w:t>
      </w:r>
      <w:r w:rsidRPr="00BB79D6">
        <w:rPr>
          <w:b/>
        </w:rPr>
        <w:t>PDS Scenario</w:t>
      </w:r>
      <w:r w:rsidRPr="00BB79D6">
        <w:t>. These may also be considered as “emissions avoided” as they may have occurred in the REF Scenario, but not in the PDS Scenario.</w:t>
      </w:r>
    </w:p>
    <w:p w14:paraId="512C529B" w14:textId="7D1A7CD0" w:rsidR="001759D2" w:rsidRPr="00BB79D6" w:rsidRDefault="001759D2">
      <w:pPr>
        <w:rPr>
          <w:rFonts w:cstheme="minorHAnsi"/>
          <w:highlight w:val="green"/>
        </w:rPr>
      </w:pPr>
      <w:r w:rsidRPr="00BB79D6">
        <w:rPr>
          <w:rFonts w:cstheme="minorHAnsi"/>
          <w:b/>
        </w:rPr>
        <w:t>Transition solutions</w:t>
      </w:r>
      <w:r w:rsidRPr="00BB79D6">
        <w:rPr>
          <w:rFonts w:cstheme="minorHAnsi"/>
        </w:rPr>
        <w:t xml:space="preserve"> are considered till better technologies and less impactful are more cost effective and mature. </w:t>
      </w:r>
    </w:p>
    <w:p w14:paraId="57B3845F" w14:textId="34BA5614" w:rsidR="006745FF" w:rsidRPr="00996E91" w:rsidRDefault="006745FF">
      <w:proofErr w:type="spellStart"/>
      <w:r w:rsidRPr="00BB79D6">
        <w:rPr>
          <w:b/>
        </w:rPr>
        <w:t>TWh</w:t>
      </w:r>
      <w:proofErr w:type="spellEnd"/>
      <w:r w:rsidRPr="00BB79D6">
        <w:rPr>
          <w:b/>
        </w:rPr>
        <w:t>/ Terawatt-hour</w:t>
      </w:r>
      <w:r w:rsidRPr="00BB79D6">
        <w:t xml:space="preserve"> – A unit of energy equal to 1 billion kilowatt-hours</w:t>
      </w:r>
    </w:p>
    <w:sectPr w:rsidR="006745FF" w:rsidRPr="00996E91">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6" w:author="Kevin Bayuk" w:date="2019-06-15T02:41:00Z" w:initials="KB">
    <w:p w14:paraId="7254C334" w14:textId="23CE3894" w:rsidR="00B775ED" w:rsidRDefault="00B775ED">
      <w:pPr>
        <w:pStyle w:val="CommentText"/>
      </w:pPr>
      <w:r>
        <w:rPr>
          <w:rStyle w:val="CommentReference"/>
        </w:rPr>
        <w:annotationRef/>
      </w:r>
      <w:r>
        <w:t xml:space="preserve">Add Figure for Velders 2015 HFC projections – emissions kton HFC, ODS and lowGWP </w:t>
      </w:r>
    </w:p>
  </w:comment>
  <w:comment w:id="147" w:author="Kevin Bayuk" w:date="2018-11-25T02:04:00Z" w:initials="KB">
    <w:p w14:paraId="4F456BA3" w14:textId="55841E98" w:rsidR="00B775ED" w:rsidRDefault="00B775ED">
      <w:pPr>
        <w:pStyle w:val="CommentText"/>
      </w:pPr>
      <w:r>
        <w:rPr>
          <w:rStyle w:val="CommentReference"/>
        </w:rPr>
        <w:annotationRef/>
      </w:r>
      <w:r>
        <w:t xml:space="preserve">We should review the literature to assess </w:t>
      </w:r>
      <w:proofErr w:type="gramStart"/>
      <w:r>
        <w:t>whether or not</w:t>
      </w:r>
      <w:proofErr w:type="gramEnd"/>
      <w:r>
        <w:t xml:space="preserve"> this is a reasonable assumption.</w:t>
      </w:r>
    </w:p>
  </w:comment>
  <w:comment w:id="182" w:author="Kevin Bayuk" w:date="2018-11-25T16:51:00Z" w:initials="KB">
    <w:p w14:paraId="56FDC203" w14:textId="6B027717" w:rsidR="00B775ED" w:rsidRDefault="00B775ED">
      <w:pPr>
        <w:pStyle w:val="CommentText"/>
      </w:pPr>
      <w:r>
        <w:rPr>
          <w:rStyle w:val="CommentReference"/>
        </w:rPr>
        <w:annotationRef/>
      </w:r>
      <w:r>
        <w:t>It may make sense for us to run the Optimum scenario with 100% or close to 100%</w:t>
      </w:r>
    </w:p>
  </w:comment>
  <w:comment w:id="196" w:author="Kevin Bayuk" w:date="2018-11-25T20:59:00Z" w:initials="KB">
    <w:p w14:paraId="15A7E5D7" w14:textId="434B5C8E" w:rsidR="00B775ED" w:rsidRDefault="00B775ED">
      <w:pPr>
        <w:pStyle w:val="CommentText"/>
      </w:pPr>
      <w:r>
        <w:rPr>
          <w:rStyle w:val="CommentReference"/>
        </w:rPr>
        <w:annotationRef/>
      </w:r>
      <w:r>
        <w:t>Need to consult with Chad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54C334" w15:done="1"/>
  <w15:commentEx w15:paraId="4F456BA3" w15:done="1"/>
  <w15:commentEx w15:paraId="56FDC203" w15:done="1"/>
  <w15:commentEx w15:paraId="15A7E5D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54C334" w16cid:durableId="20AED963"/>
  <w16cid:commentId w16cid:paraId="4F456BA3" w16cid:durableId="1FA4819F"/>
  <w16cid:commentId w16cid:paraId="56FDC203" w16cid:durableId="1FA55193"/>
  <w16cid:commentId w16cid:paraId="15A7E5D7" w16cid:durableId="1FA58B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4F30FA" w14:textId="77777777" w:rsidR="00115804" w:rsidRDefault="00115804" w:rsidP="00D26F59">
      <w:pPr>
        <w:spacing w:after="0"/>
      </w:pPr>
      <w:r>
        <w:separator/>
      </w:r>
    </w:p>
  </w:endnote>
  <w:endnote w:type="continuationSeparator" w:id="0">
    <w:p w14:paraId="3A9BF18A" w14:textId="77777777" w:rsidR="00115804" w:rsidRDefault="00115804" w:rsidP="00D26F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Headings CS)">
    <w:altName w:val="Times New Roman"/>
    <w:charset w:val="00"/>
    <w:family w:val="roman"/>
    <w:pitch w:val="variable"/>
    <w:sig w:usb0="E0002AEF" w:usb1="C0007841" w:usb2="00000009" w:usb3="00000000" w:csb0="000001FF" w:csb1="00000000"/>
  </w:font>
  <w:font w:name="ZWSCJY+AGaramondPro-Regular">
    <w:altName w:val="Cambria"/>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duit ITC">
    <w:altName w:val="Calibri"/>
    <w:panose1 w:val="00000000000000000000"/>
    <w:charset w:val="00"/>
    <w:family w:val="swiss"/>
    <w:notTrueType/>
    <w:pitch w:val="default"/>
    <w:sig w:usb0="00000003" w:usb1="00000000" w:usb2="00000000" w:usb3="00000000" w:csb0="00000001" w:csb1="00000000"/>
  </w:font>
  <w:font w:name="Helvetica,Times New Roman">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5A3409" w14:textId="77777777" w:rsidR="00B775ED" w:rsidRDefault="00B775ED" w:rsidP="00F5259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7CFF47" w14:textId="77777777" w:rsidR="00B775ED" w:rsidRDefault="00B775ED" w:rsidP="00F5259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AE7D4" w14:textId="087E5F1B" w:rsidR="00B775ED" w:rsidRPr="00F26176" w:rsidRDefault="00B775ED" w:rsidP="00F2617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VIII</w:t>
    </w:r>
    <w:r>
      <w:rPr>
        <w:caps/>
        <w:noProof/>
        <w:color w:val="4F81BD" w:themeColor="accent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1495FF" w14:textId="77777777" w:rsidR="00B775ED" w:rsidRPr="00F26176" w:rsidRDefault="00B775ED" w:rsidP="00F2617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6</w:t>
    </w:r>
    <w:r>
      <w:rPr>
        <w:caps/>
        <w:noProof/>
        <w:color w:val="4F81BD"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1CF3DF" w14:textId="77777777" w:rsidR="00115804" w:rsidRDefault="00115804" w:rsidP="00D26F59">
      <w:pPr>
        <w:spacing w:after="0"/>
      </w:pPr>
      <w:r>
        <w:separator/>
      </w:r>
    </w:p>
  </w:footnote>
  <w:footnote w:type="continuationSeparator" w:id="0">
    <w:p w14:paraId="6AE29F9E" w14:textId="77777777" w:rsidR="00115804" w:rsidRDefault="00115804" w:rsidP="00D26F59">
      <w:pPr>
        <w:spacing w:after="0"/>
      </w:pPr>
      <w:r>
        <w:continuationSeparator/>
      </w:r>
    </w:p>
  </w:footnote>
  <w:footnote w:id="1">
    <w:p w14:paraId="45DBA308" w14:textId="77777777" w:rsidR="00B775ED" w:rsidRPr="00217805" w:rsidRDefault="00B775ED" w:rsidP="002A4FCB">
      <w:pPr>
        <w:pStyle w:val="FootnoteText"/>
        <w:rPr>
          <w:lang w:val="en-IN"/>
        </w:rPr>
      </w:pPr>
      <w:r w:rsidRPr="00A23E1D">
        <w:rPr>
          <w:rStyle w:val="FootnoteReference"/>
        </w:rPr>
        <w:footnoteRef/>
      </w:r>
      <w:r>
        <w:t xml:space="preserve"> </w:t>
      </w:r>
      <w:r>
        <w:rPr>
          <w:lang w:val="en-IN"/>
        </w:rPr>
        <w:t>Halocarbons are compounds formed from methane (CH</w:t>
      </w:r>
      <w:r w:rsidRPr="00F07CA0">
        <w:rPr>
          <w:vertAlign w:val="subscript"/>
          <w:lang w:val="en-IN"/>
        </w:rPr>
        <w:t>4</w:t>
      </w:r>
      <w:r>
        <w:rPr>
          <w:lang w:val="en-IN"/>
        </w:rPr>
        <w:t>) and ethane (C</w:t>
      </w:r>
      <w:r w:rsidRPr="00F07CA0">
        <w:rPr>
          <w:vertAlign w:val="subscript"/>
          <w:lang w:val="en-IN"/>
        </w:rPr>
        <w:t>2</w:t>
      </w:r>
      <w:r>
        <w:rPr>
          <w:lang w:val="en-IN"/>
        </w:rPr>
        <w:t>H</w:t>
      </w:r>
      <w:r w:rsidRPr="00F07CA0">
        <w:rPr>
          <w:vertAlign w:val="subscript"/>
          <w:lang w:val="en-IN"/>
        </w:rPr>
        <w:t>6</w:t>
      </w:r>
      <w:r>
        <w:rPr>
          <w:lang w:val="en-IN"/>
        </w:rPr>
        <w:t xml:space="preserve">) molecules by replacement of the hydrogen atoms with halogens like chlorine, flouring and bromine. </w:t>
      </w:r>
    </w:p>
  </w:footnote>
  <w:footnote w:id="2">
    <w:p w14:paraId="160A34FD" w14:textId="77777777" w:rsidR="00B775ED" w:rsidRPr="007F7051" w:rsidRDefault="00B775ED" w:rsidP="002A4FCB">
      <w:pPr>
        <w:pStyle w:val="FootnoteText"/>
        <w:rPr>
          <w:lang w:val="en-IN"/>
        </w:rPr>
      </w:pPr>
      <w:r w:rsidRPr="00A23E1D">
        <w:rPr>
          <w:rStyle w:val="FootnoteReference"/>
        </w:rPr>
        <w:footnoteRef/>
      </w:r>
      <w:r>
        <w:t xml:space="preserve"> </w:t>
      </w:r>
      <w:r>
        <w:rPr>
          <w:lang w:val="en-IN"/>
        </w:rPr>
        <w:t>Consumption= (Production + imports)-exports</w:t>
      </w:r>
    </w:p>
  </w:footnote>
  <w:footnote w:id="3">
    <w:p w14:paraId="209F818A" w14:textId="77777777" w:rsidR="00B775ED" w:rsidRPr="006144D9" w:rsidRDefault="00B775ED" w:rsidP="002A4FCB">
      <w:pPr>
        <w:pStyle w:val="FootnoteText"/>
        <w:rPr>
          <w:lang w:val="en-IN"/>
        </w:rPr>
      </w:pPr>
      <w:r>
        <w:rPr>
          <w:rStyle w:val="FootnoteReference"/>
        </w:rPr>
        <w:footnoteRef/>
      </w:r>
      <w:r>
        <w:t xml:space="preserve"> Bahrain, India, Iran, Iraq, Kuwait, Oman, Pakistan, Qatar, Saudi Arabia, and UAE</w:t>
      </w:r>
    </w:p>
  </w:footnote>
  <w:footnote w:id="4">
    <w:p w14:paraId="0A010E64" w14:textId="77777777" w:rsidR="00B775ED" w:rsidRPr="00F45913" w:rsidRDefault="00B775ED" w:rsidP="002A4FCB">
      <w:pPr>
        <w:pStyle w:val="FootnoteText"/>
        <w:rPr>
          <w:lang w:val="en-IN"/>
        </w:rPr>
      </w:pPr>
      <w:r w:rsidRPr="00A23E1D">
        <w:rPr>
          <w:rStyle w:val="FootnoteReference"/>
        </w:rPr>
        <w:footnoteRef/>
      </w:r>
      <w:r>
        <w:t xml:space="preserve"> </w:t>
      </w:r>
      <w:r w:rsidRPr="00F45913">
        <w:t>http://www.epa.gov/rad/environmental-benefits</w:t>
      </w:r>
    </w:p>
  </w:footnote>
  <w:footnote w:id="5">
    <w:p w14:paraId="22BD7443" w14:textId="77777777" w:rsidR="00B775ED" w:rsidRDefault="00B775ED" w:rsidP="002A4FCB">
      <w:pPr>
        <w:pStyle w:val="FootnoteText"/>
      </w:pPr>
      <w:r>
        <w:rPr>
          <w:rStyle w:val="FootnoteReference"/>
        </w:rPr>
        <w:footnoteRef/>
      </w:r>
      <w:r>
        <w:t xml:space="preserve"> </w:t>
      </w:r>
      <w:r w:rsidRPr="00A11712">
        <w:t>https://refrigerantreclaim.com.au/our-role/ozone-protection-act/</w:t>
      </w:r>
    </w:p>
  </w:footnote>
  <w:footnote w:id="6">
    <w:p w14:paraId="6314C35E" w14:textId="2FE355C0" w:rsidR="00B775ED" w:rsidRDefault="00B775ED">
      <w:pPr>
        <w:pStyle w:val="FootnoteText"/>
      </w:pPr>
      <w:r>
        <w:rPr>
          <w:rStyle w:val="FootnoteReference"/>
        </w:rPr>
        <w:footnoteRef/>
      </w:r>
      <w:r>
        <w:t xml:space="preserve"> In some cases, the low boundary is negative for a variable that can only be positive, and in these cases the lowest collected data point is used as the “low” boundary.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0000002"/>
    <w:multiLevelType w:val="multilevel"/>
    <w:tmpl w:val="00000002"/>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6DD06E3"/>
    <w:multiLevelType w:val="hybridMultilevel"/>
    <w:tmpl w:val="D2DE0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075FEF"/>
    <w:multiLevelType w:val="hybridMultilevel"/>
    <w:tmpl w:val="3AC29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683723"/>
    <w:multiLevelType w:val="hybridMultilevel"/>
    <w:tmpl w:val="F4B6A30E"/>
    <w:lvl w:ilvl="0" w:tplc="D5B64EC2">
      <w:numFmt w:val="bullet"/>
      <w:lvlText w:val="-"/>
      <w:lvlJc w:val="left"/>
      <w:pPr>
        <w:ind w:left="360" w:hanging="360"/>
      </w:pPr>
      <w:rPr>
        <w:rFonts w:ascii="Verdana" w:eastAsia="Times New Roman" w:hAnsi="Verdana" w:cs="Times New Roman" w:hint="default"/>
        <w:b/>
        <w:color w:val="222222"/>
        <w:sz w:val="2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6DC2C81"/>
    <w:multiLevelType w:val="hybridMultilevel"/>
    <w:tmpl w:val="2FE27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FB34A6"/>
    <w:multiLevelType w:val="hybridMultilevel"/>
    <w:tmpl w:val="03682832"/>
    <w:lvl w:ilvl="0" w:tplc="D5B64EC2">
      <w:numFmt w:val="bullet"/>
      <w:lvlText w:val="-"/>
      <w:lvlJc w:val="left"/>
      <w:pPr>
        <w:ind w:left="720" w:hanging="360"/>
      </w:pPr>
      <w:rPr>
        <w:rFonts w:ascii="Verdana" w:eastAsia="Times New Roman" w:hAnsi="Verdana" w:cs="Times New Roman" w:hint="default"/>
        <w:b/>
        <w:color w:val="222222"/>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C559E5"/>
    <w:multiLevelType w:val="hybridMultilevel"/>
    <w:tmpl w:val="C680A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18628A"/>
    <w:multiLevelType w:val="hybridMultilevel"/>
    <w:tmpl w:val="07AA7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4E4C87"/>
    <w:multiLevelType w:val="hybridMultilevel"/>
    <w:tmpl w:val="1F3E0E2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B5673B"/>
    <w:multiLevelType w:val="hybridMultilevel"/>
    <w:tmpl w:val="40E87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94073E"/>
    <w:multiLevelType w:val="multilevel"/>
    <w:tmpl w:val="6C8A4BFC"/>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none"/>
      <w:lvlText w:val="%3%1.1.2"/>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16171C3"/>
    <w:multiLevelType w:val="hybridMultilevel"/>
    <w:tmpl w:val="45B48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E40479"/>
    <w:multiLevelType w:val="hybridMultilevel"/>
    <w:tmpl w:val="CE567278"/>
    <w:lvl w:ilvl="0" w:tplc="CA384C26">
      <w:start w:val="1"/>
      <w:numFmt w:val="decimal"/>
      <w:lvlText w:val="Assumption %1:"/>
      <w:lvlJc w:val="left"/>
      <w:pPr>
        <w:ind w:left="2520" w:hanging="360"/>
      </w:pPr>
      <w:rPr>
        <w:rFonts w:hint="default"/>
        <w:b/>
      </w:r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start w:val="1"/>
      <w:numFmt w:val="decimal"/>
      <w:lvlText w:val="%4."/>
      <w:lvlJc w:val="left"/>
      <w:pPr>
        <w:ind w:left="3780" w:hanging="360"/>
      </w:pPr>
    </w:lvl>
    <w:lvl w:ilvl="4" w:tplc="04090019">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4" w15:restartNumberingAfterBreak="0">
    <w:nsid w:val="45464851"/>
    <w:multiLevelType w:val="multilevel"/>
    <w:tmpl w:val="0E0C5806"/>
    <w:lvl w:ilvl="0">
      <w:start w:val="1"/>
      <w:numFmt w:val="decimal"/>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7443CB2"/>
    <w:multiLevelType w:val="hybridMultilevel"/>
    <w:tmpl w:val="58E25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5E1348"/>
    <w:multiLevelType w:val="multilevel"/>
    <w:tmpl w:val="E6FCDF8E"/>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ACA5D7A"/>
    <w:multiLevelType w:val="hybridMultilevel"/>
    <w:tmpl w:val="D75097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E36BD3"/>
    <w:multiLevelType w:val="hybridMultilevel"/>
    <w:tmpl w:val="9594DBFE"/>
    <w:lvl w:ilvl="0" w:tplc="D5B64EC2">
      <w:numFmt w:val="bullet"/>
      <w:lvlText w:val="-"/>
      <w:lvlJc w:val="left"/>
      <w:pPr>
        <w:ind w:left="360" w:hanging="360"/>
      </w:pPr>
      <w:rPr>
        <w:rFonts w:ascii="Verdana" w:eastAsia="Times New Roman" w:hAnsi="Verdana" w:cs="Times New Roman" w:hint="default"/>
        <w:b/>
        <w:color w:val="222222"/>
        <w:sz w:val="20"/>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4FF76FAA"/>
    <w:multiLevelType w:val="hybridMultilevel"/>
    <w:tmpl w:val="417803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AF2F3D"/>
    <w:multiLevelType w:val="hybridMultilevel"/>
    <w:tmpl w:val="CE288E36"/>
    <w:lvl w:ilvl="0" w:tplc="D5B64EC2">
      <w:numFmt w:val="bullet"/>
      <w:lvlText w:val="-"/>
      <w:lvlJc w:val="left"/>
      <w:pPr>
        <w:ind w:left="360" w:hanging="360"/>
      </w:pPr>
      <w:rPr>
        <w:rFonts w:ascii="Verdana" w:eastAsia="Times New Roman" w:hAnsi="Verdana" w:cs="Times New Roman" w:hint="default"/>
        <w:b/>
        <w:color w:val="222222"/>
        <w:sz w:val="2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5C36457D"/>
    <w:multiLevelType w:val="hybridMultilevel"/>
    <w:tmpl w:val="116CB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266F39"/>
    <w:multiLevelType w:val="hybridMultilevel"/>
    <w:tmpl w:val="06FE8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371363A"/>
    <w:multiLevelType w:val="hybridMultilevel"/>
    <w:tmpl w:val="02583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6A6336"/>
    <w:multiLevelType w:val="hybridMultilevel"/>
    <w:tmpl w:val="CE0890B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2A7241"/>
    <w:multiLevelType w:val="multilevel"/>
    <w:tmpl w:val="B4B284E0"/>
    <w:lvl w:ilvl="0">
      <w:start w:val="5"/>
      <w:numFmt w:val="decimal"/>
      <w:pStyle w:val="Heading1"/>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none"/>
      <w:lvlText w:val="%3%1.1.2"/>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E9B792E"/>
    <w:multiLevelType w:val="hybridMultilevel"/>
    <w:tmpl w:val="5BF8C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BB197C"/>
    <w:multiLevelType w:val="hybridMultilevel"/>
    <w:tmpl w:val="CB1EF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CF18A2"/>
    <w:multiLevelType w:val="hybridMultilevel"/>
    <w:tmpl w:val="5900C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11"/>
    <w:lvlOverride w:ilvl="0">
      <w:startOverride w:val="2"/>
    </w:lvlOverride>
    <w:lvlOverride w:ilvl="1">
      <w:startOverride w:val="1"/>
    </w:lvlOverride>
  </w:num>
  <w:num w:numId="4">
    <w:abstractNumId w:val="2"/>
  </w:num>
  <w:num w:numId="5">
    <w:abstractNumId w:val="21"/>
  </w:num>
  <w:num w:numId="6">
    <w:abstractNumId w:val="22"/>
  </w:num>
  <w:num w:numId="7">
    <w:abstractNumId w:val="15"/>
  </w:num>
  <w:num w:numId="8">
    <w:abstractNumId w:val="7"/>
  </w:num>
  <w:num w:numId="9">
    <w:abstractNumId w:val="14"/>
  </w:num>
  <w:num w:numId="10">
    <w:abstractNumId w:val="20"/>
  </w:num>
  <w:num w:numId="11">
    <w:abstractNumId w:val="4"/>
  </w:num>
  <w:num w:numId="12">
    <w:abstractNumId w:val="18"/>
  </w:num>
  <w:num w:numId="13">
    <w:abstractNumId w:val="6"/>
  </w:num>
  <w:num w:numId="14">
    <w:abstractNumId w:val="8"/>
  </w:num>
  <w:num w:numId="15">
    <w:abstractNumId w:val="3"/>
  </w:num>
  <w:num w:numId="16">
    <w:abstractNumId w:val="19"/>
  </w:num>
  <w:num w:numId="17">
    <w:abstractNumId w:val="16"/>
  </w:num>
  <w:num w:numId="18">
    <w:abstractNumId w:val="28"/>
  </w:num>
  <w:num w:numId="19">
    <w:abstractNumId w:val="12"/>
  </w:num>
  <w:num w:numId="20">
    <w:abstractNumId w:val="10"/>
  </w:num>
  <w:num w:numId="21">
    <w:abstractNumId w:val="23"/>
  </w:num>
  <w:num w:numId="22">
    <w:abstractNumId w:val="17"/>
  </w:num>
  <w:num w:numId="23">
    <w:abstractNumId w:val="9"/>
  </w:num>
  <w:num w:numId="24">
    <w:abstractNumId w:val="26"/>
  </w:num>
  <w:num w:numId="25">
    <w:abstractNumId w:val="5"/>
  </w:num>
  <w:num w:numId="26">
    <w:abstractNumId w:val="27"/>
  </w:num>
  <w:num w:numId="27">
    <w:abstractNumId w:val="25"/>
  </w:num>
  <w:num w:numId="28">
    <w:abstractNumId w:val="24"/>
  </w:num>
  <w:num w:numId="29">
    <w:abstractNumId w:val="14"/>
  </w:num>
  <w:num w:numId="30">
    <w:abstractNumId w:val="14"/>
  </w:num>
  <w:num w:numId="31">
    <w:abstractNumId w:val="14"/>
  </w:num>
  <w:num w:numId="32">
    <w:abstractNumId w:val="14"/>
  </w:num>
  <w:num w:numId="33">
    <w:abstractNumId w:val="14"/>
  </w:num>
  <w:num w:numId="34">
    <w:abstractNumId w:val="2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vin Bayuk">
    <w15:presenceInfo w15:providerId="Windows Live" w15:userId="04d15534eb19c5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E71"/>
    <w:rsid w:val="0000143C"/>
    <w:rsid w:val="00004D5B"/>
    <w:rsid w:val="00005789"/>
    <w:rsid w:val="00014CE5"/>
    <w:rsid w:val="000162E3"/>
    <w:rsid w:val="000178CE"/>
    <w:rsid w:val="00024F11"/>
    <w:rsid w:val="00025567"/>
    <w:rsid w:val="00027B88"/>
    <w:rsid w:val="000330C6"/>
    <w:rsid w:val="000517E6"/>
    <w:rsid w:val="00054158"/>
    <w:rsid w:val="00056ED1"/>
    <w:rsid w:val="00057050"/>
    <w:rsid w:val="000663BB"/>
    <w:rsid w:val="00066738"/>
    <w:rsid w:val="00070C88"/>
    <w:rsid w:val="00074F11"/>
    <w:rsid w:val="00075F31"/>
    <w:rsid w:val="00081F00"/>
    <w:rsid w:val="000828F9"/>
    <w:rsid w:val="000829DC"/>
    <w:rsid w:val="000856B7"/>
    <w:rsid w:val="000875B5"/>
    <w:rsid w:val="00087D3B"/>
    <w:rsid w:val="0009232E"/>
    <w:rsid w:val="0009271D"/>
    <w:rsid w:val="0009541F"/>
    <w:rsid w:val="000971F9"/>
    <w:rsid w:val="000A15AD"/>
    <w:rsid w:val="000A46FF"/>
    <w:rsid w:val="000A590D"/>
    <w:rsid w:val="000A6F40"/>
    <w:rsid w:val="000A7A73"/>
    <w:rsid w:val="000B1609"/>
    <w:rsid w:val="000B1918"/>
    <w:rsid w:val="000B3EE3"/>
    <w:rsid w:val="000C2C80"/>
    <w:rsid w:val="000C3205"/>
    <w:rsid w:val="000C3F49"/>
    <w:rsid w:val="000C7A55"/>
    <w:rsid w:val="000D30DE"/>
    <w:rsid w:val="000D3129"/>
    <w:rsid w:val="000D3855"/>
    <w:rsid w:val="000D43D5"/>
    <w:rsid w:val="000D7134"/>
    <w:rsid w:val="000D74E3"/>
    <w:rsid w:val="000D7BC5"/>
    <w:rsid w:val="000E365B"/>
    <w:rsid w:val="000E594F"/>
    <w:rsid w:val="000F0028"/>
    <w:rsid w:val="000F131E"/>
    <w:rsid w:val="000F1C66"/>
    <w:rsid w:val="000F6705"/>
    <w:rsid w:val="000F6709"/>
    <w:rsid w:val="000F6BCC"/>
    <w:rsid w:val="001005E3"/>
    <w:rsid w:val="00101408"/>
    <w:rsid w:val="00102B82"/>
    <w:rsid w:val="001073C8"/>
    <w:rsid w:val="00110A00"/>
    <w:rsid w:val="00112479"/>
    <w:rsid w:val="001151AD"/>
    <w:rsid w:val="00115804"/>
    <w:rsid w:val="00123A28"/>
    <w:rsid w:val="00124262"/>
    <w:rsid w:val="00124C49"/>
    <w:rsid w:val="00125B80"/>
    <w:rsid w:val="00134DF2"/>
    <w:rsid w:val="00136093"/>
    <w:rsid w:val="00137B82"/>
    <w:rsid w:val="00140F1E"/>
    <w:rsid w:val="00152E5D"/>
    <w:rsid w:val="0015502B"/>
    <w:rsid w:val="00174407"/>
    <w:rsid w:val="001759D2"/>
    <w:rsid w:val="00176B3E"/>
    <w:rsid w:val="001A1AB8"/>
    <w:rsid w:val="001A6EB0"/>
    <w:rsid w:val="001B1300"/>
    <w:rsid w:val="001B2545"/>
    <w:rsid w:val="001B3003"/>
    <w:rsid w:val="001B58F5"/>
    <w:rsid w:val="001B5F70"/>
    <w:rsid w:val="001B6745"/>
    <w:rsid w:val="001B7485"/>
    <w:rsid w:val="001C213A"/>
    <w:rsid w:val="001C2B6F"/>
    <w:rsid w:val="001C3DC0"/>
    <w:rsid w:val="001C49CB"/>
    <w:rsid w:val="001C5872"/>
    <w:rsid w:val="001D0C4D"/>
    <w:rsid w:val="001D17E8"/>
    <w:rsid w:val="001D18A0"/>
    <w:rsid w:val="001D3E6C"/>
    <w:rsid w:val="001E0FF2"/>
    <w:rsid w:val="001F2EFC"/>
    <w:rsid w:val="001F6FB0"/>
    <w:rsid w:val="00201705"/>
    <w:rsid w:val="00202609"/>
    <w:rsid w:val="00202788"/>
    <w:rsid w:val="00203BB3"/>
    <w:rsid w:val="002054FC"/>
    <w:rsid w:val="0021082B"/>
    <w:rsid w:val="002136B4"/>
    <w:rsid w:val="00215F04"/>
    <w:rsid w:val="00216B08"/>
    <w:rsid w:val="002177E2"/>
    <w:rsid w:val="00221954"/>
    <w:rsid w:val="0023178B"/>
    <w:rsid w:val="00232AAA"/>
    <w:rsid w:val="00232B36"/>
    <w:rsid w:val="00233C0E"/>
    <w:rsid w:val="00234101"/>
    <w:rsid w:val="0024271F"/>
    <w:rsid w:val="002476A8"/>
    <w:rsid w:val="00250088"/>
    <w:rsid w:val="00255D19"/>
    <w:rsid w:val="00260326"/>
    <w:rsid w:val="002603E9"/>
    <w:rsid w:val="0026327C"/>
    <w:rsid w:val="00264D1A"/>
    <w:rsid w:val="00266635"/>
    <w:rsid w:val="002676B0"/>
    <w:rsid w:val="00270442"/>
    <w:rsid w:val="00272912"/>
    <w:rsid w:val="002729B7"/>
    <w:rsid w:val="00274B56"/>
    <w:rsid w:val="00277456"/>
    <w:rsid w:val="00290D71"/>
    <w:rsid w:val="00291D3C"/>
    <w:rsid w:val="002A4E84"/>
    <w:rsid w:val="002A4FCB"/>
    <w:rsid w:val="002A62C7"/>
    <w:rsid w:val="002A7E40"/>
    <w:rsid w:val="002B4E23"/>
    <w:rsid w:val="002C0282"/>
    <w:rsid w:val="002C3CAE"/>
    <w:rsid w:val="002D402C"/>
    <w:rsid w:val="002D4B9E"/>
    <w:rsid w:val="002D5C14"/>
    <w:rsid w:val="002D64F3"/>
    <w:rsid w:val="002D6588"/>
    <w:rsid w:val="002D6E39"/>
    <w:rsid w:val="002E3D75"/>
    <w:rsid w:val="002E49AA"/>
    <w:rsid w:val="002E69FF"/>
    <w:rsid w:val="002F3686"/>
    <w:rsid w:val="0030099E"/>
    <w:rsid w:val="00300CEE"/>
    <w:rsid w:val="00303670"/>
    <w:rsid w:val="003069EE"/>
    <w:rsid w:val="00307D7A"/>
    <w:rsid w:val="0032087A"/>
    <w:rsid w:val="0032353F"/>
    <w:rsid w:val="00325AF7"/>
    <w:rsid w:val="003260E9"/>
    <w:rsid w:val="00327B08"/>
    <w:rsid w:val="00333492"/>
    <w:rsid w:val="00333748"/>
    <w:rsid w:val="00333C7D"/>
    <w:rsid w:val="00344262"/>
    <w:rsid w:val="0034746E"/>
    <w:rsid w:val="00367667"/>
    <w:rsid w:val="0037089C"/>
    <w:rsid w:val="00370A7B"/>
    <w:rsid w:val="003727F8"/>
    <w:rsid w:val="00374564"/>
    <w:rsid w:val="00377830"/>
    <w:rsid w:val="0038334F"/>
    <w:rsid w:val="003837E5"/>
    <w:rsid w:val="003922A1"/>
    <w:rsid w:val="00395868"/>
    <w:rsid w:val="003A0234"/>
    <w:rsid w:val="003A08DB"/>
    <w:rsid w:val="003A0EBA"/>
    <w:rsid w:val="003A2697"/>
    <w:rsid w:val="003A4CBC"/>
    <w:rsid w:val="003A6428"/>
    <w:rsid w:val="003A7929"/>
    <w:rsid w:val="003A7FE2"/>
    <w:rsid w:val="003B2BDF"/>
    <w:rsid w:val="003B4C27"/>
    <w:rsid w:val="003C025A"/>
    <w:rsid w:val="003C04AF"/>
    <w:rsid w:val="003C3271"/>
    <w:rsid w:val="003C69B0"/>
    <w:rsid w:val="003D479E"/>
    <w:rsid w:val="003E0AE3"/>
    <w:rsid w:val="003E5492"/>
    <w:rsid w:val="003F6374"/>
    <w:rsid w:val="003F7BBF"/>
    <w:rsid w:val="00404EA1"/>
    <w:rsid w:val="004057C8"/>
    <w:rsid w:val="00413FE8"/>
    <w:rsid w:val="00416A4B"/>
    <w:rsid w:val="004266EF"/>
    <w:rsid w:val="00433358"/>
    <w:rsid w:val="00434F61"/>
    <w:rsid w:val="004353B5"/>
    <w:rsid w:val="00437C5C"/>
    <w:rsid w:val="0044137C"/>
    <w:rsid w:val="00442F4B"/>
    <w:rsid w:val="004435DE"/>
    <w:rsid w:val="004539CA"/>
    <w:rsid w:val="0045676A"/>
    <w:rsid w:val="0045697D"/>
    <w:rsid w:val="004575C6"/>
    <w:rsid w:val="004736F4"/>
    <w:rsid w:val="00481F8C"/>
    <w:rsid w:val="00483FFA"/>
    <w:rsid w:val="004858E0"/>
    <w:rsid w:val="00486C75"/>
    <w:rsid w:val="00487017"/>
    <w:rsid w:val="00490F36"/>
    <w:rsid w:val="00491EAC"/>
    <w:rsid w:val="00492F5E"/>
    <w:rsid w:val="00496526"/>
    <w:rsid w:val="004A4DFA"/>
    <w:rsid w:val="004A6074"/>
    <w:rsid w:val="004B1A0B"/>
    <w:rsid w:val="004B45D0"/>
    <w:rsid w:val="004B47A6"/>
    <w:rsid w:val="004B4859"/>
    <w:rsid w:val="004B4939"/>
    <w:rsid w:val="004B75B7"/>
    <w:rsid w:val="004C1461"/>
    <w:rsid w:val="004C2EA3"/>
    <w:rsid w:val="004D345F"/>
    <w:rsid w:val="004D5520"/>
    <w:rsid w:val="004D63C9"/>
    <w:rsid w:val="004E4047"/>
    <w:rsid w:val="004E4194"/>
    <w:rsid w:val="004E720E"/>
    <w:rsid w:val="004F1696"/>
    <w:rsid w:val="004F5425"/>
    <w:rsid w:val="004F6257"/>
    <w:rsid w:val="004F65AB"/>
    <w:rsid w:val="0050097A"/>
    <w:rsid w:val="00503F11"/>
    <w:rsid w:val="0050787F"/>
    <w:rsid w:val="00512659"/>
    <w:rsid w:val="005231C7"/>
    <w:rsid w:val="005232AC"/>
    <w:rsid w:val="005251A9"/>
    <w:rsid w:val="0053240D"/>
    <w:rsid w:val="005341AC"/>
    <w:rsid w:val="00535AC0"/>
    <w:rsid w:val="00540434"/>
    <w:rsid w:val="00540530"/>
    <w:rsid w:val="00540651"/>
    <w:rsid w:val="00541D39"/>
    <w:rsid w:val="00542221"/>
    <w:rsid w:val="00551340"/>
    <w:rsid w:val="0055696A"/>
    <w:rsid w:val="00557428"/>
    <w:rsid w:val="00557A3B"/>
    <w:rsid w:val="00561650"/>
    <w:rsid w:val="005628B4"/>
    <w:rsid w:val="00562EE1"/>
    <w:rsid w:val="00564C96"/>
    <w:rsid w:val="00570C51"/>
    <w:rsid w:val="00571C64"/>
    <w:rsid w:val="00574CD7"/>
    <w:rsid w:val="00577B6E"/>
    <w:rsid w:val="00584CBD"/>
    <w:rsid w:val="00584ECC"/>
    <w:rsid w:val="0058544A"/>
    <w:rsid w:val="00586AA5"/>
    <w:rsid w:val="00592C39"/>
    <w:rsid w:val="00592D80"/>
    <w:rsid w:val="005A0AE6"/>
    <w:rsid w:val="005A6986"/>
    <w:rsid w:val="005B2CC6"/>
    <w:rsid w:val="005B7A11"/>
    <w:rsid w:val="005C6EC2"/>
    <w:rsid w:val="005C77F5"/>
    <w:rsid w:val="005D026A"/>
    <w:rsid w:val="005D2C9C"/>
    <w:rsid w:val="005D49A8"/>
    <w:rsid w:val="005E40E9"/>
    <w:rsid w:val="005E4311"/>
    <w:rsid w:val="005F1E2F"/>
    <w:rsid w:val="005F38E3"/>
    <w:rsid w:val="005F3BC3"/>
    <w:rsid w:val="005F6F5D"/>
    <w:rsid w:val="0060115E"/>
    <w:rsid w:val="00602DF7"/>
    <w:rsid w:val="006035E9"/>
    <w:rsid w:val="00603D28"/>
    <w:rsid w:val="00604957"/>
    <w:rsid w:val="0060672D"/>
    <w:rsid w:val="006245BC"/>
    <w:rsid w:val="00626466"/>
    <w:rsid w:val="00627798"/>
    <w:rsid w:val="00630CD1"/>
    <w:rsid w:val="00631D39"/>
    <w:rsid w:val="00635618"/>
    <w:rsid w:val="00640665"/>
    <w:rsid w:val="00651C07"/>
    <w:rsid w:val="00652B00"/>
    <w:rsid w:val="00653B5E"/>
    <w:rsid w:val="00654D87"/>
    <w:rsid w:val="0065579A"/>
    <w:rsid w:val="006573DD"/>
    <w:rsid w:val="00666AAB"/>
    <w:rsid w:val="0066753A"/>
    <w:rsid w:val="0066787A"/>
    <w:rsid w:val="006745FF"/>
    <w:rsid w:val="00683100"/>
    <w:rsid w:val="00686965"/>
    <w:rsid w:val="0069014F"/>
    <w:rsid w:val="0069370D"/>
    <w:rsid w:val="00695682"/>
    <w:rsid w:val="00695E13"/>
    <w:rsid w:val="00696EE8"/>
    <w:rsid w:val="006A106E"/>
    <w:rsid w:val="006A3434"/>
    <w:rsid w:val="006A4A08"/>
    <w:rsid w:val="006A5302"/>
    <w:rsid w:val="006A7503"/>
    <w:rsid w:val="006B267A"/>
    <w:rsid w:val="006B36B6"/>
    <w:rsid w:val="006B6133"/>
    <w:rsid w:val="006B675D"/>
    <w:rsid w:val="006C22BE"/>
    <w:rsid w:val="006C273F"/>
    <w:rsid w:val="006D44EB"/>
    <w:rsid w:val="006D45CC"/>
    <w:rsid w:val="006D6012"/>
    <w:rsid w:val="006D6758"/>
    <w:rsid w:val="006D74D7"/>
    <w:rsid w:val="006E32FC"/>
    <w:rsid w:val="006E67FF"/>
    <w:rsid w:val="006E6C65"/>
    <w:rsid w:val="006F2600"/>
    <w:rsid w:val="006F505C"/>
    <w:rsid w:val="006F6334"/>
    <w:rsid w:val="007102BE"/>
    <w:rsid w:val="00711B37"/>
    <w:rsid w:val="00713189"/>
    <w:rsid w:val="00717861"/>
    <w:rsid w:val="00720F3A"/>
    <w:rsid w:val="0072606A"/>
    <w:rsid w:val="00731CF6"/>
    <w:rsid w:val="007320F2"/>
    <w:rsid w:val="00736D2D"/>
    <w:rsid w:val="00737489"/>
    <w:rsid w:val="00740504"/>
    <w:rsid w:val="007500D3"/>
    <w:rsid w:val="00753F11"/>
    <w:rsid w:val="007546AE"/>
    <w:rsid w:val="007546C9"/>
    <w:rsid w:val="007576C6"/>
    <w:rsid w:val="00761959"/>
    <w:rsid w:val="00762877"/>
    <w:rsid w:val="00763931"/>
    <w:rsid w:val="00767F96"/>
    <w:rsid w:val="007850E2"/>
    <w:rsid w:val="007864AB"/>
    <w:rsid w:val="00791571"/>
    <w:rsid w:val="0079350D"/>
    <w:rsid w:val="007A0600"/>
    <w:rsid w:val="007A58F9"/>
    <w:rsid w:val="007A643A"/>
    <w:rsid w:val="007A6C22"/>
    <w:rsid w:val="007A7B56"/>
    <w:rsid w:val="007B0F16"/>
    <w:rsid w:val="007B4CE2"/>
    <w:rsid w:val="007B6910"/>
    <w:rsid w:val="007C28E3"/>
    <w:rsid w:val="007C645A"/>
    <w:rsid w:val="007D1608"/>
    <w:rsid w:val="007D2C50"/>
    <w:rsid w:val="007D2C6A"/>
    <w:rsid w:val="007D4C43"/>
    <w:rsid w:val="007D5224"/>
    <w:rsid w:val="007D59C8"/>
    <w:rsid w:val="007F1A54"/>
    <w:rsid w:val="007F218C"/>
    <w:rsid w:val="007F6DD1"/>
    <w:rsid w:val="008006D0"/>
    <w:rsid w:val="00801004"/>
    <w:rsid w:val="00805CDC"/>
    <w:rsid w:val="00807D37"/>
    <w:rsid w:val="008113FA"/>
    <w:rsid w:val="008143BF"/>
    <w:rsid w:val="00814EF4"/>
    <w:rsid w:val="008203FB"/>
    <w:rsid w:val="00826C41"/>
    <w:rsid w:val="008274C2"/>
    <w:rsid w:val="008324D7"/>
    <w:rsid w:val="008332CA"/>
    <w:rsid w:val="00833B08"/>
    <w:rsid w:val="00834C11"/>
    <w:rsid w:val="0083647A"/>
    <w:rsid w:val="008368CA"/>
    <w:rsid w:val="00837784"/>
    <w:rsid w:val="00842BFA"/>
    <w:rsid w:val="00843F48"/>
    <w:rsid w:val="008443FE"/>
    <w:rsid w:val="00845BBA"/>
    <w:rsid w:val="0084641A"/>
    <w:rsid w:val="00847D79"/>
    <w:rsid w:val="008510B1"/>
    <w:rsid w:val="00851429"/>
    <w:rsid w:val="0085286D"/>
    <w:rsid w:val="00857FC3"/>
    <w:rsid w:val="00861FE7"/>
    <w:rsid w:val="008627CC"/>
    <w:rsid w:val="00863C27"/>
    <w:rsid w:val="008643F2"/>
    <w:rsid w:val="00870307"/>
    <w:rsid w:val="008806DE"/>
    <w:rsid w:val="00891156"/>
    <w:rsid w:val="0089116E"/>
    <w:rsid w:val="008A2BE5"/>
    <w:rsid w:val="008A7600"/>
    <w:rsid w:val="008B5672"/>
    <w:rsid w:val="008D1491"/>
    <w:rsid w:val="008D6D1A"/>
    <w:rsid w:val="008E5962"/>
    <w:rsid w:val="008E6B1D"/>
    <w:rsid w:val="008F24DB"/>
    <w:rsid w:val="008F2ACC"/>
    <w:rsid w:val="008F60CB"/>
    <w:rsid w:val="00902137"/>
    <w:rsid w:val="00905B2B"/>
    <w:rsid w:val="00905FBB"/>
    <w:rsid w:val="00907B1B"/>
    <w:rsid w:val="00910DE0"/>
    <w:rsid w:val="0091496E"/>
    <w:rsid w:val="00920646"/>
    <w:rsid w:val="00923F5D"/>
    <w:rsid w:val="00926C81"/>
    <w:rsid w:val="0093067B"/>
    <w:rsid w:val="00930DE7"/>
    <w:rsid w:val="009323F1"/>
    <w:rsid w:val="00933FD7"/>
    <w:rsid w:val="0093511E"/>
    <w:rsid w:val="00936B09"/>
    <w:rsid w:val="00937CEB"/>
    <w:rsid w:val="00941CE1"/>
    <w:rsid w:val="0094349E"/>
    <w:rsid w:val="009470AC"/>
    <w:rsid w:val="00951B63"/>
    <w:rsid w:val="00954872"/>
    <w:rsid w:val="00954CF1"/>
    <w:rsid w:val="0096211B"/>
    <w:rsid w:val="00962201"/>
    <w:rsid w:val="009625EB"/>
    <w:rsid w:val="00966563"/>
    <w:rsid w:val="00967E71"/>
    <w:rsid w:val="00975091"/>
    <w:rsid w:val="009777E1"/>
    <w:rsid w:val="00977F6D"/>
    <w:rsid w:val="00981A95"/>
    <w:rsid w:val="00982379"/>
    <w:rsid w:val="00983E39"/>
    <w:rsid w:val="00992B8D"/>
    <w:rsid w:val="00996E91"/>
    <w:rsid w:val="009A11E0"/>
    <w:rsid w:val="009A4537"/>
    <w:rsid w:val="009A70DE"/>
    <w:rsid w:val="009B472D"/>
    <w:rsid w:val="009B7C4C"/>
    <w:rsid w:val="009C0F77"/>
    <w:rsid w:val="009C27C5"/>
    <w:rsid w:val="009C2A1F"/>
    <w:rsid w:val="009C30D4"/>
    <w:rsid w:val="009C3877"/>
    <w:rsid w:val="009C57FB"/>
    <w:rsid w:val="009C6152"/>
    <w:rsid w:val="009C6AE7"/>
    <w:rsid w:val="009D0CDB"/>
    <w:rsid w:val="009D118F"/>
    <w:rsid w:val="009D3B78"/>
    <w:rsid w:val="009D4029"/>
    <w:rsid w:val="009E6074"/>
    <w:rsid w:val="009E6E89"/>
    <w:rsid w:val="009F306A"/>
    <w:rsid w:val="009F4361"/>
    <w:rsid w:val="009F5599"/>
    <w:rsid w:val="00A0321D"/>
    <w:rsid w:val="00A0399A"/>
    <w:rsid w:val="00A04F41"/>
    <w:rsid w:val="00A063A6"/>
    <w:rsid w:val="00A07B5E"/>
    <w:rsid w:val="00A1242E"/>
    <w:rsid w:val="00A15761"/>
    <w:rsid w:val="00A2204D"/>
    <w:rsid w:val="00A30010"/>
    <w:rsid w:val="00A34C76"/>
    <w:rsid w:val="00A35BB5"/>
    <w:rsid w:val="00A44819"/>
    <w:rsid w:val="00A52E22"/>
    <w:rsid w:val="00A53CDF"/>
    <w:rsid w:val="00A5758D"/>
    <w:rsid w:val="00A6276E"/>
    <w:rsid w:val="00A63C99"/>
    <w:rsid w:val="00A65656"/>
    <w:rsid w:val="00A66E6E"/>
    <w:rsid w:val="00A67518"/>
    <w:rsid w:val="00A7030F"/>
    <w:rsid w:val="00A70D18"/>
    <w:rsid w:val="00A80E15"/>
    <w:rsid w:val="00A8560C"/>
    <w:rsid w:val="00A87030"/>
    <w:rsid w:val="00A87D0F"/>
    <w:rsid w:val="00A95567"/>
    <w:rsid w:val="00A957B7"/>
    <w:rsid w:val="00AA0096"/>
    <w:rsid w:val="00AA228F"/>
    <w:rsid w:val="00AB01A1"/>
    <w:rsid w:val="00AB17F9"/>
    <w:rsid w:val="00AB35BB"/>
    <w:rsid w:val="00AB71E0"/>
    <w:rsid w:val="00AB783D"/>
    <w:rsid w:val="00AC07CF"/>
    <w:rsid w:val="00AC1CF1"/>
    <w:rsid w:val="00AC210C"/>
    <w:rsid w:val="00AC493E"/>
    <w:rsid w:val="00AC53BF"/>
    <w:rsid w:val="00AD3674"/>
    <w:rsid w:val="00AD3ABE"/>
    <w:rsid w:val="00AD4CF8"/>
    <w:rsid w:val="00AE1C1F"/>
    <w:rsid w:val="00AE3F8B"/>
    <w:rsid w:val="00AE749D"/>
    <w:rsid w:val="00AE7A86"/>
    <w:rsid w:val="00AF0AA6"/>
    <w:rsid w:val="00AF1049"/>
    <w:rsid w:val="00AF549D"/>
    <w:rsid w:val="00AF78D3"/>
    <w:rsid w:val="00AF7DA5"/>
    <w:rsid w:val="00B02367"/>
    <w:rsid w:val="00B07532"/>
    <w:rsid w:val="00B113D7"/>
    <w:rsid w:val="00B144E5"/>
    <w:rsid w:val="00B236F9"/>
    <w:rsid w:val="00B24F59"/>
    <w:rsid w:val="00B251A2"/>
    <w:rsid w:val="00B261E0"/>
    <w:rsid w:val="00B305B7"/>
    <w:rsid w:val="00B33FE7"/>
    <w:rsid w:val="00B36063"/>
    <w:rsid w:val="00B404A4"/>
    <w:rsid w:val="00B42272"/>
    <w:rsid w:val="00B43EF7"/>
    <w:rsid w:val="00B502A3"/>
    <w:rsid w:val="00B51ACB"/>
    <w:rsid w:val="00B5320C"/>
    <w:rsid w:val="00B6183A"/>
    <w:rsid w:val="00B6274D"/>
    <w:rsid w:val="00B65362"/>
    <w:rsid w:val="00B65A3B"/>
    <w:rsid w:val="00B7202B"/>
    <w:rsid w:val="00B76D3C"/>
    <w:rsid w:val="00B775ED"/>
    <w:rsid w:val="00B77EC6"/>
    <w:rsid w:val="00B8185E"/>
    <w:rsid w:val="00B826D7"/>
    <w:rsid w:val="00B945AD"/>
    <w:rsid w:val="00B94F2A"/>
    <w:rsid w:val="00B952BF"/>
    <w:rsid w:val="00B96AE0"/>
    <w:rsid w:val="00BA3C31"/>
    <w:rsid w:val="00BA6190"/>
    <w:rsid w:val="00BB3BE2"/>
    <w:rsid w:val="00BB79D6"/>
    <w:rsid w:val="00BC52FF"/>
    <w:rsid w:val="00BD136D"/>
    <w:rsid w:val="00BD4421"/>
    <w:rsid w:val="00BD4917"/>
    <w:rsid w:val="00BD5090"/>
    <w:rsid w:val="00BD662B"/>
    <w:rsid w:val="00BD72CD"/>
    <w:rsid w:val="00BE0989"/>
    <w:rsid w:val="00BE2EE4"/>
    <w:rsid w:val="00C002D1"/>
    <w:rsid w:val="00C019BD"/>
    <w:rsid w:val="00C04501"/>
    <w:rsid w:val="00C057BF"/>
    <w:rsid w:val="00C110B5"/>
    <w:rsid w:val="00C15067"/>
    <w:rsid w:val="00C16834"/>
    <w:rsid w:val="00C23CAC"/>
    <w:rsid w:val="00C23F08"/>
    <w:rsid w:val="00C3750E"/>
    <w:rsid w:val="00C44058"/>
    <w:rsid w:val="00C479BB"/>
    <w:rsid w:val="00C53A13"/>
    <w:rsid w:val="00C53B9A"/>
    <w:rsid w:val="00C57FAA"/>
    <w:rsid w:val="00C70809"/>
    <w:rsid w:val="00C81D94"/>
    <w:rsid w:val="00C85863"/>
    <w:rsid w:val="00C904CD"/>
    <w:rsid w:val="00C93933"/>
    <w:rsid w:val="00C93AED"/>
    <w:rsid w:val="00CA2A98"/>
    <w:rsid w:val="00CA2EB1"/>
    <w:rsid w:val="00CB603A"/>
    <w:rsid w:val="00CC3B2F"/>
    <w:rsid w:val="00CC5429"/>
    <w:rsid w:val="00CD1855"/>
    <w:rsid w:val="00CD1975"/>
    <w:rsid w:val="00CE2FEA"/>
    <w:rsid w:val="00CE38A3"/>
    <w:rsid w:val="00CF4087"/>
    <w:rsid w:val="00CF6B3C"/>
    <w:rsid w:val="00CF7597"/>
    <w:rsid w:val="00D1007B"/>
    <w:rsid w:val="00D14B14"/>
    <w:rsid w:val="00D1508C"/>
    <w:rsid w:val="00D158BC"/>
    <w:rsid w:val="00D201BF"/>
    <w:rsid w:val="00D2050B"/>
    <w:rsid w:val="00D236AD"/>
    <w:rsid w:val="00D25FC7"/>
    <w:rsid w:val="00D26F59"/>
    <w:rsid w:val="00D27C35"/>
    <w:rsid w:val="00D30E16"/>
    <w:rsid w:val="00D32AD6"/>
    <w:rsid w:val="00D3449A"/>
    <w:rsid w:val="00D34DF6"/>
    <w:rsid w:val="00D35237"/>
    <w:rsid w:val="00D35569"/>
    <w:rsid w:val="00D40734"/>
    <w:rsid w:val="00D4582D"/>
    <w:rsid w:val="00D541B8"/>
    <w:rsid w:val="00D61958"/>
    <w:rsid w:val="00D639C8"/>
    <w:rsid w:val="00D6471D"/>
    <w:rsid w:val="00D64D3C"/>
    <w:rsid w:val="00D72D0B"/>
    <w:rsid w:val="00D85366"/>
    <w:rsid w:val="00D9073E"/>
    <w:rsid w:val="00D93BC3"/>
    <w:rsid w:val="00DA06FE"/>
    <w:rsid w:val="00DA1392"/>
    <w:rsid w:val="00DA3F8A"/>
    <w:rsid w:val="00DA44EB"/>
    <w:rsid w:val="00DA57F1"/>
    <w:rsid w:val="00DB1790"/>
    <w:rsid w:val="00DC1888"/>
    <w:rsid w:val="00DC5BF5"/>
    <w:rsid w:val="00DD2BFC"/>
    <w:rsid w:val="00DD34C2"/>
    <w:rsid w:val="00DD43B9"/>
    <w:rsid w:val="00DE3CD7"/>
    <w:rsid w:val="00DF0D64"/>
    <w:rsid w:val="00DF4904"/>
    <w:rsid w:val="00DF5D64"/>
    <w:rsid w:val="00E116B4"/>
    <w:rsid w:val="00E11CD2"/>
    <w:rsid w:val="00E131B4"/>
    <w:rsid w:val="00E14F94"/>
    <w:rsid w:val="00E23241"/>
    <w:rsid w:val="00E241B6"/>
    <w:rsid w:val="00E25C65"/>
    <w:rsid w:val="00E2663F"/>
    <w:rsid w:val="00E2775F"/>
    <w:rsid w:val="00E3027A"/>
    <w:rsid w:val="00E30692"/>
    <w:rsid w:val="00E33621"/>
    <w:rsid w:val="00E35F9E"/>
    <w:rsid w:val="00E36AAB"/>
    <w:rsid w:val="00E439FB"/>
    <w:rsid w:val="00E43DEA"/>
    <w:rsid w:val="00E44952"/>
    <w:rsid w:val="00E472F8"/>
    <w:rsid w:val="00E62123"/>
    <w:rsid w:val="00E62D9D"/>
    <w:rsid w:val="00E64C7F"/>
    <w:rsid w:val="00E6531F"/>
    <w:rsid w:val="00E73FE5"/>
    <w:rsid w:val="00E74BD5"/>
    <w:rsid w:val="00E805A1"/>
    <w:rsid w:val="00E815C8"/>
    <w:rsid w:val="00E82D62"/>
    <w:rsid w:val="00E8320F"/>
    <w:rsid w:val="00E844EA"/>
    <w:rsid w:val="00E86B0B"/>
    <w:rsid w:val="00E95761"/>
    <w:rsid w:val="00E9782A"/>
    <w:rsid w:val="00E978D4"/>
    <w:rsid w:val="00E97B6E"/>
    <w:rsid w:val="00EA245B"/>
    <w:rsid w:val="00EA34EF"/>
    <w:rsid w:val="00EB1481"/>
    <w:rsid w:val="00EB15D1"/>
    <w:rsid w:val="00EB247F"/>
    <w:rsid w:val="00EC2ADB"/>
    <w:rsid w:val="00EC57B8"/>
    <w:rsid w:val="00ED46F6"/>
    <w:rsid w:val="00ED7489"/>
    <w:rsid w:val="00ED79E5"/>
    <w:rsid w:val="00EE0272"/>
    <w:rsid w:val="00EE274A"/>
    <w:rsid w:val="00EE5B47"/>
    <w:rsid w:val="00EE750C"/>
    <w:rsid w:val="00EF21F4"/>
    <w:rsid w:val="00EF2247"/>
    <w:rsid w:val="00EF5D5C"/>
    <w:rsid w:val="00F037C7"/>
    <w:rsid w:val="00F05419"/>
    <w:rsid w:val="00F05491"/>
    <w:rsid w:val="00F0595F"/>
    <w:rsid w:val="00F0598F"/>
    <w:rsid w:val="00F06F88"/>
    <w:rsid w:val="00F13749"/>
    <w:rsid w:val="00F15AEE"/>
    <w:rsid w:val="00F21259"/>
    <w:rsid w:val="00F26176"/>
    <w:rsid w:val="00F3016F"/>
    <w:rsid w:val="00F346F2"/>
    <w:rsid w:val="00F373AF"/>
    <w:rsid w:val="00F4393C"/>
    <w:rsid w:val="00F46737"/>
    <w:rsid w:val="00F473C3"/>
    <w:rsid w:val="00F52595"/>
    <w:rsid w:val="00F53092"/>
    <w:rsid w:val="00F530FC"/>
    <w:rsid w:val="00F61DCA"/>
    <w:rsid w:val="00F62957"/>
    <w:rsid w:val="00F66D25"/>
    <w:rsid w:val="00F73235"/>
    <w:rsid w:val="00F74517"/>
    <w:rsid w:val="00F76CD4"/>
    <w:rsid w:val="00F81A17"/>
    <w:rsid w:val="00F84DB6"/>
    <w:rsid w:val="00F85361"/>
    <w:rsid w:val="00F85FFB"/>
    <w:rsid w:val="00F90D56"/>
    <w:rsid w:val="00F95F4C"/>
    <w:rsid w:val="00FA084B"/>
    <w:rsid w:val="00FA2194"/>
    <w:rsid w:val="00FA5114"/>
    <w:rsid w:val="00FA526D"/>
    <w:rsid w:val="00FA6897"/>
    <w:rsid w:val="00FA7A75"/>
    <w:rsid w:val="00FA7C26"/>
    <w:rsid w:val="00FB1AD1"/>
    <w:rsid w:val="00FB2C53"/>
    <w:rsid w:val="00FB2DC0"/>
    <w:rsid w:val="00FB3AB3"/>
    <w:rsid w:val="00FB649C"/>
    <w:rsid w:val="00FC2C8B"/>
    <w:rsid w:val="00FD25A3"/>
    <w:rsid w:val="00FD2788"/>
    <w:rsid w:val="00FD77AF"/>
    <w:rsid w:val="00FE53D4"/>
    <w:rsid w:val="00FF038A"/>
    <w:rsid w:val="00FF47F5"/>
    <w:rsid w:val="00FF4D2F"/>
    <w:rsid w:val="00FF5986"/>
    <w:rsid w:val="19B34150"/>
    <w:rsid w:val="2D56E7D4"/>
    <w:rsid w:val="2FC5C4D9"/>
    <w:rsid w:val="551A77D0"/>
    <w:rsid w:val="624BD695"/>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E65F93"/>
  <w15:docId w15:val="{D5D9213E-DA13-4C93-A27E-01B6136D9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7D59C8"/>
    <w:pPr>
      <w:spacing w:after="120" w:line="360" w:lineRule="auto"/>
      <w:jc w:val="both"/>
    </w:pPr>
    <w:rPr>
      <w:rFonts w:ascii="Times New Roman" w:hAnsi="Times New Roman"/>
    </w:rPr>
  </w:style>
  <w:style w:type="paragraph" w:styleId="Heading1">
    <w:name w:val="heading 1"/>
    <w:basedOn w:val="Normal"/>
    <w:next w:val="Normal"/>
    <w:link w:val="Heading1Char"/>
    <w:autoRedefine/>
    <w:uiPriority w:val="9"/>
    <w:qFormat/>
    <w:rsid w:val="00B775ED"/>
    <w:pPr>
      <w:keepNext/>
      <w:keepLines/>
      <w:numPr>
        <w:numId w:val="27"/>
      </w:numPr>
      <w:spacing w:before="360"/>
      <w:outlineLvl w:val="0"/>
    </w:pPr>
    <w:rPr>
      <w:rFonts w:asciiTheme="majorHAnsi" w:eastAsiaTheme="majorEastAsia" w:hAnsiTheme="majorHAnsi" w:cs="Times New Roman (Headings CS)"/>
      <w:b/>
      <w:bCs/>
      <w:smallCaps/>
      <w:color w:val="4F81BD" w:themeColor="accent1"/>
      <w:sz w:val="36"/>
      <w:szCs w:val="36"/>
    </w:rPr>
  </w:style>
  <w:style w:type="paragraph" w:styleId="Heading2">
    <w:name w:val="heading 2"/>
    <w:basedOn w:val="Normal"/>
    <w:next w:val="Normal"/>
    <w:link w:val="Heading2Char"/>
    <w:uiPriority w:val="9"/>
    <w:unhideWhenUsed/>
    <w:qFormat/>
    <w:rsid w:val="00EB247F"/>
    <w:pPr>
      <w:keepNext/>
      <w:keepLines/>
      <w:numPr>
        <w:ilvl w:val="1"/>
        <w:numId w:val="9"/>
      </w:numPr>
      <w:spacing w:before="360" w:after="0"/>
      <w:outlineLvl w:val="1"/>
    </w:pPr>
    <w:rPr>
      <w:rFonts w:asciiTheme="majorHAnsi" w:eastAsiaTheme="majorEastAsia" w:hAnsiTheme="majorHAnsi" w:cstheme="majorBidi"/>
      <w:b/>
      <w:bCs/>
      <w:smallCaps/>
      <w:color w:val="365F91" w:themeColor="accent1" w:themeShade="BF"/>
      <w:sz w:val="28"/>
      <w:szCs w:val="28"/>
    </w:rPr>
  </w:style>
  <w:style w:type="paragraph" w:styleId="Heading3">
    <w:name w:val="heading 3"/>
    <w:basedOn w:val="Normal"/>
    <w:next w:val="Normal"/>
    <w:link w:val="Heading3Char"/>
    <w:uiPriority w:val="9"/>
    <w:unhideWhenUsed/>
    <w:qFormat/>
    <w:rsid w:val="00DB1790"/>
    <w:pPr>
      <w:keepNext/>
      <w:keepLines/>
      <w:numPr>
        <w:ilvl w:val="2"/>
        <w:numId w:val="9"/>
      </w:numPr>
      <w:spacing w:before="240" w:after="0"/>
      <w:outlineLvl w:val="2"/>
    </w:pPr>
    <w:rPr>
      <w:rFonts w:asciiTheme="majorHAnsi" w:eastAsiaTheme="majorEastAsia" w:hAnsiTheme="majorHAnsi" w:cstheme="majorBidi"/>
      <w:b/>
      <w:bCs/>
      <w:color w:val="244061" w:themeColor="accent1" w:themeShade="80"/>
    </w:rPr>
  </w:style>
  <w:style w:type="paragraph" w:styleId="Heading4">
    <w:name w:val="heading 4"/>
    <w:basedOn w:val="Normal"/>
    <w:next w:val="Normal"/>
    <w:link w:val="Heading4Char"/>
    <w:uiPriority w:val="9"/>
    <w:unhideWhenUsed/>
    <w:qFormat/>
    <w:rsid w:val="004B4939"/>
    <w:pPr>
      <w:keepNext/>
      <w:keepLines/>
      <w:numPr>
        <w:ilvl w:val="3"/>
        <w:numId w:val="9"/>
      </w:numPr>
      <w:spacing w:before="200" w:after="0"/>
      <w:outlineLvl w:val="3"/>
    </w:pPr>
    <w:rPr>
      <w:rFonts w:asciiTheme="majorHAnsi" w:eastAsiaTheme="majorEastAsia" w:hAnsiTheme="majorHAnsi" w:cstheme="majorBidi"/>
      <w:b/>
      <w:bCs/>
      <w:i/>
      <w:iCs/>
      <w:color w:val="95B3D7" w:themeColor="accent1" w:themeTint="99"/>
    </w:rPr>
  </w:style>
  <w:style w:type="paragraph" w:styleId="Heading5">
    <w:name w:val="heading 5"/>
    <w:basedOn w:val="Normal"/>
    <w:next w:val="Normal"/>
    <w:link w:val="Heading5Char"/>
    <w:uiPriority w:val="9"/>
    <w:semiHidden/>
    <w:unhideWhenUsed/>
    <w:qFormat/>
    <w:pPr>
      <w:keepNext/>
      <w:keepLines/>
      <w:numPr>
        <w:ilvl w:val="4"/>
        <w:numId w:val="9"/>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pPr>
      <w:keepNext/>
      <w:keepLines/>
      <w:numPr>
        <w:ilvl w:val="5"/>
        <w:numId w:val="9"/>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B775ED"/>
    <w:rPr>
      <w:rFonts w:asciiTheme="majorHAnsi" w:eastAsiaTheme="majorEastAsia" w:hAnsiTheme="majorHAnsi" w:cs="Times New Roman (Headings CS)"/>
      <w:b/>
      <w:bCs/>
      <w:smallCaps/>
      <w:color w:val="4F81BD" w:themeColor="accent1"/>
      <w:sz w:val="36"/>
      <w:szCs w:val="36"/>
    </w:rPr>
  </w:style>
  <w:style w:type="character" w:customStyle="1" w:styleId="Heading2Char">
    <w:name w:val="Heading 2 Char"/>
    <w:basedOn w:val="DefaultParagraphFont"/>
    <w:link w:val="Heading2"/>
    <w:uiPriority w:val="9"/>
    <w:rsid w:val="00EB247F"/>
    <w:rPr>
      <w:rFonts w:asciiTheme="majorHAnsi" w:eastAsiaTheme="majorEastAsia" w:hAnsiTheme="majorHAnsi" w:cstheme="majorBidi"/>
      <w:b/>
      <w:bCs/>
      <w:smallCaps/>
      <w:color w:val="365F91" w:themeColor="accent1" w:themeShade="BF"/>
      <w:sz w:val="28"/>
      <w:szCs w:val="28"/>
    </w:rPr>
  </w:style>
  <w:style w:type="character" w:customStyle="1" w:styleId="Heading3Char">
    <w:name w:val="Heading 3 Char"/>
    <w:basedOn w:val="DefaultParagraphFont"/>
    <w:link w:val="Heading3"/>
    <w:uiPriority w:val="9"/>
    <w:rsid w:val="005231C7"/>
    <w:rPr>
      <w:rFonts w:asciiTheme="majorHAnsi" w:eastAsiaTheme="majorEastAsia" w:hAnsiTheme="majorHAnsi" w:cstheme="majorBidi"/>
      <w:b/>
      <w:bCs/>
      <w:color w:val="244061" w:themeColor="accent1" w:themeShade="80"/>
    </w:rPr>
  </w:style>
  <w:style w:type="character" w:customStyle="1" w:styleId="Heading4Char">
    <w:name w:val="Heading 4 Char"/>
    <w:basedOn w:val="DefaultParagraphFont"/>
    <w:link w:val="Heading4"/>
    <w:uiPriority w:val="9"/>
    <w:rsid w:val="004B4939"/>
    <w:rPr>
      <w:rFonts w:asciiTheme="majorHAnsi" w:eastAsiaTheme="majorEastAsia" w:hAnsiTheme="majorHAnsi" w:cstheme="majorBidi"/>
      <w:b/>
      <w:bCs/>
      <w:i/>
      <w:iCs/>
      <w:color w:val="95B3D7" w:themeColor="accent1" w:themeTint="99"/>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pPr>
    <w:rPr>
      <w:i/>
      <w:iCs/>
      <w:color w:val="1F497D"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rsid w:val="00EB247F"/>
    <w:pPr>
      <w:spacing w:after="0" w:line="276" w:lineRule="auto"/>
    </w:pPr>
  </w:style>
  <w:style w:type="paragraph" w:styleId="ListParagraph">
    <w:name w:val="List Paragraph"/>
    <w:basedOn w:val="Normal"/>
    <w:uiPriority w:val="34"/>
    <w:qFormat/>
    <w:pPr>
      <w:ind w:left="720"/>
      <w:contextualSpacing/>
    </w:pPr>
  </w:style>
  <w:style w:type="character" w:styleId="Hyperlink">
    <w:name w:val="Hyperlink"/>
    <w:uiPriority w:val="99"/>
    <w:rsid w:val="00434F61"/>
    <w:rPr>
      <w:color w:val="000080"/>
      <w:u w:val="single"/>
    </w:rPr>
  </w:style>
  <w:style w:type="paragraph" w:styleId="TOC1">
    <w:name w:val="toc 1"/>
    <w:basedOn w:val="Normal"/>
    <w:next w:val="Normal"/>
    <w:autoRedefine/>
    <w:uiPriority w:val="39"/>
    <w:unhideWhenUsed/>
    <w:rsid w:val="00640665"/>
    <w:pPr>
      <w:spacing w:after="100"/>
    </w:pPr>
  </w:style>
  <w:style w:type="paragraph" w:styleId="TOC2">
    <w:name w:val="toc 2"/>
    <w:basedOn w:val="Normal"/>
    <w:next w:val="Normal"/>
    <w:autoRedefine/>
    <w:uiPriority w:val="39"/>
    <w:unhideWhenUsed/>
    <w:rsid w:val="00AC210C"/>
    <w:pPr>
      <w:tabs>
        <w:tab w:val="left" w:pos="880"/>
        <w:tab w:val="right" w:leader="dot" w:pos="9350"/>
      </w:tabs>
      <w:spacing w:after="100"/>
      <w:ind w:left="220"/>
    </w:pPr>
  </w:style>
  <w:style w:type="paragraph" w:styleId="TOC3">
    <w:name w:val="toc 3"/>
    <w:basedOn w:val="Normal"/>
    <w:next w:val="Normal"/>
    <w:autoRedefine/>
    <w:uiPriority w:val="39"/>
    <w:unhideWhenUsed/>
    <w:rsid w:val="00640665"/>
    <w:pPr>
      <w:spacing w:after="100"/>
      <w:ind w:left="440"/>
    </w:pPr>
  </w:style>
  <w:style w:type="paragraph" w:customStyle="1" w:styleId="Pa5">
    <w:name w:val="Pa5"/>
    <w:basedOn w:val="Normal"/>
    <w:next w:val="Normal"/>
    <w:uiPriority w:val="99"/>
    <w:rsid w:val="00215F04"/>
    <w:pPr>
      <w:autoSpaceDE w:val="0"/>
      <w:autoSpaceDN w:val="0"/>
      <w:adjustRightInd w:val="0"/>
      <w:spacing w:after="0" w:line="221" w:lineRule="atLeast"/>
    </w:pPr>
    <w:rPr>
      <w:rFonts w:ascii="Calibri" w:eastAsiaTheme="minorHAnsi" w:hAnsi="Calibri" w:cs="Times New Roman"/>
      <w:sz w:val="24"/>
      <w:szCs w:val="24"/>
      <w:lang w:eastAsia="en-US"/>
    </w:rPr>
  </w:style>
  <w:style w:type="paragraph" w:customStyle="1" w:styleId="TableContents">
    <w:name w:val="Table Contents"/>
    <w:basedOn w:val="Normal"/>
    <w:rsid w:val="00541D39"/>
    <w:pPr>
      <w:widowControl w:val="0"/>
      <w:suppressLineNumbers/>
      <w:suppressAutoHyphens/>
      <w:overflowPunct w:val="0"/>
      <w:spacing w:after="0"/>
    </w:pPr>
    <w:rPr>
      <w:rFonts w:eastAsia="SimSun" w:cs="Times New Roman"/>
      <w:kern w:val="1"/>
      <w:sz w:val="24"/>
      <w:szCs w:val="24"/>
      <w:lang w:eastAsia="ar-SA"/>
    </w:rPr>
  </w:style>
  <w:style w:type="paragraph" w:styleId="BodyText">
    <w:name w:val="Body Text"/>
    <w:basedOn w:val="Normal"/>
    <w:link w:val="BodyTextChar"/>
    <w:rsid w:val="0009232E"/>
    <w:pPr>
      <w:widowControl w:val="0"/>
      <w:suppressAutoHyphens/>
      <w:overflowPunct w:val="0"/>
    </w:pPr>
    <w:rPr>
      <w:rFonts w:eastAsia="SimSun" w:cs="Times New Roman"/>
      <w:kern w:val="1"/>
      <w:sz w:val="24"/>
      <w:szCs w:val="24"/>
      <w:lang w:eastAsia="ar-SA"/>
    </w:rPr>
  </w:style>
  <w:style w:type="character" w:customStyle="1" w:styleId="BodyTextChar">
    <w:name w:val="Body Text Char"/>
    <w:basedOn w:val="DefaultParagraphFont"/>
    <w:link w:val="BodyText"/>
    <w:rsid w:val="0009232E"/>
    <w:rPr>
      <w:rFonts w:ascii="Times New Roman" w:eastAsia="SimSun" w:hAnsi="Times New Roman" w:cs="Times New Roman"/>
      <w:kern w:val="1"/>
      <w:sz w:val="24"/>
      <w:szCs w:val="24"/>
      <w:lang w:eastAsia="ar-SA"/>
    </w:rPr>
  </w:style>
  <w:style w:type="paragraph" w:styleId="FootnoteText">
    <w:name w:val="footnote text"/>
    <w:basedOn w:val="Normal"/>
    <w:link w:val="FootnoteTextChar"/>
    <w:uiPriority w:val="99"/>
    <w:unhideWhenUsed/>
    <w:rsid w:val="00D26F59"/>
    <w:pPr>
      <w:widowControl w:val="0"/>
      <w:snapToGrid w:val="0"/>
      <w:spacing w:after="0"/>
    </w:pPr>
    <w:rPr>
      <w:kern w:val="2"/>
      <w:sz w:val="18"/>
      <w:szCs w:val="18"/>
      <w:lang w:eastAsia="zh-CN"/>
    </w:rPr>
  </w:style>
  <w:style w:type="character" w:customStyle="1" w:styleId="FootnoteTextChar">
    <w:name w:val="Footnote Text Char"/>
    <w:basedOn w:val="DefaultParagraphFont"/>
    <w:link w:val="FootnoteText"/>
    <w:uiPriority w:val="99"/>
    <w:rsid w:val="00D26F59"/>
    <w:rPr>
      <w:kern w:val="2"/>
      <w:sz w:val="18"/>
      <w:szCs w:val="18"/>
      <w:lang w:eastAsia="zh-CN"/>
    </w:rPr>
  </w:style>
  <w:style w:type="character" w:styleId="FootnoteReference">
    <w:name w:val="footnote reference"/>
    <w:basedOn w:val="DefaultParagraphFont"/>
    <w:uiPriority w:val="99"/>
    <w:unhideWhenUsed/>
    <w:rsid w:val="00D26F59"/>
    <w:rPr>
      <w:vertAlign w:val="superscript"/>
    </w:rPr>
  </w:style>
  <w:style w:type="table" w:styleId="TableGrid">
    <w:name w:val="Table Grid"/>
    <w:basedOn w:val="TableNormal"/>
    <w:uiPriority w:val="59"/>
    <w:rsid w:val="00D26F59"/>
    <w:pPr>
      <w:spacing w:after="0" w:line="240" w:lineRule="auto"/>
    </w:pPr>
    <w:rPr>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ullet">
    <w:name w:val="bullet"/>
    <w:basedOn w:val="DefaultParagraphFont"/>
    <w:rsid w:val="00AD3ABE"/>
  </w:style>
  <w:style w:type="paragraph" w:customStyle="1" w:styleId="Default">
    <w:name w:val="Default"/>
    <w:rsid w:val="0084641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4">
    <w:name w:val="A4"/>
    <w:uiPriority w:val="99"/>
    <w:rsid w:val="00AE3F8B"/>
    <w:rPr>
      <w:rFonts w:cs="ZWSCJY+AGaramondPro-Regular"/>
      <w:color w:val="000000"/>
      <w:sz w:val="14"/>
      <w:szCs w:val="14"/>
    </w:rPr>
  </w:style>
  <w:style w:type="character" w:styleId="CommentReference">
    <w:name w:val="annotation reference"/>
    <w:basedOn w:val="DefaultParagraphFont"/>
    <w:uiPriority w:val="99"/>
    <w:semiHidden/>
    <w:unhideWhenUsed/>
    <w:rsid w:val="005F6F5D"/>
    <w:rPr>
      <w:sz w:val="16"/>
      <w:szCs w:val="16"/>
    </w:rPr>
  </w:style>
  <w:style w:type="paragraph" w:styleId="CommentText">
    <w:name w:val="annotation text"/>
    <w:basedOn w:val="Normal"/>
    <w:link w:val="CommentTextChar"/>
    <w:uiPriority w:val="99"/>
    <w:unhideWhenUsed/>
    <w:rsid w:val="005F6F5D"/>
    <w:rPr>
      <w:sz w:val="20"/>
      <w:szCs w:val="20"/>
    </w:rPr>
  </w:style>
  <w:style w:type="character" w:customStyle="1" w:styleId="CommentTextChar">
    <w:name w:val="Comment Text Char"/>
    <w:basedOn w:val="DefaultParagraphFont"/>
    <w:link w:val="CommentText"/>
    <w:uiPriority w:val="99"/>
    <w:rsid w:val="005F6F5D"/>
    <w:rPr>
      <w:sz w:val="20"/>
      <w:szCs w:val="20"/>
    </w:rPr>
  </w:style>
  <w:style w:type="paragraph" w:styleId="CommentSubject">
    <w:name w:val="annotation subject"/>
    <w:basedOn w:val="CommentText"/>
    <w:next w:val="CommentText"/>
    <w:link w:val="CommentSubjectChar"/>
    <w:uiPriority w:val="99"/>
    <w:semiHidden/>
    <w:unhideWhenUsed/>
    <w:rsid w:val="005F6F5D"/>
    <w:rPr>
      <w:b/>
      <w:bCs/>
    </w:rPr>
  </w:style>
  <w:style w:type="character" w:customStyle="1" w:styleId="CommentSubjectChar">
    <w:name w:val="Comment Subject Char"/>
    <w:basedOn w:val="CommentTextChar"/>
    <w:link w:val="CommentSubject"/>
    <w:uiPriority w:val="99"/>
    <w:semiHidden/>
    <w:rsid w:val="005F6F5D"/>
    <w:rPr>
      <w:b/>
      <w:bCs/>
      <w:sz w:val="20"/>
      <w:szCs w:val="20"/>
    </w:rPr>
  </w:style>
  <w:style w:type="paragraph" w:styleId="BalloonText">
    <w:name w:val="Balloon Text"/>
    <w:basedOn w:val="Normal"/>
    <w:link w:val="BalloonTextChar"/>
    <w:uiPriority w:val="99"/>
    <w:semiHidden/>
    <w:unhideWhenUsed/>
    <w:rsid w:val="005F6F5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6F5D"/>
    <w:rPr>
      <w:rFonts w:ascii="Segoe UI" w:hAnsi="Segoe UI" w:cs="Segoe UI"/>
      <w:sz w:val="18"/>
      <w:szCs w:val="18"/>
    </w:rPr>
  </w:style>
  <w:style w:type="paragraph" w:styleId="TableofFigures">
    <w:name w:val="table of figures"/>
    <w:basedOn w:val="Normal"/>
    <w:next w:val="Normal"/>
    <w:uiPriority w:val="99"/>
    <w:unhideWhenUsed/>
    <w:rsid w:val="00F15AEE"/>
    <w:pPr>
      <w:spacing w:after="0"/>
    </w:pPr>
  </w:style>
  <w:style w:type="paragraph" w:styleId="Header">
    <w:name w:val="header"/>
    <w:basedOn w:val="Normal"/>
    <w:link w:val="HeaderChar"/>
    <w:uiPriority w:val="99"/>
    <w:unhideWhenUsed/>
    <w:rsid w:val="00F52595"/>
    <w:pPr>
      <w:tabs>
        <w:tab w:val="center" w:pos="4320"/>
        <w:tab w:val="right" w:pos="8640"/>
      </w:tabs>
      <w:spacing w:after="0"/>
    </w:pPr>
  </w:style>
  <w:style w:type="character" w:customStyle="1" w:styleId="HeaderChar">
    <w:name w:val="Header Char"/>
    <w:basedOn w:val="DefaultParagraphFont"/>
    <w:link w:val="Header"/>
    <w:uiPriority w:val="99"/>
    <w:rsid w:val="00F52595"/>
  </w:style>
  <w:style w:type="paragraph" w:styleId="Footer">
    <w:name w:val="footer"/>
    <w:basedOn w:val="Normal"/>
    <w:link w:val="FooterChar"/>
    <w:uiPriority w:val="99"/>
    <w:unhideWhenUsed/>
    <w:rsid w:val="00F52595"/>
    <w:pPr>
      <w:tabs>
        <w:tab w:val="center" w:pos="4320"/>
        <w:tab w:val="right" w:pos="8640"/>
      </w:tabs>
      <w:spacing w:after="0"/>
    </w:pPr>
  </w:style>
  <w:style w:type="character" w:customStyle="1" w:styleId="FooterChar">
    <w:name w:val="Footer Char"/>
    <w:basedOn w:val="DefaultParagraphFont"/>
    <w:link w:val="Footer"/>
    <w:uiPriority w:val="99"/>
    <w:rsid w:val="00F52595"/>
  </w:style>
  <w:style w:type="character" w:styleId="PageNumber">
    <w:name w:val="page number"/>
    <w:basedOn w:val="DefaultParagraphFont"/>
    <w:uiPriority w:val="99"/>
    <w:semiHidden/>
    <w:unhideWhenUsed/>
    <w:rsid w:val="00F52595"/>
  </w:style>
  <w:style w:type="paragraph" w:styleId="NormalWeb">
    <w:name w:val="Normal (Web)"/>
    <w:basedOn w:val="Normal"/>
    <w:uiPriority w:val="99"/>
    <w:unhideWhenUsed/>
    <w:rsid w:val="00762877"/>
    <w:pPr>
      <w:spacing w:before="100" w:beforeAutospacing="1" w:after="100" w:afterAutospacing="1"/>
    </w:pPr>
    <w:rPr>
      <w:rFonts w:eastAsia="Times New Roman" w:cs="Times New Roman"/>
      <w:sz w:val="24"/>
      <w:szCs w:val="24"/>
      <w:lang w:eastAsia="zh-CN"/>
    </w:rPr>
  </w:style>
  <w:style w:type="character" w:customStyle="1" w:styleId="UnresolvedMention1">
    <w:name w:val="Unresolved Mention1"/>
    <w:basedOn w:val="DefaultParagraphFont"/>
    <w:uiPriority w:val="99"/>
    <w:semiHidden/>
    <w:unhideWhenUsed/>
    <w:rsid w:val="00FA6897"/>
    <w:rPr>
      <w:color w:val="605E5C"/>
      <w:shd w:val="clear" w:color="auto" w:fill="E1DFDD"/>
    </w:rPr>
  </w:style>
  <w:style w:type="paragraph" w:styleId="Revision">
    <w:name w:val="Revision"/>
    <w:hidden/>
    <w:uiPriority w:val="99"/>
    <w:semiHidden/>
    <w:rsid w:val="00CB603A"/>
    <w:pPr>
      <w:spacing w:after="0" w:line="240" w:lineRule="auto"/>
    </w:pPr>
  </w:style>
  <w:style w:type="character" w:styleId="FollowedHyperlink">
    <w:name w:val="FollowedHyperlink"/>
    <w:basedOn w:val="DefaultParagraphFont"/>
    <w:uiPriority w:val="99"/>
    <w:semiHidden/>
    <w:unhideWhenUsed/>
    <w:rsid w:val="00EB247F"/>
    <w:rPr>
      <w:color w:val="800080" w:themeColor="followedHyperlink"/>
      <w:u w:val="single"/>
    </w:rPr>
  </w:style>
  <w:style w:type="table" w:customStyle="1" w:styleId="TableGridLight1">
    <w:name w:val="Table Grid Light1"/>
    <w:basedOn w:val="TableNormal"/>
    <w:uiPriority w:val="99"/>
    <w:rsid w:val="002A4F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12">
    <w:name w:val="A12"/>
    <w:uiPriority w:val="99"/>
    <w:rsid w:val="002A4FCB"/>
    <w:rPr>
      <w:rFonts w:cs="Conduit ITC"/>
      <w:color w:val="000000"/>
    </w:rPr>
  </w:style>
  <w:style w:type="paragraph" w:styleId="Bibliography">
    <w:name w:val="Bibliography"/>
    <w:basedOn w:val="Normal"/>
    <w:next w:val="Normal"/>
    <w:uiPriority w:val="37"/>
    <w:unhideWhenUsed/>
    <w:rsid w:val="006573DD"/>
    <w:pPr>
      <w:spacing w:after="0" w:line="240" w:lineRule="auto"/>
      <w:ind w:left="720" w:hanging="720"/>
      <w:jc w:val="left"/>
    </w:pPr>
    <w:rPr>
      <w:rFonts w:asciiTheme="minorHAnsi" w:hAnsiTheme="minorHAnsi"/>
    </w:rPr>
  </w:style>
  <w:style w:type="character" w:customStyle="1" w:styleId="pbtoclink">
    <w:name w:val="pb_toc_link"/>
    <w:basedOn w:val="DefaultParagraphFont"/>
    <w:rsid w:val="006573DD"/>
  </w:style>
  <w:style w:type="paragraph" w:styleId="EndnoteText">
    <w:name w:val="endnote text"/>
    <w:basedOn w:val="Normal"/>
    <w:link w:val="EndnoteTextChar"/>
    <w:uiPriority w:val="99"/>
    <w:unhideWhenUsed/>
    <w:rsid w:val="007F6DD1"/>
    <w:pPr>
      <w:spacing w:after="0" w:line="240" w:lineRule="auto"/>
    </w:pPr>
    <w:rPr>
      <w:sz w:val="24"/>
      <w:szCs w:val="24"/>
    </w:rPr>
  </w:style>
  <w:style w:type="character" w:customStyle="1" w:styleId="EndnoteTextChar">
    <w:name w:val="Endnote Text Char"/>
    <w:basedOn w:val="DefaultParagraphFont"/>
    <w:link w:val="EndnoteText"/>
    <w:uiPriority w:val="99"/>
    <w:rsid w:val="007F6DD1"/>
    <w:rPr>
      <w:rFonts w:ascii="Times New Roman" w:hAnsi="Times New Roman"/>
      <w:sz w:val="24"/>
      <w:szCs w:val="24"/>
    </w:rPr>
  </w:style>
  <w:style w:type="character" w:styleId="EndnoteReference">
    <w:name w:val="endnote reference"/>
    <w:basedOn w:val="DefaultParagraphFont"/>
    <w:uiPriority w:val="99"/>
    <w:unhideWhenUsed/>
    <w:rsid w:val="007F6DD1"/>
    <w:rPr>
      <w:vertAlign w:val="superscript"/>
    </w:rPr>
  </w:style>
  <w:style w:type="table" w:styleId="TableGridLight">
    <w:name w:val="Grid Table Light"/>
    <w:basedOn w:val="TableNormal"/>
    <w:uiPriority w:val="40"/>
    <w:rsid w:val="00BB3BE2"/>
    <w:pPr>
      <w:spacing w:after="0" w:line="240" w:lineRule="auto"/>
    </w:pPr>
    <w:rPr>
      <w:rFonts w:eastAsiaTheme="minorHAnsi"/>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90125">
      <w:bodyDiv w:val="1"/>
      <w:marLeft w:val="0"/>
      <w:marRight w:val="0"/>
      <w:marTop w:val="0"/>
      <w:marBottom w:val="0"/>
      <w:divBdr>
        <w:top w:val="none" w:sz="0" w:space="0" w:color="auto"/>
        <w:left w:val="none" w:sz="0" w:space="0" w:color="auto"/>
        <w:bottom w:val="none" w:sz="0" w:space="0" w:color="auto"/>
        <w:right w:val="none" w:sz="0" w:space="0" w:color="auto"/>
      </w:divBdr>
    </w:div>
    <w:div w:id="53088202">
      <w:bodyDiv w:val="1"/>
      <w:marLeft w:val="0"/>
      <w:marRight w:val="0"/>
      <w:marTop w:val="0"/>
      <w:marBottom w:val="0"/>
      <w:divBdr>
        <w:top w:val="none" w:sz="0" w:space="0" w:color="auto"/>
        <w:left w:val="none" w:sz="0" w:space="0" w:color="auto"/>
        <w:bottom w:val="none" w:sz="0" w:space="0" w:color="auto"/>
        <w:right w:val="none" w:sz="0" w:space="0" w:color="auto"/>
      </w:divBdr>
    </w:div>
    <w:div w:id="77798076">
      <w:bodyDiv w:val="1"/>
      <w:marLeft w:val="0"/>
      <w:marRight w:val="0"/>
      <w:marTop w:val="0"/>
      <w:marBottom w:val="0"/>
      <w:divBdr>
        <w:top w:val="none" w:sz="0" w:space="0" w:color="auto"/>
        <w:left w:val="none" w:sz="0" w:space="0" w:color="auto"/>
        <w:bottom w:val="none" w:sz="0" w:space="0" w:color="auto"/>
        <w:right w:val="none" w:sz="0" w:space="0" w:color="auto"/>
      </w:divBdr>
    </w:div>
    <w:div w:id="134756802">
      <w:bodyDiv w:val="1"/>
      <w:marLeft w:val="0"/>
      <w:marRight w:val="0"/>
      <w:marTop w:val="0"/>
      <w:marBottom w:val="0"/>
      <w:divBdr>
        <w:top w:val="none" w:sz="0" w:space="0" w:color="auto"/>
        <w:left w:val="none" w:sz="0" w:space="0" w:color="auto"/>
        <w:bottom w:val="none" w:sz="0" w:space="0" w:color="auto"/>
        <w:right w:val="none" w:sz="0" w:space="0" w:color="auto"/>
      </w:divBdr>
    </w:div>
    <w:div w:id="195431769">
      <w:bodyDiv w:val="1"/>
      <w:marLeft w:val="0"/>
      <w:marRight w:val="0"/>
      <w:marTop w:val="0"/>
      <w:marBottom w:val="0"/>
      <w:divBdr>
        <w:top w:val="none" w:sz="0" w:space="0" w:color="auto"/>
        <w:left w:val="none" w:sz="0" w:space="0" w:color="auto"/>
        <w:bottom w:val="none" w:sz="0" w:space="0" w:color="auto"/>
        <w:right w:val="none" w:sz="0" w:space="0" w:color="auto"/>
      </w:divBdr>
      <w:divsChild>
        <w:div w:id="1457332907">
          <w:marLeft w:val="0"/>
          <w:marRight w:val="0"/>
          <w:marTop w:val="0"/>
          <w:marBottom w:val="0"/>
          <w:divBdr>
            <w:top w:val="none" w:sz="0" w:space="0" w:color="auto"/>
            <w:left w:val="none" w:sz="0" w:space="0" w:color="auto"/>
            <w:bottom w:val="none" w:sz="0" w:space="0" w:color="auto"/>
            <w:right w:val="none" w:sz="0" w:space="0" w:color="auto"/>
          </w:divBdr>
        </w:div>
      </w:divsChild>
    </w:div>
    <w:div w:id="199589418">
      <w:bodyDiv w:val="1"/>
      <w:marLeft w:val="0"/>
      <w:marRight w:val="0"/>
      <w:marTop w:val="0"/>
      <w:marBottom w:val="0"/>
      <w:divBdr>
        <w:top w:val="none" w:sz="0" w:space="0" w:color="auto"/>
        <w:left w:val="none" w:sz="0" w:space="0" w:color="auto"/>
        <w:bottom w:val="none" w:sz="0" w:space="0" w:color="auto"/>
        <w:right w:val="none" w:sz="0" w:space="0" w:color="auto"/>
      </w:divBdr>
    </w:div>
    <w:div w:id="277108821">
      <w:bodyDiv w:val="1"/>
      <w:marLeft w:val="0"/>
      <w:marRight w:val="0"/>
      <w:marTop w:val="0"/>
      <w:marBottom w:val="0"/>
      <w:divBdr>
        <w:top w:val="none" w:sz="0" w:space="0" w:color="auto"/>
        <w:left w:val="none" w:sz="0" w:space="0" w:color="auto"/>
        <w:bottom w:val="none" w:sz="0" w:space="0" w:color="auto"/>
        <w:right w:val="none" w:sz="0" w:space="0" w:color="auto"/>
      </w:divBdr>
    </w:div>
    <w:div w:id="293340617">
      <w:bodyDiv w:val="1"/>
      <w:marLeft w:val="0"/>
      <w:marRight w:val="0"/>
      <w:marTop w:val="0"/>
      <w:marBottom w:val="0"/>
      <w:divBdr>
        <w:top w:val="none" w:sz="0" w:space="0" w:color="auto"/>
        <w:left w:val="none" w:sz="0" w:space="0" w:color="auto"/>
        <w:bottom w:val="none" w:sz="0" w:space="0" w:color="auto"/>
        <w:right w:val="none" w:sz="0" w:space="0" w:color="auto"/>
      </w:divBdr>
    </w:div>
    <w:div w:id="294529713">
      <w:bodyDiv w:val="1"/>
      <w:marLeft w:val="0"/>
      <w:marRight w:val="0"/>
      <w:marTop w:val="0"/>
      <w:marBottom w:val="0"/>
      <w:divBdr>
        <w:top w:val="none" w:sz="0" w:space="0" w:color="auto"/>
        <w:left w:val="none" w:sz="0" w:space="0" w:color="auto"/>
        <w:bottom w:val="none" w:sz="0" w:space="0" w:color="auto"/>
        <w:right w:val="none" w:sz="0" w:space="0" w:color="auto"/>
      </w:divBdr>
    </w:div>
    <w:div w:id="354234336">
      <w:bodyDiv w:val="1"/>
      <w:marLeft w:val="0"/>
      <w:marRight w:val="0"/>
      <w:marTop w:val="0"/>
      <w:marBottom w:val="0"/>
      <w:divBdr>
        <w:top w:val="none" w:sz="0" w:space="0" w:color="auto"/>
        <w:left w:val="none" w:sz="0" w:space="0" w:color="auto"/>
        <w:bottom w:val="none" w:sz="0" w:space="0" w:color="auto"/>
        <w:right w:val="none" w:sz="0" w:space="0" w:color="auto"/>
      </w:divBdr>
    </w:div>
    <w:div w:id="394817454">
      <w:bodyDiv w:val="1"/>
      <w:marLeft w:val="0"/>
      <w:marRight w:val="0"/>
      <w:marTop w:val="0"/>
      <w:marBottom w:val="0"/>
      <w:divBdr>
        <w:top w:val="none" w:sz="0" w:space="0" w:color="auto"/>
        <w:left w:val="none" w:sz="0" w:space="0" w:color="auto"/>
        <w:bottom w:val="none" w:sz="0" w:space="0" w:color="auto"/>
        <w:right w:val="none" w:sz="0" w:space="0" w:color="auto"/>
      </w:divBdr>
    </w:div>
    <w:div w:id="454520105">
      <w:bodyDiv w:val="1"/>
      <w:marLeft w:val="0"/>
      <w:marRight w:val="0"/>
      <w:marTop w:val="0"/>
      <w:marBottom w:val="0"/>
      <w:divBdr>
        <w:top w:val="none" w:sz="0" w:space="0" w:color="auto"/>
        <w:left w:val="none" w:sz="0" w:space="0" w:color="auto"/>
        <w:bottom w:val="none" w:sz="0" w:space="0" w:color="auto"/>
        <w:right w:val="none" w:sz="0" w:space="0" w:color="auto"/>
      </w:divBdr>
    </w:div>
    <w:div w:id="579293187">
      <w:bodyDiv w:val="1"/>
      <w:marLeft w:val="0"/>
      <w:marRight w:val="0"/>
      <w:marTop w:val="0"/>
      <w:marBottom w:val="0"/>
      <w:divBdr>
        <w:top w:val="none" w:sz="0" w:space="0" w:color="auto"/>
        <w:left w:val="none" w:sz="0" w:space="0" w:color="auto"/>
        <w:bottom w:val="none" w:sz="0" w:space="0" w:color="auto"/>
        <w:right w:val="none" w:sz="0" w:space="0" w:color="auto"/>
      </w:divBdr>
      <w:divsChild>
        <w:div w:id="693269529">
          <w:marLeft w:val="0"/>
          <w:marRight w:val="0"/>
          <w:marTop w:val="0"/>
          <w:marBottom w:val="0"/>
          <w:divBdr>
            <w:top w:val="none" w:sz="0" w:space="0" w:color="auto"/>
            <w:left w:val="none" w:sz="0" w:space="0" w:color="auto"/>
            <w:bottom w:val="none" w:sz="0" w:space="0" w:color="auto"/>
            <w:right w:val="none" w:sz="0" w:space="0" w:color="auto"/>
          </w:divBdr>
        </w:div>
        <w:div w:id="1039011744">
          <w:marLeft w:val="0"/>
          <w:marRight w:val="0"/>
          <w:marTop w:val="0"/>
          <w:marBottom w:val="0"/>
          <w:divBdr>
            <w:top w:val="none" w:sz="0" w:space="0" w:color="auto"/>
            <w:left w:val="none" w:sz="0" w:space="0" w:color="auto"/>
            <w:bottom w:val="none" w:sz="0" w:space="0" w:color="auto"/>
            <w:right w:val="none" w:sz="0" w:space="0" w:color="auto"/>
          </w:divBdr>
        </w:div>
        <w:div w:id="1333873280">
          <w:marLeft w:val="0"/>
          <w:marRight w:val="0"/>
          <w:marTop w:val="0"/>
          <w:marBottom w:val="0"/>
          <w:divBdr>
            <w:top w:val="none" w:sz="0" w:space="0" w:color="auto"/>
            <w:left w:val="none" w:sz="0" w:space="0" w:color="auto"/>
            <w:bottom w:val="none" w:sz="0" w:space="0" w:color="auto"/>
            <w:right w:val="none" w:sz="0" w:space="0" w:color="auto"/>
          </w:divBdr>
        </w:div>
        <w:div w:id="1896888790">
          <w:marLeft w:val="0"/>
          <w:marRight w:val="0"/>
          <w:marTop w:val="0"/>
          <w:marBottom w:val="0"/>
          <w:divBdr>
            <w:top w:val="none" w:sz="0" w:space="0" w:color="auto"/>
            <w:left w:val="none" w:sz="0" w:space="0" w:color="auto"/>
            <w:bottom w:val="none" w:sz="0" w:space="0" w:color="auto"/>
            <w:right w:val="none" w:sz="0" w:space="0" w:color="auto"/>
          </w:divBdr>
        </w:div>
        <w:div w:id="2023167034">
          <w:marLeft w:val="0"/>
          <w:marRight w:val="0"/>
          <w:marTop w:val="0"/>
          <w:marBottom w:val="0"/>
          <w:divBdr>
            <w:top w:val="none" w:sz="0" w:space="0" w:color="auto"/>
            <w:left w:val="none" w:sz="0" w:space="0" w:color="auto"/>
            <w:bottom w:val="none" w:sz="0" w:space="0" w:color="auto"/>
            <w:right w:val="none" w:sz="0" w:space="0" w:color="auto"/>
          </w:divBdr>
        </w:div>
        <w:div w:id="2119325546">
          <w:marLeft w:val="0"/>
          <w:marRight w:val="0"/>
          <w:marTop w:val="0"/>
          <w:marBottom w:val="0"/>
          <w:divBdr>
            <w:top w:val="none" w:sz="0" w:space="0" w:color="auto"/>
            <w:left w:val="none" w:sz="0" w:space="0" w:color="auto"/>
            <w:bottom w:val="none" w:sz="0" w:space="0" w:color="auto"/>
            <w:right w:val="none" w:sz="0" w:space="0" w:color="auto"/>
          </w:divBdr>
        </w:div>
      </w:divsChild>
    </w:div>
    <w:div w:id="662396599">
      <w:bodyDiv w:val="1"/>
      <w:marLeft w:val="0"/>
      <w:marRight w:val="0"/>
      <w:marTop w:val="0"/>
      <w:marBottom w:val="0"/>
      <w:divBdr>
        <w:top w:val="none" w:sz="0" w:space="0" w:color="auto"/>
        <w:left w:val="none" w:sz="0" w:space="0" w:color="auto"/>
        <w:bottom w:val="none" w:sz="0" w:space="0" w:color="auto"/>
        <w:right w:val="none" w:sz="0" w:space="0" w:color="auto"/>
      </w:divBdr>
    </w:div>
    <w:div w:id="684600615">
      <w:bodyDiv w:val="1"/>
      <w:marLeft w:val="0"/>
      <w:marRight w:val="0"/>
      <w:marTop w:val="0"/>
      <w:marBottom w:val="0"/>
      <w:divBdr>
        <w:top w:val="none" w:sz="0" w:space="0" w:color="auto"/>
        <w:left w:val="none" w:sz="0" w:space="0" w:color="auto"/>
        <w:bottom w:val="none" w:sz="0" w:space="0" w:color="auto"/>
        <w:right w:val="none" w:sz="0" w:space="0" w:color="auto"/>
      </w:divBdr>
    </w:div>
    <w:div w:id="685595771">
      <w:bodyDiv w:val="1"/>
      <w:marLeft w:val="0"/>
      <w:marRight w:val="0"/>
      <w:marTop w:val="0"/>
      <w:marBottom w:val="0"/>
      <w:divBdr>
        <w:top w:val="none" w:sz="0" w:space="0" w:color="auto"/>
        <w:left w:val="none" w:sz="0" w:space="0" w:color="auto"/>
        <w:bottom w:val="none" w:sz="0" w:space="0" w:color="auto"/>
        <w:right w:val="none" w:sz="0" w:space="0" w:color="auto"/>
      </w:divBdr>
    </w:div>
    <w:div w:id="792476602">
      <w:bodyDiv w:val="1"/>
      <w:marLeft w:val="0"/>
      <w:marRight w:val="0"/>
      <w:marTop w:val="0"/>
      <w:marBottom w:val="0"/>
      <w:divBdr>
        <w:top w:val="none" w:sz="0" w:space="0" w:color="auto"/>
        <w:left w:val="none" w:sz="0" w:space="0" w:color="auto"/>
        <w:bottom w:val="none" w:sz="0" w:space="0" w:color="auto"/>
        <w:right w:val="none" w:sz="0" w:space="0" w:color="auto"/>
      </w:divBdr>
    </w:div>
    <w:div w:id="806438329">
      <w:bodyDiv w:val="1"/>
      <w:marLeft w:val="0"/>
      <w:marRight w:val="0"/>
      <w:marTop w:val="0"/>
      <w:marBottom w:val="0"/>
      <w:divBdr>
        <w:top w:val="none" w:sz="0" w:space="0" w:color="auto"/>
        <w:left w:val="none" w:sz="0" w:space="0" w:color="auto"/>
        <w:bottom w:val="none" w:sz="0" w:space="0" w:color="auto"/>
        <w:right w:val="none" w:sz="0" w:space="0" w:color="auto"/>
      </w:divBdr>
    </w:div>
    <w:div w:id="932322262">
      <w:bodyDiv w:val="1"/>
      <w:marLeft w:val="0"/>
      <w:marRight w:val="0"/>
      <w:marTop w:val="0"/>
      <w:marBottom w:val="0"/>
      <w:divBdr>
        <w:top w:val="none" w:sz="0" w:space="0" w:color="auto"/>
        <w:left w:val="none" w:sz="0" w:space="0" w:color="auto"/>
        <w:bottom w:val="none" w:sz="0" w:space="0" w:color="auto"/>
        <w:right w:val="none" w:sz="0" w:space="0" w:color="auto"/>
      </w:divBdr>
    </w:div>
    <w:div w:id="1056785428">
      <w:bodyDiv w:val="1"/>
      <w:marLeft w:val="0"/>
      <w:marRight w:val="0"/>
      <w:marTop w:val="0"/>
      <w:marBottom w:val="0"/>
      <w:divBdr>
        <w:top w:val="none" w:sz="0" w:space="0" w:color="auto"/>
        <w:left w:val="none" w:sz="0" w:space="0" w:color="auto"/>
        <w:bottom w:val="none" w:sz="0" w:space="0" w:color="auto"/>
        <w:right w:val="none" w:sz="0" w:space="0" w:color="auto"/>
      </w:divBdr>
    </w:div>
    <w:div w:id="1068116247">
      <w:bodyDiv w:val="1"/>
      <w:marLeft w:val="0"/>
      <w:marRight w:val="0"/>
      <w:marTop w:val="0"/>
      <w:marBottom w:val="0"/>
      <w:divBdr>
        <w:top w:val="none" w:sz="0" w:space="0" w:color="auto"/>
        <w:left w:val="none" w:sz="0" w:space="0" w:color="auto"/>
        <w:bottom w:val="none" w:sz="0" w:space="0" w:color="auto"/>
        <w:right w:val="none" w:sz="0" w:space="0" w:color="auto"/>
      </w:divBdr>
    </w:div>
    <w:div w:id="1179854447">
      <w:bodyDiv w:val="1"/>
      <w:marLeft w:val="0"/>
      <w:marRight w:val="0"/>
      <w:marTop w:val="0"/>
      <w:marBottom w:val="0"/>
      <w:divBdr>
        <w:top w:val="none" w:sz="0" w:space="0" w:color="auto"/>
        <w:left w:val="none" w:sz="0" w:space="0" w:color="auto"/>
        <w:bottom w:val="none" w:sz="0" w:space="0" w:color="auto"/>
        <w:right w:val="none" w:sz="0" w:space="0" w:color="auto"/>
      </w:divBdr>
      <w:divsChild>
        <w:div w:id="1762412394">
          <w:marLeft w:val="0"/>
          <w:marRight w:val="0"/>
          <w:marTop w:val="0"/>
          <w:marBottom w:val="0"/>
          <w:divBdr>
            <w:top w:val="none" w:sz="0" w:space="0" w:color="auto"/>
            <w:left w:val="none" w:sz="0" w:space="0" w:color="auto"/>
            <w:bottom w:val="none" w:sz="0" w:space="0" w:color="auto"/>
            <w:right w:val="none" w:sz="0" w:space="0" w:color="auto"/>
          </w:divBdr>
          <w:divsChild>
            <w:div w:id="1657877170">
              <w:marLeft w:val="0"/>
              <w:marRight w:val="0"/>
              <w:marTop w:val="0"/>
              <w:marBottom w:val="0"/>
              <w:divBdr>
                <w:top w:val="none" w:sz="0" w:space="0" w:color="auto"/>
                <w:left w:val="none" w:sz="0" w:space="0" w:color="auto"/>
                <w:bottom w:val="none" w:sz="0" w:space="0" w:color="auto"/>
                <w:right w:val="none" w:sz="0" w:space="0" w:color="auto"/>
              </w:divBdr>
              <w:divsChild>
                <w:div w:id="21150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592129">
      <w:bodyDiv w:val="1"/>
      <w:marLeft w:val="0"/>
      <w:marRight w:val="0"/>
      <w:marTop w:val="0"/>
      <w:marBottom w:val="0"/>
      <w:divBdr>
        <w:top w:val="none" w:sz="0" w:space="0" w:color="auto"/>
        <w:left w:val="none" w:sz="0" w:space="0" w:color="auto"/>
        <w:bottom w:val="none" w:sz="0" w:space="0" w:color="auto"/>
        <w:right w:val="none" w:sz="0" w:space="0" w:color="auto"/>
      </w:divBdr>
    </w:div>
    <w:div w:id="1209486423">
      <w:bodyDiv w:val="1"/>
      <w:marLeft w:val="0"/>
      <w:marRight w:val="0"/>
      <w:marTop w:val="0"/>
      <w:marBottom w:val="0"/>
      <w:divBdr>
        <w:top w:val="none" w:sz="0" w:space="0" w:color="auto"/>
        <w:left w:val="none" w:sz="0" w:space="0" w:color="auto"/>
        <w:bottom w:val="none" w:sz="0" w:space="0" w:color="auto"/>
        <w:right w:val="none" w:sz="0" w:space="0" w:color="auto"/>
      </w:divBdr>
    </w:div>
    <w:div w:id="1242830924">
      <w:bodyDiv w:val="1"/>
      <w:marLeft w:val="0"/>
      <w:marRight w:val="0"/>
      <w:marTop w:val="0"/>
      <w:marBottom w:val="0"/>
      <w:divBdr>
        <w:top w:val="none" w:sz="0" w:space="0" w:color="auto"/>
        <w:left w:val="none" w:sz="0" w:space="0" w:color="auto"/>
        <w:bottom w:val="none" w:sz="0" w:space="0" w:color="auto"/>
        <w:right w:val="none" w:sz="0" w:space="0" w:color="auto"/>
      </w:divBdr>
    </w:div>
    <w:div w:id="1285503174">
      <w:bodyDiv w:val="1"/>
      <w:marLeft w:val="0"/>
      <w:marRight w:val="0"/>
      <w:marTop w:val="0"/>
      <w:marBottom w:val="0"/>
      <w:divBdr>
        <w:top w:val="none" w:sz="0" w:space="0" w:color="auto"/>
        <w:left w:val="none" w:sz="0" w:space="0" w:color="auto"/>
        <w:bottom w:val="none" w:sz="0" w:space="0" w:color="auto"/>
        <w:right w:val="none" w:sz="0" w:space="0" w:color="auto"/>
      </w:divBdr>
      <w:divsChild>
        <w:div w:id="943347243">
          <w:marLeft w:val="0"/>
          <w:marRight w:val="0"/>
          <w:marTop w:val="0"/>
          <w:marBottom w:val="0"/>
          <w:divBdr>
            <w:top w:val="none" w:sz="0" w:space="0" w:color="auto"/>
            <w:left w:val="none" w:sz="0" w:space="0" w:color="auto"/>
            <w:bottom w:val="none" w:sz="0" w:space="0" w:color="auto"/>
            <w:right w:val="none" w:sz="0" w:space="0" w:color="auto"/>
          </w:divBdr>
        </w:div>
        <w:div w:id="2056342731">
          <w:marLeft w:val="0"/>
          <w:marRight w:val="0"/>
          <w:marTop w:val="0"/>
          <w:marBottom w:val="0"/>
          <w:divBdr>
            <w:top w:val="none" w:sz="0" w:space="0" w:color="auto"/>
            <w:left w:val="none" w:sz="0" w:space="0" w:color="auto"/>
            <w:bottom w:val="none" w:sz="0" w:space="0" w:color="auto"/>
            <w:right w:val="none" w:sz="0" w:space="0" w:color="auto"/>
          </w:divBdr>
        </w:div>
      </w:divsChild>
    </w:div>
    <w:div w:id="1345859872">
      <w:bodyDiv w:val="1"/>
      <w:marLeft w:val="0"/>
      <w:marRight w:val="0"/>
      <w:marTop w:val="0"/>
      <w:marBottom w:val="0"/>
      <w:divBdr>
        <w:top w:val="none" w:sz="0" w:space="0" w:color="auto"/>
        <w:left w:val="none" w:sz="0" w:space="0" w:color="auto"/>
        <w:bottom w:val="none" w:sz="0" w:space="0" w:color="auto"/>
        <w:right w:val="none" w:sz="0" w:space="0" w:color="auto"/>
      </w:divBdr>
    </w:div>
    <w:div w:id="1417049575">
      <w:bodyDiv w:val="1"/>
      <w:marLeft w:val="0"/>
      <w:marRight w:val="0"/>
      <w:marTop w:val="0"/>
      <w:marBottom w:val="0"/>
      <w:divBdr>
        <w:top w:val="none" w:sz="0" w:space="0" w:color="auto"/>
        <w:left w:val="none" w:sz="0" w:space="0" w:color="auto"/>
        <w:bottom w:val="none" w:sz="0" w:space="0" w:color="auto"/>
        <w:right w:val="none" w:sz="0" w:space="0" w:color="auto"/>
      </w:divBdr>
    </w:div>
    <w:div w:id="1473477982">
      <w:bodyDiv w:val="1"/>
      <w:marLeft w:val="0"/>
      <w:marRight w:val="0"/>
      <w:marTop w:val="0"/>
      <w:marBottom w:val="0"/>
      <w:divBdr>
        <w:top w:val="none" w:sz="0" w:space="0" w:color="auto"/>
        <w:left w:val="none" w:sz="0" w:space="0" w:color="auto"/>
        <w:bottom w:val="none" w:sz="0" w:space="0" w:color="auto"/>
        <w:right w:val="none" w:sz="0" w:space="0" w:color="auto"/>
      </w:divBdr>
    </w:div>
    <w:div w:id="1738674082">
      <w:bodyDiv w:val="1"/>
      <w:marLeft w:val="0"/>
      <w:marRight w:val="0"/>
      <w:marTop w:val="0"/>
      <w:marBottom w:val="0"/>
      <w:divBdr>
        <w:top w:val="none" w:sz="0" w:space="0" w:color="auto"/>
        <w:left w:val="none" w:sz="0" w:space="0" w:color="auto"/>
        <w:bottom w:val="none" w:sz="0" w:space="0" w:color="auto"/>
        <w:right w:val="none" w:sz="0" w:space="0" w:color="auto"/>
      </w:divBdr>
      <w:divsChild>
        <w:div w:id="207753">
          <w:marLeft w:val="0"/>
          <w:marRight w:val="0"/>
          <w:marTop w:val="0"/>
          <w:marBottom w:val="0"/>
          <w:divBdr>
            <w:top w:val="none" w:sz="0" w:space="0" w:color="auto"/>
            <w:left w:val="none" w:sz="0" w:space="0" w:color="auto"/>
            <w:bottom w:val="none" w:sz="0" w:space="0" w:color="auto"/>
            <w:right w:val="none" w:sz="0" w:space="0" w:color="auto"/>
          </w:divBdr>
        </w:div>
        <w:div w:id="1663260">
          <w:marLeft w:val="0"/>
          <w:marRight w:val="0"/>
          <w:marTop w:val="0"/>
          <w:marBottom w:val="0"/>
          <w:divBdr>
            <w:top w:val="none" w:sz="0" w:space="0" w:color="auto"/>
            <w:left w:val="none" w:sz="0" w:space="0" w:color="auto"/>
            <w:bottom w:val="none" w:sz="0" w:space="0" w:color="auto"/>
            <w:right w:val="none" w:sz="0" w:space="0" w:color="auto"/>
          </w:divBdr>
        </w:div>
        <w:div w:id="2242976">
          <w:marLeft w:val="0"/>
          <w:marRight w:val="0"/>
          <w:marTop w:val="0"/>
          <w:marBottom w:val="0"/>
          <w:divBdr>
            <w:top w:val="none" w:sz="0" w:space="0" w:color="auto"/>
            <w:left w:val="none" w:sz="0" w:space="0" w:color="auto"/>
            <w:bottom w:val="none" w:sz="0" w:space="0" w:color="auto"/>
            <w:right w:val="none" w:sz="0" w:space="0" w:color="auto"/>
          </w:divBdr>
        </w:div>
        <w:div w:id="4669800">
          <w:marLeft w:val="0"/>
          <w:marRight w:val="0"/>
          <w:marTop w:val="0"/>
          <w:marBottom w:val="0"/>
          <w:divBdr>
            <w:top w:val="none" w:sz="0" w:space="0" w:color="auto"/>
            <w:left w:val="none" w:sz="0" w:space="0" w:color="auto"/>
            <w:bottom w:val="none" w:sz="0" w:space="0" w:color="auto"/>
            <w:right w:val="none" w:sz="0" w:space="0" w:color="auto"/>
          </w:divBdr>
        </w:div>
        <w:div w:id="4791889">
          <w:marLeft w:val="0"/>
          <w:marRight w:val="0"/>
          <w:marTop w:val="0"/>
          <w:marBottom w:val="0"/>
          <w:divBdr>
            <w:top w:val="none" w:sz="0" w:space="0" w:color="auto"/>
            <w:left w:val="none" w:sz="0" w:space="0" w:color="auto"/>
            <w:bottom w:val="none" w:sz="0" w:space="0" w:color="auto"/>
            <w:right w:val="none" w:sz="0" w:space="0" w:color="auto"/>
          </w:divBdr>
        </w:div>
        <w:div w:id="12924717">
          <w:marLeft w:val="0"/>
          <w:marRight w:val="0"/>
          <w:marTop w:val="0"/>
          <w:marBottom w:val="0"/>
          <w:divBdr>
            <w:top w:val="none" w:sz="0" w:space="0" w:color="auto"/>
            <w:left w:val="none" w:sz="0" w:space="0" w:color="auto"/>
            <w:bottom w:val="none" w:sz="0" w:space="0" w:color="auto"/>
            <w:right w:val="none" w:sz="0" w:space="0" w:color="auto"/>
          </w:divBdr>
        </w:div>
        <w:div w:id="16739866">
          <w:marLeft w:val="0"/>
          <w:marRight w:val="0"/>
          <w:marTop w:val="0"/>
          <w:marBottom w:val="0"/>
          <w:divBdr>
            <w:top w:val="none" w:sz="0" w:space="0" w:color="auto"/>
            <w:left w:val="none" w:sz="0" w:space="0" w:color="auto"/>
            <w:bottom w:val="none" w:sz="0" w:space="0" w:color="auto"/>
            <w:right w:val="none" w:sz="0" w:space="0" w:color="auto"/>
          </w:divBdr>
        </w:div>
        <w:div w:id="18704527">
          <w:marLeft w:val="0"/>
          <w:marRight w:val="0"/>
          <w:marTop w:val="0"/>
          <w:marBottom w:val="0"/>
          <w:divBdr>
            <w:top w:val="none" w:sz="0" w:space="0" w:color="auto"/>
            <w:left w:val="none" w:sz="0" w:space="0" w:color="auto"/>
            <w:bottom w:val="none" w:sz="0" w:space="0" w:color="auto"/>
            <w:right w:val="none" w:sz="0" w:space="0" w:color="auto"/>
          </w:divBdr>
        </w:div>
        <w:div w:id="19553658">
          <w:marLeft w:val="0"/>
          <w:marRight w:val="0"/>
          <w:marTop w:val="0"/>
          <w:marBottom w:val="0"/>
          <w:divBdr>
            <w:top w:val="none" w:sz="0" w:space="0" w:color="auto"/>
            <w:left w:val="none" w:sz="0" w:space="0" w:color="auto"/>
            <w:bottom w:val="none" w:sz="0" w:space="0" w:color="auto"/>
            <w:right w:val="none" w:sz="0" w:space="0" w:color="auto"/>
          </w:divBdr>
        </w:div>
        <w:div w:id="22901985">
          <w:marLeft w:val="0"/>
          <w:marRight w:val="0"/>
          <w:marTop w:val="0"/>
          <w:marBottom w:val="0"/>
          <w:divBdr>
            <w:top w:val="none" w:sz="0" w:space="0" w:color="auto"/>
            <w:left w:val="none" w:sz="0" w:space="0" w:color="auto"/>
            <w:bottom w:val="none" w:sz="0" w:space="0" w:color="auto"/>
            <w:right w:val="none" w:sz="0" w:space="0" w:color="auto"/>
          </w:divBdr>
        </w:div>
        <w:div w:id="27919721">
          <w:marLeft w:val="0"/>
          <w:marRight w:val="0"/>
          <w:marTop w:val="0"/>
          <w:marBottom w:val="0"/>
          <w:divBdr>
            <w:top w:val="none" w:sz="0" w:space="0" w:color="auto"/>
            <w:left w:val="none" w:sz="0" w:space="0" w:color="auto"/>
            <w:bottom w:val="none" w:sz="0" w:space="0" w:color="auto"/>
            <w:right w:val="none" w:sz="0" w:space="0" w:color="auto"/>
          </w:divBdr>
        </w:div>
        <w:div w:id="28728640">
          <w:marLeft w:val="0"/>
          <w:marRight w:val="0"/>
          <w:marTop w:val="0"/>
          <w:marBottom w:val="0"/>
          <w:divBdr>
            <w:top w:val="none" w:sz="0" w:space="0" w:color="auto"/>
            <w:left w:val="none" w:sz="0" w:space="0" w:color="auto"/>
            <w:bottom w:val="none" w:sz="0" w:space="0" w:color="auto"/>
            <w:right w:val="none" w:sz="0" w:space="0" w:color="auto"/>
          </w:divBdr>
        </w:div>
        <w:div w:id="34816872">
          <w:marLeft w:val="0"/>
          <w:marRight w:val="0"/>
          <w:marTop w:val="0"/>
          <w:marBottom w:val="0"/>
          <w:divBdr>
            <w:top w:val="none" w:sz="0" w:space="0" w:color="auto"/>
            <w:left w:val="none" w:sz="0" w:space="0" w:color="auto"/>
            <w:bottom w:val="none" w:sz="0" w:space="0" w:color="auto"/>
            <w:right w:val="none" w:sz="0" w:space="0" w:color="auto"/>
          </w:divBdr>
        </w:div>
        <w:div w:id="38281545">
          <w:marLeft w:val="0"/>
          <w:marRight w:val="0"/>
          <w:marTop w:val="0"/>
          <w:marBottom w:val="0"/>
          <w:divBdr>
            <w:top w:val="none" w:sz="0" w:space="0" w:color="auto"/>
            <w:left w:val="none" w:sz="0" w:space="0" w:color="auto"/>
            <w:bottom w:val="none" w:sz="0" w:space="0" w:color="auto"/>
            <w:right w:val="none" w:sz="0" w:space="0" w:color="auto"/>
          </w:divBdr>
        </w:div>
        <w:div w:id="42759715">
          <w:marLeft w:val="0"/>
          <w:marRight w:val="0"/>
          <w:marTop w:val="0"/>
          <w:marBottom w:val="0"/>
          <w:divBdr>
            <w:top w:val="none" w:sz="0" w:space="0" w:color="auto"/>
            <w:left w:val="none" w:sz="0" w:space="0" w:color="auto"/>
            <w:bottom w:val="none" w:sz="0" w:space="0" w:color="auto"/>
            <w:right w:val="none" w:sz="0" w:space="0" w:color="auto"/>
          </w:divBdr>
        </w:div>
        <w:div w:id="43796285">
          <w:marLeft w:val="0"/>
          <w:marRight w:val="0"/>
          <w:marTop w:val="0"/>
          <w:marBottom w:val="0"/>
          <w:divBdr>
            <w:top w:val="none" w:sz="0" w:space="0" w:color="auto"/>
            <w:left w:val="none" w:sz="0" w:space="0" w:color="auto"/>
            <w:bottom w:val="none" w:sz="0" w:space="0" w:color="auto"/>
            <w:right w:val="none" w:sz="0" w:space="0" w:color="auto"/>
          </w:divBdr>
        </w:div>
        <w:div w:id="43987955">
          <w:marLeft w:val="0"/>
          <w:marRight w:val="0"/>
          <w:marTop w:val="0"/>
          <w:marBottom w:val="0"/>
          <w:divBdr>
            <w:top w:val="none" w:sz="0" w:space="0" w:color="auto"/>
            <w:left w:val="none" w:sz="0" w:space="0" w:color="auto"/>
            <w:bottom w:val="none" w:sz="0" w:space="0" w:color="auto"/>
            <w:right w:val="none" w:sz="0" w:space="0" w:color="auto"/>
          </w:divBdr>
        </w:div>
        <w:div w:id="47925987">
          <w:marLeft w:val="0"/>
          <w:marRight w:val="0"/>
          <w:marTop w:val="0"/>
          <w:marBottom w:val="0"/>
          <w:divBdr>
            <w:top w:val="none" w:sz="0" w:space="0" w:color="auto"/>
            <w:left w:val="none" w:sz="0" w:space="0" w:color="auto"/>
            <w:bottom w:val="none" w:sz="0" w:space="0" w:color="auto"/>
            <w:right w:val="none" w:sz="0" w:space="0" w:color="auto"/>
          </w:divBdr>
        </w:div>
        <w:div w:id="47997791">
          <w:marLeft w:val="0"/>
          <w:marRight w:val="0"/>
          <w:marTop w:val="0"/>
          <w:marBottom w:val="0"/>
          <w:divBdr>
            <w:top w:val="none" w:sz="0" w:space="0" w:color="auto"/>
            <w:left w:val="none" w:sz="0" w:space="0" w:color="auto"/>
            <w:bottom w:val="none" w:sz="0" w:space="0" w:color="auto"/>
            <w:right w:val="none" w:sz="0" w:space="0" w:color="auto"/>
          </w:divBdr>
        </w:div>
        <w:div w:id="49548048">
          <w:marLeft w:val="0"/>
          <w:marRight w:val="0"/>
          <w:marTop w:val="0"/>
          <w:marBottom w:val="0"/>
          <w:divBdr>
            <w:top w:val="none" w:sz="0" w:space="0" w:color="auto"/>
            <w:left w:val="none" w:sz="0" w:space="0" w:color="auto"/>
            <w:bottom w:val="none" w:sz="0" w:space="0" w:color="auto"/>
            <w:right w:val="none" w:sz="0" w:space="0" w:color="auto"/>
          </w:divBdr>
        </w:div>
        <w:div w:id="50543368">
          <w:marLeft w:val="0"/>
          <w:marRight w:val="0"/>
          <w:marTop w:val="0"/>
          <w:marBottom w:val="0"/>
          <w:divBdr>
            <w:top w:val="none" w:sz="0" w:space="0" w:color="auto"/>
            <w:left w:val="none" w:sz="0" w:space="0" w:color="auto"/>
            <w:bottom w:val="none" w:sz="0" w:space="0" w:color="auto"/>
            <w:right w:val="none" w:sz="0" w:space="0" w:color="auto"/>
          </w:divBdr>
        </w:div>
        <w:div w:id="53161420">
          <w:marLeft w:val="0"/>
          <w:marRight w:val="0"/>
          <w:marTop w:val="0"/>
          <w:marBottom w:val="0"/>
          <w:divBdr>
            <w:top w:val="none" w:sz="0" w:space="0" w:color="auto"/>
            <w:left w:val="none" w:sz="0" w:space="0" w:color="auto"/>
            <w:bottom w:val="none" w:sz="0" w:space="0" w:color="auto"/>
            <w:right w:val="none" w:sz="0" w:space="0" w:color="auto"/>
          </w:divBdr>
        </w:div>
        <w:div w:id="54009929">
          <w:marLeft w:val="0"/>
          <w:marRight w:val="0"/>
          <w:marTop w:val="0"/>
          <w:marBottom w:val="0"/>
          <w:divBdr>
            <w:top w:val="none" w:sz="0" w:space="0" w:color="auto"/>
            <w:left w:val="none" w:sz="0" w:space="0" w:color="auto"/>
            <w:bottom w:val="none" w:sz="0" w:space="0" w:color="auto"/>
            <w:right w:val="none" w:sz="0" w:space="0" w:color="auto"/>
          </w:divBdr>
        </w:div>
        <w:div w:id="57048657">
          <w:marLeft w:val="0"/>
          <w:marRight w:val="0"/>
          <w:marTop w:val="0"/>
          <w:marBottom w:val="0"/>
          <w:divBdr>
            <w:top w:val="none" w:sz="0" w:space="0" w:color="auto"/>
            <w:left w:val="none" w:sz="0" w:space="0" w:color="auto"/>
            <w:bottom w:val="none" w:sz="0" w:space="0" w:color="auto"/>
            <w:right w:val="none" w:sz="0" w:space="0" w:color="auto"/>
          </w:divBdr>
        </w:div>
        <w:div w:id="58292030">
          <w:marLeft w:val="0"/>
          <w:marRight w:val="0"/>
          <w:marTop w:val="0"/>
          <w:marBottom w:val="0"/>
          <w:divBdr>
            <w:top w:val="none" w:sz="0" w:space="0" w:color="auto"/>
            <w:left w:val="none" w:sz="0" w:space="0" w:color="auto"/>
            <w:bottom w:val="none" w:sz="0" w:space="0" w:color="auto"/>
            <w:right w:val="none" w:sz="0" w:space="0" w:color="auto"/>
          </w:divBdr>
        </w:div>
        <w:div w:id="58746864">
          <w:marLeft w:val="0"/>
          <w:marRight w:val="0"/>
          <w:marTop w:val="0"/>
          <w:marBottom w:val="0"/>
          <w:divBdr>
            <w:top w:val="none" w:sz="0" w:space="0" w:color="auto"/>
            <w:left w:val="none" w:sz="0" w:space="0" w:color="auto"/>
            <w:bottom w:val="none" w:sz="0" w:space="0" w:color="auto"/>
            <w:right w:val="none" w:sz="0" w:space="0" w:color="auto"/>
          </w:divBdr>
        </w:div>
        <w:div w:id="61300417">
          <w:marLeft w:val="0"/>
          <w:marRight w:val="0"/>
          <w:marTop w:val="0"/>
          <w:marBottom w:val="0"/>
          <w:divBdr>
            <w:top w:val="none" w:sz="0" w:space="0" w:color="auto"/>
            <w:left w:val="none" w:sz="0" w:space="0" w:color="auto"/>
            <w:bottom w:val="none" w:sz="0" w:space="0" w:color="auto"/>
            <w:right w:val="none" w:sz="0" w:space="0" w:color="auto"/>
          </w:divBdr>
        </w:div>
        <w:div w:id="63190058">
          <w:marLeft w:val="0"/>
          <w:marRight w:val="0"/>
          <w:marTop w:val="0"/>
          <w:marBottom w:val="0"/>
          <w:divBdr>
            <w:top w:val="none" w:sz="0" w:space="0" w:color="auto"/>
            <w:left w:val="none" w:sz="0" w:space="0" w:color="auto"/>
            <w:bottom w:val="none" w:sz="0" w:space="0" w:color="auto"/>
            <w:right w:val="none" w:sz="0" w:space="0" w:color="auto"/>
          </w:divBdr>
        </w:div>
        <w:div w:id="67969625">
          <w:marLeft w:val="0"/>
          <w:marRight w:val="0"/>
          <w:marTop w:val="0"/>
          <w:marBottom w:val="0"/>
          <w:divBdr>
            <w:top w:val="none" w:sz="0" w:space="0" w:color="auto"/>
            <w:left w:val="none" w:sz="0" w:space="0" w:color="auto"/>
            <w:bottom w:val="none" w:sz="0" w:space="0" w:color="auto"/>
            <w:right w:val="none" w:sz="0" w:space="0" w:color="auto"/>
          </w:divBdr>
        </w:div>
        <w:div w:id="71388736">
          <w:marLeft w:val="0"/>
          <w:marRight w:val="0"/>
          <w:marTop w:val="0"/>
          <w:marBottom w:val="0"/>
          <w:divBdr>
            <w:top w:val="none" w:sz="0" w:space="0" w:color="auto"/>
            <w:left w:val="none" w:sz="0" w:space="0" w:color="auto"/>
            <w:bottom w:val="none" w:sz="0" w:space="0" w:color="auto"/>
            <w:right w:val="none" w:sz="0" w:space="0" w:color="auto"/>
          </w:divBdr>
        </w:div>
        <w:div w:id="72170725">
          <w:marLeft w:val="0"/>
          <w:marRight w:val="0"/>
          <w:marTop w:val="0"/>
          <w:marBottom w:val="0"/>
          <w:divBdr>
            <w:top w:val="none" w:sz="0" w:space="0" w:color="auto"/>
            <w:left w:val="none" w:sz="0" w:space="0" w:color="auto"/>
            <w:bottom w:val="none" w:sz="0" w:space="0" w:color="auto"/>
            <w:right w:val="none" w:sz="0" w:space="0" w:color="auto"/>
          </w:divBdr>
        </w:div>
        <w:div w:id="77287792">
          <w:marLeft w:val="0"/>
          <w:marRight w:val="0"/>
          <w:marTop w:val="0"/>
          <w:marBottom w:val="0"/>
          <w:divBdr>
            <w:top w:val="none" w:sz="0" w:space="0" w:color="auto"/>
            <w:left w:val="none" w:sz="0" w:space="0" w:color="auto"/>
            <w:bottom w:val="none" w:sz="0" w:space="0" w:color="auto"/>
            <w:right w:val="none" w:sz="0" w:space="0" w:color="auto"/>
          </w:divBdr>
        </w:div>
        <w:div w:id="78455620">
          <w:marLeft w:val="0"/>
          <w:marRight w:val="0"/>
          <w:marTop w:val="0"/>
          <w:marBottom w:val="0"/>
          <w:divBdr>
            <w:top w:val="none" w:sz="0" w:space="0" w:color="auto"/>
            <w:left w:val="none" w:sz="0" w:space="0" w:color="auto"/>
            <w:bottom w:val="none" w:sz="0" w:space="0" w:color="auto"/>
            <w:right w:val="none" w:sz="0" w:space="0" w:color="auto"/>
          </w:divBdr>
        </w:div>
        <w:div w:id="92944649">
          <w:marLeft w:val="0"/>
          <w:marRight w:val="0"/>
          <w:marTop w:val="0"/>
          <w:marBottom w:val="0"/>
          <w:divBdr>
            <w:top w:val="none" w:sz="0" w:space="0" w:color="auto"/>
            <w:left w:val="none" w:sz="0" w:space="0" w:color="auto"/>
            <w:bottom w:val="none" w:sz="0" w:space="0" w:color="auto"/>
            <w:right w:val="none" w:sz="0" w:space="0" w:color="auto"/>
          </w:divBdr>
        </w:div>
        <w:div w:id="105783299">
          <w:marLeft w:val="0"/>
          <w:marRight w:val="0"/>
          <w:marTop w:val="0"/>
          <w:marBottom w:val="0"/>
          <w:divBdr>
            <w:top w:val="none" w:sz="0" w:space="0" w:color="auto"/>
            <w:left w:val="none" w:sz="0" w:space="0" w:color="auto"/>
            <w:bottom w:val="none" w:sz="0" w:space="0" w:color="auto"/>
            <w:right w:val="none" w:sz="0" w:space="0" w:color="auto"/>
          </w:divBdr>
        </w:div>
        <w:div w:id="106585838">
          <w:marLeft w:val="0"/>
          <w:marRight w:val="0"/>
          <w:marTop w:val="0"/>
          <w:marBottom w:val="0"/>
          <w:divBdr>
            <w:top w:val="none" w:sz="0" w:space="0" w:color="auto"/>
            <w:left w:val="none" w:sz="0" w:space="0" w:color="auto"/>
            <w:bottom w:val="none" w:sz="0" w:space="0" w:color="auto"/>
            <w:right w:val="none" w:sz="0" w:space="0" w:color="auto"/>
          </w:divBdr>
        </w:div>
        <w:div w:id="109016757">
          <w:marLeft w:val="0"/>
          <w:marRight w:val="0"/>
          <w:marTop w:val="0"/>
          <w:marBottom w:val="0"/>
          <w:divBdr>
            <w:top w:val="none" w:sz="0" w:space="0" w:color="auto"/>
            <w:left w:val="none" w:sz="0" w:space="0" w:color="auto"/>
            <w:bottom w:val="none" w:sz="0" w:space="0" w:color="auto"/>
            <w:right w:val="none" w:sz="0" w:space="0" w:color="auto"/>
          </w:divBdr>
        </w:div>
        <w:div w:id="111167333">
          <w:marLeft w:val="0"/>
          <w:marRight w:val="0"/>
          <w:marTop w:val="0"/>
          <w:marBottom w:val="0"/>
          <w:divBdr>
            <w:top w:val="none" w:sz="0" w:space="0" w:color="auto"/>
            <w:left w:val="none" w:sz="0" w:space="0" w:color="auto"/>
            <w:bottom w:val="none" w:sz="0" w:space="0" w:color="auto"/>
            <w:right w:val="none" w:sz="0" w:space="0" w:color="auto"/>
          </w:divBdr>
        </w:div>
        <w:div w:id="111947690">
          <w:marLeft w:val="0"/>
          <w:marRight w:val="0"/>
          <w:marTop w:val="0"/>
          <w:marBottom w:val="0"/>
          <w:divBdr>
            <w:top w:val="none" w:sz="0" w:space="0" w:color="auto"/>
            <w:left w:val="none" w:sz="0" w:space="0" w:color="auto"/>
            <w:bottom w:val="none" w:sz="0" w:space="0" w:color="auto"/>
            <w:right w:val="none" w:sz="0" w:space="0" w:color="auto"/>
          </w:divBdr>
        </w:div>
        <w:div w:id="113790136">
          <w:marLeft w:val="0"/>
          <w:marRight w:val="0"/>
          <w:marTop w:val="0"/>
          <w:marBottom w:val="0"/>
          <w:divBdr>
            <w:top w:val="none" w:sz="0" w:space="0" w:color="auto"/>
            <w:left w:val="none" w:sz="0" w:space="0" w:color="auto"/>
            <w:bottom w:val="none" w:sz="0" w:space="0" w:color="auto"/>
            <w:right w:val="none" w:sz="0" w:space="0" w:color="auto"/>
          </w:divBdr>
        </w:div>
        <w:div w:id="116917529">
          <w:marLeft w:val="0"/>
          <w:marRight w:val="0"/>
          <w:marTop w:val="0"/>
          <w:marBottom w:val="0"/>
          <w:divBdr>
            <w:top w:val="none" w:sz="0" w:space="0" w:color="auto"/>
            <w:left w:val="none" w:sz="0" w:space="0" w:color="auto"/>
            <w:bottom w:val="none" w:sz="0" w:space="0" w:color="auto"/>
            <w:right w:val="none" w:sz="0" w:space="0" w:color="auto"/>
          </w:divBdr>
        </w:div>
        <w:div w:id="117145270">
          <w:marLeft w:val="0"/>
          <w:marRight w:val="0"/>
          <w:marTop w:val="0"/>
          <w:marBottom w:val="0"/>
          <w:divBdr>
            <w:top w:val="none" w:sz="0" w:space="0" w:color="auto"/>
            <w:left w:val="none" w:sz="0" w:space="0" w:color="auto"/>
            <w:bottom w:val="none" w:sz="0" w:space="0" w:color="auto"/>
            <w:right w:val="none" w:sz="0" w:space="0" w:color="auto"/>
          </w:divBdr>
        </w:div>
        <w:div w:id="117603699">
          <w:marLeft w:val="0"/>
          <w:marRight w:val="0"/>
          <w:marTop w:val="0"/>
          <w:marBottom w:val="0"/>
          <w:divBdr>
            <w:top w:val="none" w:sz="0" w:space="0" w:color="auto"/>
            <w:left w:val="none" w:sz="0" w:space="0" w:color="auto"/>
            <w:bottom w:val="none" w:sz="0" w:space="0" w:color="auto"/>
            <w:right w:val="none" w:sz="0" w:space="0" w:color="auto"/>
          </w:divBdr>
        </w:div>
        <w:div w:id="118493674">
          <w:marLeft w:val="0"/>
          <w:marRight w:val="0"/>
          <w:marTop w:val="0"/>
          <w:marBottom w:val="0"/>
          <w:divBdr>
            <w:top w:val="none" w:sz="0" w:space="0" w:color="auto"/>
            <w:left w:val="none" w:sz="0" w:space="0" w:color="auto"/>
            <w:bottom w:val="none" w:sz="0" w:space="0" w:color="auto"/>
            <w:right w:val="none" w:sz="0" w:space="0" w:color="auto"/>
          </w:divBdr>
        </w:div>
        <w:div w:id="119300564">
          <w:marLeft w:val="0"/>
          <w:marRight w:val="0"/>
          <w:marTop w:val="0"/>
          <w:marBottom w:val="0"/>
          <w:divBdr>
            <w:top w:val="none" w:sz="0" w:space="0" w:color="auto"/>
            <w:left w:val="none" w:sz="0" w:space="0" w:color="auto"/>
            <w:bottom w:val="none" w:sz="0" w:space="0" w:color="auto"/>
            <w:right w:val="none" w:sz="0" w:space="0" w:color="auto"/>
          </w:divBdr>
        </w:div>
        <w:div w:id="121191828">
          <w:marLeft w:val="0"/>
          <w:marRight w:val="0"/>
          <w:marTop w:val="0"/>
          <w:marBottom w:val="0"/>
          <w:divBdr>
            <w:top w:val="none" w:sz="0" w:space="0" w:color="auto"/>
            <w:left w:val="none" w:sz="0" w:space="0" w:color="auto"/>
            <w:bottom w:val="none" w:sz="0" w:space="0" w:color="auto"/>
            <w:right w:val="none" w:sz="0" w:space="0" w:color="auto"/>
          </w:divBdr>
        </w:div>
        <w:div w:id="122967704">
          <w:marLeft w:val="0"/>
          <w:marRight w:val="0"/>
          <w:marTop w:val="0"/>
          <w:marBottom w:val="0"/>
          <w:divBdr>
            <w:top w:val="none" w:sz="0" w:space="0" w:color="auto"/>
            <w:left w:val="none" w:sz="0" w:space="0" w:color="auto"/>
            <w:bottom w:val="none" w:sz="0" w:space="0" w:color="auto"/>
            <w:right w:val="none" w:sz="0" w:space="0" w:color="auto"/>
          </w:divBdr>
        </w:div>
        <w:div w:id="123668015">
          <w:marLeft w:val="0"/>
          <w:marRight w:val="0"/>
          <w:marTop w:val="0"/>
          <w:marBottom w:val="0"/>
          <w:divBdr>
            <w:top w:val="none" w:sz="0" w:space="0" w:color="auto"/>
            <w:left w:val="none" w:sz="0" w:space="0" w:color="auto"/>
            <w:bottom w:val="none" w:sz="0" w:space="0" w:color="auto"/>
            <w:right w:val="none" w:sz="0" w:space="0" w:color="auto"/>
          </w:divBdr>
        </w:div>
        <w:div w:id="127168821">
          <w:marLeft w:val="0"/>
          <w:marRight w:val="0"/>
          <w:marTop w:val="0"/>
          <w:marBottom w:val="0"/>
          <w:divBdr>
            <w:top w:val="none" w:sz="0" w:space="0" w:color="auto"/>
            <w:left w:val="none" w:sz="0" w:space="0" w:color="auto"/>
            <w:bottom w:val="none" w:sz="0" w:space="0" w:color="auto"/>
            <w:right w:val="none" w:sz="0" w:space="0" w:color="auto"/>
          </w:divBdr>
        </w:div>
        <w:div w:id="128134916">
          <w:marLeft w:val="0"/>
          <w:marRight w:val="0"/>
          <w:marTop w:val="0"/>
          <w:marBottom w:val="0"/>
          <w:divBdr>
            <w:top w:val="none" w:sz="0" w:space="0" w:color="auto"/>
            <w:left w:val="none" w:sz="0" w:space="0" w:color="auto"/>
            <w:bottom w:val="none" w:sz="0" w:space="0" w:color="auto"/>
            <w:right w:val="none" w:sz="0" w:space="0" w:color="auto"/>
          </w:divBdr>
        </w:div>
        <w:div w:id="130637821">
          <w:marLeft w:val="0"/>
          <w:marRight w:val="0"/>
          <w:marTop w:val="0"/>
          <w:marBottom w:val="0"/>
          <w:divBdr>
            <w:top w:val="none" w:sz="0" w:space="0" w:color="auto"/>
            <w:left w:val="none" w:sz="0" w:space="0" w:color="auto"/>
            <w:bottom w:val="none" w:sz="0" w:space="0" w:color="auto"/>
            <w:right w:val="none" w:sz="0" w:space="0" w:color="auto"/>
          </w:divBdr>
        </w:div>
        <w:div w:id="135070858">
          <w:marLeft w:val="0"/>
          <w:marRight w:val="0"/>
          <w:marTop w:val="0"/>
          <w:marBottom w:val="0"/>
          <w:divBdr>
            <w:top w:val="none" w:sz="0" w:space="0" w:color="auto"/>
            <w:left w:val="none" w:sz="0" w:space="0" w:color="auto"/>
            <w:bottom w:val="none" w:sz="0" w:space="0" w:color="auto"/>
            <w:right w:val="none" w:sz="0" w:space="0" w:color="auto"/>
          </w:divBdr>
        </w:div>
        <w:div w:id="136458674">
          <w:marLeft w:val="0"/>
          <w:marRight w:val="0"/>
          <w:marTop w:val="0"/>
          <w:marBottom w:val="0"/>
          <w:divBdr>
            <w:top w:val="none" w:sz="0" w:space="0" w:color="auto"/>
            <w:left w:val="none" w:sz="0" w:space="0" w:color="auto"/>
            <w:bottom w:val="none" w:sz="0" w:space="0" w:color="auto"/>
            <w:right w:val="none" w:sz="0" w:space="0" w:color="auto"/>
          </w:divBdr>
        </w:div>
        <w:div w:id="145709727">
          <w:marLeft w:val="0"/>
          <w:marRight w:val="0"/>
          <w:marTop w:val="0"/>
          <w:marBottom w:val="0"/>
          <w:divBdr>
            <w:top w:val="none" w:sz="0" w:space="0" w:color="auto"/>
            <w:left w:val="none" w:sz="0" w:space="0" w:color="auto"/>
            <w:bottom w:val="none" w:sz="0" w:space="0" w:color="auto"/>
            <w:right w:val="none" w:sz="0" w:space="0" w:color="auto"/>
          </w:divBdr>
        </w:div>
        <w:div w:id="151725385">
          <w:marLeft w:val="0"/>
          <w:marRight w:val="0"/>
          <w:marTop w:val="0"/>
          <w:marBottom w:val="0"/>
          <w:divBdr>
            <w:top w:val="none" w:sz="0" w:space="0" w:color="auto"/>
            <w:left w:val="none" w:sz="0" w:space="0" w:color="auto"/>
            <w:bottom w:val="none" w:sz="0" w:space="0" w:color="auto"/>
            <w:right w:val="none" w:sz="0" w:space="0" w:color="auto"/>
          </w:divBdr>
        </w:div>
        <w:div w:id="154535789">
          <w:marLeft w:val="0"/>
          <w:marRight w:val="0"/>
          <w:marTop w:val="0"/>
          <w:marBottom w:val="0"/>
          <w:divBdr>
            <w:top w:val="none" w:sz="0" w:space="0" w:color="auto"/>
            <w:left w:val="none" w:sz="0" w:space="0" w:color="auto"/>
            <w:bottom w:val="none" w:sz="0" w:space="0" w:color="auto"/>
            <w:right w:val="none" w:sz="0" w:space="0" w:color="auto"/>
          </w:divBdr>
        </w:div>
        <w:div w:id="155464943">
          <w:marLeft w:val="0"/>
          <w:marRight w:val="0"/>
          <w:marTop w:val="0"/>
          <w:marBottom w:val="0"/>
          <w:divBdr>
            <w:top w:val="none" w:sz="0" w:space="0" w:color="auto"/>
            <w:left w:val="none" w:sz="0" w:space="0" w:color="auto"/>
            <w:bottom w:val="none" w:sz="0" w:space="0" w:color="auto"/>
            <w:right w:val="none" w:sz="0" w:space="0" w:color="auto"/>
          </w:divBdr>
        </w:div>
        <w:div w:id="162821611">
          <w:marLeft w:val="0"/>
          <w:marRight w:val="0"/>
          <w:marTop w:val="0"/>
          <w:marBottom w:val="0"/>
          <w:divBdr>
            <w:top w:val="none" w:sz="0" w:space="0" w:color="auto"/>
            <w:left w:val="none" w:sz="0" w:space="0" w:color="auto"/>
            <w:bottom w:val="none" w:sz="0" w:space="0" w:color="auto"/>
            <w:right w:val="none" w:sz="0" w:space="0" w:color="auto"/>
          </w:divBdr>
        </w:div>
        <w:div w:id="162858518">
          <w:marLeft w:val="0"/>
          <w:marRight w:val="0"/>
          <w:marTop w:val="0"/>
          <w:marBottom w:val="0"/>
          <w:divBdr>
            <w:top w:val="none" w:sz="0" w:space="0" w:color="auto"/>
            <w:left w:val="none" w:sz="0" w:space="0" w:color="auto"/>
            <w:bottom w:val="none" w:sz="0" w:space="0" w:color="auto"/>
            <w:right w:val="none" w:sz="0" w:space="0" w:color="auto"/>
          </w:divBdr>
        </w:div>
        <w:div w:id="163131885">
          <w:marLeft w:val="0"/>
          <w:marRight w:val="0"/>
          <w:marTop w:val="0"/>
          <w:marBottom w:val="0"/>
          <w:divBdr>
            <w:top w:val="none" w:sz="0" w:space="0" w:color="auto"/>
            <w:left w:val="none" w:sz="0" w:space="0" w:color="auto"/>
            <w:bottom w:val="none" w:sz="0" w:space="0" w:color="auto"/>
            <w:right w:val="none" w:sz="0" w:space="0" w:color="auto"/>
          </w:divBdr>
        </w:div>
        <w:div w:id="163277901">
          <w:marLeft w:val="0"/>
          <w:marRight w:val="0"/>
          <w:marTop w:val="0"/>
          <w:marBottom w:val="0"/>
          <w:divBdr>
            <w:top w:val="none" w:sz="0" w:space="0" w:color="auto"/>
            <w:left w:val="none" w:sz="0" w:space="0" w:color="auto"/>
            <w:bottom w:val="none" w:sz="0" w:space="0" w:color="auto"/>
            <w:right w:val="none" w:sz="0" w:space="0" w:color="auto"/>
          </w:divBdr>
        </w:div>
        <w:div w:id="167183330">
          <w:marLeft w:val="0"/>
          <w:marRight w:val="0"/>
          <w:marTop w:val="0"/>
          <w:marBottom w:val="0"/>
          <w:divBdr>
            <w:top w:val="none" w:sz="0" w:space="0" w:color="auto"/>
            <w:left w:val="none" w:sz="0" w:space="0" w:color="auto"/>
            <w:bottom w:val="none" w:sz="0" w:space="0" w:color="auto"/>
            <w:right w:val="none" w:sz="0" w:space="0" w:color="auto"/>
          </w:divBdr>
        </w:div>
        <w:div w:id="170268165">
          <w:marLeft w:val="0"/>
          <w:marRight w:val="0"/>
          <w:marTop w:val="0"/>
          <w:marBottom w:val="0"/>
          <w:divBdr>
            <w:top w:val="none" w:sz="0" w:space="0" w:color="auto"/>
            <w:left w:val="none" w:sz="0" w:space="0" w:color="auto"/>
            <w:bottom w:val="none" w:sz="0" w:space="0" w:color="auto"/>
            <w:right w:val="none" w:sz="0" w:space="0" w:color="auto"/>
          </w:divBdr>
        </w:div>
        <w:div w:id="170412649">
          <w:marLeft w:val="0"/>
          <w:marRight w:val="0"/>
          <w:marTop w:val="0"/>
          <w:marBottom w:val="0"/>
          <w:divBdr>
            <w:top w:val="none" w:sz="0" w:space="0" w:color="auto"/>
            <w:left w:val="none" w:sz="0" w:space="0" w:color="auto"/>
            <w:bottom w:val="none" w:sz="0" w:space="0" w:color="auto"/>
            <w:right w:val="none" w:sz="0" w:space="0" w:color="auto"/>
          </w:divBdr>
        </w:div>
        <w:div w:id="171191513">
          <w:marLeft w:val="0"/>
          <w:marRight w:val="0"/>
          <w:marTop w:val="0"/>
          <w:marBottom w:val="0"/>
          <w:divBdr>
            <w:top w:val="none" w:sz="0" w:space="0" w:color="auto"/>
            <w:left w:val="none" w:sz="0" w:space="0" w:color="auto"/>
            <w:bottom w:val="none" w:sz="0" w:space="0" w:color="auto"/>
            <w:right w:val="none" w:sz="0" w:space="0" w:color="auto"/>
          </w:divBdr>
        </w:div>
        <w:div w:id="171847389">
          <w:marLeft w:val="0"/>
          <w:marRight w:val="0"/>
          <w:marTop w:val="0"/>
          <w:marBottom w:val="0"/>
          <w:divBdr>
            <w:top w:val="none" w:sz="0" w:space="0" w:color="auto"/>
            <w:left w:val="none" w:sz="0" w:space="0" w:color="auto"/>
            <w:bottom w:val="none" w:sz="0" w:space="0" w:color="auto"/>
            <w:right w:val="none" w:sz="0" w:space="0" w:color="auto"/>
          </w:divBdr>
        </w:div>
        <w:div w:id="172575068">
          <w:marLeft w:val="0"/>
          <w:marRight w:val="0"/>
          <w:marTop w:val="0"/>
          <w:marBottom w:val="0"/>
          <w:divBdr>
            <w:top w:val="none" w:sz="0" w:space="0" w:color="auto"/>
            <w:left w:val="none" w:sz="0" w:space="0" w:color="auto"/>
            <w:bottom w:val="none" w:sz="0" w:space="0" w:color="auto"/>
            <w:right w:val="none" w:sz="0" w:space="0" w:color="auto"/>
          </w:divBdr>
        </w:div>
        <w:div w:id="172915467">
          <w:marLeft w:val="0"/>
          <w:marRight w:val="0"/>
          <w:marTop w:val="0"/>
          <w:marBottom w:val="0"/>
          <w:divBdr>
            <w:top w:val="none" w:sz="0" w:space="0" w:color="auto"/>
            <w:left w:val="none" w:sz="0" w:space="0" w:color="auto"/>
            <w:bottom w:val="none" w:sz="0" w:space="0" w:color="auto"/>
            <w:right w:val="none" w:sz="0" w:space="0" w:color="auto"/>
          </w:divBdr>
        </w:div>
        <w:div w:id="175047370">
          <w:marLeft w:val="0"/>
          <w:marRight w:val="0"/>
          <w:marTop w:val="0"/>
          <w:marBottom w:val="0"/>
          <w:divBdr>
            <w:top w:val="none" w:sz="0" w:space="0" w:color="auto"/>
            <w:left w:val="none" w:sz="0" w:space="0" w:color="auto"/>
            <w:bottom w:val="none" w:sz="0" w:space="0" w:color="auto"/>
            <w:right w:val="none" w:sz="0" w:space="0" w:color="auto"/>
          </w:divBdr>
        </w:div>
        <w:div w:id="177432787">
          <w:marLeft w:val="0"/>
          <w:marRight w:val="0"/>
          <w:marTop w:val="0"/>
          <w:marBottom w:val="0"/>
          <w:divBdr>
            <w:top w:val="none" w:sz="0" w:space="0" w:color="auto"/>
            <w:left w:val="none" w:sz="0" w:space="0" w:color="auto"/>
            <w:bottom w:val="none" w:sz="0" w:space="0" w:color="auto"/>
            <w:right w:val="none" w:sz="0" w:space="0" w:color="auto"/>
          </w:divBdr>
        </w:div>
        <w:div w:id="179273648">
          <w:marLeft w:val="0"/>
          <w:marRight w:val="0"/>
          <w:marTop w:val="0"/>
          <w:marBottom w:val="0"/>
          <w:divBdr>
            <w:top w:val="none" w:sz="0" w:space="0" w:color="auto"/>
            <w:left w:val="none" w:sz="0" w:space="0" w:color="auto"/>
            <w:bottom w:val="none" w:sz="0" w:space="0" w:color="auto"/>
            <w:right w:val="none" w:sz="0" w:space="0" w:color="auto"/>
          </w:divBdr>
        </w:div>
        <w:div w:id="184907041">
          <w:marLeft w:val="0"/>
          <w:marRight w:val="0"/>
          <w:marTop w:val="0"/>
          <w:marBottom w:val="0"/>
          <w:divBdr>
            <w:top w:val="none" w:sz="0" w:space="0" w:color="auto"/>
            <w:left w:val="none" w:sz="0" w:space="0" w:color="auto"/>
            <w:bottom w:val="none" w:sz="0" w:space="0" w:color="auto"/>
            <w:right w:val="none" w:sz="0" w:space="0" w:color="auto"/>
          </w:divBdr>
        </w:div>
        <w:div w:id="185094474">
          <w:marLeft w:val="0"/>
          <w:marRight w:val="0"/>
          <w:marTop w:val="0"/>
          <w:marBottom w:val="0"/>
          <w:divBdr>
            <w:top w:val="none" w:sz="0" w:space="0" w:color="auto"/>
            <w:left w:val="none" w:sz="0" w:space="0" w:color="auto"/>
            <w:bottom w:val="none" w:sz="0" w:space="0" w:color="auto"/>
            <w:right w:val="none" w:sz="0" w:space="0" w:color="auto"/>
          </w:divBdr>
        </w:div>
        <w:div w:id="185146569">
          <w:marLeft w:val="0"/>
          <w:marRight w:val="0"/>
          <w:marTop w:val="0"/>
          <w:marBottom w:val="0"/>
          <w:divBdr>
            <w:top w:val="none" w:sz="0" w:space="0" w:color="auto"/>
            <w:left w:val="none" w:sz="0" w:space="0" w:color="auto"/>
            <w:bottom w:val="none" w:sz="0" w:space="0" w:color="auto"/>
            <w:right w:val="none" w:sz="0" w:space="0" w:color="auto"/>
          </w:divBdr>
        </w:div>
        <w:div w:id="187531006">
          <w:marLeft w:val="0"/>
          <w:marRight w:val="0"/>
          <w:marTop w:val="0"/>
          <w:marBottom w:val="0"/>
          <w:divBdr>
            <w:top w:val="none" w:sz="0" w:space="0" w:color="auto"/>
            <w:left w:val="none" w:sz="0" w:space="0" w:color="auto"/>
            <w:bottom w:val="none" w:sz="0" w:space="0" w:color="auto"/>
            <w:right w:val="none" w:sz="0" w:space="0" w:color="auto"/>
          </w:divBdr>
        </w:div>
        <w:div w:id="192807403">
          <w:marLeft w:val="0"/>
          <w:marRight w:val="0"/>
          <w:marTop w:val="0"/>
          <w:marBottom w:val="0"/>
          <w:divBdr>
            <w:top w:val="none" w:sz="0" w:space="0" w:color="auto"/>
            <w:left w:val="none" w:sz="0" w:space="0" w:color="auto"/>
            <w:bottom w:val="none" w:sz="0" w:space="0" w:color="auto"/>
            <w:right w:val="none" w:sz="0" w:space="0" w:color="auto"/>
          </w:divBdr>
        </w:div>
        <w:div w:id="193268821">
          <w:marLeft w:val="0"/>
          <w:marRight w:val="0"/>
          <w:marTop w:val="0"/>
          <w:marBottom w:val="0"/>
          <w:divBdr>
            <w:top w:val="none" w:sz="0" w:space="0" w:color="auto"/>
            <w:left w:val="none" w:sz="0" w:space="0" w:color="auto"/>
            <w:bottom w:val="none" w:sz="0" w:space="0" w:color="auto"/>
            <w:right w:val="none" w:sz="0" w:space="0" w:color="auto"/>
          </w:divBdr>
        </w:div>
        <w:div w:id="199249879">
          <w:marLeft w:val="0"/>
          <w:marRight w:val="0"/>
          <w:marTop w:val="0"/>
          <w:marBottom w:val="0"/>
          <w:divBdr>
            <w:top w:val="none" w:sz="0" w:space="0" w:color="auto"/>
            <w:left w:val="none" w:sz="0" w:space="0" w:color="auto"/>
            <w:bottom w:val="none" w:sz="0" w:space="0" w:color="auto"/>
            <w:right w:val="none" w:sz="0" w:space="0" w:color="auto"/>
          </w:divBdr>
        </w:div>
        <w:div w:id="203950720">
          <w:marLeft w:val="0"/>
          <w:marRight w:val="0"/>
          <w:marTop w:val="0"/>
          <w:marBottom w:val="0"/>
          <w:divBdr>
            <w:top w:val="none" w:sz="0" w:space="0" w:color="auto"/>
            <w:left w:val="none" w:sz="0" w:space="0" w:color="auto"/>
            <w:bottom w:val="none" w:sz="0" w:space="0" w:color="auto"/>
            <w:right w:val="none" w:sz="0" w:space="0" w:color="auto"/>
          </w:divBdr>
        </w:div>
        <w:div w:id="204486050">
          <w:marLeft w:val="0"/>
          <w:marRight w:val="0"/>
          <w:marTop w:val="0"/>
          <w:marBottom w:val="0"/>
          <w:divBdr>
            <w:top w:val="none" w:sz="0" w:space="0" w:color="auto"/>
            <w:left w:val="none" w:sz="0" w:space="0" w:color="auto"/>
            <w:bottom w:val="none" w:sz="0" w:space="0" w:color="auto"/>
            <w:right w:val="none" w:sz="0" w:space="0" w:color="auto"/>
          </w:divBdr>
        </w:div>
        <w:div w:id="210188353">
          <w:marLeft w:val="0"/>
          <w:marRight w:val="0"/>
          <w:marTop w:val="0"/>
          <w:marBottom w:val="0"/>
          <w:divBdr>
            <w:top w:val="none" w:sz="0" w:space="0" w:color="auto"/>
            <w:left w:val="none" w:sz="0" w:space="0" w:color="auto"/>
            <w:bottom w:val="none" w:sz="0" w:space="0" w:color="auto"/>
            <w:right w:val="none" w:sz="0" w:space="0" w:color="auto"/>
          </w:divBdr>
        </w:div>
        <w:div w:id="213124763">
          <w:marLeft w:val="0"/>
          <w:marRight w:val="0"/>
          <w:marTop w:val="0"/>
          <w:marBottom w:val="0"/>
          <w:divBdr>
            <w:top w:val="none" w:sz="0" w:space="0" w:color="auto"/>
            <w:left w:val="none" w:sz="0" w:space="0" w:color="auto"/>
            <w:bottom w:val="none" w:sz="0" w:space="0" w:color="auto"/>
            <w:right w:val="none" w:sz="0" w:space="0" w:color="auto"/>
          </w:divBdr>
        </w:div>
        <w:div w:id="215892809">
          <w:marLeft w:val="0"/>
          <w:marRight w:val="0"/>
          <w:marTop w:val="0"/>
          <w:marBottom w:val="0"/>
          <w:divBdr>
            <w:top w:val="none" w:sz="0" w:space="0" w:color="auto"/>
            <w:left w:val="none" w:sz="0" w:space="0" w:color="auto"/>
            <w:bottom w:val="none" w:sz="0" w:space="0" w:color="auto"/>
            <w:right w:val="none" w:sz="0" w:space="0" w:color="auto"/>
          </w:divBdr>
        </w:div>
        <w:div w:id="216822110">
          <w:marLeft w:val="0"/>
          <w:marRight w:val="0"/>
          <w:marTop w:val="0"/>
          <w:marBottom w:val="0"/>
          <w:divBdr>
            <w:top w:val="none" w:sz="0" w:space="0" w:color="auto"/>
            <w:left w:val="none" w:sz="0" w:space="0" w:color="auto"/>
            <w:bottom w:val="none" w:sz="0" w:space="0" w:color="auto"/>
            <w:right w:val="none" w:sz="0" w:space="0" w:color="auto"/>
          </w:divBdr>
        </w:div>
        <w:div w:id="218979309">
          <w:marLeft w:val="0"/>
          <w:marRight w:val="0"/>
          <w:marTop w:val="0"/>
          <w:marBottom w:val="0"/>
          <w:divBdr>
            <w:top w:val="none" w:sz="0" w:space="0" w:color="auto"/>
            <w:left w:val="none" w:sz="0" w:space="0" w:color="auto"/>
            <w:bottom w:val="none" w:sz="0" w:space="0" w:color="auto"/>
            <w:right w:val="none" w:sz="0" w:space="0" w:color="auto"/>
          </w:divBdr>
        </w:div>
        <w:div w:id="222108327">
          <w:marLeft w:val="0"/>
          <w:marRight w:val="0"/>
          <w:marTop w:val="0"/>
          <w:marBottom w:val="0"/>
          <w:divBdr>
            <w:top w:val="none" w:sz="0" w:space="0" w:color="auto"/>
            <w:left w:val="none" w:sz="0" w:space="0" w:color="auto"/>
            <w:bottom w:val="none" w:sz="0" w:space="0" w:color="auto"/>
            <w:right w:val="none" w:sz="0" w:space="0" w:color="auto"/>
          </w:divBdr>
        </w:div>
        <w:div w:id="224226228">
          <w:marLeft w:val="0"/>
          <w:marRight w:val="0"/>
          <w:marTop w:val="0"/>
          <w:marBottom w:val="0"/>
          <w:divBdr>
            <w:top w:val="none" w:sz="0" w:space="0" w:color="auto"/>
            <w:left w:val="none" w:sz="0" w:space="0" w:color="auto"/>
            <w:bottom w:val="none" w:sz="0" w:space="0" w:color="auto"/>
            <w:right w:val="none" w:sz="0" w:space="0" w:color="auto"/>
          </w:divBdr>
        </w:div>
        <w:div w:id="226232707">
          <w:marLeft w:val="0"/>
          <w:marRight w:val="0"/>
          <w:marTop w:val="0"/>
          <w:marBottom w:val="0"/>
          <w:divBdr>
            <w:top w:val="none" w:sz="0" w:space="0" w:color="auto"/>
            <w:left w:val="none" w:sz="0" w:space="0" w:color="auto"/>
            <w:bottom w:val="none" w:sz="0" w:space="0" w:color="auto"/>
            <w:right w:val="none" w:sz="0" w:space="0" w:color="auto"/>
          </w:divBdr>
        </w:div>
        <w:div w:id="228729975">
          <w:marLeft w:val="0"/>
          <w:marRight w:val="0"/>
          <w:marTop w:val="0"/>
          <w:marBottom w:val="0"/>
          <w:divBdr>
            <w:top w:val="none" w:sz="0" w:space="0" w:color="auto"/>
            <w:left w:val="none" w:sz="0" w:space="0" w:color="auto"/>
            <w:bottom w:val="none" w:sz="0" w:space="0" w:color="auto"/>
            <w:right w:val="none" w:sz="0" w:space="0" w:color="auto"/>
          </w:divBdr>
        </w:div>
        <w:div w:id="230308501">
          <w:marLeft w:val="0"/>
          <w:marRight w:val="0"/>
          <w:marTop w:val="0"/>
          <w:marBottom w:val="0"/>
          <w:divBdr>
            <w:top w:val="none" w:sz="0" w:space="0" w:color="auto"/>
            <w:left w:val="none" w:sz="0" w:space="0" w:color="auto"/>
            <w:bottom w:val="none" w:sz="0" w:space="0" w:color="auto"/>
            <w:right w:val="none" w:sz="0" w:space="0" w:color="auto"/>
          </w:divBdr>
        </w:div>
        <w:div w:id="231356861">
          <w:marLeft w:val="0"/>
          <w:marRight w:val="0"/>
          <w:marTop w:val="0"/>
          <w:marBottom w:val="0"/>
          <w:divBdr>
            <w:top w:val="none" w:sz="0" w:space="0" w:color="auto"/>
            <w:left w:val="none" w:sz="0" w:space="0" w:color="auto"/>
            <w:bottom w:val="none" w:sz="0" w:space="0" w:color="auto"/>
            <w:right w:val="none" w:sz="0" w:space="0" w:color="auto"/>
          </w:divBdr>
        </w:div>
        <w:div w:id="234358982">
          <w:marLeft w:val="0"/>
          <w:marRight w:val="0"/>
          <w:marTop w:val="0"/>
          <w:marBottom w:val="0"/>
          <w:divBdr>
            <w:top w:val="none" w:sz="0" w:space="0" w:color="auto"/>
            <w:left w:val="none" w:sz="0" w:space="0" w:color="auto"/>
            <w:bottom w:val="none" w:sz="0" w:space="0" w:color="auto"/>
            <w:right w:val="none" w:sz="0" w:space="0" w:color="auto"/>
          </w:divBdr>
        </w:div>
        <w:div w:id="235478442">
          <w:marLeft w:val="0"/>
          <w:marRight w:val="0"/>
          <w:marTop w:val="0"/>
          <w:marBottom w:val="0"/>
          <w:divBdr>
            <w:top w:val="none" w:sz="0" w:space="0" w:color="auto"/>
            <w:left w:val="none" w:sz="0" w:space="0" w:color="auto"/>
            <w:bottom w:val="none" w:sz="0" w:space="0" w:color="auto"/>
            <w:right w:val="none" w:sz="0" w:space="0" w:color="auto"/>
          </w:divBdr>
        </w:div>
        <w:div w:id="236207882">
          <w:marLeft w:val="0"/>
          <w:marRight w:val="0"/>
          <w:marTop w:val="0"/>
          <w:marBottom w:val="0"/>
          <w:divBdr>
            <w:top w:val="none" w:sz="0" w:space="0" w:color="auto"/>
            <w:left w:val="none" w:sz="0" w:space="0" w:color="auto"/>
            <w:bottom w:val="none" w:sz="0" w:space="0" w:color="auto"/>
            <w:right w:val="none" w:sz="0" w:space="0" w:color="auto"/>
          </w:divBdr>
        </w:div>
        <w:div w:id="240219588">
          <w:marLeft w:val="0"/>
          <w:marRight w:val="0"/>
          <w:marTop w:val="0"/>
          <w:marBottom w:val="0"/>
          <w:divBdr>
            <w:top w:val="none" w:sz="0" w:space="0" w:color="auto"/>
            <w:left w:val="none" w:sz="0" w:space="0" w:color="auto"/>
            <w:bottom w:val="none" w:sz="0" w:space="0" w:color="auto"/>
            <w:right w:val="none" w:sz="0" w:space="0" w:color="auto"/>
          </w:divBdr>
        </w:div>
        <w:div w:id="243340177">
          <w:marLeft w:val="0"/>
          <w:marRight w:val="0"/>
          <w:marTop w:val="0"/>
          <w:marBottom w:val="0"/>
          <w:divBdr>
            <w:top w:val="none" w:sz="0" w:space="0" w:color="auto"/>
            <w:left w:val="none" w:sz="0" w:space="0" w:color="auto"/>
            <w:bottom w:val="none" w:sz="0" w:space="0" w:color="auto"/>
            <w:right w:val="none" w:sz="0" w:space="0" w:color="auto"/>
          </w:divBdr>
        </w:div>
        <w:div w:id="244413038">
          <w:marLeft w:val="0"/>
          <w:marRight w:val="0"/>
          <w:marTop w:val="0"/>
          <w:marBottom w:val="0"/>
          <w:divBdr>
            <w:top w:val="none" w:sz="0" w:space="0" w:color="auto"/>
            <w:left w:val="none" w:sz="0" w:space="0" w:color="auto"/>
            <w:bottom w:val="none" w:sz="0" w:space="0" w:color="auto"/>
            <w:right w:val="none" w:sz="0" w:space="0" w:color="auto"/>
          </w:divBdr>
        </w:div>
        <w:div w:id="248737400">
          <w:marLeft w:val="0"/>
          <w:marRight w:val="0"/>
          <w:marTop w:val="0"/>
          <w:marBottom w:val="0"/>
          <w:divBdr>
            <w:top w:val="none" w:sz="0" w:space="0" w:color="auto"/>
            <w:left w:val="none" w:sz="0" w:space="0" w:color="auto"/>
            <w:bottom w:val="none" w:sz="0" w:space="0" w:color="auto"/>
            <w:right w:val="none" w:sz="0" w:space="0" w:color="auto"/>
          </w:divBdr>
        </w:div>
        <w:div w:id="252710962">
          <w:marLeft w:val="0"/>
          <w:marRight w:val="0"/>
          <w:marTop w:val="0"/>
          <w:marBottom w:val="0"/>
          <w:divBdr>
            <w:top w:val="none" w:sz="0" w:space="0" w:color="auto"/>
            <w:left w:val="none" w:sz="0" w:space="0" w:color="auto"/>
            <w:bottom w:val="none" w:sz="0" w:space="0" w:color="auto"/>
            <w:right w:val="none" w:sz="0" w:space="0" w:color="auto"/>
          </w:divBdr>
        </w:div>
        <w:div w:id="254704935">
          <w:marLeft w:val="0"/>
          <w:marRight w:val="0"/>
          <w:marTop w:val="0"/>
          <w:marBottom w:val="0"/>
          <w:divBdr>
            <w:top w:val="none" w:sz="0" w:space="0" w:color="auto"/>
            <w:left w:val="none" w:sz="0" w:space="0" w:color="auto"/>
            <w:bottom w:val="none" w:sz="0" w:space="0" w:color="auto"/>
            <w:right w:val="none" w:sz="0" w:space="0" w:color="auto"/>
          </w:divBdr>
        </w:div>
        <w:div w:id="256522587">
          <w:marLeft w:val="0"/>
          <w:marRight w:val="0"/>
          <w:marTop w:val="0"/>
          <w:marBottom w:val="0"/>
          <w:divBdr>
            <w:top w:val="none" w:sz="0" w:space="0" w:color="auto"/>
            <w:left w:val="none" w:sz="0" w:space="0" w:color="auto"/>
            <w:bottom w:val="none" w:sz="0" w:space="0" w:color="auto"/>
            <w:right w:val="none" w:sz="0" w:space="0" w:color="auto"/>
          </w:divBdr>
        </w:div>
        <w:div w:id="256910998">
          <w:marLeft w:val="0"/>
          <w:marRight w:val="0"/>
          <w:marTop w:val="0"/>
          <w:marBottom w:val="0"/>
          <w:divBdr>
            <w:top w:val="none" w:sz="0" w:space="0" w:color="auto"/>
            <w:left w:val="none" w:sz="0" w:space="0" w:color="auto"/>
            <w:bottom w:val="none" w:sz="0" w:space="0" w:color="auto"/>
            <w:right w:val="none" w:sz="0" w:space="0" w:color="auto"/>
          </w:divBdr>
        </w:div>
        <w:div w:id="257716509">
          <w:marLeft w:val="0"/>
          <w:marRight w:val="0"/>
          <w:marTop w:val="0"/>
          <w:marBottom w:val="0"/>
          <w:divBdr>
            <w:top w:val="none" w:sz="0" w:space="0" w:color="auto"/>
            <w:left w:val="none" w:sz="0" w:space="0" w:color="auto"/>
            <w:bottom w:val="none" w:sz="0" w:space="0" w:color="auto"/>
            <w:right w:val="none" w:sz="0" w:space="0" w:color="auto"/>
          </w:divBdr>
        </w:div>
        <w:div w:id="266933744">
          <w:marLeft w:val="0"/>
          <w:marRight w:val="0"/>
          <w:marTop w:val="0"/>
          <w:marBottom w:val="0"/>
          <w:divBdr>
            <w:top w:val="none" w:sz="0" w:space="0" w:color="auto"/>
            <w:left w:val="none" w:sz="0" w:space="0" w:color="auto"/>
            <w:bottom w:val="none" w:sz="0" w:space="0" w:color="auto"/>
            <w:right w:val="none" w:sz="0" w:space="0" w:color="auto"/>
          </w:divBdr>
        </w:div>
        <w:div w:id="267860025">
          <w:marLeft w:val="0"/>
          <w:marRight w:val="0"/>
          <w:marTop w:val="0"/>
          <w:marBottom w:val="0"/>
          <w:divBdr>
            <w:top w:val="none" w:sz="0" w:space="0" w:color="auto"/>
            <w:left w:val="none" w:sz="0" w:space="0" w:color="auto"/>
            <w:bottom w:val="none" w:sz="0" w:space="0" w:color="auto"/>
            <w:right w:val="none" w:sz="0" w:space="0" w:color="auto"/>
          </w:divBdr>
        </w:div>
        <w:div w:id="271012691">
          <w:marLeft w:val="0"/>
          <w:marRight w:val="0"/>
          <w:marTop w:val="0"/>
          <w:marBottom w:val="0"/>
          <w:divBdr>
            <w:top w:val="none" w:sz="0" w:space="0" w:color="auto"/>
            <w:left w:val="none" w:sz="0" w:space="0" w:color="auto"/>
            <w:bottom w:val="none" w:sz="0" w:space="0" w:color="auto"/>
            <w:right w:val="none" w:sz="0" w:space="0" w:color="auto"/>
          </w:divBdr>
        </w:div>
        <w:div w:id="274990839">
          <w:marLeft w:val="0"/>
          <w:marRight w:val="0"/>
          <w:marTop w:val="0"/>
          <w:marBottom w:val="0"/>
          <w:divBdr>
            <w:top w:val="none" w:sz="0" w:space="0" w:color="auto"/>
            <w:left w:val="none" w:sz="0" w:space="0" w:color="auto"/>
            <w:bottom w:val="none" w:sz="0" w:space="0" w:color="auto"/>
            <w:right w:val="none" w:sz="0" w:space="0" w:color="auto"/>
          </w:divBdr>
        </w:div>
        <w:div w:id="278729260">
          <w:marLeft w:val="0"/>
          <w:marRight w:val="0"/>
          <w:marTop w:val="0"/>
          <w:marBottom w:val="0"/>
          <w:divBdr>
            <w:top w:val="none" w:sz="0" w:space="0" w:color="auto"/>
            <w:left w:val="none" w:sz="0" w:space="0" w:color="auto"/>
            <w:bottom w:val="none" w:sz="0" w:space="0" w:color="auto"/>
            <w:right w:val="none" w:sz="0" w:space="0" w:color="auto"/>
          </w:divBdr>
        </w:div>
        <w:div w:id="278799798">
          <w:marLeft w:val="0"/>
          <w:marRight w:val="0"/>
          <w:marTop w:val="0"/>
          <w:marBottom w:val="0"/>
          <w:divBdr>
            <w:top w:val="none" w:sz="0" w:space="0" w:color="auto"/>
            <w:left w:val="none" w:sz="0" w:space="0" w:color="auto"/>
            <w:bottom w:val="none" w:sz="0" w:space="0" w:color="auto"/>
            <w:right w:val="none" w:sz="0" w:space="0" w:color="auto"/>
          </w:divBdr>
        </w:div>
        <w:div w:id="297346592">
          <w:marLeft w:val="0"/>
          <w:marRight w:val="0"/>
          <w:marTop w:val="0"/>
          <w:marBottom w:val="0"/>
          <w:divBdr>
            <w:top w:val="none" w:sz="0" w:space="0" w:color="auto"/>
            <w:left w:val="none" w:sz="0" w:space="0" w:color="auto"/>
            <w:bottom w:val="none" w:sz="0" w:space="0" w:color="auto"/>
            <w:right w:val="none" w:sz="0" w:space="0" w:color="auto"/>
          </w:divBdr>
        </w:div>
        <w:div w:id="298344461">
          <w:marLeft w:val="0"/>
          <w:marRight w:val="0"/>
          <w:marTop w:val="0"/>
          <w:marBottom w:val="0"/>
          <w:divBdr>
            <w:top w:val="none" w:sz="0" w:space="0" w:color="auto"/>
            <w:left w:val="none" w:sz="0" w:space="0" w:color="auto"/>
            <w:bottom w:val="none" w:sz="0" w:space="0" w:color="auto"/>
            <w:right w:val="none" w:sz="0" w:space="0" w:color="auto"/>
          </w:divBdr>
        </w:div>
        <w:div w:id="298459632">
          <w:marLeft w:val="0"/>
          <w:marRight w:val="0"/>
          <w:marTop w:val="0"/>
          <w:marBottom w:val="0"/>
          <w:divBdr>
            <w:top w:val="none" w:sz="0" w:space="0" w:color="auto"/>
            <w:left w:val="none" w:sz="0" w:space="0" w:color="auto"/>
            <w:bottom w:val="none" w:sz="0" w:space="0" w:color="auto"/>
            <w:right w:val="none" w:sz="0" w:space="0" w:color="auto"/>
          </w:divBdr>
        </w:div>
        <w:div w:id="300115352">
          <w:marLeft w:val="0"/>
          <w:marRight w:val="0"/>
          <w:marTop w:val="0"/>
          <w:marBottom w:val="0"/>
          <w:divBdr>
            <w:top w:val="none" w:sz="0" w:space="0" w:color="auto"/>
            <w:left w:val="none" w:sz="0" w:space="0" w:color="auto"/>
            <w:bottom w:val="none" w:sz="0" w:space="0" w:color="auto"/>
            <w:right w:val="none" w:sz="0" w:space="0" w:color="auto"/>
          </w:divBdr>
        </w:div>
        <w:div w:id="300771560">
          <w:marLeft w:val="0"/>
          <w:marRight w:val="0"/>
          <w:marTop w:val="0"/>
          <w:marBottom w:val="0"/>
          <w:divBdr>
            <w:top w:val="none" w:sz="0" w:space="0" w:color="auto"/>
            <w:left w:val="none" w:sz="0" w:space="0" w:color="auto"/>
            <w:bottom w:val="none" w:sz="0" w:space="0" w:color="auto"/>
            <w:right w:val="none" w:sz="0" w:space="0" w:color="auto"/>
          </w:divBdr>
        </w:div>
        <w:div w:id="302924764">
          <w:marLeft w:val="0"/>
          <w:marRight w:val="0"/>
          <w:marTop w:val="0"/>
          <w:marBottom w:val="0"/>
          <w:divBdr>
            <w:top w:val="none" w:sz="0" w:space="0" w:color="auto"/>
            <w:left w:val="none" w:sz="0" w:space="0" w:color="auto"/>
            <w:bottom w:val="none" w:sz="0" w:space="0" w:color="auto"/>
            <w:right w:val="none" w:sz="0" w:space="0" w:color="auto"/>
          </w:divBdr>
        </w:div>
        <w:div w:id="304167024">
          <w:marLeft w:val="0"/>
          <w:marRight w:val="0"/>
          <w:marTop w:val="0"/>
          <w:marBottom w:val="0"/>
          <w:divBdr>
            <w:top w:val="none" w:sz="0" w:space="0" w:color="auto"/>
            <w:left w:val="none" w:sz="0" w:space="0" w:color="auto"/>
            <w:bottom w:val="none" w:sz="0" w:space="0" w:color="auto"/>
            <w:right w:val="none" w:sz="0" w:space="0" w:color="auto"/>
          </w:divBdr>
        </w:div>
        <w:div w:id="304746519">
          <w:marLeft w:val="0"/>
          <w:marRight w:val="0"/>
          <w:marTop w:val="0"/>
          <w:marBottom w:val="0"/>
          <w:divBdr>
            <w:top w:val="none" w:sz="0" w:space="0" w:color="auto"/>
            <w:left w:val="none" w:sz="0" w:space="0" w:color="auto"/>
            <w:bottom w:val="none" w:sz="0" w:space="0" w:color="auto"/>
            <w:right w:val="none" w:sz="0" w:space="0" w:color="auto"/>
          </w:divBdr>
        </w:div>
        <w:div w:id="316954993">
          <w:marLeft w:val="0"/>
          <w:marRight w:val="0"/>
          <w:marTop w:val="0"/>
          <w:marBottom w:val="0"/>
          <w:divBdr>
            <w:top w:val="none" w:sz="0" w:space="0" w:color="auto"/>
            <w:left w:val="none" w:sz="0" w:space="0" w:color="auto"/>
            <w:bottom w:val="none" w:sz="0" w:space="0" w:color="auto"/>
            <w:right w:val="none" w:sz="0" w:space="0" w:color="auto"/>
          </w:divBdr>
        </w:div>
        <w:div w:id="319239382">
          <w:marLeft w:val="0"/>
          <w:marRight w:val="0"/>
          <w:marTop w:val="0"/>
          <w:marBottom w:val="0"/>
          <w:divBdr>
            <w:top w:val="none" w:sz="0" w:space="0" w:color="auto"/>
            <w:left w:val="none" w:sz="0" w:space="0" w:color="auto"/>
            <w:bottom w:val="none" w:sz="0" w:space="0" w:color="auto"/>
            <w:right w:val="none" w:sz="0" w:space="0" w:color="auto"/>
          </w:divBdr>
        </w:div>
        <w:div w:id="327370323">
          <w:marLeft w:val="0"/>
          <w:marRight w:val="0"/>
          <w:marTop w:val="0"/>
          <w:marBottom w:val="0"/>
          <w:divBdr>
            <w:top w:val="none" w:sz="0" w:space="0" w:color="auto"/>
            <w:left w:val="none" w:sz="0" w:space="0" w:color="auto"/>
            <w:bottom w:val="none" w:sz="0" w:space="0" w:color="auto"/>
            <w:right w:val="none" w:sz="0" w:space="0" w:color="auto"/>
          </w:divBdr>
        </w:div>
        <w:div w:id="332605978">
          <w:marLeft w:val="0"/>
          <w:marRight w:val="0"/>
          <w:marTop w:val="0"/>
          <w:marBottom w:val="0"/>
          <w:divBdr>
            <w:top w:val="none" w:sz="0" w:space="0" w:color="auto"/>
            <w:left w:val="none" w:sz="0" w:space="0" w:color="auto"/>
            <w:bottom w:val="none" w:sz="0" w:space="0" w:color="auto"/>
            <w:right w:val="none" w:sz="0" w:space="0" w:color="auto"/>
          </w:divBdr>
        </w:div>
        <w:div w:id="337538660">
          <w:marLeft w:val="0"/>
          <w:marRight w:val="0"/>
          <w:marTop w:val="0"/>
          <w:marBottom w:val="0"/>
          <w:divBdr>
            <w:top w:val="none" w:sz="0" w:space="0" w:color="auto"/>
            <w:left w:val="none" w:sz="0" w:space="0" w:color="auto"/>
            <w:bottom w:val="none" w:sz="0" w:space="0" w:color="auto"/>
            <w:right w:val="none" w:sz="0" w:space="0" w:color="auto"/>
          </w:divBdr>
        </w:div>
        <w:div w:id="340396402">
          <w:marLeft w:val="0"/>
          <w:marRight w:val="0"/>
          <w:marTop w:val="0"/>
          <w:marBottom w:val="0"/>
          <w:divBdr>
            <w:top w:val="none" w:sz="0" w:space="0" w:color="auto"/>
            <w:left w:val="none" w:sz="0" w:space="0" w:color="auto"/>
            <w:bottom w:val="none" w:sz="0" w:space="0" w:color="auto"/>
            <w:right w:val="none" w:sz="0" w:space="0" w:color="auto"/>
          </w:divBdr>
        </w:div>
        <w:div w:id="347296952">
          <w:marLeft w:val="0"/>
          <w:marRight w:val="0"/>
          <w:marTop w:val="0"/>
          <w:marBottom w:val="0"/>
          <w:divBdr>
            <w:top w:val="none" w:sz="0" w:space="0" w:color="auto"/>
            <w:left w:val="none" w:sz="0" w:space="0" w:color="auto"/>
            <w:bottom w:val="none" w:sz="0" w:space="0" w:color="auto"/>
            <w:right w:val="none" w:sz="0" w:space="0" w:color="auto"/>
          </w:divBdr>
        </w:div>
        <w:div w:id="347372051">
          <w:marLeft w:val="0"/>
          <w:marRight w:val="0"/>
          <w:marTop w:val="0"/>
          <w:marBottom w:val="0"/>
          <w:divBdr>
            <w:top w:val="none" w:sz="0" w:space="0" w:color="auto"/>
            <w:left w:val="none" w:sz="0" w:space="0" w:color="auto"/>
            <w:bottom w:val="none" w:sz="0" w:space="0" w:color="auto"/>
            <w:right w:val="none" w:sz="0" w:space="0" w:color="auto"/>
          </w:divBdr>
        </w:div>
        <w:div w:id="350185342">
          <w:marLeft w:val="0"/>
          <w:marRight w:val="0"/>
          <w:marTop w:val="0"/>
          <w:marBottom w:val="0"/>
          <w:divBdr>
            <w:top w:val="none" w:sz="0" w:space="0" w:color="auto"/>
            <w:left w:val="none" w:sz="0" w:space="0" w:color="auto"/>
            <w:bottom w:val="none" w:sz="0" w:space="0" w:color="auto"/>
            <w:right w:val="none" w:sz="0" w:space="0" w:color="auto"/>
          </w:divBdr>
        </w:div>
        <w:div w:id="351106259">
          <w:marLeft w:val="0"/>
          <w:marRight w:val="0"/>
          <w:marTop w:val="0"/>
          <w:marBottom w:val="0"/>
          <w:divBdr>
            <w:top w:val="none" w:sz="0" w:space="0" w:color="auto"/>
            <w:left w:val="none" w:sz="0" w:space="0" w:color="auto"/>
            <w:bottom w:val="none" w:sz="0" w:space="0" w:color="auto"/>
            <w:right w:val="none" w:sz="0" w:space="0" w:color="auto"/>
          </w:divBdr>
        </w:div>
        <w:div w:id="353119082">
          <w:marLeft w:val="0"/>
          <w:marRight w:val="0"/>
          <w:marTop w:val="0"/>
          <w:marBottom w:val="0"/>
          <w:divBdr>
            <w:top w:val="none" w:sz="0" w:space="0" w:color="auto"/>
            <w:left w:val="none" w:sz="0" w:space="0" w:color="auto"/>
            <w:bottom w:val="none" w:sz="0" w:space="0" w:color="auto"/>
            <w:right w:val="none" w:sz="0" w:space="0" w:color="auto"/>
          </w:divBdr>
        </w:div>
        <w:div w:id="360054994">
          <w:marLeft w:val="0"/>
          <w:marRight w:val="0"/>
          <w:marTop w:val="0"/>
          <w:marBottom w:val="0"/>
          <w:divBdr>
            <w:top w:val="none" w:sz="0" w:space="0" w:color="auto"/>
            <w:left w:val="none" w:sz="0" w:space="0" w:color="auto"/>
            <w:bottom w:val="none" w:sz="0" w:space="0" w:color="auto"/>
            <w:right w:val="none" w:sz="0" w:space="0" w:color="auto"/>
          </w:divBdr>
        </w:div>
        <w:div w:id="361319893">
          <w:marLeft w:val="0"/>
          <w:marRight w:val="0"/>
          <w:marTop w:val="0"/>
          <w:marBottom w:val="0"/>
          <w:divBdr>
            <w:top w:val="none" w:sz="0" w:space="0" w:color="auto"/>
            <w:left w:val="none" w:sz="0" w:space="0" w:color="auto"/>
            <w:bottom w:val="none" w:sz="0" w:space="0" w:color="auto"/>
            <w:right w:val="none" w:sz="0" w:space="0" w:color="auto"/>
          </w:divBdr>
        </w:div>
        <w:div w:id="362633946">
          <w:marLeft w:val="0"/>
          <w:marRight w:val="0"/>
          <w:marTop w:val="0"/>
          <w:marBottom w:val="0"/>
          <w:divBdr>
            <w:top w:val="none" w:sz="0" w:space="0" w:color="auto"/>
            <w:left w:val="none" w:sz="0" w:space="0" w:color="auto"/>
            <w:bottom w:val="none" w:sz="0" w:space="0" w:color="auto"/>
            <w:right w:val="none" w:sz="0" w:space="0" w:color="auto"/>
          </w:divBdr>
        </w:div>
        <w:div w:id="363219202">
          <w:marLeft w:val="0"/>
          <w:marRight w:val="0"/>
          <w:marTop w:val="0"/>
          <w:marBottom w:val="0"/>
          <w:divBdr>
            <w:top w:val="none" w:sz="0" w:space="0" w:color="auto"/>
            <w:left w:val="none" w:sz="0" w:space="0" w:color="auto"/>
            <w:bottom w:val="none" w:sz="0" w:space="0" w:color="auto"/>
            <w:right w:val="none" w:sz="0" w:space="0" w:color="auto"/>
          </w:divBdr>
        </w:div>
        <w:div w:id="365721936">
          <w:marLeft w:val="0"/>
          <w:marRight w:val="0"/>
          <w:marTop w:val="0"/>
          <w:marBottom w:val="0"/>
          <w:divBdr>
            <w:top w:val="none" w:sz="0" w:space="0" w:color="auto"/>
            <w:left w:val="none" w:sz="0" w:space="0" w:color="auto"/>
            <w:bottom w:val="none" w:sz="0" w:space="0" w:color="auto"/>
            <w:right w:val="none" w:sz="0" w:space="0" w:color="auto"/>
          </w:divBdr>
        </w:div>
        <w:div w:id="367687814">
          <w:marLeft w:val="0"/>
          <w:marRight w:val="0"/>
          <w:marTop w:val="0"/>
          <w:marBottom w:val="0"/>
          <w:divBdr>
            <w:top w:val="none" w:sz="0" w:space="0" w:color="auto"/>
            <w:left w:val="none" w:sz="0" w:space="0" w:color="auto"/>
            <w:bottom w:val="none" w:sz="0" w:space="0" w:color="auto"/>
            <w:right w:val="none" w:sz="0" w:space="0" w:color="auto"/>
          </w:divBdr>
        </w:div>
        <w:div w:id="368142774">
          <w:marLeft w:val="0"/>
          <w:marRight w:val="0"/>
          <w:marTop w:val="0"/>
          <w:marBottom w:val="0"/>
          <w:divBdr>
            <w:top w:val="none" w:sz="0" w:space="0" w:color="auto"/>
            <w:left w:val="none" w:sz="0" w:space="0" w:color="auto"/>
            <w:bottom w:val="none" w:sz="0" w:space="0" w:color="auto"/>
            <w:right w:val="none" w:sz="0" w:space="0" w:color="auto"/>
          </w:divBdr>
        </w:div>
        <w:div w:id="370308859">
          <w:marLeft w:val="0"/>
          <w:marRight w:val="0"/>
          <w:marTop w:val="0"/>
          <w:marBottom w:val="0"/>
          <w:divBdr>
            <w:top w:val="none" w:sz="0" w:space="0" w:color="auto"/>
            <w:left w:val="none" w:sz="0" w:space="0" w:color="auto"/>
            <w:bottom w:val="none" w:sz="0" w:space="0" w:color="auto"/>
            <w:right w:val="none" w:sz="0" w:space="0" w:color="auto"/>
          </w:divBdr>
        </w:div>
        <w:div w:id="372079370">
          <w:marLeft w:val="0"/>
          <w:marRight w:val="0"/>
          <w:marTop w:val="0"/>
          <w:marBottom w:val="0"/>
          <w:divBdr>
            <w:top w:val="none" w:sz="0" w:space="0" w:color="auto"/>
            <w:left w:val="none" w:sz="0" w:space="0" w:color="auto"/>
            <w:bottom w:val="none" w:sz="0" w:space="0" w:color="auto"/>
            <w:right w:val="none" w:sz="0" w:space="0" w:color="auto"/>
          </w:divBdr>
        </w:div>
        <w:div w:id="382876380">
          <w:marLeft w:val="0"/>
          <w:marRight w:val="0"/>
          <w:marTop w:val="0"/>
          <w:marBottom w:val="0"/>
          <w:divBdr>
            <w:top w:val="none" w:sz="0" w:space="0" w:color="auto"/>
            <w:left w:val="none" w:sz="0" w:space="0" w:color="auto"/>
            <w:bottom w:val="none" w:sz="0" w:space="0" w:color="auto"/>
            <w:right w:val="none" w:sz="0" w:space="0" w:color="auto"/>
          </w:divBdr>
        </w:div>
        <w:div w:id="386955890">
          <w:marLeft w:val="0"/>
          <w:marRight w:val="0"/>
          <w:marTop w:val="0"/>
          <w:marBottom w:val="0"/>
          <w:divBdr>
            <w:top w:val="none" w:sz="0" w:space="0" w:color="auto"/>
            <w:left w:val="none" w:sz="0" w:space="0" w:color="auto"/>
            <w:bottom w:val="none" w:sz="0" w:space="0" w:color="auto"/>
            <w:right w:val="none" w:sz="0" w:space="0" w:color="auto"/>
          </w:divBdr>
        </w:div>
        <w:div w:id="389113307">
          <w:marLeft w:val="0"/>
          <w:marRight w:val="0"/>
          <w:marTop w:val="0"/>
          <w:marBottom w:val="0"/>
          <w:divBdr>
            <w:top w:val="none" w:sz="0" w:space="0" w:color="auto"/>
            <w:left w:val="none" w:sz="0" w:space="0" w:color="auto"/>
            <w:bottom w:val="none" w:sz="0" w:space="0" w:color="auto"/>
            <w:right w:val="none" w:sz="0" w:space="0" w:color="auto"/>
          </w:divBdr>
        </w:div>
        <w:div w:id="391781669">
          <w:marLeft w:val="0"/>
          <w:marRight w:val="0"/>
          <w:marTop w:val="0"/>
          <w:marBottom w:val="0"/>
          <w:divBdr>
            <w:top w:val="none" w:sz="0" w:space="0" w:color="auto"/>
            <w:left w:val="none" w:sz="0" w:space="0" w:color="auto"/>
            <w:bottom w:val="none" w:sz="0" w:space="0" w:color="auto"/>
            <w:right w:val="none" w:sz="0" w:space="0" w:color="auto"/>
          </w:divBdr>
        </w:div>
        <w:div w:id="393702556">
          <w:marLeft w:val="0"/>
          <w:marRight w:val="0"/>
          <w:marTop w:val="0"/>
          <w:marBottom w:val="0"/>
          <w:divBdr>
            <w:top w:val="none" w:sz="0" w:space="0" w:color="auto"/>
            <w:left w:val="none" w:sz="0" w:space="0" w:color="auto"/>
            <w:bottom w:val="none" w:sz="0" w:space="0" w:color="auto"/>
            <w:right w:val="none" w:sz="0" w:space="0" w:color="auto"/>
          </w:divBdr>
        </w:div>
        <w:div w:id="394745774">
          <w:marLeft w:val="0"/>
          <w:marRight w:val="0"/>
          <w:marTop w:val="0"/>
          <w:marBottom w:val="0"/>
          <w:divBdr>
            <w:top w:val="none" w:sz="0" w:space="0" w:color="auto"/>
            <w:left w:val="none" w:sz="0" w:space="0" w:color="auto"/>
            <w:bottom w:val="none" w:sz="0" w:space="0" w:color="auto"/>
            <w:right w:val="none" w:sz="0" w:space="0" w:color="auto"/>
          </w:divBdr>
        </w:div>
        <w:div w:id="395671067">
          <w:marLeft w:val="0"/>
          <w:marRight w:val="0"/>
          <w:marTop w:val="0"/>
          <w:marBottom w:val="0"/>
          <w:divBdr>
            <w:top w:val="none" w:sz="0" w:space="0" w:color="auto"/>
            <w:left w:val="none" w:sz="0" w:space="0" w:color="auto"/>
            <w:bottom w:val="none" w:sz="0" w:space="0" w:color="auto"/>
            <w:right w:val="none" w:sz="0" w:space="0" w:color="auto"/>
          </w:divBdr>
        </w:div>
        <w:div w:id="395857921">
          <w:marLeft w:val="0"/>
          <w:marRight w:val="0"/>
          <w:marTop w:val="0"/>
          <w:marBottom w:val="0"/>
          <w:divBdr>
            <w:top w:val="none" w:sz="0" w:space="0" w:color="auto"/>
            <w:left w:val="none" w:sz="0" w:space="0" w:color="auto"/>
            <w:bottom w:val="none" w:sz="0" w:space="0" w:color="auto"/>
            <w:right w:val="none" w:sz="0" w:space="0" w:color="auto"/>
          </w:divBdr>
        </w:div>
        <w:div w:id="399257832">
          <w:marLeft w:val="0"/>
          <w:marRight w:val="0"/>
          <w:marTop w:val="0"/>
          <w:marBottom w:val="0"/>
          <w:divBdr>
            <w:top w:val="none" w:sz="0" w:space="0" w:color="auto"/>
            <w:left w:val="none" w:sz="0" w:space="0" w:color="auto"/>
            <w:bottom w:val="none" w:sz="0" w:space="0" w:color="auto"/>
            <w:right w:val="none" w:sz="0" w:space="0" w:color="auto"/>
          </w:divBdr>
        </w:div>
        <w:div w:id="400711198">
          <w:marLeft w:val="0"/>
          <w:marRight w:val="0"/>
          <w:marTop w:val="0"/>
          <w:marBottom w:val="0"/>
          <w:divBdr>
            <w:top w:val="none" w:sz="0" w:space="0" w:color="auto"/>
            <w:left w:val="none" w:sz="0" w:space="0" w:color="auto"/>
            <w:bottom w:val="none" w:sz="0" w:space="0" w:color="auto"/>
            <w:right w:val="none" w:sz="0" w:space="0" w:color="auto"/>
          </w:divBdr>
        </w:div>
        <w:div w:id="400833053">
          <w:marLeft w:val="0"/>
          <w:marRight w:val="0"/>
          <w:marTop w:val="0"/>
          <w:marBottom w:val="0"/>
          <w:divBdr>
            <w:top w:val="none" w:sz="0" w:space="0" w:color="auto"/>
            <w:left w:val="none" w:sz="0" w:space="0" w:color="auto"/>
            <w:bottom w:val="none" w:sz="0" w:space="0" w:color="auto"/>
            <w:right w:val="none" w:sz="0" w:space="0" w:color="auto"/>
          </w:divBdr>
        </w:div>
        <w:div w:id="401101726">
          <w:marLeft w:val="0"/>
          <w:marRight w:val="0"/>
          <w:marTop w:val="0"/>
          <w:marBottom w:val="0"/>
          <w:divBdr>
            <w:top w:val="none" w:sz="0" w:space="0" w:color="auto"/>
            <w:left w:val="none" w:sz="0" w:space="0" w:color="auto"/>
            <w:bottom w:val="none" w:sz="0" w:space="0" w:color="auto"/>
            <w:right w:val="none" w:sz="0" w:space="0" w:color="auto"/>
          </w:divBdr>
        </w:div>
        <w:div w:id="401635929">
          <w:marLeft w:val="0"/>
          <w:marRight w:val="0"/>
          <w:marTop w:val="0"/>
          <w:marBottom w:val="0"/>
          <w:divBdr>
            <w:top w:val="none" w:sz="0" w:space="0" w:color="auto"/>
            <w:left w:val="none" w:sz="0" w:space="0" w:color="auto"/>
            <w:bottom w:val="none" w:sz="0" w:space="0" w:color="auto"/>
            <w:right w:val="none" w:sz="0" w:space="0" w:color="auto"/>
          </w:divBdr>
        </w:div>
        <w:div w:id="402919792">
          <w:marLeft w:val="0"/>
          <w:marRight w:val="0"/>
          <w:marTop w:val="0"/>
          <w:marBottom w:val="0"/>
          <w:divBdr>
            <w:top w:val="none" w:sz="0" w:space="0" w:color="auto"/>
            <w:left w:val="none" w:sz="0" w:space="0" w:color="auto"/>
            <w:bottom w:val="none" w:sz="0" w:space="0" w:color="auto"/>
            <w:right w:val="none" w:sz="0" w:space="0" w:color="auto"/>
          </w:divBdr>
        </w:div>
        <w:div w:id="409278574">
          <w:marLeft w:val="0"/>
          <w:marRight w:val="0"/>
          <w:marTop w:val="0"/>
          <w:marBottom w:val="0"/>
          <w:divBdr>
            <w:top w:val="none" w:sz="0" w:space="0" w:color="auto"/>
            <w:left w:val="none" w:sz="0" w:space="0" w:color="auto"/>
            <w:bottom w:val="none" w:sz="0" w:space="0" w:color="auto"/>
            <w:right w:val="none" w:sz="0" w:space="0" w:color="auto"/>
          </w:divBdr>
        </w:div>
        <w:div w:id="414784821">
          <w:marLeft w:val="0"/>
          <w:marRight w:val="0"/>
          <w:marTop w:val="0"/>
          <w:marBottom w:val="0"/>
          <w:divBdr>
            <w:top w:val="none" w:sz="0" w:space="0" w:color="auto"/>
            <w:left w:val="none" w:sz="0" w:space="0" w:color="auto"/>
            <w:bottom w:val="none" w:sz="0" w:space="0" w:color="auto"/>
            <w:right w:val="none" w:sz="0" w:space="0" w:color="auto"/>
          </w:divBdr>
        </w:div>
        <w:div w:id="414908922">
          <w:marLeft w:val="0"/>
          <w:marRight w:val="0"/>
          <w:marTop w:val="0"/>
          <w:marBottom w:val="0"/>
          <w:divBdr>
            <w:top w:val="none" w:sz="0" w:space="0" w:color="auto"/>
            <w:left w:val="none" w:sz="0" w:space="0" w:color="auto"/>
            <w:bottom w:val="none" w:sz="0" w:space="0" w:color="auto"/>
            <w:right w:val="none" w:sz="0" w:space="0" w:color="auto"/>
          </w:divBdr>
        </w:div>
        <w:div w:id="419256484">
          <w:marLeft w:val="0"/>
          <w:marRight w:val="0"/>
          <w:marTop w:val="0"/>
          <w:marBottom w:val="0"/>
          <w:divBdr>
            <w:top w:val="none" w:sz="0" w:space="0" w:color="auto"/>
            <w:left w:val="none" w:sz="0" w:space="0" w:color="auto"/>
            <w:bottom w:val="none" w:sz="0" w:space="0" w:color="auto"/>
            <w:right w:val="none" w:sz="0" w:space="0" w:color="auto"/>
          </w:divBdr>
        </w:div>
        <w:div w:id="423571315">
          <w:marLeft w:val="0"/>
          <w:marRight w:val="0"/>
          <w:marTop w:val="0"/>
          <w:marBottom w:val="0"/>
          <w:divBdr>
            <w:top w:val="none" w:sz="0" w:space="0" w:color="auto"/>
            <w:left w:val="none" w:sz="0" w:space="0" w:color="auto"/>
            <w:bottom w:val="none" w:sz="0" w:space="0" w:color="auto"/>
            <w:right w:val="none" w:sz="0" w:space="0" w:color="auto"/>
          </w:divBdr>
        </w:div>
        <w:div w:id="423956676">
          <w:marLeft w:val="0"/>
          <w:marRight w:val="0"/>
          <w:marTop w:val="0"/>
          <w:marBottom w:val="0"/>
          <w:divBdr>
            <w:top w:val="none" w:sz="0" w:space="0" w:color="auto"/>
            <w:left w:val="none" w:sz="0" w:space="0" w:color="auto"/>
            <w:bottom w:val="none" w:sz="0" w:space="0" w:color="auto"/>
            <w:right w:val="none" w:sz="0" w:space="0" w:color="auto"/>
          </w:divBdr>
        </w:div>
        <w:div w:id="425808719">
          <w:marLeft w:val="0"/>
          <w:marRight w:val="0"/>
          <w:marTop w:val="0"/>
          <w:marBottom w:val="0"/>
          <w:divBdr>
            <w:top w:val="none" w:sz="0" w:space="0" w:color="auto"/>
            <w:left w:val="none" w:sz="0" w:space="0" w:color="auto"/>
            <w:bottom w:val="none" w:sz="0" w:space="0" w:color="auto"/>
            <w:right w:val="none" w:sz="0" w:space="0" w:color="auto"/>
          </w:divBdr>
        </w:div>
        <w:div w:id="437331120">
          <w:marLeft w:val="0"/>
          <w:marRight w:val="0"/>
          <w:marTop w:val="0"/>
          <w:marBottom w:val="0"/>
          <w:divBdr>
            <w:top w:val="none" w:sz="0" w:space="0" w:color="auto"/>
            <w:left w:val="none" w:sz="0" w:space="0" w:color="auto"/>
            <w:bottom w:val="none" w:sz="0" w:space="0" w:color="auto"/>
            <w:right w:val="none" w:sz="0" w:space="0" w:color="auto"/>
          </w:divBdr>
        </w:div>
        <w:div w:id="444345570">
          <w:marLeft w:val="0"/>
          <w:marRight w:val="0"/>
          <w:marTop w:val="0"/>
          <w:marBottom w:val="0"/>
          <w:divBdr>
            <w:top w:val="none" w:sz="0" w:space="0" w:color="auto"/>
            <w:left w:val="none" w:sz="0" w:space="0" w:color="auto"/>
            <w:bottom w:val="none" w:sz="0" w:space="0" w:color="auto"/>
            <w:right w:val="none" w:sz="0" w:space="0" w:color="auto"/>
          </w:divBdr>
        </w:div>
        <w:div w:id="448013515">
          <w:marLeft w:val="0"/>
          <w:marRight w:val="0"/>
          <w:marTop w:val="0"/>
          <w:marBottom w:val="0"/>
          <w:divBdr>
            <w:top w:val="none" w:sz="0" w:space="0" w:color="auto"/>
            <w:left w:val="none" w:sz="0" w:space="0" w:color="auto"/>
            <w:bottom w:val="none" w:sz="0" w:space="0" w:color="auto"/>
            <w:right w:val="none" w:sz="0" w:space="0" w:color="auto"/>
          </w:divBdr>
        </w:div>
        <w:div w:id="455103017">
          <w:marLeft w:val="0"/>
          <w:marRight w:val="0"/>
          <w:marTop w:val="0"/>
          <w:marBottom w:val="0"/>
          <w:divBdr>
            <w:top w:val="none" w:sz="0" w:space="0" w:color="auto"/>
            <w:left w:val="none" w:sz="0" w:space="0" w:color="auto"/>
            <w:bottom w:val="none" w:sz="0" w:space="0" w:color="auto"/>
            <w:right w:val="none" w:sz="0" w:space="0" w:color="auto"/>
          </w:divBdr>
        </w:div>
        <w:div w:id="455221247">
          <w:marLeft w:val="0"/>
          <w:marRight w:val="0"/>
          <w:marTop w:val="0"/>
          <w:marBottom w:val="0"/>
          <w:divBdr>
            <w:top w:val="none" w:sz="0" w:space="0" w:color="auto"/>
            <w:left w:val="none" w:sz="0" w:space="0" w:color="auto"/>
            <w:bottom w:val="none" w:sz="0" w:space="0" w:color="auto"/>
            <w:right w:val="none" w:sz="0" w:space="0" w:color="auto"/>
          </w:divBdr>
        </w:div>
        <w:div w:id="458452404">
          <w:marLeft w:val="0"/>
          <w:marRight w:val="0"/>
          <w:marTop w:val="0"/>
          <w:marBottom w:val="0"/>
          <w:divBdr>
            <w:top w:val="none" w:sz="0" w:space="0" w:color="auto"/>
            <w:left w:val="none" w:sz="0" w:space="0" w:color="auto"/>
            <w:bottom w:val="none" w:sz="0" w:space="0" w:color="auto"/>
            <w:right w:val="none" w:sz="0" w:space="0" w:color="auto"/>
          </w:divBdr>
        </w:div>
        <w:div w:id="461852981">
          <w:marLeft w:val="0"/>
          <w:marRight w:val="0"/>
          <w:marTop w:val="0"/>
          <w:marBottom w:val="0"/>
          <w:divBdr>
            <w:top w:val="none" w:sz="0" w:space="0" w:color="auto"/>
            <w:left w:val="none" w:sz="0" w:space="0" w:color="auto"/>
            <w:bottom w:val="none" w:sz="0" w:space="0" w:color="auto"/>
            <w:right w:val="none" w:sz="0" w:space="0" w:color="auto"/>
          </w:divBdr>
        </w:div>
        <w:div w:id="464352552">
          <w:marLeft w:val="0"/>
          <w:marRight w:val="0"/>
          <w:marTop w:val="0"/>
          <w:marBottom w:val="0"/>
          <w:divBdr>
            <w:top w:val="none" w:sz="0" w:space="0" w:color="auto"/>
            <w:left w:val="none" w:sz="0" w:space="0" w:color="auto"/>
            <w:bottom w:val="none" w:sz="0" w:space="0" w:color="auto"/>
            <w:right w:val="none" w:sz="0" w:space="0" w:color="auto"/>
          </w:divBdr>
        </w:div>
        <w:div w:id="464398043">
          <w:marLeft w:val="0"/>
          <w:marRight w:val="0"/>
          <w:marTop w:val="0"/>
          <w:marBottom w:val="0"/>
          <w:divBdr>
            <w:top w:val="none" w:sz="0" w:space="0" w:color="auto"/>
            <w:left w:val="none" w:sz="0" w:space="0" w:color="auto"/>
            <w:bottom w:val="none" w:sz="0" w:space="0" w:color="auto"/>
            <w:right w:val="none" w:sz="0" w:space="0" w:color="auto"/>
          </w:divBdr>
        </w:div>
        <w:div w:id="465782165">
          <w:marLeft w:val="0"/>
          <w:marRight w:val="0"/>
          <w:marTop w:val="0"/>
          <w:marBottom w:val="0"/>
          <w:divBdr>
            <w:top w:val="none" w:sz="0" w:space="0" w:color="auto"/>
            <w:left w:val="none" w:sz="0" w:space="0" w:color="auto"/>
            <w:bottom w:val="none" w:sz="0" w:space="0" w:color="auto"/>
            <w:right w:val="none" w:sz="0" w:space="0" w:color="auto"/>
          </w:divBdr>
        </w:div>
        <w:div w:id="469328001">
          <w:marLeft w:val="0"/>
          <w:marRight w:val="0"/>
          <w:marTop w:val="0"/>
          <w:marBottom w:val="0"/>
          <w:divBdr>
            <w:top w:val="none" w:sz="0" w:space="0" w:color="auto"/>
            <w:left w:val="none" w:sz="0" w:space="0" w:color="auto"/>
            <w:bottom w:val="none" w:sz="0" w:space="0" w:color="auto"/>
            <w:right w:val="none" w:sz="0" w:space="0" w:color="auto"/>
          </w:divBdr>
        </w:div>
        <w:div w:id="469372699">
          <w:marLeft w:val="0"/>
          <w:marRight w:val="0"/>
          <w:marTop w:val="0"/>
          <w:marBottom w:val="0"/>
          <w:divBdr>
            <w:top w:val="none" w:sz="0" w:space="0" w:color="auto"/>
            <w:left w:val="none" w:sz="0" w:space="0" w:color="auto"/>
            <w:bottom w:val="none" w:sz="0" w:space="0" w:color="auto"/>
            <w:right w:val="none" w:sz="0" w:space="0" w:color="auto"/>
          </w:divBdr>
        </w:div>
        <w:div w:id="474447013">
          <w:marLeft w:val="0"/>
          <w:marRight w:val="0"/>
          <w:marTop w:val="0"/>
          <w:marBottom w:val="0"/>
          <w:divBdr>
            <w:top w:val="none" w:sz="0" w:space="0" w:color="auto"/>
            <w:left w:val="none" w:sz="0" w:space="0" w:color="auto"/>
            <w:bottom w:val="none" w:sz="0" w:space="0" w:color="auto"/>
            <w:right w:val="none" w:sz="0" w:space="0" w:color="auto"/>
          </w:divBdr>
        </w:div>
        <w:div w:id="475025578">
          <w:marLeft w:val="0"/>
          <w:marRight w:val="0"/>
          <w:marTop w:val="0"/>
          <w:marBottom w:val="0"/>
          <w:divBdr>
            <w:top w:val="none" w:sz="0" w:space="0" w:color="auto"/>
            <w:left w:val="none" w:sz="0" w:space="0" w:color="auto"/>
            <w:bottom w:val="none" w:sz="0" w:space="0" w:color="auto"/>
            <w:right w:val="none" w:sz="0" w:space="0" w:color="auto"/>
          </w:divBdr>
        </w:div>
        <w:div w:id="476075086">
          <w:marLeft w:val="0"/>
          <w:marRight w:val="0"/>
          <w:marTop w:val="0"/>
          <w:marBottom w:val="0"/>
          <w:divBdr>
            <w:top w:val="none" w:sz="0" w:space="0" w:color="auto"/>
            <w:left w:val="none" w:sz="0" w:space="0" w:color="auto"/>
            <w:bottom w:val="none" w:sz="0" w:space="0" w:color="auto"/>
            <w:right w:val="none" w:sz="0" w:space="0" w:color="auto"/>
          </w:divBdr>
        </w:div>
        <w:div w:id="477116928">
          <w:marLeft w:val="0"/>
          <w:marRight w:val="0"/>
          <w:marTop w:val="0"/>
          <w:marBottom w:val="0"/>
          <w:divBdr>
            <w:top w:val="none" w:sz="0" w:space="0" w:color="auto"/>
            <w:left w:val="none" w:sz="0" w:space="0" w:color="auto"/>
            <w:bottom w:val="none" w:sz="0" w:space="0" w:color="auto"/>
            <w:right w:val="none" w:sz="0" w:space="0" w:color="auto"/>
          </w:divBdr>
        </w:div>
        <w:div w:id="478957490">
          <w:marLeft w:val="0"/>
          <w:marRight w:val="0"/>
          <w:marTop w:val="0"/>
          <w:marBottom w:val="0"/>
          <w:divBdr>
            <w:top w:val="none" w:sz="0" w:space="0" w:color="auto"/>
            <w:left w:val="none" w:sz="0" w:space="0" w:color="auto"/>
            <w:bottom w:val="none" w:sz="0" w:space="0" w:color="auto"/>
            <w:right w:val="none" w:sz="0" w:space="0" w:color="auto"/>
          </w:divBdr>
        </w:div>
        <w:div w:id="480736799">
          <w:marLeft w:val="0"/>
          <w:marRight w:val="0"/>
          <w:marTop w:val="0"/>
          <w:marBottom w:val="0"/>
          <w:divBdr>
            <w:top w:val="none" w:sz="0" w:space="0" w:color="auto"/>
            <w:left w:val="none" w:sz="0" w:space="0" w:color="auto"/>
            <w:bottom w:val="none" w:sz="0" w:space="0" w:color="auto"/>
            <w:right w:val="none" w:sz="0" w:space="0" w:color="auto"/>
          </w:divBdr>
        </w:div>
        <w:div w:id="485128334">
          <w:marLeft w:val="0"/>
          <w:marRight w:val="0"/>
          <w:marTop w:val="0"/>
          <w:marBottom w:val="0"/>
          <w:divBdr>
            <w:top w:val="none" w:sz="0" w:space="0" w:color="auto"/>
            <w:left w:val="none" w:sz="0" w:space="0" w:color="auto"/>
            <w:bottom w:val="none" w:sz="0" w:space="0" w:color="auto"/>
            <w:right w:val="none" w:sz="0" w:space="0" w:color="auto"/>
          </w:divBdr>
        </w:div>
        <w:div w:id="486362723">
          <w:marLeft w:val="0"/>
          <w:marRight w:val="0"/>
          <w:marTop w:val="0"/>
          <w:marBottom w:val="0"/>
          <w:divBdr>
            <w:top w:val="none" w:sz="0" w:space="0" w:color="auto"/>
            <w:left w:val="none" w:sz="0" w:space="0" w:color="auto"/>
            <w:bottom w:val="none" w:sz="0" w:space="0" w:color="auto"/>
            <w:right w:val="none" w:sz="0" w:space="0" w:color="auto"/>
          </w:divBdr>
        </w:div>
        <w:div w:id="487788687">
          <w:marLeft w:val="0"/>
          <w:marRight w:val="0"/>
          <w:marTop w:val="0"/>
          <w:marBottom w:val="0"/>
          <w:divBdr>
            <w:top w:val="none" w:sz="0" w:space="0" w:color="auto"/>
            <w:left w:val="none" w:sz="0" w:space="0" w:color="auto"/>
            <w:bottom w:val="none" w:sz="0" w:space="0" w:color="auto"/>
            <w:right w:val="none" w:sz="0" w:space="0" w:color="auto"/>
          </w:divBdr>
        </w:div>
        <w:div w:id="488788227">
          <w:marLeft w:val="0"/>
          <w:marRight w:val="0"/>
          <w:marTop w:val="0"/>
          <w:marBottom w:val="0"/>
          <w:divBdr>
            <w:top w:val="none" w:sz="0" w:space="0" w:color="auto"/>
            <w:left w:val="none" w:sz="0" w:space="0" w:color="auto"/>
            <w:bottom w:val="none" w:sz="0" w:space="0" w:color="auto"/>
            <w:right w:val="none" w:sz="0" w:space="0" w:color="auto"/>
          </w:divBdr>
        </w:div>
        <w:div w:id="489828337">
          <w:marLeft w:val="0"/>
          <w:marRight w:val="0"/>
          <w:marTop w:val="0"/>
          <w:marBottom w:val="0"/>
          <w:divBdr>
            <w:top w:val="none" w:sz="0" w:space="0" w:color="auto"/>
            <w:left w:val="none" w:sz="0" w:space="0" w:color="auto"/>
            <w:bottom w:val="none" w:sz="0" w:space="0" w:color="auto"/>
            <w:right w:val="none" w:sz="0" w:space="0" w:color="auto"/>
          </w:divBdr>
        </w:div>
        <w:div w:id="490603557">
          <w:marLeft w:val="0"/>
          <w:marRight w:val="0"/>
          <w:marTop w:val="0"/>
          <w:marBottom w:val="0"/>
          <w:divBdr>
            <w:top w:val="none" w:sz="0" w:space="0" w:color="auto"/>
            <w:left w:val="none" w:sz="0" w:space="0" w:color="auto"/>
            <w:bottom w:val="none" w:sz="0" w:space="0" w:color="auto"/>
            <w:right w:val="none" w:sz="0" w:space="0" w:color="auto"/>
          </w:divBdr>
        </w:div>
        <w:div w:id="498423387">
          <w:marLeft w:val="0"/>
          <w:marRight w:val="0"/>
          <w:marTop w:val="0"/>
          <w:marBottom w:val="0"/>
          <w:divBdr>
            <w:top w:val="none" w:sz="0" w:space="0" w:color="auto"/>
            <w:left w:val="none" w:sz="0" w:space="0" w:color="auto"/>
            <w:bottom w:val="none" w:sz="0" w:space="0" w:color="auto"/>
            <w:right w:val="none" w:sz="0" w:space="0" w:color="auto"/>
          </w:divBdr>
        </w:div>
        <w:div w:id="499277037">
          <w:marLeft w:val="0"/>
          <w:marRight w:val="0"/>
          <w:marTop w:val="0"/>
          <w:marBottom w:val="0"/>
          <w:divBdr>
            <w:top w:val="none" w:sz="0" w:space="0" w:color="auto"/>
            <w:left w:val="none" w:sz="0" w:space="0" w:color="auto"/>
            <w:bottom w:val="none" w:sz="0" w:space="0" w:color="auto"/>
            <w:right w:val="none" w:sz="0" w:space="0" w:color="auto"/>
          </w:divBdr>
        </w:div>
        <w:div w:id="499583494">
          <w:marLeft w:val="0"/>
          <w:marRight w:val="0"/>
          <w:marTop w:val="0"/>
          <w:marBottom w:val="0"/>
          <w:divBdr>
            <w:top w:val="none" w:sz="0" w:space="0" w:color="auto"/>
            <w:left w:val="none" w:sz="0" w:space="0" w:color="auto"/>
            <w:bottom w:val="none" w:sz="0" w:space="0" w:color="auto"/>
            <w:right w:val="none" w:sz="0" w:space="0" w:color="auto"/>
          </w:divBdr>
        </w:div>
        <w:div w:id="503670587">
          <w:marLeft w:val="0"/>
          <w:marRight w:val="0"/>
          <w:marTop w:val="0"/>
          <w:marBottom w:val="0"/>
          <w:divBdr>
            <w:top w:val="none" w:sz="0" w:space="0" w:color="auto"/>
            <w:left w:val="none" w:sz="0" w:space="0" w:color="auto"/>
            <w:bottom w:val="none" w:sz="0" w:space="0" w:color="auto"/>
            <w:right w:val="none" w:sz="0" w:space="0" w:color="auto"/>
          </w:divBdr>
        </w:div>
        <w:div w:id="506213171">
          <w:marLeft w:val="0"/>
          <w:marRight w:val="0"/>
          <w:marTop w:val="0"/>
          <w:marBottom w:val="0"/>
          <w:divBdr>
            <w:top w:val="none" w:sz="0" w:space="0" w:color="auto"/>
            <w:left w:val="none" w:sz="0" w:space="0" w:color="auto"/>
            <w:bottom w:val="none" w:sz="0" w:space="0" w:color="auto"/>
            <w:right w:val="none" w:sz="0" w:space="0" w:color="auto"/>
          </w:divBdr>
        </w:div>
        <w:div w:id="507060864">
          <w:marLeft w:val="0"/>
          <w:marRight w:val="0"/>
          <w:marTop w:val="0"/>
          <w:marBottom w:val="0"/>
          <w:divBdr>
            <w:top w:val="none" w:sz="0" w:space="0" w:color="auto"/>
            <w:left w:val="none" w:sz="0" w:space="0" w:color="auto"/>
            <w:bottom w:val="none" w:sz="0" w:space="0" w:color="auto"/>
            <w:right w:val="none" w:sz="0" w:space="0" w:color="auto"/>
          </w:divBdr>
        </w:div>
        <w:div w:id="508251220">
          <w:marLeft w:val="0"/>
          <w:marRight w:val="0"/>
          <w:marTop w:val="0"/>
          <w:marBottom w:val="0"/>
          <w:divBdr>
            <w:top w:val="none" w:sz="0" w:space="0" w:color="auto"/>
            <w:left w:val="none" w:sz="0" w:space="0" w:color="auto"/>
            <w:bottom w:val="none" w:sz="0" w:space="0" w:color="auto"/>
            <w:right w:val="none" w:sz="0" w:space="0" w:color="auto"/>
          </w:divBdr>
        </w:div>
        <w:div w:id="510265636">
          <w:marLeft w:val="0"/>
          <w:marRight w:val="0"/>
          <w:marTop w:val="0"/>
          <w:marBottom w:val="0"/>
          <w:divBdr>
            <w:top w:val="none" w:sz="0" w:space="0" w:color="auto"/>
            <w:left w:val="none" w:sz="0" w:space="0" w:color="auto"/>
            <w:bottom w:val="none" w:sz="0" w:space="0" w:color="auto"/>
            <w:right w:val="none" w:sz="0" w:space="0" w:color="auto"/>
          </w:divBdr>
        </w:div>
        <w:div w:id="510488911">
          <w:marLeft w:val="0"/>
          <w:marRight w:val="0"/>
          <w:marTop w:val="0"/>
          <w:marBottom w:val="0"/>
          <w:divBdr>
            <w:top w:val="none" w:sz="0" w:space="0" w:color="auto"/>
            <w:left w:val="none" w:sz="0" w:space="0" w:color="auto"/>
            <w:bottom w:val="none" w:sz="0" w:space="0" w:color="auto"/>
            <w:right w:val="none" w:sz="0" w:space="0" w:color="auto"/>
          </w:divBdr>
        </w:div>
        <w:div w:id="511460224">
          <w:marLeft w:val="0"/>
          <w:marRight w:val="0"/>
          <w:marTop w:val="0"/>
          <w:marBottom w:val="0"/>
          <w:divBdr>
            <w:top w:val="none" w:sz="0" w:space="0" w:color="auto"/>
            <w:left w:val="none" w:sz="0" w:space="0" w:color="auto"/>
            <w:bottom w:val="none" w:sz="0" w:space="0" w:color="auto"/>
            <w:right w:val="none" w:sz="0" w:space="0" w:color="auto"/>
          </w:divBdr>
        </w:div>
        <w:div w:id="515193964">
          <w:marLeft w:val="0"/>
          <w:marRight w:val="0"/>
          <w:marTop w:val="0"/>
          <w:marBottom w:val="0"/>
          <w:divBdr>
            <w:top w:val="none" w:sz="0" w:space="0" w:color="auto"/>
            <w:left w:val="none" w:sz="0" w:space="0" w:color="auto"/>
            <w:bottom w:val="none" w:sz="0" w:space="0" w:color="auto"/>
            <w:right w:val="none" w:sz="0" w:space="0" w:color="auto"/>
          </w:divBdr>
        </w:div>
        <w:div w:id="515577986">
          <w:marLeft w:val="0"/>
          <w:marRight w:val="0"/>
          <w:marTop w:val="0"/>
          <w:marBottom w:val="0"/>
          <w:divBdr>
            <w:top w:val="none" w:sz="0" w:space="0" w:color="auto"/>
            <w:left w:val="none" w:sz="0" w:space="0" w:color="auto"/>
            <w:bottom w:val="none" w:sz="0" w:space="0" w:color="auto"/>
            <w:right w:val="none" w:sz="0" w:space="0" w:color="auto"/>
          </w:divBdr>
        </w:div>
        <w:div w:id="519778785">
          <w:marLeft w:val="0"/>
          <w:marRight w:val="0"/>
          <w:marTop w:val="0"/>
          <w:marBottom w:val="0"/>
          <w:divBdr>
            <w:top w:val="none" w:sz="0" w:space="0" w:color="auto"/>
            <w:left w:val="none" w:sz="0" w:space="0" w:color="auto"/>
            <w:bottom w:val="none" w:sz="0" w:space="0" w:color="auto"/>
            <w:right w:val="none" w:sz="0" w:space="0" w:color="auto"/>
          </w:divBdr>
        </w:div>
        <w:div w:id="526600923">
          <w:marLeft w:val="0"/>
          <w:marRight w:val="0"/>
          <w:marTop w:val="0"/>
          <w:marBottom w:val="0"/>
          <w:divBdr>
            <w:top w:val="none" w:sz="0" w:space="0" w:color="auto"/>
            <w:left w:val="none" w:sz="0" w:space="0" w:color="auto"/>
            <w:bottom w:val="none" w:sz="0" w:space="0" w:color="auto"/>
            <w:right w:val="none" w:sz="0" w:space="0" w:color="auto"/>
          </w:divBdr>
        </w:div>
        <w:div w:id="527717604">
          <w:marLeft w:val="0"/>
          <w:marRight w:val="0"/>
          <w:marTop w:val="0"/>
          <w:marBottom w:val="0"/>
          <w:divBdr>
            <w:top w:val="none" w:sz="0" w:space="0" w:color="auto"/>
            <w:left w:val="none" w:sz="0" w:space="0" w:color="auto"/>
            <w:bottom w:val="none" w:sz="0" w:space="0" w:color="auto"/>
            <w:right w:val="none" w:sz="0" w:space="0" w:color="auto"/>
          </w:divBdr>
        </w:div>
        <w:div w:id="530270108">
          <w:marLeft w:val="0"/>
          <w:marRight w:val="0"/>
          <w:marTop w:val="0"/>
          <w:marBottom w:val="0"/>
          <w:divBdr>
            <w:top w:val="none" w:sz="0" w:space="0" w:color="auto"/>
            <w:left w:val="none" w:sz="0" w:space="0" w:color="auto"/>
            <w:bottom w:val="none" w:sz="0" w:space="0" w:color="auto"/>
            <w:right w:val="none" w:sz="0" w:space="0" w:color="auto"/>
          </w:divBdr>
        </w:div>
        <w:div w:id="532381353">
          <w:marLeft w:val="0"/>
          <w:marRight w:val="0"/>
          <w:marTop w:val="0"/>
          <w:marBottom w:val="0"/>
          <w:divBdr>
            <w:top w:val="none" w:sz="0" w:space="0" w:color="auto"/>
            <w:left w:val="none" w:sz="0" w:space="0" w:color="auto"/>
            <w:bottom w:val="none" w:sz="0" w:space="0" w:color="auto"/>
            <w:right w:val="none" w:sz="0" w:space="0" w:color="auto"/>
          </w:divBdr>
        </w:div>
        <w:div w:id="536744351">
          <w:marLeft w:val="0"/>
          <w:marRight w:val="0"/>
          <w:marTop w:val="0"/>
          <w:marBottom w:val="0"/>
          <w:divBdr>
            <w:top w:val="none" w:sz="0" w:space="0" w:color="auto"/>
            <w:left w:val="none" w:sz="0" w:space="0" w:color="auto"/>
            <w:bottom w:val="none" w:sz="0" w:space="0" w:color="auto"/>
            <w:right w:val="none" w:sz="0" w:space="0" w:color="auto"/>
          </w:divBdr>
        </w:div>
        <w:div w:id="537085056">
          <w:marLeft w:val="0"/>
          <w:marRight w:val="0"/>
          <w:marTop w:val="0"/>
          <w:marBottom w:val="0"/>
          <w:divBdr>
            <w:top w:val="none" w:sz="0" w:space="0" w:color="auto"/>
            <w:left w:val="none" w:sz="0" w:space="0" w:color="auto"/>
            <w:bottom w:val="none" w:sz="0" w:space="0" w:color="auto"/>
            <w:right w:val="none" w:sz="0" w:space="0" w:color="auto"/>
          </w:divBdr>
        </w:div>
        <w:div w:id="537159034">
          <w:marLeft w:val="0"/>
          <w:marRight w:val="0"/>
          <w:marTop w:val="0"/>
          <w:marBottom w:val="0"/>
          <w:divBdr>
            <w:top w:val="none" w:sz="0" w:space="0" w:color="auto"/>
            <w:left w:val="none" w:sz="0" w:space="0" w:color="auto"/>
            <w:bottom w:val="none" w:sz="0" w:space="0" w:color="auto"/>
            <w:right w:val="none" w:sz="0" w:space="0" w:color="auto"/>
          </w:divBdr>
        </w:div>
        <w:div w:id="539165631">
          <w:marLeft w:val="0"/>
          <w:marRight w:val="0"/>
          <w:marTop w:val="0"/>
          <w:marBottom w:val="0"/>
          <w:divBdr>
            <w:top w:val="none" w:sz="0" w:space="0" w:color="auto"/>
            <w:left w:val="none" w:sz="0" w:space="0" w:color="auto"/>
            <w:bottom w:val="none" w:sz="0" w:space="0" w:color="auto"/>
            <w:right w:val="none" w:sz="0" w:space="0" w:color="auto"/>
          </w:divBdr>
        </w:div>
        <w:div w:id="539704189">
          <w:marLeft w:val="0"/>
          <w:marRight w:val="0"/>
          <w:marTop w:val="0"/>
          <w:marBottom w:val="0"/>
          <w:divBdr>
            <w:top w:val="none" w:sz="0" w:space="0" w:color="auto"/>
            <w:left w:val="none" w:sz="0" w:space="0" w:color="auto"/>
            <w:bottom w:val="none" w:sz="0" w:space="0" w:color="auto"/>
            <w:right w:val="none" w:sz="0" w:space="0" w:color="auto"/>
          </w:divBdr>
        </w:div>
        <w:div w:id="539826561">
          <w:marLeft w:val="0"/>
          <w:marRight w:val="0"/>
          <w:marTop w:val="0"/>
          <w:marBottom w:val="0"/>
          <w:divBdr>
            <w:top w:val="none" w:sz="0" w:space="0" w:color="auto"/>
            <w:left w:val="none" w:sz="0" w:space="0" w:color="auto"/>
            <w:bottom w:val="none" w:sz="0" w:space="0" w:color="auto"/>
            <w:right w:val="none" w:sz="0" w:space="0" w:color="auto"/>
          </w:divBdr>
        </w:div>
        <w:div w:id="540216545">
          <w:marLeft w:val="0"/>
          <w:marRight w:val="0"/>
          <w:marTop w:val="0"/>
          <w:marBottom w:val="0"/>
          <w:divBdr>
            <w:top w:val="none" w:sz="0" w:space="0" w:color="auto"/>
            <w:left w:val="none" w:sz="0" w:space="0" w:color="auto"/>
            <w:bottom w:val="none" w:sz="0" w:space="0" w:color="auto"/>
            <w:right w:val="none" w:sz="0" w:space="0" w:color="auto"/>
          </w:divBdr>
        </w:div>
        <w:div w:id="546258764">
          <w:marLeft w:val="0"/>
          <w:marRight w:val="0"/>
          <w:marTop w:val="0"/>
          <w:marBottom w:val="0"/>
          <w:divBdr>
            <w:top w:val="none" w:sz="0" w:space="0" w:color="auto"/>
            <w:left w:val="none" w:sz="0" w:space="0" w:color="auto"/>
            <w:bottom w:val="none" w:sz="0" w:space="0" w:color="auto"/>
            <w:right w:val="none" w:sz="0" w:space="0" w:color="auto"/>
          </w:divBdr>
        </w:div>
        <w:div w:id="546452381">
          <w:marLeft w:val="0"/>
          <w:marRight w:val="0"/>
          <w:marTop w:val="0"/>
          <w:marBottom w:val="0"/>
          <w:divBdr>
            <w:top w:val="none" w:sz="0" w:space="0" w:color="auto"/>
            <w:left w:val="none" w:sz="0" w:space="0" w:color="auto"/>
            <w:bottom w:val="none" w:sz="0" w:space="0" w:color="auto"/>
            <w:right w:val="none" w:sz="0" w:space="0" w:color="auto"/>
          </w:divBdr>
        </w:div>
        <w:div w:id="547689524">
          <w:marLeft w:val="0"/>
          <w:marRight w:val="0"/>
          <w:marTop w:val="0"/>
          <w:marBottom w:val="0"/>
          <w:divBdr>
            <w:top w:val="none" w:sz="0" w:space="0" w:color="auto"/>
            <w:left w:val="none" w:sz="0" w:space="0" w:color="auto"/>
            <w:bottom w:val="none" w:sz="0" w:space="0" w:color="auto"/>
            <w:right w:val="none" w:sz="0" w:space="0" w:color="auto"/>
          </w:divBdr>
        </w:div>
        <w:div w:id="549417521">
          <w:marLeft w:val="0"/>
          <w:marRight w:val="0"/>
          <w:marTop w:val="0"/>
          <w:marBottom w:val="0"/>
          <w:divBdr>
            <w:top w:val="none" w:sz="0" w:space="0" w:color="auto"/>
            <w:left w:val="none" w:sz="0" w:space="0" w:color="auto"/>
            <w:bottom w:val="none" w:sz="0" w:space="0" w:color="auto"/>
            <w:right w:val="none" w:sz="0" w:space="0" w:color="auto"/>
          </w:divBdr>
        </w:div>
        <w:div w:id="550577377">
          <w:marLeft w:val="0"/>
          <w:marRight w:val="0"/>
          <w:marTop w:val="0"/>
          <w:marBottom w:val="0"/>
          <w:divBdr>
            <w:top w:val="none" w:sz="0" w:space="0" w:color="auto"/>
            <w:left w:val="none" w:sz="0" w:space="0" w:color="auto"/>
            <w:bottom w:val="none" w:sz="0" w:space="0" w:color="auto"/>
            <w:right w:val="none" w:sz="0" w:space="0" w:color="auto"/>
          </w:divBdr>
        </w:div>
        <w:div w:id="556622313">
          <w:marLeft w:val="0"/>
          <w:marRight w:val="0"/>
          <w:marTop w:val="0"/>
          <w:marBottom w:val="0"/>
          <w:divBdr>
            <w:top w:val="none" w:sz="0" w:space="0" w:color="auto"/>
            <w:left w:val="none" w:sz="0" w:space="0" w:color="auto"/>
            <w:bottom w:val="none" w:sz="0" w:space="0" w:color="auto"/>
            <w:right w:val="none" w:sz="0" w:space="0" w:color="auto"/>
          </w:divBdr>
        </w:div>
        <w:div w:id="559944631">
          <w:marLeft w:val="0"/>
          <w:marRight w:val="0"/>
          <w:marTop w:val="0"/>
          <w:marBottom w:val="0"/>
          <w:divBdr>
            <w:top w:val="none" w:sz="0" w:space="0" w:color="auto"/>
            <w:left w:val="none" w:sz="0" w:space="0" w:color="auto"/>
            <w:bottom w:val="none" w:sz="0" w:space="0" w:color="auto"/>
            <w:right w:val="none" w:sz="0" w:space="0" w:color="auto"/>
          </w:divBdr>
        </w:div>
        <w:div w:id="562789707">
          <w:marLeft w:val="0"/>
          <w:marRight w:val="0"/>
          <w:marTop w:val="0"/>
          <w:marBottom w:val="0"/>
          <w:divBdr>
            <w:top w:val="none" w:sz="0" w:space="0" w:color="auto"/>
            <w:left w:val="none" w:sz="0" w:space="0" w:color="auto"/>
            <w:bottom w:val="none" w:sz="0" w:space="0" w:color="auto"/>
            <w:right w:val="none" w:sz="0" w:space="0" w:color="auto"/>
          </w:divBdr>
        </w:div>
        <w:div w:id="564219900">
          <w:marLeft w:val="0"/>
          <w:marRight w:val="0"/>
          <w:marTop w:val="0"/>
          <w:marBottom w:val="0"/>
          <w:divBdr>
            <w:top w:val="none" w:sz="0" w:space="0" w:color="auto"/>
            <w:left w:val="none" w:sz="0" w:space="0" w:color="auto"/>
            <w:bottom w:val="none" w:sz="0" w:space="0" w:color="auto"/>
            <w:right w:val="none" w:sz="0" w:space="0" w:color="auto"/>
          </w:divBdr>
        </w:div>
        <w:div w:id="564682892">
          <w:marLeft w:val="0"/>
          <w:marRight w:val="0"/>
          <w:marTop w:val="0"/>
          <w:marBottom w:val="0"/>
          <w:divBdr>
            <w:top w:val="none" w:sz="0" w:space="0" w:color="auto"/>
            <w:left w:val="none" w:sz="0" w:space="0" w:color="auto"/>
            <w:bottom w:val="none" w:sz="0" w:space="0" w:color="auto"/>
            <w:right w:val="none" w:sz="0" w:space="0" w:color="auto"/>
          </w:divBdr>
        </w:div>
        <w:div w:id="568346390">
          <w:marLeft w:val="0"/>
          <w:marRight w:val="0"/>
          <w:marTop w:val="0"/>
          <w:marBottom w:val="0"/>
          <w:divBdr>
            <w:top w:val="none" w:sz="0" w:space="0" w:color="auto"/>
            <w:left w:val="none" w:sz="0" w:space="0" w:color="auto"/>
            <w:bottom w:val="none" w:sz="0" w:space="0" w:color="auto"/>
            <w:right w:val="none" w:sz="0" w:space="0" w:color="auto"/>
          </w:divBdr>
        </w:div>
        <w:div w:id="570045310">
          <w:marLeft w:val="0"/>
          <w:marRight w:val="0"/>
          <w:marTop w:val="0"/>
          <w:marBottom w:val="0"/>
          <w:divBdr>
            <w:top w:val="none" w:sz="0" w:space="0" w:color="auto"/>
            <w:left w:val="none" w:sz="0" w:space="0" w:color="auto"/>
            <w:bottom w:val="none" w:sz="0" w:space="0" w:color="auto"/>
            <w:right w:val="none" w:sz="0" w:space="0" w:color="auto"/>
          </w:divBdr>
        </w:div>
        <w:div w:id="570236806">
          <w:marLeft w:val="0"/>
          <w:marRight w:val="0"/>
          <w:marTop w:val="0"/>
          <w:marBottom w:val="0"/>
          <w:divBdr>
            <w:top w:val="none" w:sz="0" w:space="0" w:color="auto"/>
            <w:left w:val="none" w:sz="0" w:space="0" w:color="auto"/>
            <w:bottom w:val="none" w:sz="0" w:space="0" w:color="auto"/>
            <w:right w:val="none" w:sz="0" w:space="0" w:color="auto"/>
          </w:divBdr>
        </w:div>
        <w:div w:id="571701274">
          <w:marLeft w:val="0"/>
          <w:marRight w:val="0"/>
          <w:marTop w:val="0"/>
          <w:marBottom w:val="0"/>
          <w:divBdr>
            <w:top w:val="none" w:sz="0" w:space="0" w:color="auto"/>
            <w:left w:val="none" w:sz="0" w:space="0" w:color="auto"/>
            <w:bottom w:val="none" w:sz="0" w:space="0" w:color="auto"/>
            <w:right w:val="none" w:sz="0" w:space="0" w:color="auto"/>
          </w:divBdr>
        </w:div>
        <w:div w:id="572541893">
          <w:marLeft w:val="0"/>
          <w:marRight w:val="0"/>
          <w:marTop w:val="0"/>
          <w:marBottom w:val="0"/>
          <w:divBdr>
            <w:top w:val="none" w:sz="0" w:space="0" w:color="auto"/>
            <w:left w:val="none" w:sz="0" w:space="0" w:color="auto"/>
            <w:bottom w:val="none" w:sz="0" w:space="0" w:color="auto"/>
            <w:right w:val="none" w:sz="0" w:space="0" w:color="auto"/>
          </w:divBdr>
        </w:div>
        <w:div w:id="572590356">
          <w:marLeft w:val="0"/>
          <w:marRight w:val="0"/>
          <w:marTop w:val="0"/>
          <w:marBottom w:val="0"/>
          <w:divBdr>
            <w:top w:val="none" w:sz="0" w:space="0" w:color="auto"/>
            <w:left w:val="none" w:sz="0" w:space="0" w:color="auto"/>
            <w:bottom w:val="none" w:sz="0" w:space="0" w:color="auto"/>
            <w:right w:val="none" w:sz="0" w:space="0" w:color="auto"/>
          </w:divBdr>
        </w:div>
        <w:div w:id="581137274">
          <w:marLeft w:val="0"/>
          <w:marRight w:val="0"/>
          <w:marTop w:val="0"/>
          <w:marBottom w:val="0"/>
          <w:divBdr>
            <w:top w:val="none" w:sz="0" w:space="0" w:color="auto"/>
            <w:left w:val="none" w:sz="0" w:space="0" w:color="auto"/>
            <w:bottom w:val="none" w:sz="0" w:space="0" w:color="auto"/>
            <w:right w:val="none" w:sz="0" w:space="0" w:color="auto"/>
          </w:divBdr>
        </w:div>
        <w:div w:id="582682449">
          <w:marLeft w:val="0"/>
          <w:marRight w:val="0"/>
          <w:marTop w:val="0"/>
          <w:marBottom w:val="0"/>
          <w:divBdr>
            <w:top w:val="none" w:sz="0" w:space="0" w:color="auto"/>
            <w:left w:val="none" w:sz="0" w:space="0" w:color="auto"/>
            <w:bottom w:val="none" w:sz="0" w:space="0" w:color="auto"/>
            <w:right w:val="none" w:sz="0" w:space="0" w:color="auto"/>
          </w:divBdr>
        </w:div>
        <w:div w:id="585768821">
          <w:marLeft w:val="0"/>
          <w:marRight w:val="0"/>
          <w:marTop w:val="0"/>
          <w:marBottom w:val="0"/>
          <w:divBdr>
            <w:top w:val="none" w:sz="0" w:space="0" w:color="auto"/>
            <w:left w:val="none" w:sz="0" w:space="0" w:color="auto"/>
            <w:bottom w:val="none" w:sz="0" w:space="0" w:color="auto"/>
            <w:right w:val="none" w:sz="0" w:space="0" w:color="auto"/>
          </w:divBdr>
        </w:div>
        <w:div w:id="592209018">
          <w:marLeft w:val="0"/>
          <w:marRight w:val="0"/>
          <w:marTop w:val="0"/>
          <w:marBottom w:val="0"/>
          <w:divBdr>
            <w:top w:val="none" w:sz="0" w:space="0" w:color="auto"/>
            <w:left w:val="none" w:sz="0" w:space="0" w:color="auto"/>
            <w:bottom w:val="none" w:sz="0" w:space="0" w:color="auto"/>
            <w:right w:val="none" w:sz="0" w:space="0" w:color="auto"/>
          </w:divBdr>
        </w:div>
        <w:div w:id="595746650">
          <w:marLeft w:val="0"/>
          <w:marRight w:val="0"/>
          <w:marTop w:val="0"/>
          <w:marBottom w:val="0"/>
          <w:divBdr>
            <w:top w:val="none" w:sz="0" w:space="0" w:color="auto"/>
            <w:left w:val="none" w:sz="0" w:space="0" w:color="auto"/>
            <w:bottom w:val="none" w:sz="0" w:space="0" w:color="auto"/>
            <w:right w:val="none" w:sz="0" w:space="0" w:color="auto"/>
          </w:divBdr>
        </w:div>
        <w:div w:id="595942002">
          <w:marLeft w:val="0"/>
          <w:marRight w:val="0"/>
          <w:marTop w:val="0"/>
          <w:marBottom w:val="0"/>
          <w:divBdr>
            <w:top w:val="none" w:sz="0" w:space="0" w:color="auto"/>
            <w:left w:val="none" w:sz="0" w:space="0" w:color="auto"/>
            <w:bottom w:val="none" w:sz="0" w:space="0" w:color="auto"/>
            <w:right w:val="none" w:sz="0" w:space="0" w:color="auto"/>
          </w:divBdr>
        </w:div>
        <w:div w:id="596521341">
          <w:marLeft w:val="0"/>
          <w:marRight w:val="0"/>
          <w:marTop w:val="0"/>
          <w:marBottom w:val="0"/>
          <w:divBdr>
            <w:top w:val="none" w:sz="0" w:space="0" w:color="auto"/>
            <w:left w:val="none" w:sz="0" w:space="0" w:color="auto"/>
            <w:bottom w:val="none" w:sz="0" w:space="0" w:color="auto"/>
            <w:right w:val="none" w:sz="0" w:space="0" w:color="auto"/>
          </w:divBdr>
        </w:div>
        <w:div w:id="597299213">
          <w:marLeft w:val="0"/>
          <w:marRight w:val="0"/>
          <w:marTop w:val="0"/>
          <w:marBottom w:val="0"/>
          <w:divBdr>
            <w:top w:val="none" w:sz="0" w:space="0" w:color="auto"/>
            <w:left w:val="none" w:sz="0" w:space="0" w:color="auto"/>
            <w:bottom w:val="none" w:sz="0" w:space="0" w:color="auto"/>
            <w:right w:val="none" w:sz="0" w:space="0" w:color="auto"/>
          </w:divBdr>
        </w:div>
        <w:div w:id="600261024">
          <w:marLeft w:val="0"/>
          <w:marRight w:val="0"/>
          <w:marTop w:val="0"/>
          <w:marBottom w:val="0"/>
          <w:divBdr>
            <w:top w:val="none" w:sz="0" w:space="0" w:color="auto"/>
            <w:left w:val="none" w:sz="0" w:space="0" w:color="auto"/>
            <w:bottom w:val="none" w:sz="0" w:space="0" w:color="auto"/>
            <w:right w:val="none" w:sz="0" w:space="0" w:color="auto"/>
          </w:divBdr>
        </w:div>
        <w:div w:id="603457371">
          <w:marLeft w:val="0"/>
          <w:marRight w:val="0"/>
          <w:marTop w:val="0"/>
          <w:marBottom w:val="0"/>
          <w:divBdr>
            <w:top w:val="none" w:sz="0" w:space="0" w:color="auto"/>
            <w:left w:val="none" w:sz="0" w:space="0" w:color="auto"/>
            <w:bottom w:val="none" w:sz="0" w:space="0" w:color="auto"/>
            <w:right w:val="none" w:sz="0" w:space="0" w:color="auto"/>
          </w:divBdr>
        </w:div>
        <w:div w:id="606356787">
          <w:marLeft w:val="0"/>
          <w:marRight w:val="0"/>
          <w:marTop w:val="0"/>
          <w:marBottom w:val="0"/>
          <w:divBdr>
            <w:top w:val="none" w:sz="0" w:space="0" w:color="auto"/>
            <w:left w:val="none" w:sz="0" w:space="0" w:color="auto"/>
            <w:bottom w:val="none" w:sz="0" w:space="0" w:color="auto"/>
            <w:right w:val="none" w:sz="0" w:space="0" w:color="auto"/>
          </w:divBdr>
        </w:div>
        <w:div w:id="607662407">
          <w:marLeft w:val="0"/>
          <w:marRight w:val="0"/>
          <w:marTop w:val="0"/>
          <w:marBottom w:val="0"/>
          <w:divBdr>
            <w:top w:val="none" w:sz="0" w:space="0" w:color="auto"/>
            <w:left w:val="none" w:sz="0" w:space="0" w:color="auto"/>
            <w:bottom w:val="none" w:sz="0" w:space="0" w:color="auto"/>
            <w:right w:val="none" w:sz="0" w:space="0" w:color="auto"/>
          </w:divBdr>
        </w:div>
        <w:div w:id="608246529">
          <w:marLeft w:val="0"/>
          <w:marRight w:val="0"/>
          <w:marTop w:val="0"/>
          <w:marBottom w:val="0"/>
          <w:divBdr>
            <w:top w:val="none" w:sz="0" w:space="0" w:color="auto"/>
            <w:left w:val="none" w:sz="0" w:space="0" w:color="auto"/>
            <w:bottom w:val="none" w:sz="0" w:space="0" w:color="auto"/>
            <w:right w:val="none" w:sz="0" w:space="0" w:color="auto"/>
          </w:divBdr>
        </w:div>
        <w:div w:id="612712707">
          <w:marLeft w:val="0"/>
          <w:marRight w:val="0"/>
          <w:marTop w:val="0"/>
          <w:marBottom w:val="0"/>
          <w:divBdr>
            <w:top w:val="none" w:sz="0" w:space="0" w:color="auto"/>
            <w:left w:val="none" w:sz="0" w:space="0" w:color="auto"/>
            <w:bottom w:val="none" w:sz="0" w:space="0" w:color="auto"/>
            <w:right w:val="none" w:sz="0" w:space="0" w:color="auto"/>
          </w:divBdr>
        </w:div>
        <w:div w:id="614559973">
          <w:marLeft w:val="0"/>
          <w:marRight w:val="0"/>
          <w:marTop w:val="0"/>
          <w:marBottom w:val="0"/>
          <w:divBdr>
            <w:top w:val="none" w:sz="0" w:space="0" w:color="auto"/>
            <w:left w:val="none" w:sz="0" w:space="0" w:color="auto"/>
            <w:bottom w:val="none" w:sz="0" w:space="0" w:color="auto"/>
            <w:right w:val="none" w:sz="0" w:space="0" w:color="auto"/>
          </w:divBdr>
        </w:div>
        <w:div w:id="615019695">
          <w:marLeft w:val="0"/>
          <w:marRight w:val="0"/>
          <w:marTop w:val="0"/>
          <w:marBottom w:val="0"/>
          <w:divBdr>
            <w:top w:val="none" w:sz="0" w:space="0" w:color="auto"/>
            <w:left w:val="none" w:sz="0" w:space="0" w:color="auto"/>
            <w:bottom w:val="none" w:sz="0" w:space="0" w:color="auto"/>
            <w:right w:val="none" w:sz="0" w:space="0" w:color="auto"/>
          </w:divBdr>
        </w:div>
        <w:div w:id="618873891">
          <w:marLeft w:val="0"/>
          <w:marRight w:val="0"/>
          <w:marTop w:val="0"/>
          <w:marBottom w:val="0"/>
          <w:divBdr>
            <w:top w:val="none" w:sz="0" w:space="0" w:color="auto"/>
            <w:left w:val="none" w:sz="0" w:space="0" w:color="auto"/>
            <w:bottom w:val="none" w:sz="0" w:space="0" w:color="auto"/>
            <w:right w:val="none" w:sz="0" w:space="0" w:color="auto"/>
          </w:divBdr>
        </w:div>
        <w:div w:id="622344967">
          <w:marLeft w:val="0"/>
          <w:marRight w:val="0"/>
          <w:marTop w:val="0"/>
          <w:marBottom w:val="0"/>
          <w:divBdr>
            <w:top w:val="none" w:sz="0" w:space="0" w:color="auto"/>
            <w:left w:val="none" w:sz="0" w:space="0" w:color="auto"/>
            <w:bottom w:val="none" w:sz="0" w:space="0" w:color="auto"/>
            <w:right w:val="none" w:sz="0" w:space="0" w:color="auto"/>
          </w:divBdr>
        </w:div>
        <w:div w:id="625890386">
          <w:marLeft w:val="0"/>
          <w:marRight w:val="0"/>
          <w:marTop w:val="0"/>
          <w:marBottom w:val="0"/>
          <w:divBdr>
            <w:top w:val="none" w:sz="0" w:space="0" w:color="auto"/>
            <w:left w:val="none" w:sz="0" w:space="0" w:color="auto"/>
            <w:bottom w:val="none" w:sz="0" w:space="0" w:color="auto"/>
            <w:right w:val="none" w:sz="0" w:space="0" w:color="auto"/>
          </w:divBdr>
        </w:div>
        <w:div w:id="627710730">
          <w:marLeft w:val="0"/>
          <w:marRight w:val="0"/>
          <w:marTop w:val="0"/>
          <w:marBottom w:val="0"/>
          <w:divBdr>
            <w:top w:val="none" w:sz="0" w:space="0" w:color="auto"/>
            <w:left w:val="none" w:sz="0" w:space="0" w:color="auto"/>
            <w:bottom w:val="none" w:sz="0" w:space="0" w:color="auto"/>
            <w:right w:val="none" w:sz="0" w:space="0" w:color="auto"/>
          </w:divBdr>
        </w:div>
        <w:div w:id="628242010">
          <w:marLeft w:val="0"/>
          <w:marRight w:val="0"/>
          <w:marTop w:val="0"/>
          <w:marBottom w:val="0"/>
          <w:divBdr>
            <w:top w:val="none" w:sz="0" w:space="0" w:color="auto"/>
            <w:left w:val="none" w:sz="0" w:space="0" w:color="auto"/>
            <w:bottom w:val="none" w:sz="0" w:space="0" w:color="auto"/>
            <w:right w:val="none" w:sz="0" w:space="0" w:color="auto"/>
          </w:divBdr>
        </w:div>
        <w:div w:id="630474538">
          <w:marLeft w:val="0"/>
          <w:marRight w:val="0"/>
          <w:marTop w:val="0"/>
          <w:marBottom w:val="0"/>
          <w:divBdr>
            <w:top w:val="none" w:sz="0" w:space="0" w:color="auto"/>
            <w:left w:val="none" w:sz="0" w:space="0" w:color="auto"/>
            <w:bottom w:val="none" w:sz="0" w:space="0" w:color="auto"/>
            <w:right w:val="none" w:sz="0" w:space="0" w:color="auto"/>
          </w:divBdr>
        </w:div>
        <w:div w:id="644041794">
          <w:marLeft w:val="0"/>
          <w:marRight w:val="0"/>
          <w:marTop w:val="0"/>
          <w:marBottom w:val="0"/>
          <w:divBdr>
            <w:top w:val="none" w:sz="0" w:space="0" w:color="auto"/>
            <w:left w:val="none" w:sz="0" w:space="0" w:color="auto"/>
            <w:bottom w:val="none" w:sz="0" w:space="0" w:color="auto"/>
            <w:right w:val="none" w:sz="0" w:space="0" w:color="auto"/>
          </w:divBdr>
        </w:div>
        <w:div w:id="646863848">
          <w:marLeft w:val="0"/>
          <w:marRight w:val="0"/>
          <w:marTop w:val="0"/>
          <w:marBottom w:val="0"/>
          <w:divBdr>
            <w:top w:val="none" w:sz="0" w:space="0" w:color="auto"/>
            <w:left w:val="none" w:sz="0" w:space="0" w:color="auto"/>
            <w:bottom w:val="none" w:sz="0" w:space="0" w:color="auto"/>
            <w:right w:val="none" w:sz="0" w:space="0" w:color="auto"/>
          </w:divBdr>
        </w:div>
        <w:div w:id="648828446">
          <w:marLeft w:val="0"/>
          <w:marRight w:val="0"/>
          <w:marTop w:val="0"/>
          <w:marBottom w:val="0"/>
          <w:divBdr>
            <w:top w:val="none" w:sz="0" w:space="0" w:color="auto"/>
            <w:left w:val="none" w:sz="0" w:space="0" w:color="auto"/>
            <w:bottom w:val="none" w:sz="0" w:space="0" w:color="auto"/>
            <w:right w:val="none" w:sz="0" w:space="0" w:color="auto"/>
          </w:divBdr>
        </w:div>
        <w:div w:id="649404331">
          <w:marLeft w:val="0"/>
          <w:marRight w:val="0"/>
          <w:marTop w:val="0"/>
          <w:marBottom w:val="0"/>
          <w:divBdr>
            <w:top w:val="none" w:sz="0" w:space="0" w:color="auto"/>
            <w:left w:val="none" w:sz="0" w:space="0" w:color="auto"/>
            <w:bottom w:val="none" w:sz="0" w:space="0" w:color="auto"/>
            <w:right w:val="none" w:sz="0" w:space="0" w:color="auto"/>
          </w:divBdr>
        </w:div>
        <w:div w:id="657348227">
          <w:marLeft w:val="0"/>
          <w:marRight w:val="0"/>
          <w:marTop w:val="0"/>
          <w:marBottom w:val="0"/>
          <w:divBdr>
            <w:top w:val="none" w:sz="0" w:space="0" w:color="auto"/>
            <w:left w:val="none" w:sz="0" w:space="0" w:color="auto"/>
            <w:bottom w:val="none" w:sz="0" w:space="0" w:color="auto"/>
            <w:right w:val="none" w:sz="0" w:space="0" w:color="auto"/>
          </w:divBdr>
        </w:div>
        <w:div w:id="658578303">
          <w:marLeft w:val="0"/>
          <w:marRight w:val="0"/>
          <w:marTop w:val="0"/>
          <w:marBottom w:val="0"/>
          <w:divBdr>
            <w:top w:val="none" w:sz="0" w:space="0" w:color="auto"/>
            <w:left w:val="none" w:sz="0" w:space="0" w:color="auto"/>
            <w:bottom w:val="none" w:sz="0" w:space="0" w:color="auto"/>
            <w:right w:val="none" w:sz="0" w:space="0" w:color="auto"/>
          </w:divBdr>
        </w:div>
        <w:div w:id="659038372">
          <w:marLeft w:val="0"/>
          <w:marRight w:val="0"/>
          <w:marTop w:val="0"/>
          <w:marBottom w:val="0"/>
          <w:divBdr>
            <w:top w:val="none" w:sz="0" w:space="0" w:color="auto"/>
            <w:left w:val="none" w:sz="0" w:space="0" w:color="auto"/>
            <w:bottom w:val="none" w:sz="0" w:space="0" w:color="auto"/>
            <w:right w:val="none" w:sz="0" w:space="0" w:color="auto"/>
          </w:divBdr>
        </w:div>
        <w:div w:id="662049075">
          <w:marLeft w:val="0"/>
          <w:marRight w:val="0"/>
          <w:marTop w:val="0"/>
          <w:marBottom w:val="0"/>
          <w:divBdr>
            <w:top w:val="none" w:sz="0" w:space="0" w:color="auto"/>
            <w:left w:val="none" w:sz="0" w:space="0" w:color="auto"/>
            <w:bottom w:val="none" w:sz="0" w:space="0" w:color="auto"/>
            <w:right w:val="none" w:sz="0" w:space="0" w:color="auto"/>
          </w:divBdr>
        </w:div>
        <w:div w:id="662244726">
          <w:marLeft w:val="0"/>
          <w:marRight w:val="0"/>
          <w:marTop w:val="0"/>
          <w:marBottom w:val="0"/>
          <w:divBdr>
            <w:top w:val="none" w:sz="0" w:space="0" w:color="auto"/>
            <w:left w:val="none" w:sz="0" w:space="0" w:color="auto"/>
            <w:bottom w:val="none" w:sz="0" w:space="0" w:color="auto"/>
            <w:right w:val="none" w:sz="0" w:space="0" w:color="auto"/>
          </w:divBdr>
        </w:div>
        <w:div w:id="662899854">
          <w:marLeft w:val="0"/>
          <w:marRight w:val="0"/>
          <w:marTop w:val="0"/>
          <w:marBottom w:val="0"/>
          <w:divBdr>
            <w:top w:val="none" w:sz="0" w:space="0" w:color="auto"/>
            <w:left w:val="none" w:sz="0" w:space="0" w:color="auto"/>
            <w:bottom w:val="none" w:sz="0" w:space="0" w:color="auto"/>
            <w:right w:val="none" w:sz="0" w:space="0" w:color="auto"/>
          </w:divBdr>
        </w:div>
        <w:div w:id="664166363">
          <w:marLeft w:val="0"/>
          <w:marRight w:val="0"/>
          <w:marTop w:val="0"/>
          <w:marBottom w:val="0"/>
          <w:divBdr>
            <w:top w:val="none" w:sz="0" w:space="0" w:color="auto"/>
            <w:left w:val="none" w:sz="0" w:space="0" w:color="auto"/>
            <w:bottom w:val="none" w:sz="0" w:space="0" w:color="auto"/>
            <w:right w:val="none" w:sz="0" w:space="0" w:color="auto"/>
          </w:divBdr>
        </w:div>
        <w:div w:id="664894000">
          <w:marLeft w:val="0"/>
          <w:marRight w:val="0"/>
          <w:marTop w:val="0"/>
          <w:marBottom w:val="0"/>
          <w:divBdr>
            <w:top w:val="none" w:sz="0" w:space="0" w:color="auto"/>
            <w:left w:val="none" w:sz="0" w:space="0" w:color="auto"/>
            <w:bottom w:val="none" w:sz="0" w:space="0" w:color="auto"/>
            <w:right w:val="none" w:sz="0" w:space="0" w:color="auto"/>
          </w:divBdr>
        </w:div>
        <w:div w:id="673189415">
          <w:marLeft w:val="0"/>
          <w:marRight w:val="0"/>
          <w:marTop w:val="0"/>
          <w:marBottom w:val="0"/>
          <w:divBdr>
            <w:top w:val="none" w:sz="0" w:space="0" w:color="auto"/>
            <w:left w:val="none" w:sz="0" w:space="0" w:color="auto"/>
            <w:bottom w:val="none" w:sz="0" w:space="0" w:color="auto"/>
            <w:right w:val="none" w:sz="0" w:space="0" w:color="auto"/>
          </w:divBdr>
        </w:div>
        <w:div w:id="675155672">
          <w:marLeft w:val="0"/>
          <w:marRight w:val="0"/>
          <w:marTop w:val="0"/>
          <w:marBottom w:val="0"/>
          <w:divBdr>
            <w:top w:val="none" w:sz="0" w:space="0" w:color="auto"/>
            <w:left w:val="none" w:sz="0" w:space="0" w:color="auto"/>
            <w:bottom w:val="none" w:sz="0" w:space="0" w:color="auto"/>
            <w:right w:val="none" w:sz="0" w:space="0" w:color="auto"/>
          </w:divBdr>
        </w:div>
        <w:div w:id="675422747">
          <w:marLeft w:val="0"/>
          <w:marRight w:val="0"/>
          <w:marTop w:val="0"/>
          <w:marBottom w:val="0"/>
          <w:divBdr>
            <w:top w:val="none" w:sz="0" w:space="0" w:color="auto"/>
            <w:left w:val="none" w:sz="0" w:space="0" w:color="auto"/>
            <w:bottom w:val="none" w:sz="0" w:space="0" w:color="auto"/>
            <w:right w:val="none" w:sz="0" w:space="0" w:color="auto"/>
          </w:divBdr>
        </w:div>
        <w:div w:id="677002128">
          <w:marLeft w:val="0"/>
          <w:marRight w:val="0"/>
          <w:marTop w:val="0"/>
          <w:marBottom w:val="0"/>
          <w:divBdr>
            <w:top w:val="none" w:sz="0" w:space="0" w:color="auto"/>
            <w:left w:val="none" w:sz="0" w:space="0" w:color="auto"/>
            <w:bottom w:val="none" w:sz="0" w:space="0" w:color="auto"/>
            <w:right w:val="none" w:sz="0" w:space="0" w:color="auto"/>
          </w:divBdr>
        </w:div>
        <w:div w:id="681858396">
          <w:marLeft w:val="0"/>
          <w:marRight w:val="0"/>
          <w:marTop w:val="0"/>
          <w:marBottom w:val="0"/>
          <w:divBdr>
            <w:top w:val="none" w:sz="0" w:space="0" w:color="auto"/>
            <w:left w:val="none" w:sz="0" w:space="0" w:color="auto"/>
            <w:bottom w:val="none" w:sz="0" w:space="0" w:color="auto"/>
            <w:right w:val="none" w:sz="0" w:space="0" w:color="auto"/>
          </w:divBdr>
        </w:div>
        <w:div w:id="683554132">
          <w:marLeft w:val="0"/>
          <w:marRight w:val="0"/>
          <w:marTop w:val="0"/>
          <w:marBottom w:val="0"/>
          <w:divBdr>
            <w:top w:val="none" w:sz="0" w:space="0" w:color="auto"/>
            <w:left w:val="none" w:sz="0" w:space="0" w:color="auto"/>
            <w:bottom w:val="none" w:sz="0" w:space="0" w:color="auto"/>
            <w:right w:val="none" w:sz="0" w:space="0" w:color="auto"/>
          </w:divBdr>
        </w:div>
        <w:div w:id="683896536">
          <w:marLeft w:val="0"/>
          <w:marRight w:val="0"/>
          <w:marTop w:val="0"/>
          <w:marBottom w:val="0"/>
          <w:divBdr>
            <w:top w:val="none" w:sz="0" w:space="0" w:color="auto"/>
            <w:left w:val="none" w:sz="0" w:space="0" w:color="auto"/>
            <w:bottom w:val="none" w:sz="0" w:space="0" w:color="auto"/>
            <w:right w:val="none" w:sz="0" w:space="0" w:color="auto"/>
          </w:divBdr>
        </w:div>
        <w:div w:id="685206729">
          <w:marLeft w:val="0"/>
          <w:marRight w:val="0"/>
          <w:marTop w:val="0"/>
          <w:marBottom w:val="0"/>
          <w:divBdr>
            <w:top w:val="none" w:sz="0" w:space="0" w:color="auto"/>
            <w:left w:val="none" w:sz="0" w:space="0" w:color="auto"/>
            <w:bottom w:val="none" w:sz="0" w:space="0" w:color="auto"/>
            <w:right w:val="none" w:sz="0" w:space="0" w:color="auto"/>
          </w:divBdr>
        </w:div>
        <w:div w:id="691300456">
          <w:marLeft w:val="0"/>
          <w:marRight w:val="0"/>
          <w:marTop w:val="0"/>
          <w:marBottom w:val="0"/>
          <w:divBdr>
            <w:top w:val="none" w:sz="0" w:space="0" w:color="auto"/>
            <w:left w:val="none" w:sz="0" w:space="0" w:color="auto"/>
            <w:bottom w:val="none" w:sz="0" w:space="0" w:color="auto"/>
            <w:right w:val="none" w:sz="0" w:space="0" w:color="auto"/>
          </w:divBdr>
        </w:div>
        <w:div w:id="691808467">
          <w:marLeft w:val="0"/>
          <w:marRight w:val="0"/>
          <w:marTop w:val="0"/>
          <w:marBottom w:val="0"/>
          <w:divBdr>
            <w:top w:val="none" w:sz="0" w:space="0" w:color="auto"/>
            <w:left w:val="none" w:sz="0" w:space="0" w:color="auto"/>
            <w:bottom w:val="none" w:sz="0" w:space="0" w:color="auto"/>
            <w:right w:val="none" w:sz="0" w:space="0" w:color="auto"/>
          </w:divBdr>
        </w:div>
        <w:div w:id="691957584">
          <w:marLeft w:val="0"/>
          <w:marRight w:val="0"/>
          <w:marTop w:val="0"/>
          <w:marBottom w:val="0"/>
          <w:divBdr>
            <w:top w:val="none" w:sz="0" w:space="0" w:color="auto"/>
            <w:left w:val="none" w:sz="0" w:space="0" w:color="auto"/>
            <w:bottom w:val="none" w:sz="0" w:space="0" w:color="auto"/>
            <w:right w:val="none" w:sz="0" w:space="0" w:color="auto"/>
          </w:divBdr>
        </w:div>
        <w:div w:id="692193303">
          <w:marLeft w:val="0"/>
          <w:marRight w:val="0"/>
          <w:marTop w:val="0"/>
          <w:marBottom w:val="0"/>
          <w:divBdr>
            <w:top w:val="none" w:sz="0" w:space="0" w:color="auto"/>
            <w:left w:val="none" w:sz="0" w:space="0" w:color="auto"/>
            <w:bottom w:val="none" w:sz="0" w:space="0" w:color="auto"/>
            <w:right w:val="none" w:sz="0" w:space="0" w:color="auto"/>
          </w:divBdr>
        </w:div>
        <w:div w:id="692996241">
          <w:marLeft w:val="0"/>
          <w:marRight w:val="0"/>
          <w:marTop w:val="0"/>
          <w:marBottom w:val="0"/>
          <w:divBdr>
            <w:top w:val="none" w:sz="0" w:space="0" w:color="auto"/>
            <w:left w:val="none" w:sz="0" w:space="0" w:color="auto"/>
            <w:bottom w:val="none" w:sz="0" w:space="0" w:color="auto"/>
            <w:right w:val="none" w:sz="0" w:space="0" w:color="auto"/>
          </w:divBdr>
        </w:div>
        <w:div w:id="693267922">
          <w:marLeft w:val="0"/>
          <w:marRight w:val="0"/>
          <w:marTop w:val="0"/>
          <w:marBottom w:val="0"/>
          <w:divBdr>
            <w:top w:val="none" w:sz="0" w:space="0" w:color="auto"/>
            <w:left w:val="none" w:sz="0" w:space="0" w:color="auto"/>
            <w:bottom w:val="none" w:sz="0" w:space="0" w:color="auto"/>
            <w:right w:val="none" w:sz="0" w:space="0" w:color="auto"/>
          </w:divBdr>
        </w:div>
        <w:div w:id="696932764">
          <w:marLeft w:val="0"/>
          <w:marRight w:val="0"/>
          <w:marTop w:val="0"/>
          <w:marBottom w:val="0"/>
          <w:divBdr>
            <w:top w:val="none" w:sz="0" w:space="0" w:color="auto"/>
            <w:left w:val="none" w:sz="0" w:space="0" w:color="auto"/>
            <w:bottom w:val="none" w:sz="0" w:space="0" w:color="auto"/>
            <w:right w:val="none" w:sz="0" w:space="0" w:color="auto"/>
          </w:divBdr>
        </w:div>
        <w:div w:id="700208274">
          <w:marLeft w:val="0"/>
          <w:marRight w:val="0"/>
          <w:marTop w:val="0"/>
          <w:marBottom w:val="0"/>
          <w:divBdr>
            <w:top w:val="none" w:sz="0" w:space="0" w:color="auto"/>
            <w:left w:val="none" w:sz="0" w:space="0" w:color="auto"/>
            <w:bottom w:val="none" w:sz="0" w:space="0" w:color="auto"/>
            <w:right w:val="none" w:sz="0" w:space="0" w:color="auto"/>
          </w:divBdr>
        </w:div>
        <w:div w:id="705763495">
          <w:marLeft w:val="0"/>
          <w:marRight w:val="0"/>
          <w:marTop w:val="0"/>
          <w:marBottom w:val="0"/>
          <w:divBdr>
            <w:top w:val="none" w:sz="0" w:space="0" w:color="auto"/>
            <w:left w:val="none" w:sz="0" w:space="0" w:color="auto"/>
            <w:bottom w:val="none" w:sz="0" w:space="0" w:color="auto"/>
            <w:right w:val="none" w:sz="0" w:space="0" w:color="auto"/>
          </w:divBdr>
        </w:div>
        <w:div w:id="707225650">
          <w:marLeft w:val="0"/>
          <w:marRight w:val="0"/>
          <w:marTop w:val="0"/>
          <w:marBottom w:val="0"/>
          <w:divBdr>
            <w:top w:val="none" w:sz="0" w:space="0" w:color="auto"/>
            <w:left w:val="none" w:sz="0" w:space="0" w:color="auto"/>
            <w:bottom w:val="none" w:sz="0" w:space="0" w:color="auto"/>
            <w:right w:val="none" w:sz="0" w:space="0" w:color="auto"/>
          </w:divBdr>
        </w:div>
        <w:div w:id="713964940">
          <w:marLeft w:val="0"/>
          <w:marRight w:val="0"/>
          <w:marTop w:val="0"/>
          <w:marBottom w:val="0"/>
          <w:divBdr>
            <w:top w:val="none" w:sz="0" w:space="0" w:color="auto"/>
            <w:left w:val="none" w:sz="0" w:space="0" w:color="auto"/>
            <w:bottom w:val="none" w:sz="0" w:space="0" w:color="auto"/>
            <w:right w:val="none" w:sz="0" w:space="0" w:color="auto"/>
          </w:divBdr>
        </w:div>
        <w:div w:id="719591511">
          <w:marLeft w:val="0"/>
          <w:marRight w:val="0"/>
          <w:marTop w:val="0"/>
          <w:marBottom w:val="0"/>
          <w:divBdr>
            <w:top w:val="none" w:sz="0" w:space="0" w:color="auto"/>
            <w:left w:val="none" w:sz="0" w:space="0" w:color="auto"/>
            <w:bottom w:val="none" w:sz="0" w:space="0" w:color="auto"/>
            <w:right w:val="none" w:sz="0" w:space="0" w:color="auto"/>
          </w:divBdr>
        </w:div>
        <w:div w:id="722293551">
          <w:marLeft w:val="0"/>
          <w:marRight w:val="0"/>
          <w:marTop w:val="0"/>
          <w:marBottom w:val="0"/>
          <w:divBdr>
            <w:top w:val="none" w:sz="0" w:space="0" w:color="auto"/>
            <w:left w:val="none" w:sz="0" w:space="0" w:color="auto"/>
            <w:bottom w:val="none" w:sz="0" w:space="0" w:color="auto"/>
            <w:right w:val="none" w:sz="0" w:space="0" w:color="auto"/>
          </w:divBdr>
        </w:div>
        <w:div w:id="726684692">
          <w:marLeft w:val="0"/>
          <w:marRight w:val="0"/>
          <w:marTop w:val="0"/>
          <w:marBottom w:val="0"/>
          <w:divBdr>
            <w:top w:val="none" w:sz="0" w:space="0" w:color="auto"/>
            <w:left w:val="none" w:sz="0" w:space="0" w:color="auto"/>
            <w:bottom w:val="none" w:sz="0" w:space="0" w:color="auto"/>
            <w:right w:val="none" w:sz="0" w:space="0" w:color="auto"/>
          </w:divBdr>
        </w:div>
        <w:div w:id="738792773">
          <w:marLeft w:val="0"/>
          <w:marRight w:val="0"/>
          <w:marTop w:val="0"/>
          <w:marBottom w:val="0"/>
          <w:divBdr>
            <w:top w:val="none" w:sz="0" w:space="0" w:color="auto"/>
            <w:left w:val="none" w:sz="0" w:space="0" w:color="auto"/>
            <w:bottom w:val="none" w:sz="0" w:space="0" w:color="auto"/>
            <w:right w:val="none" w:sz="0" w:space="0" w:color="auto"/>
          </w:divBdr>
        </w:div>
        <w:div w:id="741879020">
          <w:marLeft w:val="0"/>
          <w:marRight w:val="0"/>
          <w:marTop w:val="0"/>
          <w:marBottom w:val="0"/>
          <w:divBdr>
            <w:top w:val="none" w:sz="0" w:space="0" w:color="auto"/>
            <w:left w:val="none" w:sz="0" w:space="0" w:color="auto"/>
            <w:bottom w:val="none" w:sz="0" w:space="0" w:color="auto"/>
            <w:right w:val="none" w:sz="0" w:space="0" w:color="auto"/>
          </w:divBdr>
        </w:div>
        <w:div w:id="749813391">
          <w:marLeft w:val="0"/>
          <w:marRight w:val="0"/>
          <w:marTop w:val="0"/>
          <w:marBottom w:val="0"/>
          <w:divBdr>
            <w:top w:val="none" w:sz="0" w:space="0" w:color="auto"/>
            <w:left w:val="none" w:sz="0" w:space="0" w:color="auto"/>
            <w:bottom w:val="none" w:sz="0" w:space="0" w:color="auto"/>
            <w:right w:val="none" w:sz="0" w:space="0" w:color="auto"/>
          </w:divBdr>
        </w:div>
        <w:div w:id="760175102">
          <w:marLeft w:val="0"/>
          <w:marRight w:val="0"/>
          <w:marTop w:val="0"/>
          <w:marBottom w:val="0"/>
          <w:divBdr>
            <w:top w:val="none" w:sz="0" w:space="0" w:color="auto"/>
            <w:left w:val="none" w:sz="0" w:space="0" w:color="auto"/>
            <w:bottom w:val="none" w:sz="0" w:space="0" w:color="auto"/>
            <w:right w:val="none" w:sz="0" w:space="0" w:color="auto"/>
          </w:divBdr>
        </w:div>
        <w:div w:id="760948143">
          <w:marLeft w:val="0"/>
          <w:marRight w:val="0"/>
          <w:marTop w:val="0"/>
          <w:marBottom w:val="0"/>
          <w:divBdr>
            <w:top w:val="none" w:sz="0" w:space="0" w:color="auto"/>
            <w:left w:val="none" w:sz="0" w:space="0" w:color="auto"/>
            <w:bottom w:val="none" w:sz="0" w:space="0" w:color="auto"/>
            <w:right w:val="none" w:sz="0" w:space="0" w:color="auto"/>
          </w:divBdr>
        </w:div>
        <w:div w:id="762459303">
          <w:marLeft w:val="0"/>
          <w:marRight w:val="0"/>
          <w:marTop w:val="0"/>
          <w:marBottom w:val="0"/>
          <w:divBdr>
            <w:top w:val="none" w:sz="0" w:space="0" w:color="auto"/>
            <w:left w:val="none" w:sz="0" w:space="0" w:color="auto"/>
            <w:bottom w:val="none" w:sz="0" w:space="0" w:color="auto"/>
            <w:right w:val="none" w:sz="0" w:space="0" w:color="auto"/>
          </w:divBdr>
        </w:div>
        <w:div w:id="763846519">
          <w:marLeft w:val="0"/>
          <w:marRight w:val="0"/>
          <w:marTop w:val="0"/>
          <w:marBottom w:val="0"/>
          <w:divBdr>
            <w:top w:val="none" w:sz="0" w:space="0" w:color="auto"/>
            <w:left w:val="none" w:sz="0" w:space="0" w:color="auto"/>
            <w:bottom w:val="none" w:sz="0" w:space="0" w:color="auto"/>
            <w:right w:val="none" w:sz="0" w:space="0" w:color="auto"/>
          </w:divBdr>
        </w:div>
        <w:div w:id="764573105">
          <w:marLeft w:val="0"/>
          <w:marRight w:val="0"/>
          <w:marTop w:val="0"/>
          <w:marBottom w:val="0"/>
          <w:divBdr>
            <w:top w:val="none" w:sz="0" w:space="0" w:color="auto"/>
            <w:left w:val="none" w:sz="0" w:space="0" w:color="auto"/>
            <w:bottom w:val="none" w:sz="0" w:space="0" w:color="auto"/>
            <w:right w:val="none" w:sz="0" w:space="0" w:color="auto"/>
          </w:divBdr>
        </w:div>
        <w:div w:id="765806777">
          <w:marLeft w:val="0"/>
          <w:marRight w:val="0"/>
          <w:marTop w:val="0"/>
          <w:marBottom w:val="0"/>
          <w:divBdr>
            <w:top w:val="none" w:sz="0" w:space="0" w:color="auto"/>
            <w:left w:val="none" w:sz="0" w:space="0" w:color="auto"/>
            <w:bottom w:val="none" w:sz="0" w:space="0" w:color="auto"/>
            <w:right w:val="none" w:sz="0" w:space="0" w:color="auto"/>
          </w:divBdr>
        </w:div>
        <w:div w:id="766848383">
          <w:marLeft w:val="0"/>
          <w:marRight w:val="0"/>
          <w:marTop w:val="0"/>
          <w:marBottom w:val="0"/>
          <w:divBdr>
            <w:top w:val="none" w:sz="0" w:space="0" w:color="auto"/>
            <w:left w:val="none" w:sz="0" w:space="0" w:color="auto"/>
            <w:bottom w:val="none" w:sz="0" w:space="0" w:color="auto"/>
            <w:right w:val="none" w:sz="0" w:space="0" w:color="auto"/>
          </w:divBdr>
        </w:div>
        <w:div w:id="773599263">
          <w:marLeft w:val="0"/>
          <w:marRight w:val="0"/>
          <w:marTop w:val="0"/>
          <w:marBottom w:val="0"/>
          <w:divBdr>
            <w:top w:val="none" w:sz="0" w:space="0" w:color="auto"/>
            <w:left w:val="none" w:sz="0" w:space="0" w:color="auto"/>
            <w:bottom w:val="none" w:sz="0" w:space="0" w:color="auto"/>
            <w:right w:val="none" w:sz="0" w:space="0" w:color="auto"/>
          </w:divBdr>
        </w:div>
        <w:div w:id="774055552">
          <w:marLeft w:val="0"/>
          <w:marRight w:val="0"/>
          <w:marTop w:val="0"/>
          <w:marBottom w:val="0"/>
          <w:divBdr>
            <w:top w:val="none" w:sz="0" w:space="0" w:color="auto"/>
            <w:left w:val="none" w:sz="0" w:space="0" w:color="auto"/>
            <w:bottom w:val="none" w:sz="0" w:space="0" w:color="auto"/>
            <w:right w:val="none" w:sz="0" w:space="0" w:color="auto"/>
          </w:divBdr>
        </w:div>
        <w:div w:id="777336393">
          <w:marLeft w:val="0"/>
          <w:marRight w:val="0"/>
          <w:marTop w:val="0"/>
          <w:marBottom w:val="0"/>
          <w:divBdr>
            <w:top w:val="none" w:sz="0" w:space="0" w:color="auto"/>
            <w:left w:val="none" w:sz="0" w:space="0" w:color="auto"/>
            <w:bottom w:val="none" w:sz="0" w:space="0" w:color="auto"/>
            <w:right w:val="none" w:sz="0" w:space="0" w:color="auto"/>
          </w:divBdr>
        </w:div>
        <w:div w:id="782841853">
          <w:marLeft w:val="0"/>
          <w:marRight w:val="0"/>
          <w:marTop w:val="0"/>
          <w:marBottom w:val="0"/>
          <w:divBdr>
            <w:top w:val="none" w:sz="0" w:space="0" w:color="auto"/>
            <w:left w:val="none" w:sz="0" w:space="0" w:color="auto"/>
            <w:bottom w:val="none" w:sz="0" w:space="0" w:color="auto"/>
            <w:right w:val="none" w:sz="0" w:space="0" w:color="auto"/>
          </w:divBdr>
        </w:div>
        <w:div w:id="782958774">
          <w:marLeft w:val="0"/>
          <w:marRight w:val="0"/>
          <w:marTop w:val="0"/>
          <w:marBottom w:val="0"/>
          <w:divBdr>
            <w:top w:val="none" w:sz="0" w:space="0" w:color="auto"/>
            <w:left w:val="none" w:sz="0" w:space="0" w:color="auto"/>
            <w:bottom w:val="none" w:sz="0" w:space="0" w:color="auto"/>
            <w:right w:val="none" w:sz="0" w:space="0" w:color="auto"/>
          </w:divBdr>
        </w:div>
        <w:div w:id="786503606">
          <w:marLeft w:val="0"/>
          <w:marRight w:val="0"/>
          <w:marTop w:val="0"/>
          <w:marBottom w:val="0"/>
          <w:divBdr>
            <w:top w:val="none" w:sz="0" w:space="0" w:color="auto"/>
            <w:left w:val="none" w:sz="0" w:space="0" w:color="auto"/>
            <w:bottom w:val="none" w:sz="0" w:space="0" w:color="auto"/>
            <w:right w:val="none" w:sz="0" w:space="0" w:color="auto"/>
          </w:divBdr>
        </w:div>
        <w:div w:id="800919590">
          <w:marLeft w:val="0"/>
          <w:marRight w:val="0"/>
          <w:marTop w:val="0"/>
          <w:marBottom w:val="0"/>
          <w:divBdr>
            <w:top w:val="none" w:sz="0" w:space="0" w:color="auto"/>
            <w:left w:val="none" w:sz="0" w:space="0" w:color="auto"/>
            <w:bottom w:val="none" w:sz="0" w:space="0" w:color="auto"/>
            <w:right w:val="none" w:sz="0" w:space="0" w:color="auto"/>
          </w:divBdr>
        </w:div>
        <w:div w:id="801576180">
          <w:marLeft w:val="0"/>
          <w:marRight w:val="0"/>
          <w:marTop w:val="0"/>
          <w:marBottom w:val="0"/>
          <w:divBdr>
            <w:top w:val="none" w:sz="0" w:space="0" w:color="auto"/>
            <w:left w:val="none" w:sz="0" w:space="0" w:color="auto"/>
            <w:bottom w:val="none" w:sz="0" w:space="0" w:color="auto"/>
            <w:right w:val="none" w:sz="0" w:space="0" w:color="auto"/>
          </w:divBdr>
        </w:div>
        <w:div w:id="802890315">
          <w:marLeft w:val="0"/>
          <w:marRight w:val="0"/>
          <w:marTop w:val="0"/>
          <w:marBottom w:val="0"/>
          <w:divBdr>
            <w:top w:val="none" w:sz="0" w:space="0" w:color="auto"/>
            <w:left w:val="none" w:sz="0" w:space="0" w:color="auto"/>
            <w:bottom w:val="none" w:sz="0" w:space="0" w:color="auto"/>
            <w:right w:val="none" w:sz="0" w:space="0" w:color="auto"/>
          </w:divBdr>
        </w:div>
        <w:div w:id="803038214">
          <w:marLeft w:val="0"/>
          <w:marRight w:val="0"/>
          <w:marTop w:val="0"/>
          <w:marBottom w:val="0"/>
          <w:divBdr>
            <w:top w:val="none" w:sz="0" w:space="0" w:color="auto"/>
            <w:left w:val="none" w:sz="0" w:space="0" w:color="auto"/>
            <w:bottom w:val="none" w:sz="0" w:space="0" w:color="auto"/>
            <w:right w:val="none" w:sz="0" w:space="0" w:color="auto"/>
          </w:divBdr>
        </w:div>
        <w:div w:id="804004587">
          <w:marLeft w:val="0"/>
          <w:marRight w:val="0"/>
          <w:marTop w:val="0"/>
          <w:marBottom w:val="0"/>
          <w:divBdr>
            <w:top w:val="none" w:sz="0" w:space="0" w:color="auto"/>
            <w:left w:val="none" w:sz="0" w:space="0" w:color="auto"/>
            <w:bottom w:val="none" w:sz="0" w:space="0" w:color="auto"/>
            <w:right w:val="none" w:sz="0" w:space="0" w:color="auto"/>
          </w:divBdr>
        </w:div>
        <w:div w:id="806629899">
          <w:marLeft w:val="0"/>
          <w:marRight w:val="0"/>
          <w:marTop w:val="0"/>
          <w:marBottom w:val="0"/>
          <w:divBdr>
            <w:top w:val="none" w:sz="0" w:space="0" w:color="auto"/>
            <w:left w:val="none" w:sz="0" w:space="0" w:color="auto"/>
            <w:bottom w:val="none" w:sz="0" w:space="0" w:color="auto"/>
            <w:right w:val="none" w:sz="0" w:space="0" w:color="auto"/>
          </w:divBdr>
        </w:div>
        <w:div w:id="810441375">
          <w:marLeft w:val="0"/>
          <w:marRight w:val="0"/>
          <w:marTop w:val="0"/>
          <w:marBottom w:val="0"/>
          <w:divBdr>
            <w:top w:val="none" w:sz="0" w:space="0" w:color="auto"/>
            <w:left w:val="none" w:sz="0" w:space="0" w:color="auto"/>
            <w:bottom w:val="none" w:sz="0" w:space="0" w:color="auto"/>
            <w:right w:val="none" w:sz="0" w:space="0" w:color="auto"/>
          </w:divBdr>
        </w:div>
        <w:div w:id="813565950">
          <w:marLeft w:val="0"/>
          <w:marRight w:val="0"/>
          <w:marTop w:val="0"/>
          <w:marBottom w:val="0"/>
          <w:divBdr>
            <w:top w:val="none" w:sz="0" w:space="0" w:color="auto"/>
            <w:left w:val="none" w:sz="0" w:space="0" w:color="auto"/>
            <w:bottom w:val="none" w:sz="0" w:space="0" w:color="auto"/>
            <w:right w:val="none" w:sz="0" w:space="0" w:color="auto"/>
          </w:divBdr>
        </w:div>
        <w:div w:id="816996284">
          <w:marLeft w:val="0"/>
          <w:marRight w:val="0"/>
          <w:marTop w:val="0"/>
          <w:marBottom w:val="0"/>
          <w:divBdr>
            <w:top w:val="none" w:sz="0" w:space="0" w:color="auto"/>
            <w:left w:val="none" w:sz="0" w:space="0" w:color="auto"/>
            <w:bottom w:val="none" w:sz="0" w:space="0" w:color="auto"/>
            <w:right w:val="none" w:sz="0" w:space="0" w:color="auto"/>
          </w:divBdr>
        </w:div>
        <w:div w:id="818573244">
          <w:marLeft w:val="0"/>
          <w:marRight w:val="0"/>
          <w:marTop w:val="0"/>
          <w:marBottom w:val="0"/>
          <w:divBdr>
            <w:top w:val="none" w:sz="0" w:space="0" w:color="auto"/>
            <w:left w:val="none" w:sz="0" w:space="0" w:color="auto"/>
            <w:bottom w:val="none" w:sz="0" w:space="0" w:color="auto"/>
            <w:right w:val="none" w:sz="0" w:space="0" w:color="auto"/>
          </w:divBdr>
        </w:div>
        <w:div w:id="822235053">
          <w:marLeft w:val="0"/>
          <w:marRight w:val="0"/>
          <w:marTop w:val="0"/>
          <w:marBottom w:val="0"/>
          <w:divBdr>
            <w:top w:val="none" w:sz="0" w:space="0" w:color="auto"/>
            <w:left w:val="none" w:sz="0" w:space="0" w:color="auto"/>
            <w:bottom w:val="none" w:sz="0" w:space="0" w:color="auto"/>
            <w:right w:val="none" w:sz="0" w:space="0" w:color="auto"/>
          </w:divBdr>
        </w:div>
        <w:div w:id="823203134">
          <w:marLeft w:val="0"/>
          <w:marRight w:val="0"/>
          <w:marTop w:val="0"/>
          <w:marBottom w:val="0"/>
          <w:divBdr>
            <w:top w:val="none" w:sz="0" w:space="0" w:color="auto"/>
            <w:left w:val="none" w:sz="0" w:space="0" w:color="auto"/>
            <w:bottom w:val="none" w:sz="0" w:space="0" w:color="auto"/>
            <w:right w:val="none" w:sz="0" w:space="0" w:color="auto"/>
          </w:divBdr>
        </w:div>
        <w:div w:id="824667198">
          <w:marLeft w:val="0"/>
          <w:marRight w:val="0"/>
          <w:marTop w:val="0"/>
          <w:marBottom w:val="0"/>
          <w:divBdr>
            <w:top w:val="none" w:sz="0" w:space="0" w:color="auto"/>
            <w:left w:val="none" w:sz="0" w:space="0" w:color="auto"/>
            <w:bottom w:val="none" w:sz="0" w:space="0" w:color="auto"/>
            <w:right w:val="none" w:sz="0" w:space="0" w:color="auto"/>
          </w:divBdr>
        </w:div>
        <w:div w:id="826362202">
          <w:marLeft w:val="0"/>
          <w:marRight w:val="0"/>
          <w:marTop w:val="0"/>
          <w:marBottom w:val="0"/>
          <w:divBdr>
            <w:top w:val="none" w:sz="0" w:space="0" w:color="auto"/>
            <w:left w:val="none" w:sz="0" w:space="0" w:color="auto"/>
            <w:bottom w:val="none" w:sz="0" w:space="0" w:color="auto"/>
            <w:right w:val="none" w:sz="0" w:space="0" w:color="auto"/>
          </w:divBdr>
        </w:div>
        <w:div w:id="826632264">
          <w:marLeft w:val="0"/>
          <w:marRight w:val="0"/>
          <w:marTop w:val="0"/>
          <w:marBottom w:val="0"/>
          <w:divBdr>
            <w:top w:val="none" w:sz="0" w:space="0" w:color="auto"/>
            <w:left w:val="none" w:sz="0" w:space="0" w:color="auto"/>
            <w:bottom w:val="none" w:sz="0" w:space="0" w:color="auto"/>
            <w:right w:val="none" w:sz="0" w:space="0" w:color="auto"/>
          </w:divBdr>
        </w:div>
        <w:div w:id="831874050">
          <w:marLeft w:val="0"/>
          <w:marRight w:val="0"/>
          <w:marTop w:val="0"/>
          <w:marBottom w:val="0"/>
          <w:divBdr>
            <w:top w:val="none" w:sz="0" w:space="0" w:color="auto"/>
            <w:left w:val="none" w:sz="0" w:space="0" w:color="auto"/>
            <w:bottom w:val="none" w:sz="0" w:space="0" w:color="auto"/>
            <w:right w:val="none" w:sz="0" w:space="0" w:color="auto"/>
          </w:divBdr>
        </w:div>
        <w:div w:id="832141201">
          <w:marLeft w:val="0"/>
          <w:marRight w:val="0"/>
          <w:marTop w:val="0"/>
          <w:marBottom w:val="0"/>
          <w:divBdr>
            <w:top w:val="none" w:sz="0" w:space="0" w:color="auto"/>
            <w:left w:val="none" w:sz="0" w:space="0" w:color="auto"/>
            <w:bottom w:val="none" w:sz="0" w:space="0" w:color="auto"/>
            <w:right w:val="none" w:sz="0" w:space="0" w:color="auto"/>
          </w:divBdr>
        </w:div>
        <w:div w:id="832527177">
          <w:marLeft w:val="0"/>
          <w:marRight w:val="0"/>
          <w:marTop w:val="0"/>
          <w:marBottom w:val="0"/>
          <w:divBdr>
            <w:top w:val="none" w:sz="0" w:space="0" w:color="auto"/>
            <w:left w:val="none" w:sz="0" w:space="0" w:color="auto"/>
            <w:bottom w:val="none" w:sz="0" w:space="0" w:color="auto"/>
            <w:right w:val="none" w:sz="0" w:space="0" w:color="auto"/>
          </w:divBdr>
        </w:div>
        <w:div w:id="833641851">
          <w:marLeft w:val="0"/>
          <w:marRight w:val="0"/>
          <w:marTop w:val="0"/>
          <w:marBottom w:val="0"/>
          <w:divBdr>
            <w:top w:val="none" w:sz="0" w:space="0" w:color="auto"/>
            <w:left w:val="none" w:sz="0" w:space="0" w:color="auto"/>
            <w:bottom w:val="none" w:sz="0" w:space="0" w:color="auto"/>
            <w:right w:val="none" w:sz="0" w:space="0" w:color="auto"/>
          </w:divBdr>
        </w:div>
        <w:div w:id="842475670">
          <w:marLeft w:val="0"/>
          <w:marRight w:val="0"/>
          <w:marTop w:val="0"/>
          <w:marBottom w:val="0"/>
          <w:divBdr>
            <w:top w:val="none" w:sz="0" w:space="0" w:color="auto"/>
            <w:left w:val="none" w:sz="0" w:space="0" w:color="auto"/>
            <w:bottom w:val="none" w:sz="0" w:space="0" w:color="auto"/>
            <w:right w:val="none" w:sz="0" w:space="0" w:color="auto"/>
          </w:divBdr>
        </w:div>
        <w:div w:id="846794858">
          <w:marLeft w:val="0"/>
          <w:marRight w:val="0"/>
          <w:marTop w:val="0"/>
          <w:marBottom w:val="0"/>
          <w:divBdr>
            <w:top w:val="none" w:sz="0" w:space="0" w:color="auto"/>
            <w:left w:val="none" w:sz="0" w:space="0" w:color="auto"/>
            <w:bottom w:val="none" w:sz="0" w:space="0" w:color="auto"/>
            <w:right w:val="none" w:sz="0" w:space="0" w:color="auto"/>
          </w:divBdr>
        </w:div>
        <w:div w:id="847254550">
          <w:marLeft w:val="0"/>
          <w:marRight w:val="0"/>
          <w:marTop w:val="0"/>
          <w:marBottom w:val="0"/>
          <w:divBdr>
            <w:top w:val="none" w:sz="0" w:space="0" w:color="auto"/>
            <w:left w:val="none" w:sz="0" w:space="0" w:color="auto"/>
            <w:bottom w:val="none" w:sz="0" w:space="0" w:color="auto"/>
            <w:right w:val="none" w:sz="0" w:space="0" w:color="auto"/>
          </w:divBdr>
        </w:div>
        <w:div w:id="847984325">
          <w:marLeft w:val="0"/>
          <w:marRight w:val="0"/>
          <w:marTop w:val="0"/>
          <w:marBottom w:val="0"/>
          <w:divBdr>
            <w:top w:val="none" w:sz="0" w:space="0" w:color="auto"/>
            <w:left w:val="none" w:sz="0" w:space="0" w:color="auto"/>
            <w:bottom w:val="none" w:sz="0" w:space="0" w:color="auto"/>
            <w:right w:val="none" w:sz="0" w:space="0" w:color="auto"/>
          </w:divBdr>
        </w:div>
        <w:div w:id="850804102">
          <w:marLeft w:val="0"/>
          <w:marRight w:val="0"/>
          <w:marTop w:val="0"/>
          <w:marBottom w:val="0"/>
          <w:divBdr>
            <w:top w:val="none" w:sz="0" w:space="0" w:color="auto"/>
            <w:left w:val="none" w:sz="0" w:space="0" w:color="auto"/>
            <w:bottom w:val="none" w:sz="0" w:space="0" w:color="auto"/>
            <w:right w:val="none" w:sz="0" w:space="0" w:color="auto"/>
          </w:divBdr>
        </w:div>
        <w:div w:id="854879968">
          <w:marLeft w:val="0"/>
          <w:marRight w:val="0"/>
          <w:marTop w:val="0"/>
          <w:marBottom w:val="0"/>
          <w:divBdr>
            <w:top w:val="none" w:sz="0" w:space="0" w:color="auto"/>
            <w:left w:val="none" w:sz="0" w:space="0" w:color="auto"/>
            <w:bottom w:val="none" w:sz="0" w:space="0" w:color="auto"/>
            <w:right w:val="none" w:sz="0" w:space="0" w:color="auto"/>
          </w:divBdr>
        </w:div>
        <w:div w:id="860895021">
          <w:marLeft w:val="0"/>
          <w:marRight w:val="0"/>
          <w:marTop w:val="0"/>
          <w:marBottom w:val="0"/>
          <w:divBdr>
            <w:top w:val="none" w:sz="0" w:space="0" w:color="auto"/>
            <w:left w:val="none" w:sz="0" w:space="0" w:color="auto"/>
            <w:bottom w:val="none" w:sz="0" w:space="0" w:color="auto"/>
            <w:right w:val="none" w:sz="0" w:space="0" w:color="auto"/>
          </w:divBdr>
        </w:div>
        <w:div w:id="862330650">
          <w:marLeft w:val="0"/>
          <w:marRight w:val="0"/>
          <w:marTop w:val="0"/>
          <w:marBottom w:val="0"/>
          <w:divBdr>
            <w:top w:val="none" w:sz="0" w:space="0" w:color="auto"/>
            <w:left w:val="none" w:sz="0" w:space="0" w:color="auto"/>
            <w:bottom w:val="none" w:sz="0" w:space="0" w:color="auto"/>
            <w:right w:val="none" w:sz="0" w:space="0" w:color="auto"/>
          </w:divBdr>
        </w:div>
        <w:div w:id="864445177">
          <w:marLeft w:val="0"/>
          <w:marRight w:val="0"/>
          <w:marTop w:val="0"/>
          <w:marBottom w:val="0"/>
          <w:divBdr>
            <w:top w:val="none" w:sz="0" w:space="0" w:color="auto"/>
            <w:left w:val="none" w:sz="0" w:space="0" w:color="auto"/>
            <w:bottom w:val="none" w:sz="0" w:space="0" w:color="auto"/>
            <w:right w:val="none" w:sz="0" w:space="0" w:color="auto"/>
          </w:divBdr>
        </w:div>
        <w:div w:id="864830248">
          <w:marLeft w:val="0"/>
          <w:marRight w:val="0"/>
          <w:marTop w:val="0"/>
          <w:marBottom w:val="0"/>
          <w:divBdr>
            <w:top w:val="none" w:sz="0" w:space="0" w:color="auto"/>
            <w:left w:val="none" w:sz="0" w:space="0" w:color="auto"/>
            <w:bottom w:val="none" w:sz="0" w:space="0" w:color="auto"/>
            <w:right w:val="none" w:sz="0" w:space="0" w:color="auto"/>
          </w:divBdr>
        </w:div>
        <w:div w:id="865366499">
          <w:marLeft w:val="0"/>
          <w:marRight w:val="0"/>
          <w:marTop w:val="0"/>
          <w:marBottom w:val="0"/>
          <w:divBdr>
            <w:top w:val="none" w:sz="0" w:space="0" w:color="auto"/>
            <w:left w:val="none" w:sz="0" w:space="0" w:color="auto"/>
            <w:bottom w:val="none" w:sz="0" w:space="0" w:color="auto"/>
            <w:right w:val="none" w:sz="0" w:space="0" w:color="auto"/>
          </w:divBdr>
        </w:div>
        <w:div w:id="872116531">
          <w:marLeft w:val="0"/>
          <w:marRight w:val="0"/>
          <w:marTop w:val="0"/>
          <w:marBottom w:val="0"/>
          <w:divBdr>
            <w:top w:val="none" w:sz="0" w:space="0" w:color="auto"/>
            <w:left w:val="none" w:sz="0" w:space="0" w:color="auto"/>
            <w:bottom w:val="none" w:sz="0" w:space="0" w:color="auto"/>
            <w:right w:val="none" w:sz="0" w:space="0" w:color="auto"/>
          </w:divBdr>
        </w:div>
        <w:div w:id="872497292">
          <w:marLeft w:val="0"/>
          <w:marRight w:val="0"/>
          <w:marTop w:val="0"/>
          <w:marBottom w:val="0"/>
          <w:divBdr>
            <w:top w:val="none" w:sz="0" w:space="0" w:color="auto"/>
            <w:left w:val="none" w:sz="0" w:space="0" w:color="auto"/>
            <w:bottom w:val="none" w:sz="0" w:space="0" w:color="auto"/>
            <w:right w:val="none" w:sz="0" w:space="0" w:color="auto"/>
          </w:divBdr>
        </w:div>
        <w:div w:id="876048980">
          <w:marLeft w:val="0"/>
          <w:marRight w:val="0"/>
          <w:marTop w:val="0"/>
          <w:marBottom w:val="0"/>
          <w:divBdr>
            <w:top w:val="none" w:sz="0" w:space="0" w:color="auto"/>
            <w:left w:val="none" w:sz="0" w:space="0" w:color="auto"/>
            <w:bottom w:val="none" w:sz="0" w:space="0" w:color="auto"/>
            <w:right w:val="none" w:sz="0" w:space="0" w:color="auto"/>
          </w:divBdr>
        </w:div>
        <w:div w:id="876544214">
          <w:marLeft w:val="0"/>
          <w:marRight w:val="0"/>
          <w:marTop w:val="0"/>
          <w:marBottom w:val="0"/>
          <w:divBdr>
            <w:top w:val="none" w:sz="0" w:space="0" w:color="auto"/>
            <w:left w:val="none" w:sz="0" w:space="0" w:color="auto"/>
            <w:bottom w:val="none" w:sz="0" w:space="0" w:color="auto"/>
            <w:right w:val="none" w:sz="0" w:space="0" w:color="auto"/>
          </w:divBdr>
        </w:div>
        <w:div w:id="879364334">
          <w:marLeft w:val="0"/>
          <w:marRight w:val="0"/>
          <w:marTop w:val="0"/>
          <w:marBottom w:val="0"/>
          <w:divBdr>
            <w:top w:val="none" w:sz="0" w:space="0" w:color="auto"/>
            <w:left w:val="none" w:sz="0" w:space="0" w:color="auto"/>
            <w:bottom w:val="none" w:sz="0" w:space="0" w:color="auto"/>
            <w:right w:val="none" w:sz="0" w:space="0" w:color="auto"/>
          </w:divBdr>
        </w:div>
        <w:div w:id="879779206">
          <w:marLeft w:val="0"/>
          <w:marRight w:val="0"/>
          <w:marTop w:val="0"/>
          <w:marBottom w:val="0"/>
          <w:divBdr>
            <w:top w:val="none" w:sz="0" w:space="0" w:color="auto"/>
            <w:left w:val="none" w:sz="0" w:space="0" w:color="auto"/>
            <w:bottom w:val="none" w:sz="0" w:space="0" w:color="auto"/>
            <w:right w:val="none" w:sz="0" w:space="0" w:color="auto"/>
          </w:divBdr>
        </w:div>
        <w:div w:id="879971344">
          <w:marLeft w:val="0"/>
          <w:marRight w:val="0"/>
          <w:marTop w:val="0"/>
          <w:marBottom w:val="0"/>
          <w:divBdr>
            <w:top w:val="none" w:sz="0" w:space="0" w:color="auto"/>
            <w:left w:val="none" w:sz="0" w:space="0" w:color="auto"/>
            <w:bottom w:val="none" w:sz="0" w:space="0" w:color="auto"/>
            <w:right w:val="none" w:sz="0" w:space="0" w:color="auto"/>
          </w:divBdr>
        </w:div>
        <w:div w:id="880360342">
          <w:marLeft w:val="0"/>
          <w:marRight w:val="0"/>
          <w:marTop w:val="0"/>
          <w:marBottom w:val="0"/>
          <w:divBdr>
            <w:top w:val="none" w:sz="0" w:space="0" w:color="auto"/>
            <w:left w:val="none" w:sz="0" w:space="0" w:color="auto"/>
            <w:bottom w:val="none" w:sz="0" w:space="0" w:color="auto"/>
            <w:right w:val="none" w:sz="0" w:space="0" w:color="auto"/>
          </w:divBdr>
        </w:div>
        <w:div w:id="882015875">
          <w:marLeft w:val="0"/>
          <w:marRight w:val="0"/>
          <w:marTop w:val="0"/>
          <w:marBottom w:val="0"/>
          <w:divBdr>
            <w:top w:val="none" w:sz="0" w:space="0" w:color="auto"/>
            <w:left w:val="none" w:sz="0" w:space="0" w:color="auto"/>
            <w:bottom w:val="none" w:sz="0" w:space="0" w:color="auto"/>
            <w:right w:val="none" w:sz="0" w:space="0" w:color="auto"/>
          </w:divBdr>
        </w:div>
        <w:div w:id="887187148">
          <w:marLeft w:val="0"/>
          <w:marRight w:val="0"/>
          <w:marTop w:val="0"/>
          <w:marBottom w:val="0"/>
          <w:divBdr>
            <w:top w:val="none" w:sz="0" w:space="0" w:color="auto"/>
            <w:left w:val="none" w:sz="0" w:space="0" w:color="auto"/>
            <w:bottom w:val="none" w:sz="0" w:space="0" w:color="auto"/>
            <w:right w:val="none" w:sz="0" w:space="0" w:color="auto"/>
          </w:divBdr>
        </w:div>
        <w:div w:id="887909617">
          <w:marLeft w:val="0"/>
          <w:marRight w:val="0"/>
          <w:marTop w:val="0"/>
          <w:marBottom w:val="0"/>
          <w:divBdr>
            <w:top w:val="none" w:sz="0" w:space="0" w:color="auto"/>
            <w:left w:val="none" w:sz="0" w:space="0" w:color="auto"/>
            <w:bottom w:val="none" w:sz="0" w:space="0" w:color="auto"/>
            <w:right w:val="none" w:sz="0" w:space="0" w:color="auto"/>
          </w:divBdr>
        </w:div>
        <w:div w:id="892350486">
          <w:marLeft w:val="0"/>
          <w:marRight w:val="0"/>
          <w:marTop w:val="0"/>
          <w:marBottom w:val="0"/>
          <w:divBdr>
            <w:top w:val="none" w:sz="0" w:space="0" w:color="auto"/>
            <w:left w:val="none" w:sz="0" w:space="0" w:color="auto"/>
            <w:bottom w:val="none" w:sz="0" w:space="0" w:color="auto"/>
            <w:right w:val="none" w:sz="0" w:space="0" w:color="auto"/>
          </w:divBdr>
        </w:div>
        <w:div w:id="892543414">
          <w:marLeft w:val="0"/>
          <w:marRight w:val="0"/>
          <w:marTop w:val="0"/>
          <w:marBottom w:val="0"/>
          <w:divBdr>
            <w:top w:val="none" w:sz="0" w:space="0" w:color="auto"/>
            <w:left w:val="none" w:sz="0" w:space="0" w:color="auto"/>
            <w:bottom w:val="none" w:sz="0" w:space="0" w:color="auto"/>
            <w:right w:val="none" w:sz="0" w:space="0" w:color="auto"/>
          </w:divBdr>
        </w:div>
        <w:div w:id="894312766">
          <w:marLeft w:val="0"/>
          <w:marRight w:val="0"/>
          <w:marTop w:val="0"/>
          <w:marBottom w:val="0"/>
          <w:divBdr>
            <w:top w:val="none" w:sz="0" w:space="0" w:color="auto"/>
            <w:left w:val="none" w:sz="0" w:space="0" w:color="auto"/>
            <w:bottom w:val="none" w:sz="0" w:space="0" w:color="auto"/>
            <w:right w:val="none" w:sz="0" w:space="0" w:color="auto"/>
          </w:divBdr>
        </w:div>
        <w:div w:id="900288636">
          <w:marLeft w:val="0"/>
          <w:marRight w:val="0"/>
          <w:marTop w:val="0"/>
          <w:marBottom w:val="0"/>
          <w:divBdr>
            <w:top w:val="none" w:sz="0" w:space="0" w:color="auto"/>
            <w:left w:val="none" w:sz="0" w:space="0" w:color="auto"/>
            <w:bottom w:val="none" w:sz="0" w:space="0" w:color="auto"/>
            <w:right w:val="none" w:sz="0" w:space="0" w:color="auto"/>
          </w:divBdr>
        </w:div>
        <w:div w:id="903561720">
          <w:marLeft w:val="0"/>
          <w:marRight w:val="0"/>
          <w:marTop w:val="0"/>
          <w:marBottom w:val="0"/>
          <w:divBdr>
            <w:top w:val="none" w:sz="0" w:space="0" w:color="auto"/>
            <w:left w:val="none" w:sz="0" w:space="0" w:color="auto"/>
            <w:bottom w:val="none" w:sz="0" w:space="0" w:color="auto"/>
            <w:right w:val="none" w:sz="0" w:space="0" w:color="auto"/>
          </w:divBdr>
        </w:div>
        <w:div w:id="910038908">
          <w:marLeft w:val="0"/>
          <w:marRight w:val="0"/>
          <w:marTop w:val="0"/>
          <w:marBottom w:val="0"/>
          <w:divBdr>
            <w:top w:val="none" w:sz="0" w:space="0" w:color="auto"/>
            <w:left w:val="none" w:sz="0" w:space="0" w:color="auto"/>
            <w:bottom w:val="none" w:sz="0" w:space="0" w:color="auto"/>
            <w:right w:val="none" w:sz="0" w:space="0" w:color="auto"/>
          </w:divBdr>
        </w:div>
        <w:div w:id="910850026">
          <w:marLeft w:val="0"/>
          <w:marRight w:val="0"/>
          <w:marTop w:val="0"/>
          <w:marBottom w:val="0"/>
          <w:divBdr>
            <w:top w:val="none" w:sz="0" w:space="0" w:color="auto"/>
            <w:left w:val="none" w:sz="0" w:space="0" w:color="auto"/>
            <w:bottom w:val="none" w:sz="0" w:space="0" w:color="auto"/>
            <w:right w:val="none" w:sz="0" w:space="0" w:color="auto"/>
          </w:divBdr>
        </w:div>
        <w:div w:id="912206082">
          <w:marLeft w:val="0"/>
          <w:marRight w:val="0"/>
          <w:marTop w:val="0"/>
          <w:marBottom w:val="0"/>
          <w:divBdr>
            <w:top w:val="none" w:sz="0" w:space="0" w:color="auto"/>
            <w:left w:val="none" w:sz="0" w:space="0" w:color="auto"/>
            <w:bottom w:val="none" w:sz="0" w:space="0" w:color="auto"/>
            <w:right w:val="none" w:sz="0" w:space="0" w:color="auto"/>
          </w:divBdr>
        </w:div>
        <w:div w:id="912469905">
          <w:marLeft w:val="0"/>
          <w:marRight w:val="0"/>
          <w:marTop w:val="0"/>
          <w:marBottom w:val="0"/>
          <w:divBdr>
            <w:top w:val="none" w:sz="0" w:space="0" w:color="auto"/>
            <w:left w:val="none" w:sz="0" w:space="0" w:color="auto"/>
            <w:bottom w:val="none" w:sz="0" w:space="0" w:color="auto"/>
            <w:right w:val="none" w:sz="0" w:space="0" w:color="auto"/>
          </w:divBdr>
        </w:div>
        <w:div w:id="916865143">
          <w:marLeft w:val="0"/>
          <w:marRight w:val="0"/>
          <w:marTop w:val="0"/>
          <w:marBottom w:val="0"/>
          <w:divBdr>
            <w:top w:val="none" w:sz="0" w:space="0" w:color="auto"/>
            <w:left w:val="none" w:sz="0" w:space="0" w:color="auto"/>
            <w:bottom w:val="none" w:sz="0" w:space="0" w:color="auto"/>
            <w:right w:val="none" w:sz="0" w:space="0" w:color="auto"/>
          </w:divBdr>
        </w:div>
        <w:div w:id="919218683">
          <w:marLeft w:val="0"/>
          <w:marRight w:val="0"/>
          <w:marTop w:val="0"/>
          <w:marBottom w:val="0"/>
          <w:divBdr>
            <w:top w:val="none" w:sz="0" w:space="0" w:color="auto"/>
            <w:left w:val="none" w:sz="0" w:space="0" w:color="auto"/>
            <w:bottom w:val="none" w:sz="0" w:space="0" w:color="auto"/>
            <w:right w:val="none" w:sz="0" w:space="0" w:color="auto"/>
          </w:divBdr>
        </w:div>
        <w:div w:id="921523260">
          <w:marLeft w:val="0"/>
          <w:marRight w:val="0"/>
          <w:marTop w:val="0"/>
          <w:marBottom w:val="0"/>
          <w:divBdr>
            <w:top w:val="none" w:sz="0" w:space="0" w:color="auto"/>
            <w:left w:val="none" w:sz="0" w:space="0" w:color="auto"/>
            <w:bottom w:val="none" w:sz="0" w:space="0" w:color="auto"/>
            <w:right w:val="none" w:sz="0" w:space="0" w:color="auto"/>
          </w:divBdr>
        </w:div>
        <w:div w:id="932974908">
          <w:marLeft w:val="0"/>
          <w:marRight w:val="0"/>
          <w:marTop w:val="0"/>
          <w:marBottom w:val="0"/>
          <w:divBdr>
            <w:top w:val="none" w:sz="0" w:space="0" w:color="auto"/>
            <w:left w:val="none" w:sz="0" w:space="0" w:color="auto"/>
            <w:bottom w:val="none" w:sz="0" w:space="0" w:color="auto"/>
            <w:right w:val="none" w:sz="0" w:space="0" w:color="auto"/>
          </w:divBdr>
        </w:div>
        <w:div w:id="934946553">
          <w:marLeft w:val="0"/>
          <w:marRight w:val="0"/>
          <w:marTop w:val="0"/>
          <w:marBottom w:val="0"/>
          <w:divBdr>
            <w:top w:val="none" w:sz="0" w:space="0" w:color="auto"/>
            <w:left w:val="none" w:sz="0" w:space="0" w:color="auto"/>
            <w:bottom w:val="none" w:sz="0" w:space="0" w:color="auto"/>
            <w:right w:val="none" w:sz="0" w:space="0" w:color="auto"/>
          </w:divBdr>
        </w:div>
        <w:div w:id="936793280">
          <w:marLeft w:val="0"/>
          <w:marRight w:val="0"/>
          <w:marTop w:val="0"/>
          <w:marBottom w:val="0"/>
          <w:divBdr>
            <w:top w:val="none" w:sz="0" w:space="0" w:color="auto"/>
            <w:left w:val="none" w:sz="0" w:space="0" w:color="auto"/>
            <w:bottom w:val="none" w:sz="0" w:space="0" w:color="auto"/>
            <w:right w:val="none" w:sz="0" w:space="0" w:color="auto"/>
          </w:divBdr>
        </w:div>
        <w:div w:id="937643106">
          <w:marLeft w:val="0"/>
          <w:marRight w:val="0"/>
          <w:marTop w:val="0"/>
          <w:marBottom w:val="0"/>
          <w:divBdr>
            <w:top w:val="none" w:sz="0" w:space="0" w:color="auto"/>
            <w:left w:val="none" w:sz="0" w:space="0" w:color="auto"/>
            <w:bottom w:val="none" w:sz="0" w:space="0" w:color="auto"/>
            <w:right w:val="none" w:sz="0" w:space="0" w:color="auto"/>
          </w:divBdr>
        </w:div>
        <w:div w:id="940719764">
          <w:marLeft w:val="0"/>
          <w:marRight w:val="0"/>
          <w:marTop w:val="0"/>
          <w:marBottom w:val="0"/>
          <w:divBdr>
            <w:top w:val="none" w:sz="0" w:space="0" w:color="auto"/>
            <w:left w:val="none" w:sz="0" w:space="0" w:color="auto"/>
            <w:bottom w:val="none" w:sz="0" w:space="0" w:color="auto"/>
            <w:right w:val="none" w:sz="0" w:space="0" w:color="auto"/>
          </w:divBdr>
        </w:div>
        <w:div w:id="942228012">
          <w:marLeft w:val="0"/>
          <w:marRight w:val="0"/>
          <w:marTop w:val="0"/>
          <w:marBottom w:val="0"/>
          <w:divBdr>
            <w:top w:val="none" w:sz="0" w:space="0" w:color="auto"/>
            <w:left w:val="none" w:sz="0" w:space="0" w:color="auto"/>
            <w:bottom w:val="none" w:sz="0" w:space="0" w:color="auto"/>
            <w:right w:val="none" w:sz="0" w:space="0" w:color="auto"/>
          </w:divBdr>
        </w:div>
        <w:div w:id="942498620">
          <w:marLeft w:val="0"/>
          <w:marRight w:val="0"/>
          <w:marTop w:val="0"/>
          <w:marBottom w:val="0"/>
          <w:divBdr>
            <w:top w:val="none" w:sz="0" w:space="0" w:color="auto"/>
            <w:left w:val="none" w:sz="0" w:space="0" w:color="auto"/>
            <w:bottom w:val="none" w:sz="0" w:space="0" w:color="auto"/>
            <w:right w:val="none" w:sz="0" w:space="0" w:color="auto"/>
          </w:divBdr>
        </w:div>
        <w:div w:id="943076297">
          <w:marLeft w:val="0"/>
          <w:marRight w:val="0"/>
          <w:marTop w:val="0"/>
          <w:marBottom w:val="0"/>
          <w:divBdr>
            <w:top w:val="none" w:sz="0" w:space="0" w:color="auto"/>
            <w:left w:val="none" w:sz="0" w:space="0" w:color="auto"/>
            <w:bottom w:val="none" w:sz="0" w:space="0" w:color="auto"/>
            <w:right w:val="none" w:sz="0" w:space="0" w:color="auto"/>
          </w:divBdr>
        </w:div>
        <w:div w:id="948123937">
          <w:marLeft w:val="0"/>
          <w:marRight w:val="0"/>
          <w:marTop w:val="0"/>
          <w:marBottom w:val="0"/>
          <w:divBdr>
            <w:top w:val="none" w:sz="0" w:space="0" w:color="auto"/>
            <w:left w:val="none" w:sz="0" w:space="0" w:color="auto"/>
            <w:bottom w:val="none" w:sz="0" w:space="0" w:color="auto"/>
            <w:right w:val="none" w:sz="0" w:space="0" w:color="auto"/>
          </w:divBdr>
        </w:div>
        <w:div w:id="950279466">
          <w:marLeft w:val="0"/>
          <w:marRight w:val="0"/>
          <w:marTop w:val="0"/>
          <w:marBottom w:val="0"/>
          <w:divBdr>
            <w:top w:val="none" w:sz="0" w:space="0" w:color="auto"/>
            <w:left w:val="none" w:sz="0" w:space="0" w:color="auto"/>
            <w:bottom w:val="none" w:sz="0" w:space="0" w:color="auto"/>
            <w:right w:val="none" w:sz="0" w:space="0" w:color="auto"/>
          </w:divBdr>
        </w:div>
        <w:div w:id="954940431">
          <w:marLeft w:val="0"/>
          <w:marRight w:val="0"/>
          <w:marTop w:val="0"/>
          <w:marBottom w:val="0"/>
          <w:divBdr>
            <w:top w:val="none" w:sz="0" w:space="0" w:color="auto"/>
            <w:left w:val="none" w:sz="0" w:space="0" w:color="auto"/>
            <w:bottom w:val="none" w:sz="0" w:space="0" w:color="auto"/>
            <w:right w:val="none" w:sz="0" w:space="0" w:color="auto"/>
          </w:divBdr>
        </w:div>
        <w:div w:id="955481784">
          <w:marLeft w:val="0"/>
          <w:marRight w:val="0"/>
          <w:marTop w:val="0"/>
          <w:marBottom w:val="0"/>
          <w:divBdr>
            <w:top w:val="none" w:sz="0" w:space="0" w:color="auto"/>
            <w:left w:val="none" w:sz="0" w:space="0" w:color="auto"/>
            <w:bottom w:val="none" w:sz="0" w:space="0" w:color="auto"/>
            <w:right w:val="none" w:sz="0" w:space="0" w:color="auto"/>
          </w:divBdr>
        </w:div>
        <w:div w:id="957838851">
          <w:marLeft w:val="0"/>
          <w:marRight w:val="0"/>
          <w:marTop w:val="0"/>
          <w:marBottom w:val="0"/>
          <w:divBdr>
            <w:top w:val="none" w:sz="0" w:space="0" w:color="auto"/>
            <w:left w:val="none" w:sz="0" w:space="0" w:color="auto"/>
            <w:bottom w:val="none" w:sz="0" w:space="0" w:color="auto"/>
            <w:right w:val="none" w:sz="0" w:space="0" w:color="auto"/>
          </w:divBdr>
        </w:div>
        <w:div w:id="959385124">
          <w:marLeft w:val="0"/>
          <w:marRight w:val="0"/>
          <w:marTop w:val="0"/>
          <w:marBottom w:val="0"/>
          <w:divBdr>
            <w:top w:val="none" w:sz="0" w:space="0" w:color="auto"/>
            <w:left w:val="none" w:sz="0" w:space="0" w:color="auto"/>
            <w:bottom w:val="none" w:sz="0" w:space="0" w:color="auto"/>
            <w:right w:val="none" w:sz="0" w:space="0" w:color="auto"/>
          </w:divBdr>
        </w:div>
        <w:div w:id="961303851">
          <w:marLeft w:val="0"/>
          <w:marRight w:val="0"/>
          <w:marTop w:val="0"/>
          <w:marBottom w:val="0"/>
          <w:divBdr>
            <w:top w:val="none" w:sz="0" w:space="0" w:color="auto"/>
            <w:left w:val="none" w:sz="0" w:space="0" w:color="auto"/>
            <w:bottom w:val="none" w:sz="0" w:space="0" w:color="auto"/>
            <w:right w:val="none" w:sz="0" w:space="0" w:color="auto"/>
          </w:divBdr>
        </w:div>
        <w:div w:id="965896349">
          <w:marLeft w:val="0"/>
          <w:marRight w:val="0"/>
          <w:marTop w:val="0"/>
          <w:marBottom w:val="0"/>
          <w:divBdr>
            <w:top w:val="none" w:sz="0" w:space="0" w:color="auto"/>
            <w:left w:val="none" w:sz="0" w:space="0" w:color="auto"/>
            <w:bottom w:val="none" w:sz="0" w:space="0" w:color="auto"/>
            <w:right w:val="none" w:sz="0" w:space="0" w:color="auto"/>
          </w:divBdr>
        </w:div>
        <w:div w:id="967012939">
          <w:marLeft w:val="0"/>
          <w:marRight w:val="0"/>
          <w:marTop w:val="0"/>
          <w:marBottom w:val="0"/>
          <w:divBdr>
            <w:top w:val="none" w:sz="0" w:space="0" w:color="auto"/>
            <w:left w:val="none" w:sz="0" w:space="0" w:color="auto"/>
            <w:bottom w:val="none" w:sz="0" w:space="0" w:color="auto"/>
            <w:right w:val="none" w:sz="0" w:space="0" w:color="auto"/>
          </w:divBdr>
        </w:div>
        <w:div w:id="968557903">
          <w:marLeft w:val="0"/>
          <w:marRight w:val="0"/>
          <w:marTop w:val="0"/>
          <w:marBottom w:val="0"/>
          <w:divBdr>
            <w:top w:val="none" w:sz="0" w:space="0" w:color="auto"/>
            <w:left w:val="none" w:sz="0" w:space="0" w:color="auto"/>
            <w:bottom w:val="none" w:sz="0" w:space="0" w:color="auto"/>
            <w:right w:val="none" w:sz="0" w:space="0" w:color="auto"/>
          </w:divBdr>
        </w:div>
        <w:div w:id="968704573">
          <w:marLeft w:val="0"/>
          <w:marRight w:val="0"/>
          <w:marTop w:val="0"/>
          <w:marBottom w:val="0"/>
          <w:divBdr>
            <w:top w:val="none" w:sz="0" w:space="0" w:color="auto"/>
            <w:left w:val="none" w:sz="0" w:space="0" w:color="auto"/>
            <w:bottom w:val="none" w:sz="0" w:space="0" w:color="auto"/>
            <w:right w:val="none" w:sz="0" w:space="0" w:color="auto"/>
          </w:divBdr>
        </w:div>
        <w:div w:id="968709544">
          <w:marLeft w:val="0"/>
          <w:marRight w:val="0"/>
          <w:marTop w:val="0"/>
          <w:marBottom w:val="0"/>
          <w:divBdr>
            <w:top w:val="none" w:sz="0" w:space="0" w:color="auto"/>
            <w:left w:val="none" w:sz="0" w:space="0" w:color="auto"/>
            <w:bottom w:val="none" w:sz="0" w:space="0" w:color="auto"/>
            <w:right w:val="none" w:sz="0" w:space="0" w:color="auto"/>
          </w:divBdr>
        </w:div>
        <w:div w:id="972170877">
          <w:marLeft w:val="0"/>
          <w:marRight w:val="0"/>
          <w:marTop w:val="0"/>
          <w:marBottom w:val="0"/>
          <w:divBdr>
            <w:top w:val="none" w:sz="0" w:space="0" w:color="auto"/>
            <w:left w:val="none" w:sz="0" w:space="0" w:color="auto"/>
            <w:bottom w:val="none" w:sz="0" w:space="0" w:color="auto"/>
            <w:right w:val="none" w:sz="0" w:space="0" w:color="auto"/>
          </w:divBdr>
        </w:div>
        <w:div w:id="973485854">
          <w:marLeft w:val="0"/>
          <w:marRight w:val="0"/>
          <w:marTop w:val="0"/>
          <w:marBottom w:val="0"/>
          <w:divBdr>
            <w:top w:val="none" w:sz="0" w:space="0" w:color="auto"/>
            <w:left w:val="none" w:sz="0" w:space="0" w:color="auto"/>
            <w:bottom w:val="none" w:sz="0" w:space="0" w:color="auto"/>
            <w:right w:val="none" w:sz="0" w:space="0" w:color="auto"/>
          </w:divBdr>
        </w:div>
        <w:div w:id="975334126">
          <w:marLeft w:val="0"/>
          <w:marRight w:val="0"/>
          <w:marTop w:val="0"/>
          <w:marBottom w:val="0"/>
          <w:divBdr>
            <w:top w:val="none" w:sz="0" w:space="0" w:color="auto"/>
            <w:left w:val="none" w:sz="0" w:space="0" w:color="auto"/>
            <w:bottom w:val="none" w:sz="0" w:space="0" w:color="auto"/>
            <w:right w:val="none" w:sz="0" w:space="0" w:color="auto"/>
          </w:divBdr>
        </w:div>
        <w:div w:id="975913149">
          <w:marLeft w:val="0"/>
          <w:marRight w:val="0"/>
          <w:marTop w:val="0"/>
          <w:marBottom w:val="0"/>
          <w:divBdr>
            <w:top w:val="none" w:sz="0" w:space="0" w:color="auto"/>
            <w:left w:val="none" w:sz="0" w:space="0" w:color="auto"/>
            <w:bottom w:val="none" w:sz="0" w:space="0" w:color="auto"/>
            <w:right w:val="none" w:sz="0" w:space="0" w:color="auto"/>
          </w:divBdr>
        </w:div>
        <w:div w:id="985084760">
          <w:marLeft w:val="0"/>
          <w:marRight w:val="0"/>
          <w:marTop w:val="0"/>
          <w:marBottom w:val="0"/>
          <w:divBdr>
            <w:top w:val="none" w:sz="0" w:space="0" w:color="auto"/>
            <w:left w:val="none" w:sz="0" w:space="0" w:color="auto"/>
            <w:bottom w:val="none" w:sz="0" w:space="0" w:color="auto"/>
            <w:right w:val="none" w:sz="0" w:space="0" w:color="auto"/>
          </w:divBdr>
        </w:div>
        <w:div w:id="990909452">
          <w:marLeft w:val="0"/>
          <w:marRight w:val="0"/>
          <w:marTop w:val="0"/>
          <w:marBottom w:val="0"/>
          <w:divBdr>
            <w:top w:val="none" w:sz="0" w:space="0" w:color="auto"/>
            <w:left w:val="none" w:sz="0" w:space="0" w:color="auto"/>
            <w:bottom w:val="none" w:sz="0" w:space="0" w:color="auto"/>
            <w:right w:val="none" w:sz="0" w:space="0" w:color="auto"/>
          </w:divBdr>
        </w:div>
        <w:div w:id="995108739">
          <w:marLeft w:val="0"/>
          <w:marRight w:val="0"/>
          <w:marTop w:val="0"/>
          <w:marBottom w:val="0"/>
          <w:divBdr>
            <w:top w:val="none" w:sz="0" w:space="0" w:color="auto"/>
            <w:left w:val="none" w:sz="0" w:space="0" w:color="auto"/>
            <w:bottom w:val="none" w:sz="0" w:space="0" w:color="auto"/>
            <w:right w:val="none" w:sz="0" w:space="0" w:color="auto"/>
          </w:divBdr>
        </w:div>
        <w:div w:id="996417721">
          <w:marLeft w:val="0"/>
          <w:marRight w:val="0"/>
          <w:marTop w:val="0"/>
          <w:marBottom w:val="0"/>
          <w:divBdr>
            <w:top w:val="none" w:sz="0" w:space="0" w:color="auto"/>
            <w:left w:val="none" w:sz="0" w:space="0" w:color="auto"/>
            <w:bottom w:val="none" w:sz="0" w:space="0" w:color="auto"/>
            <w:right w:val="none" w:sz="0" w:space="0" w:color="auto"/>
          </w:divBdr>
        </w:div>
        <w:div w:id="998074675">
          <w:marLeft w:val="0"/>
          <w:marRight w:val="0"/>
          <w:marTop w:val="0"/>
          <w:marBottom w:val="0"/>
          <w:divBdr>
            <w:top w:val="none" w:sz="0" w:space="0" w:color="auto"/>
            <w:left w:val="none" w:sz="0" w:space="0" w:color="auto"/>
            <w:bottom w:val="none" w:sz="0" w:space="0" w:color="auto"/>
            <w:right w:val="none" w:sz="0" w:space="0" w:color="auto"/>
          </w:divBdr>
        </w:div>
        <w:div w:id="999429450">
          <w:marLeft w:val="0"/>
          <w:marRight w:val="0"/>
          <w:marTop w:val="0"/>
          <w:marBottom w:val="0"/>
          <w:divBdr>
            <w:top w:val="none" w:sz="0" w:space="0" w:color="auto"/>
            <w:left w:val="none" w:sz="0" w:space="0" w:color="auto"/>
            <w:bottom w:val="none" w:sz="0" w:space="0" w:color="auto"/>
            <w:right w:val="none" w:sz="0" w:space="0" w:color="auto"/>
          </w:divBdr>
        </w:div>
        <w:div w:id="1007555749">
          <w:marLeft w:val="0"/>
          <w:marRight w:val="0"/>
          <w:marTop w:val="0"/>
          <w:marBottom w:val="0"/>
          <w:divBdr>
            <w:top w:val="none" w:sz="0" w:space="0" w:color="auto"/>
            <w:left w:val="none" w:sz="0" w:space="0" w:color="auto"/>
            <w:bottom w:val="none" w:sz="0" w:space="0" w:color="auto"/>
            <w:right w:val="none" w:sz="0" w:space="0" w:color="auto"/>
          </w:divBdr>
        </w:div>
        <w:div w:id="1012074953">
          <w:marLeft w:val="0"/>
          <w:marRight w:val="0"/>
          <w:marTop w:val="0"/>
          <w:marBottom w:val="0"/>
          <w:divBdr>
            <w:top w:val="none" w:sz="0" w:space="0" w:color="auto"/>
            <w:left w:val="none" w:sz="0" w:space="0" w:color="auto"/>
            <w:bottom w:val="none" w:sz="0" w:space="0" w:color="auto"/>
            <w:right w:val="none" w:sz="0" w:space="0" w:color="auto"/>
          </w:divBdr>
        </w:div>
        <w:div w:id="1013844238">
          <w:marLeft w:val="0"/>
          <w:marRight w:val="0"/>
          <w:marTop w:val="0"/>
          <w:marBottom w:val="0"/>
          <w:divBdr>
            <w:top w:val="none" w:sz="0" w:space="0" w:color="auto"/>
            <w:left w:val="none" w:sz="0" w:space="0" w:color="auto"/>
            <w:bottom w:val="none" w:sz="0" w:space="0" w:color="auto"/>
            <w:right w:val="none" w:sz="0" w:space="0" w:color="auto"/>
          </w:divBdr>
        </w:div>
        <w:div w:id="1022516770">
          <w:marLeft w:val="0"/>
          <w:marRight w:val="0"/>
          <w:marTop w:val="0"/>
          <w:marBottom w:val="0"/>
          <w:divBdr>
            <w:top w:val="none" w:sz="0" w:space="0" w:color="auto"/>
            <w:left w:val="none" w:sz="0" w:space="0" w:color="auto"/>
            <w:bottom w:val="none" w:sz="0" w:space="0" w:color="auto"/>
            <w:right w:val="none" w:sz="0" w:space="0" w:color="auto"/>
          </w:divBdr>
        </w:div>
        <w:div w:id="1023820040">
          <w:marLeft w:val="0"/>
          <w:marRight w:val="0"/>
          <w:marTop w:val="0"/>
          <w:marBottom w:val="0"/>
          <w:divBdr>
            <w:top w:val="none" w:sz="0" w:space="0" w:color="auto"/>
            <w:left w:val="none" w:sz="0" w:space="0" w:color="auto"/>
            <w:bottom w:val="none" w:sz="0" w:space="0" w:color="auto"/>
            <w:right w:val="none" w:sz="0" w:space="0" w:color="auto"/>
          </w:divBdr>
        </w:div>
        <w:div w:id="1027219744">
          <w:marLeft w:val="0"/>
          <w:marRight w:val="0"/>
          <w:marTop w:val="0"/>
          <w:marBottom w:val="0"/>
          <w:divBdr>
            <w:top w:val="none" w:sz="0" w:space="0" w:color="auto"/>
            <w:left w:val="none" w:sz="0" w:space="0" w:color="auto"/>
            <w:bottom w:val="none" w:sz="0" w:space="0" w:color="auto"/>
            <w:right w:val="none" w:sz="0" w:space="0" w:color="auto"/>
          </w:divBdr>
        </w:div>
        <w:div w:id="1028218924">
          <w:marLeft w:val="0"/>
          <w:marRight w:val="0"/>
          <w:marTop w:val="0"/>
          <w:marBottom w:val="0"/>
          <w:divBdr>
            <w:top w:val="none" w:sz="0" w:space="0" w:color="auto"/>
            <w:left w:val="none" w:sz="0" w:space="0" w:color="auto"/>
            <w:bottom w:val="none" w:sz="0" w:space="0" w:color="auto"/>
            <w:right w:val="none" w:sz="0" w:space="0" w:color="auto"/>
          </w:divBdr>
        </w:div>
        <w:div w:id="1031035171">
          <w:marLeft w:val="0"/>
          <w:marRight w:val="0"/>
          <w:marTop w:val="0"/>
          <w:marBottom w:val="0"/>
          <w:divBdr>
            <w:top w:val="none" w:sz="0" w:space="0" w:color="auto"/>
            <w:left w:val="none" w:sz="0" w:space="0" w:color="auto"/>
            <w:bottom w:val="none" w:sz="0" w:space="0" w:color="auto"/>
            <w:right w:val="none" w:sz="0" w:space="0" w:color="auto"/>
          </w:divBdr>
        </w:div>
        <w:div w:id="1031538501">
          <w:marLeft w:val="0"/>
          <w:marRight w:val="0"/>
          <w:marTop w:val="0"/>
          <w:marBottom w:val="0"/>
          <w:divBdr>
            <w:top w:val="none" w:sz="0" w:space="0" w:color="auto"/>
            <w:left w:val="none" w:sz="0" w:space="0" w:color="auto"/>
            <w:bottom w:val="none" w:sz="0" w:space="0" w:color="auto"/>
            <w:right w:val="none" w:sz="0" w:space="0" w:color="auto"/>
          </w:divBdr>
        </w:div>
        <w:div w:id="1032456736">
          <w:marLeft w:val="0"/>
          <w:marRight w:val="0"/>
          <w:marTop w:val="0"/>
          <w:marBottom w:val="0"/>
          <w:divBdr>
            <w:top w:val="none" w:sz="0" w:space="0" w:color="auto"/>
            <w:left w:val="none" w:sz="0" w:space="0" w:color="auto"/>
            <w:bottom w:val="none" w:sz="0" w:space="0" w:color="auto"/>
            <w:right w:val="none" w:sz="0" w:space="0" w:color="auto"/>
          </w:divBdr>
        </w:div>
        <w:div w:id="1032607404">
          <w:marLeft w:val="0"/>
          <w:marRight w:val="0"/>
          <w:marTop w:val="0"/>
          <w:marBottom w:val="0"/>
          <w:divBdr>
            <w:top w:val="none" w:sz="0" w:space="0" w:color="auto"/>
            <w:left w:val="none" w:sz="0" w:space="0" w:color="auto"/>
            <w:bottom w:val="none" w:sz="0" w:space="0" w:color="auto"/>
            <w:right w:val="none" w:sz="0" w:space="0" w:color="auto"/>
          </w:divBdr>
        </w:div>
        <w:div w:id="1035273844">
          <w:marLeft w:val="0"/>
          <w:marRight w:val="0"/>
          <w:marTop w:val="0"/>
          <w:marBottom w:val="0"/>
          <w:divBdr>
            <w:top w:val="none" w:sz="0" w:space="0" w:color="auto"/>
            <w:left w:val="none" w:sz="0" w:space="0" w:color="auto"/>
            <w:bottom w:val="none" w:sz="0" w:space="0" w:color="auto"/>
            <w:right w:val="none" w:sz="0" w:space="0" w:color="auto"/>
          </w:divBdr>
        </w:div>
        <w:div w:id="1040470076">
          <w:marLeft w:val="0"/>
          <w:marRight w:val="0"/>
          <w:marTop w:val="0"/>
          <w:marBottom w:val="0"/>
          <w:divBdr>
            <w:top w:val="none" w:sz="0" w:space="0" w:color="auto"/>
            <w:left w:val="none" w:sz="0" w:space="0" w:color="auto"/>
            <w:bottom w:val="none" w:sz="0" w:space="0" w:color="auto"/>
            <w:right w:val="none" w:sz="0" w:space="0" w:color="auto"/>
          </w:divBdr>
        </w:div>
        <w:div w:id="1040670474">
          <w:marLeft w:val="0"/>
          <w:marRight w:val="0"/>
          <w:marTop w:val="0"/>
          <w:marBottom w:val="0"/>
          <w:divBdr>
            <w:top w:val="none" w:sz="0" w:space="0" w:color="auto"/>
            <w:left w:val="none" w:sz="0" w:space="0" w:color="auto"/>
            <w:bottom w:val="none" w:sz="0" w:space="0" w:color="auto"/>
            <w:right w:val="none" w:sz="0" w:space="0" w:color="auto"/>
          </w:divBdr>
        </w:div>
        <w:div w:id="1046637912">
          <w:marLeft w:val="0"/>
          <w:marRight w:val="0"/>
          <w:marTop w:val="0"/>
          <w:marBottom w:val="0"/>
          <w:divBdr>
            <w:top w:val="none" w:sz="0" w:space="0" w:color="auto"/>
            <w:left w:val="none" w:sz="0" w:space="0" w:color="auto"/>
            <w:bottom w:val="none" w:sz="0" w:space="0" w:color="auto"/>
            <w:right w:val="none" w:sz="0" w:space="0" w:color="auto"/>
          </w:divBdr>
        </w:div>
        <w:div w:id="1054157498">
          <w:marLeft w:val="0"/>
          <w:marRight w:val="0"/>
          <w:marTop w:val="0"/>
          <w:marBottom w:val="0"/>
          <w:divBdr>
            <w:top w:val="none" w:sz="0" w:space="0" w:color="auto"/>
            <w:left w:val="none" w:sz="0" w:space="0" w:color="auto"/>
            <w:bottom w:val="none" w:sz="0" w:space="0" w:color="auto"/>
            <w:right w:val="none" w:sz="0" w:space="0" w:color="auto"/>
          </w:divBdr>
        </w:div>
        <w:div w:id="1054695239">
          <w:marLeft w:val="0"/>
          <w:marRight w:val="0"/>
          <w:marTop w:val="0"/>
          <w:marBottom w:val="0"/>
          <w:divBdr>
            <w:top w:val="none" w:sz="0" w:space="0" w:color="auto"/>
            <w:left w:val="none" w:sz="0" w:space="0" w:color="auto"/>
            <w:bottom w:val="none" w:sz="0" w:space="0" w:color="auto"/>
            <w:right w:val="none" w:sz="0" w:space="0" w:color="auto"/>
          </w:divBdr>
        </w:div>
        <w:div w:id="1054887056">
          <w:marLeft w:val="0"/>
          <w:marRight w:val="0"/>
          <w:marTop w:val="0"/>
          <w:marBottom w:val="0"/>
          <w:divBdr>
            <w:top w:val="none" w:sz="0" w:space="0" w:color="auto"/>
            <w:left w:val="none" w:sz="0" w:space="0" w:color="auto"/>
            <w:bottom w:val="none" w:sz="0" w:space="0" w:color="auto"/>
            <w:right w:val="none" w:sz="0" w:space="0" w:color="auto"/>
          </w:divBdr>
        </w:div>
        <w:div w:id="1059134047">
          <w:marLeft w:val="0"/>
          <w:marRight w:val="0"/>
          <w:marTop w:val="0"/>
          <w:marBottom w:val="0"/>
          <w:divBdr>
            <w:top w:val="none" w:sz="0" w:space="0" w:color="auto"/>
            <w:left w:val="none" w:sz="0" w:space="0" w:color="auto"/>
            <w:bottom w:val="none" w:sz="0" w:space="0" w:color="auto"/>
            <w:right w:val="none" w:sz="0" w:space="0" w:color="auto"/>
          </w:divBdr>
        </w:div>
        <w:div w:id="1059210161">
          <w:marLeft w:val="0"/>
          <w:marRight w:val="0"/>
          <w:marTop w:val="0"/>
          <w:marBottom w:val="0"/>
          <w:divBdr>
            <w:top w:val="none" w:sz="0" w:space="0" w:color="auto"/>
            <w:left w:val="none" w:sz="0" w:space="0" w:color="auto"/>
            <w:bottom w:val="none" w:sz="0" w:space="0" w:color="auto"/>
            <w:right w:val="none" w:sz="0" w:space="0" w:color="auto"/>
          </w:divBdr>
        </w:div>
        <w:div w:id="1063722739">
          <w:marLeft w:val="0"/>
          <w:marRight w:val="0"/>
          <w:marTop w:val="0"/>
          <w:marBottom w:val="0"/>
          <w:divBdr>
            <w:top w:val="none" w:sz="0" w:space="0" w:color="auto"/>
            <w:left w:val="none" w:sz="0" w:space="0" w:color="auto"/>
            <w:bottom w:val="none" w:sz="0" w:space="0" w:color="auto"/>
            <w:right w:val="none" w:sz="0" w:space="0" w:color="auto"/>
          </w:divBdr>
        </w:div>
        <w:div w:id="1069041002">
          <w:marLeft w:val="0"/>
          <w:marRight w:val="0"/>
          <w:marTop w:val="0"/>
          <w:marBottom w:val="0"/>
          <w:divBdr>
            <w:top w:val="none" w:sz="0" w:space="0" w:color="auto"/>
            <w:left w:val="none" w:sz="0" w:space="0" w:color="auto"/>
            <w:bottom w:val="none" w:sz="0" w:space="0" w:color="auto"/>
            <w:right w:val="none" w:sz="0" w:space="0" w:color="auto"/>
          </w:divBdr>
        </w:div>
        <w:div w:id="1072046508">
          <w:marLeft w:val="0"/>
          <w:marRight w:val="0"/>
          <w:marTop w:val="0"/>
          <w:marBottom w:val="0"/>
          <w:divBdr>
            <w:top w:val="none" w:sz="0" w:space="0" w:color="auto"/>
            <w:left w:val="none" w:sz="0" w:space="0" w:color="auto"/>
            <w:bottom w:val="none" w:sz="0" w:space="0" w:color="auto"/>
            <w:right w:val="none" w:sz="0" w:space="0" w:color="auto"/>
          </w:divBdr>
        </w:div>
        <w:div w:id="1075476118">
          <w:marLeft w:val="0"/>
          <w:marRight w:val="0"/>
          <w:marTop w:val="0"/>
          <w:marBottom w:val="0"/>
          <w:divBdr>
            <w:top w:val="none" w:sz="0" w:space="0" w:color="auto"/>
            <w:left w:val="none" w:sz="0" w:space="0" w:color="auto"/>
            <w:bottom w:val="none" w:sz="0" w:space="0" w:color="auto"/>
            <w:right w:val="none" w:sz="0" w:space="0" w:color="auto"/>
          </w:divBdr>
        </w:div>
        <w:div w:id="1082028139">
          <w:marLeft w:val="0"/>
          <w:marRight w:val="0"/>
          <w:marTop w:val="0"/>
          <w:marBottom w:val="0"/>
          <w:divBdr>
            <w:top w:val="none" w:sz="0" w:space="0" w:color="auto"/>
            <w:left w:val="none" w:sz="0" w:space="0" w:color="auto"/>
            <w:bottom w:val="none" w:sz="0" w:space="0" w:color="auto"/>
            <w:right w:val="none" w:sz="0" w:space="0" w:color="auto"/>
          </w:divBdr>
        </w:div>
        <w:div w:id="1086263305">
          <w:marLeft w:val="0"/>
          <w:marRight w:val="0"/>
          <w:marTop w:val="0"/>
          <w:marBottom w:val="0"/>
          <w:divBdr>
            <w:top w:val="none" w:sz="0" w:space="0" w:color="auto"/>
            <w:left w:val="none" w:sz="0" w:space="0" w:color="auto"/>
            <w:bottom w:val="none" w:sz="0" w:space="0" w:color="auto"/>
            <w:right w:val="none" w:sz="0" w:space="0" w:color="auto"/>
          </w:divBdr>
        </w:div>
        <w:div w:id="1089736141">
          <w:marLeft w:val="0"/>
          <w:marRight w:val="0"/>
          <w:marTop w:val="0"/>
          <w:marBottom w:val="0"/>
          <w:divBdr>
            <w:top w:val="none" w:sz="0" w:space="0" w:color="auto"/>
            <w:left w:val="none" w:sz="0" w:space="0" w:color="auto"/>
            <w:bottom w:val="none" w:sz="0" w:space="0" w:color="auto"/>
            <w:right w:val="none" w:sz="0" w:space="0" w:color="auto"/>
          </w:divBdr>
        </w:div>
        <w:div w:id="1093743417">
          <w:marLeft w:val="0"/>
          <w:marRight w:val="0"/>
          <w:marTop w:val="0"/>
          <w:marBottom w:val="0"/>
          <w:divBdr>
            <w:top w:val="none" w:sz="0" w:space="0" w:color="auto"/>
            <w:left w:val="none" w:sz="0" w:space="0" w:color="auto"/>
            <w:bottom w:val="none" w:sz="0" w:space="0" w:color="auto"/>
            <w:right w:val="none" w:sz="0" w:space="0" w:color="auto"/>
          </w:divBdr>
        </w:div>
        <w:div w:id="1094591682">
          <w:marLeft w:val="0"/>
          <w:marRight w:val="0"/>
          <w:marTop w:val="0"/>
          <w:marBottom w:val="0"/>
          <w:divBdr>
            <w:top w:val="none" w:sz="0" w:space="0" w:color="auto"/>
            <w:left w:val="none" w:sz="0" w:space="0" w:color="auto"/>
            <w:bottom w:val="none" w:sz="0" w:space="0" w:color="auto"/>
            <w:right w:val="none" w:sz="0" w:space="0" w:color="auto"/>
          </w:divBdr>
        </w:div>
        <w:div w:id="1101102127">
          <w:marLeft w:val="0"/>
          <w:marRight w:val="0"/>
          <w:marTop w:val="0"/>
          <w:marBottom w:val="0"/>
          <w:divBdr>
            <w:top w:val="none" w:sz="0" w:space="0" w:color="auto"/>
            <w:left w:val="none" w:sz="0" w:space="0" w:color="auto"/>
            <w:bottom w:val="none" w:sz="0" w:space="0" w:color="auto"/>
            <w:right w:val="none" w:sz="0" w:space="0" w:color="auto"/>
          </w:divBdr>
        </w:div>
        <w:div w:id="1101218708">
          <w:marLeft w:val="0"/>
          <w:marRight w:val="0"/>
          <w:marTop w:val="0"/>
          <w:marBottom w:val="0"/>
          <w:divBdr>
            <w:top w:val="none" w:sz="0" w:space="0" w:color="auto"/>
            <w:left w:val="none" w:sz="0" w:space="0" w:color="auto"/>
            <w:bottom w:val="none" w:sz="0" w:space="0" w:color="auto"/>
            <w:right w:val="none" w:sz="0" w:space="0" w:color="auto"/>
          </w:divBdr>
        </w:div>
        <w:div w:id="1102259112">
          <w:marLeft w:val="0"/>
          <w:marRight w:val="0"/>
          <w:marTop w:val="0"/>
          <w:marBottom w:val="0"/>
          <w:divBdr>
            <w:top w:val="none" w:sz="0" w:space="0" w:color="auto"/>
            <w:left w:val="none" w:sz="0" w:space="0" w:color="auto"/>
            <w:bottom w:val="none" w:sz="0" w:space="0" w:color="auto"/>
            <w:right w:val="none" w:sz="0" w:space="0" w:color="auto"/>
          </w:divBdr>
        </w:div>
        <w:div w:id="1103962986">
          <w:marLeft w:val="0"/>
          <w:marRight w:val="0"/>
          <w:marTop w:val="0"/>
          <w:marBottom w:val="0"/>
          <w:divBdr>
            <w:top w:val="none" w:sz="0" w:space="0" w:color="auto"/>
            <w:left w:val="none" w:sz="0" w:space="0" w:color="auto"/>
            <w:bottom w:val="none" w:sz="0" w:space="0" w:color="auto"/>
            <w:right w:val="none" w:sz="0" w:space="0" w:color="auto"/>
          </w:divBdr>
        </w:div>
        <w:div w:id="1110129774">
          <w:marLeft w:val="0"/>
          <w:marRight w:val="0"/>
          <w:marTop w:val="0"/>
          <w:marBottom w:val="0"/>
          <w:divBdr>
            <w:top w:val="none" w:sz="0" w:space="0" w:color="auto"/>
            <w:left w:val="none" w:sz="0" w:space="0" w:color="auto"/>
            <w:bottom w:val="none" w:sz="0" w:space="0" w:color="auto"/>
            <w:right w:val="none" w:sz="0" w:space="0" w:color="auto"/>
          </w:divBdr>
        </w:div>
        <w:div w:id="1119491084">
          <w:marLeft w:val="0"/>
          <w:marRight w:val="0"/>
          <w:marTop w:val="0"/>
          <w:marBottom w:val="0"/>
          <w:divBdr>
            <w:top w:val="none" w:sz="0" w:space="0" w:color="auto"/>
            <w:left w:val="none" w:sz="0" w:space="0" w:color="auto"/>
            <w:bottom w:val="none" w:sz="0" w:space="0" w:color="auto"/>
            <w:right w:val="none" w:sz="0" w:space="0" w:color="auto"/>
          </w:divBdr>
        </w:div>
        <w:div w:id="1120107739">
          <w:marLeft w:val="0"/>
          <w:marRight w:val="0"/>
          <w:marTop w:val="0"/>
          <w:marBottom w:val="0"/>
          <w:divBdr>
            <w:top w:val="none" w:sz="0" w:space="0" w:color="auto"/>
            <w:left w:val="none" w:sz="0" w:space="0" w:color="auto"/>
            <w:bottom w:val="none" w:sz="0" w:space="0" w:color="auto"/>
            <w:right w:val="none" w:sz="0" w:space="0" w:color="auto"/>
          </w:divBdr>
        </w:div>
        <w:div w:id="1121536733">
          <w:marLeft w:val="0"/>
          <w:marRight w:val="0"/>
          <w:marTop w:val="0"/>
          <w:marBottom w:val="0"/>
          <w:divBdr>
            <w:top w:val="none" w:sz="0" w:space="0" w:color="auto"/>
            <w:left w:val="none" w:sz="0" w:space="0" w:color="auto"/>
            <w:bottom w:val="none" w:sz="0" w:space="0" w:color="auto"/>
            <w:right w:val="none" w:sz="0" w:space="0" w:color="auto"/>
          </w:divBdr>
        </w:div>
        <w:div w:id="1123768546">
          <w:marLeft w:val="0"/>
          <w:marRight w:val="0"/>
          <w:marTop w:val="0"/>
          <w:marBottom w:val="0"/>
          <w:divBdr>
            <w:top w:val="none" w:sz="0" w:space="0" w:color="auto"/>
            <w:left w:val="none" w:sz="0" w:space="0" w:color="auto"/>
            <w:bottom w:val="none" w:sz="0" w:space="0" w:color="auto"/>
            <w:right w:val="none" w:sz="0" w:space="0" w:color="auto"/>
          </w:divBdr>
        </w:div>
        <w:div w:id="1132023237">
          <w:marLeft w:val="0"/>
          <w:marRight w:val="0"/>
          <w:marTop w:val="0"/>
          <w:marBottom w:val="0"/>
          <w:divBdr>
            <w:top w:val="none" w:sz="0" w:space="0" w:color="auto"/>
            <w:left w:val="none" w:sz="0" w:space="0" w:color="auto"/>
            <w:bottom w:val="none" w:sz="0" w:space="0" w:color="auto"/>
            <w:right w:val="none" w:sz="0" w:space="0" w:color="auto"/>
          </w:divBdr>
        </w:div>
        <w:div w:id="1133476520">
          <w:marLeft w:val="0"/>
          <w:marRight w:val="0"/>
          <w:marTop w:val="0"/>
          <w:marBottom w:val="0"/>
          <w:divBdr>
            <w:top w:val="none" w:sz="0" w:space="0" w:color="auto"/>
            <w:left w:val="none" w:sz="0" w:space="0" w:color="auto"/>
            <w:bottom w:val="none" w:sz="0" w:space="0" w:color="auto"/>
            <w:right w:val="none" w:sz="0" w:space="0" w:color="auto"/>
          </w:divBdr>
        </w:div>
        <w:div w:id="1137382788">
          <w:marLeft w:val="0"/>
          <w:marRight w:val="0"/>
          <w:marTop w:val="0"/>
          <w:marBottom w:val="0"/>
          <w:divBdr>
            <w:top w:val="none" w:sz="0" w:space="0" w:color="auto"/>
            <w:left w:val="none" w:sz="0" w:space="0" w:color="auto"/>
            <w:bottom w:val="none" w:sz="0" w:space="0" w:color="auto"/>
            <w:right w:val="none" w:sz="0" w:space="0" w:color="auto"/>
          </w:divBdr>
        </w:div>
        <w:div w:id="1137795241">
          <w:marLeft w:val="0"/>
          <w:marRight w:val="0"/>
          <w:marTop w:val="0"/>
          <w:marBottom w:val="0"/>
          <w:divBdr>
            <w:top w:val="none" w:sz="0" w:space="0" w:color="auto"/>
            <w:left w:val="none" w:sz="0" w:space="0" w:color="auto"/>
            <w:bottom w:val="none" w:sz="0" w:space="0" w:color="auto"/>
            <w:right w:val="none" w:sz="0" w:space="0" w:color="auto"/>
          </w:divBdr>
        </w:div>
        <w:div w:id="1141459802">
          <w:marLeft w:val="0"/>
          <w:marRight w:val="0"/>
          <w:marTop w:val="0"/>
          <w:marBottom w:val="0"/>
          <w:divBdr>
            <w:top w:val="none" w:sz="0" w:space="0" w:color="auto"/>
            <w:left w:val="none" w:sz="0" w:space="0" w:color="auto"/>
            <w:bottom w:val="none" w:sz="0" w:space="0" w:color="auto"/>
            <w:right w:val="none" w:sz="0" w:space="0" w:color="auto"/>
          </w:divBdr>
        </w:div>
        <w:div w:id="1144351928">
          <w:marLeft w:val="0"/>
          <w:marRight w:val="0"/>
          <w:marTop w:val="0"/>
          <w:marBottom w:val="0"/>
          <w:divBdr>
            <w:top w:val="none" w:sz="0" w:space="0" w:color="auto"/>
            <w:left w:val="none" w:sz="0" w:space="0" w:color="auto"/>
            <w:bottom w:val="none" w:sz="0" w:space="0" w:color="auto"/>
            <w:right w:val="none" w:sz="0" w:space="0" w:color="auto"/>
          </w:divBdr>
        </w:div>
        <w:div w:id="1147435634">
          <w:marLeft w:val="0"/>
          <w:marRight w:val="0"/>
          <w:marTop w:val="0"/>
          <w:marBottom w:val="0"/>
          <w:divBdr>
            <w:top w:val="none" w:sz="0" w:space="0" w:color="auto"/>
            <w:left w:val="none" w:sz="0" w:space="0" w:color="auto"/>
            <w:bottom w:val="none" w:sz="0" w:space="0" w:color="auto"/>
            <w:right w:val="none" w:sz="0" w:space="0" w:color="auto"/>
          </w:divBdr>
        </w:div>
        <w:div w:id="1147628911">
          <w:marLeft w:val="0"/>
          <w:marRight w:val="0"/>
          <w:marTop w:val="0"/>
          <w:marBottom w:val="0"/>
          <w:divBdr>
            <w:top w:val="none" w:sz="0" w:space="0" w:color="auto"/>
            <w:left w:val="none" w:sz="0" w:space="0" w:color="auto"/>
            <w:bottom w:val="none" w:sz="0" w:space="0" w:color="auto"/>
            <w:right w:val="none" w:sz="0" w:space="0" w:color="auto"/>
          </w:divBdr>
        </w:div>
        <w:div w:id="1150515353">
          <w:marLeft w:val="0"/>
          <w:marRight w:val="0"/>
          <w:marTop w:val="0"/>
          <w:marBottom w:val="0"/>
          <w:divBdr>
            <w:top w:val="none" w:sz="0" w:space="0" w:color="auto"/>
            <w:left w:val="none" w:sz="0" w:space="0" w:color="auto"/>
            <w:bottom w:val="none" w:sz="0" w:space="0" w:color="auto"/>
            <w:right w:val="none" w:sz="0" w:space="0" w:color="auto"/>
          </w:divBdr>
        </w:div>
        <w:div w:id="1161390225">
          <w:marLeft w:val="0"/>
          <w:marRight w:val="0"/>
          <w:marTop w:val="0"/>
          <w:marBottom w:val="0"/>
          <w:divBdr>
            <w:top w:val="none" w:sz="0" w:space="0" w:color="auto"/>
            <w:left w:val="none" w:sz="0" w:space="0" w:color="auto"/>
            <w:bottom w:val="none" w:sz="0" w:space="0" w:color="auto"/>
            <w:right w:val="none" w:sz="0" w:space="0" w:color="auto"/>
          </w:divBdr>
        </w:div>
        <w:div w:id="1162962494">
          <w:marLeft w:val="0"/>
          <w:marRight w:val="0"/>
          <w:marTop w:val="0"/>
          <w:marBottom w:val="0"/>
          <w:divBdr>
            <w:top w:val="none" w:sz="0" w:space="0" w:color="auto"/>
            <w:left w:val="none" w:sz="0" w:space="0" w:color="auto"/>
            <w:bottom w:val="none" w:sz="0" w:space="0" w:color="auto"/>
            <w:right w:val="none" w:sz="0" w:space="0" w:color="auto"/>
          </w:divBdr>
        </w:div>
        <w:div w:id="1166288413">
          <w:marLeft w:val="0"/>
          <w:marRight w:val="0"/>
          <w:marTop w:val="0"/>
          <w:marBottom w:val="0"/>
          <w:divBdr>
            <w:top w:val="none" w:sz="0" w:space="0" w:color="auto"/>
            <w:left w:val="none" w:sz="0" w:space="0" w:color="auto"/>
            <w:bottom w:val="none" w:sz="0" w:space="0" w:color="auto"/>
            <w:right w:val="none" w:sz="0" w:space="0" w:color="auto"/>
          </w:divBdr>
        </w:div>
        <w:div w:id="1168859907">
          <w:marLeft w:val="0"/>
          <w:marRight w:val="0"/>
          <w:marTop w:val="0"/>
          <w:marBottom w:val="0"/>
          <w:divBdr>
            <w:top w:val="none" w:sz="0" w:space="0" w:color="auto"/>
            <w:left w:val="none" w:sz="0" w:space="0" w:color="auto"/>
            <w:bottom w:val="none" w:sz="0" w:space="0" w:color="auto"/>
            <w:right w:val="none" w:sz="0" w:space="0" w:color="auto"/>
          </w:divBdr>
        </w:div>
        <w:div w:id="1178732466">
          <w:marLeft w:val="0"/>
          <w:marRight w:val="0"/>
          <w:marTop w:val="0"/>
          <w:marBottom w:val="0"/>
          <w:divBdr>
            <w:top w:val="none" w:sz="0" w:space="0" w:color="auto"/>
            <w:left w:val="none" w:sz="0" w:space="0" w:color="auto"/>
            <w:bottom w:val="none" w:sz="0" w:space="0" w:color="auto"/>
            <w:right w:val="none" w:sz="0" w:space="0" w:color="auto"/>
          </w:divBdr>
        </w:div>
        <w:div w:id="1178886634">
          <w:marLeft w:val="0"/>
          <w:marRight w:val="0"/>
          <w:marTop w:val="0"/>
          <w:marBottom w:val="0"/>
          <w:divBdr>
            <w:top w:val="none" w:sz="0" w:space="0" w:color="auto"/>
            <w:left w:val="none" w:sz="0" w:space="0" w:color="auto"/>
            <w:bottom w:val="none" w:sz="0" w:space="0" w:color="auto"/>
            <w:right w:val="none" w:sz="0" w:space="0" w:color="auto"/>
          </w:divBdr>
        </w:div>
        <w:div w:id="1179269331">
          <w:marLeft w:val="0"/>
          <w:marRight w:val="0"/>
          <w:marTop w:val="0"/>
          <w:marBottom w:val="0"/>
          <w:divBdr>
            <w:top w:val="none" w:sz="0" w:space="0" w:color="auto"/>
            <w:left w:val="none" w:sz="0" w:space="0" w:color="auto"/>
            <w:bottom w:val="none" w:sz="0" w:space="0" w:color="auto"/>
            <w:right w:val="none" w:sz="0" w:space="0" w:color="auto"/>
          </w:divBdr>
        </w:div>
        <w:div w:id="1183276689">
          <w:marLeft w:val="0"/>
          <w:marRight w:val="0"/>
          <w:marTop w:val="0"/>
          <w:marBottom w:val="0"/>
          <w:divBdr>
            <w:top w:val="none" w:sz="0" w:space="0" w:color="auto"/>
            <w:left w:val="none" w:sz="0" w:space="0" w:color="auto"/>
            <w:bottom w:val="none" w:sz="0" w:space="0" w:color="auto"/>
            <w:right w:val="none" w:sz="0" w:space="0" w:color="auto"/>
          </w:divBdr>
        </w:div>
        <w:div w:id="1184171920">
          <w:marLeft w:val="0"/>
          <w:marRight w:val="0"/>
          <w:marTop w:val="0"/>
          <w:marBottom w:val="0"/>
          <w:divBdr>
            <w:top w:val="none" w:sz="0" w:space="0" w:color="auto"/>
            <w:left w:val="none" w:sz="0" w:space="0" w:color="auto"/>
            <w:bottom w:val="none" w:sz="0" w:space="0" w:color="auto"/>
            <w:right w:val="none" w:sz="0" w:space="0" w:color="auto"/>
          </w:divBdr>
        </w:div>
        <w:div w:id="1185561649">
          <w:marLeft w:val="0"/>
          <w:marRight w:val="0"/>
          <w:marTop w:val="0"/>
          <w:marBottom w:val="0"/>
          <w:divBdr>
            <w:top w:val="none" w:sz="0" w:space="0" w:color="auto"/>
            <w:left w:val="none" w:sz="0" w:space="0" w:color="auto"/>
            <w:bottom w:val="none" w:sz="0" w:space="0" w:color="auto"/>
            <w:right w:val="none" w:sz="0" w:space="0" w:color="auto"/>
          </w:divBdr>
        </w:div>
        <w:div w:id="1190997472">
          <w:marLeft w:val="0"/>
          <w:marRight w:val="0"/>
          <w:marTop w:val="0"/>
          <w:marBottom w:val="0"/>
          <w:divBdr>
            <w:top w:val="none" w:sz="0" w:space="0" w:color="auto"/>
            <w:left w:val="none" w:sz="0" w:space="0" w:color="auto"/>
            <w:bottom w:val="none" w:sz="0" w:space="0" w:color="auto"/>
            <w:right w:val="none" w:sz="0" w:space="0" w:color="auto"/>
          </w:divBdr>
        </w:div>
        <w:div w:id="1191336364">
          <w:marLeft w:val="0"/>
          <w:marRight w:val="0"/>
          <w:marTop w:val="0"/>
          <w:marBottom w:val="0"/>
          <w:divBdr>
            <w:top w:val="none" w:sz="0" w:space="0" w:color="auto"/>
            <w:left w:val="none" w:sz="0" w:space="0" w:color="auto"/>
            <w:bottom w:val="none" w:sz="0" w:space="0" w:color="auto"/>
            <w:right w:val="none" w:sz="0" w:space="0" w:color="auto"/>
          </w:divBdr>
        </w:div>
        <w:div w:id="1191410046">
          <w:marLeft w:val="0"/>
          <w:marRight w:val="0"/>
          <w:marTop w:val="0"/>
          <w:marBottom w:val="0"/>
          <w:divBdr>
            <w:top w:val="none" w:sz="0" w:space="0" w:color="auto"/>
            <w:left w:val="none" w:sz="0" w:space="0" w:color="auto"/>
            <w:bottom w:val="none" w:sz="0" w:space="0" w:color="auto"/>
            <w:right w:val="none" w:sz="0" w:space="0" w:color="auto"/>
          </w:divBdr>
        </w:div>
        <w:div w:id="1193961080">
          <w:marLeft w:val="0"/>
          <w:marRight w:val="0"/>
          <w:marTop w:val="0"/>
          <w:marBottom w:val="0"/>
          <w:divBdr>
            <w:top w:val="none" w:sz="0" w:space="0" w:color="auto"/>
            <w:left w:val="none" w:sz="0" w:space="0" w:color="auto"/>
            <w:bottom w:val="none" w:sz="0" w:space="0" w:color="auto"/>
            <w:right w:val="none" w:sz="0" w:space="0" w:color="auto"/>
          </w:divBdr>
        </w:div>
        <w:div w:id="1194614726">
          <w:marLeft w:val="0"/>
          <w:marRight w:val="0"/>
          <w:marTop w:val="0"/>
          <w:marBottom w:val="0"/>
          <w:divBdr>
            <w:top w:val="none" w:sz="0" w:space="0" w:color="auto"/>
            <w:left w:val="none" w:sz="0" w:space="0" w:color="auto"/>
            <w:bottom w:val="none" w:sz="0" w:space="0" w:color="auto"/>
            <w:right w:val="none" w:sz="0" w:space="0" w:color="auto"/>
          </w:divBdr>
        </w:div>
        <w:div w:id="1200783145">
          <w:marLeft w:val="0"/>
          <w:marRight w:val="0"/>
          <w:marTop w:val="0"/>
          <w:marBottom w:val="0"/>
          <w:divBdr>
            <w:top w:val="none" w:sz="0" w:space="0" w:color="auto"/>
            <w:left w:val="none" w:sz="0" w:space="0" w:color="auto"/>
            <w:bottom w:val="none" w:sz="0" w:space="0" w:color="auto"/>
            <w:right w:val="none" w:sz="0" w:space="0" w:color="auto"/>
          </w:divBdr>
        </w:div>
        <w:div w:id="1204826257">
          <w:marLeft w:val="0"/>
          <w:marRight w:val="0"/>
          <w:marTop w:val="0"/>
          <w:marBottom w:val="0"/>
          <w:divBdr>
            <w:top w:val="none" w:sz="0" w:space="0" w:color="auto"/>
            <w:left w:val="none" w:sz="0" w:space="0" w:color="auto"/>
            <w:bottom w:val="none" w:sz="0" w:space="0" w:color="auto"/>
            <w:right w:val="none" w:sz="0" w:space="0" w:color="auto"/>
          </w:divBdr>
        </w:div>
        <w:div w:id="1208225292">
          <w:marLeft w:val="0"/>
          <w:marRight w:val="0"/>
          <w:marTop w:val="0"/>
          <w:marBottom w:val="0"/>
          <w:divBdr>
            <w:top w:val="none" w:sz="0" w:space="0" w:color="auto"/>
            <w:left w:val="none" w:sz="0" w:space="0" w:color="auto"/>
            <w:bottom w:val="none" w:sz="0" w:space="0" w:color="auto"/>
            <w:right w:val="none" w:sz="0" w:space="0" w:color="auto"/>
          </w:divBdr>
        </w:div>
        <w:div w:id="1210068487">
          <w:marLeft w:val="0"/>
          <w:marRight w:val="0"/>
          <w:marTop w:val="0"/>
          <w:marBottom w:val="0"/>
          <w:divBdr>
            <w:top w:val="none" w:sz="0" w:space="0" w:color="auto"/>
            <w:left w:val="none" w:sz="0" w:space="0" w:color="auto"/>
            <w:bottom w:val="none" w:sz="0" w:space="0" w:color="auto"/>
            <w:right w:val="none" w:sz="0" w:space="0" w:color="auto"/>
          </w:divBdr>
        </w:div>
        <w:div w:id="1210724382">
          <w:marLeft w:val="0"/>
          <w:marRight w:val="0"/>
          <w:marTop w:val="0"/>
          <w:marBottom w:val="0"/>
          <w:divBdr>
            <w:top w:val="none" w:sz="0" w:space="0" w:color="auto"/>
            <w:left w:val="none" w:sz="0" w:space="0" w:color="auto"/>
            <w:bottom w:val="none" w:sz="0" w:space="0" w:color="auto"/>
            <w:right w:val="none" w:sz="0" w:space="0" w:color="auto"/>
          </w:divBdr>
        </w:div>
        <w:div w:id="1212687287">
          <w:marLeft w:val="0"/>
          <w:marRight w:val="0"/>
          <w:marTop w:val="0"/>
          <w:marBottom w:val="0"/>
          <w:divBdr>
            <w:top w:val="none" w:sz="0" w:space="0" w:color="auto"/>
            <w:left w:val="none" w:sz="0" w:space="0" w:color="auto"/>
            <w:bottom w:val="none" w:sz="0" w:space="0" w:color="auto"/>
            <w:right w:val="none" w:sz="0" w:space="0" w:color="auto"/>
          </w:divBdr>
        </w:div>
        <w:div w:id="1213465001">
          <w:marLeft w:val="0"/>
          <w:marRight w:val="0"/>
          <w:marTop w:val="0"/>
          <w:marBottom w:val="0"/>
          <w:divBdr>
            <w:top w:val="none" w:sz="0" w:space="0" w:color="auto"/>
            <w:left w:val="none" w:sz="0" w:space="0" w:color="auto"/>
            <w:bottom w:val="none" w:sz="0" w:space="0" w:color="auto"/>
            <w:right w:val="none" w:sz="0" w:space="0" w:color="auto"/>
          </w:divBdr>
        </w:div>
        <w:div w:id="1215004312">
          <w:marLeft w:val="0"/>
          <w:marRight w:val="0"/>
          <w:marTop w:val="0"/>
          <w:marBottom w:val="0"/>
          <w:divBdr>
            <w:top w:val="none" w:sz="0" w:space="0" w:color="auto"/>
            <w:left w:val="none" w:sz="0" w:space="0" w:color="auto"/>
            <w:bottom w:val="none" w:sz="0" w:space="0" w:color="auto"/>
            <w:right w:val="none" w:sz="0" w:space="0" w:color="auto"/>
          </w:divBdr>
        </w:div>
        <w:div w:id="1216161753">
          <w:marLeft w:val="0"/>
          <w:marRight w:val="0"/>
          <w:marTop w:val="0"/>
          <w:marBottom w:val="0"/>
          <w:divBdr>
            <w:top w:val="none" w:sz="0" w:space="0" w:color="auto"/>
            <w:left w:val="none" w:sz="0" w:space="0" w:color="auto"/>
            <w:bottom w:val="none" w:sz="0" w:space="0" w:color="auto"/>
            <w:right w:val="none" w:sz="0" w:space="0" w:color="auto"/>
          </w:divBdr>
        </w:div>
        <w:div w:id="1217471696">
          <w:marLeft w:val="0"/>
          <w:marRight w:val="0"/>
          <w:marTop w:val="0"/>
          <w:marBottom w:val="0"/>
          <w:divBdr>
            <w:top w:val="none" w:sz="0" w:space="0" w:color="auto"/>
            <w:left w:val="none" w:sz="0" w:space="0" w:color="auto"/>
            <w:bottom w:val="none" w:sz="0" w:space="0" w:color="auto"/>
            <w:right w:val="none" w:sz="0" w:space="0" w:color="auto"/>
          </w:divBdr>
        </w:div>
        <w:div w:id="1220240155">
          <w:marLeft w:val="0"/>
          <w:marRight w:val="0"/>
          <w:marTop w:val="0"/>
          <w:marBottom w:val="0"/>
          <w:divBdr>
            <w:top w:val="none" w:sz="0" w:space="0" w:color="auto"/>
            <w:left w:val="none" w:sz="0" w:space="0" w:color="auto"/>
            <w:bottom w:val="none" w:sz="0" w:space="0" w:color="auto"/>
            <w:right w:val="none" w:sz="0" w:space="0" w:color="auto"/>
          </w:divBdr>
        </w:div>
        <w:div w:id="1220674757">
          <w:marLeft w:val="0"/>
          <w:marRight w:val="0"/>
          <w:marTop w:val="0"/>
          <w:marBottom w:val="0"/>
          <w:divBdr>
            <w:top w:val="none" w:sz="0" w:space="0" w:color="auto"/>
            <w:left w:val="none" w:sz="0" w:space="0" w:color="auto"/>
            <w:bottom w:val="none" w:sz="0" w:space="0" w:color="auto"/>
            <w:right w:val="none" w:sz="0" w:space="0" w:color="auto"/>
          </w:divBdr>
        </w:div>
        <w:div w:id="1226336640">
          <w:marLeft w:val="0"/>
          <w:marRight w:val="0"/>
          <w:marTop w:val="0"/>
          <w:marBottom w:val="0"/>
          <w:divBdr>
            <w:top w:val="none" w:sz="0" w:space="0" w:color="auto"/>
            <w:left w:val="none" w:sz="0" w:space="0" w:color="auto"/>
            <w:bottom w:val="none" w:sz="0" w:space="0" w:color="auto"/>
            <w:right w:val="none" w:sz="0" w:space="0" w:color="auto"/>
          </w:divBdr>
        </w:div>
        <w:div w:id="1235362005">
          <w:marLeft w:val="0"/>
          <w:marRight w:val="0"/>
          <w:marTop w:val="0"/>
          <w:marBottom w:val="0"/>
          <w:divBdr>
            <w:top w:val="none" w:sz="0" w:space="0" w:color="auto"/>
            <w:left w:val="none" w:sz="0" w:space="0" w:color="auto"/>
            <w:bottom w:val="none" w:sz="0" w:space="0" w:color="auto"/>
            <w:right w:val="none" w:sz="0" w:space="0" w:color="auto"/>
          </w:divBdr>
        </w:div>
        <w:div w:id="1235898990">
          <w:marLeft w:val="0"/>
          <w:marRight w:val="0"/>
          <w:marTop w:val="0"/>
          <w:marBottom w:val="0"/>
          <w:divBdr>
            <w:top w:val="none" w:sz="0" w:space="0" w:color="auto"/>
            <w:left w:val="none" w:sz="0" w:space="0" w:color="auto"/>
            <w:bottom w:val="none" w:sz="0" w:space="0" w:color="auto"/>
            <w:right w:val="none" w:sz="0" w:space="0" w:color="auto"/>
          </w:divBdr>
        </w:div>
        <w:div w:id="1253977952">
          <w:marLeft w:val="0"/>
          <w:marRight w:val="0"/>
          <w:marTop w:val="0"/>
          <w:marBottom w:val="0"/>
          <w:divBdr>
            <w:top w:val="none" w:sz="0" w:space="0" w:color="auto"/>
            <w:left w:val="none" w:sz="0" w:space="0" w:color="auto"/>
            <w:bottom w:val="none" w:sz="0" w:space="0" w:color="auto"/>
            <w:right w:val="none" w:sz="0" w:space="0" w:color="auto"/>
          </w:divBdr>
        </w:div>
        <w:div w:id="1257517533">
          <w:marLeft w:val="0"/>
          <w:marRight w:val="0"/>
          <w:marTop w:val="0"/>
          <w:marBottom w:val="0"/>
          <w:divBdr>
            <w:top w:val="none" w:sz="0" w:space="0" w:color="auto"/>
            <w:left w:val="none" w:sz="0" w:space="0" w:color="auto"/>
            <w:bottom w:val="none" w:sz="0" w:space="0" w:color="auto"/>
            <w:right w:val="none" w:sz="0" w:space="0" w:color="auto"/>
          </w:divBdr>
        </w:div>
        <w:div w:id="1257518370">
          <w:marLeft w:val="0"/>
          <w:marRight w:val="0"/>
          <w:marTop w:val="0"/>
          <w:marBottom w:val="0"/>
          <w:divBdr>
            <w:top w:val="none" w:sz="0" w:space="0" w:color="auto"/>
            <w:left w:val="none" w:sz="0" w:space="0" w:color="auto"/>
            <w:bottom w:val="none" w:sz="0" w:space="0" w:color="auto"/>
            <w:right w:val="none" w:sz="0" w:space="0" w:color="auto"/>
          </w:divBdr>
        </w:div>
        <w:div w:id="1259022459">
          <w:marLeft w:val="0"/>
          <w:marRight w:val="0"/>
          <w:marTop w:val="0"/>
          <w:marBottom w:val="0"/>
          <w:divBdr>
            <w:top w:val="none" w:sz="0" w:space="0" w:color="auto"/>
            <w:left w:val="none" w:sz="0" w:space="0" w:color="auto"/>
            <w:bottom w:val="none" w:sz="0" w:space="0" w:color="auto"/>
            <w:right w:val="none" w:sz="0" w:space="0" w:color="auto"/>
          </w:divBdr>
        </w:div>
        <w:div w:id="1260602417">
          <w:marLeft w:val="0"/>
          <w:marRight w:val="0"/>
          <w:marTop w:val="0"/>
          <w:marBottom w:val="0"/>
          <w:divBdr>
            <w:top w:val="none" w:sz="0" w:space="0" w:color="auto"/>
            <w:left w:val="none" w:sz="0" w:space="0" w:color="auto"/>
            <w:bottom w:val="none" w:sz="0" w:space="0" w:color="auto"/>
            <w:right w:val="none" w:sz="0" w:space="0" w:color="auto"/>
          </w:divBdr>
        </w:div>
        <w:div w:id="1261647213">
          <w:marLeft w:val="0"/>
          <w:marRight w:val="0"/>
          <w:marTop w:val="0"/>
          <w:marBottom w:val="0"/>
          <w:divBdr>
            <w:top w:val="none" w:sz="0" w:space="0" w:color="auto"/>
            <w:left w:val="none" w:sz="0" w:space="0" w:color="auto"/>
            <w:bottom w:val="none" w:sz="0" w:space="0" w:color="auto"/>
            <w:right w:val="none" w:sz="0" w:space="0" w:color="auto"/>
          </w:divBdr>
        </w:div>
        <w:div w:id="1262376076">
          <w:marLeft w:val="0"/>
          <w:marRight w:val="0"/>
          <w:marTop w:val="0"/>
          <w:marBottom w:val="0"/>
          <w:divBdr>
            <w:top w:val="none" w:sz="0" w:space="0" w:color="auto"/>
            <w:left w:val="none" w:sz="0" w:space="0" w:color="auto"/>
            <w:bottom w:val="none" w:sz="0" w:space="0" w:color="auto"/>
            <w:right w:val="none" w:sz="0" w:space="0" w:color="auto"/>
          </w:divBdr>
        </w:div>
        <w:div w:id="1264070461">
          <w:marLeft w:val="0"/>
          <w:marRight w:val="0"/>
          <w:marTop w:val="0"/>
          <w:marBottom w:val="0"/>
          <w:divBdr>
            <w:top w:val="none" w:sz="0" w:space="0" w:color="auto"/>
            <w:left w:val="none" w:sz="0" w:space="0" w:color="auto"/>
            <w:bottom w:val="none" w:sz="0" w:space="0" w:color="auto"/>
            <w:right w:val="none" w:sz="0" w:space="0" w:color="auto"/>
          </w:divBdr>
        </w:div>
        <w:div w:id="1265572474">
          <w:marLeft w:val="0"/>
          <w:marRight w:val="0"/>
          <w:marTop w:val="0"/>
          <w:marBottom w:val="0"/>
          <w:divBdr>
            <w:top w:val="none" w:sz="0" w:space="0" w:color="auto"/>
            <w:left w:val="none" w:sz="0" w:space="0" w:color="auto"/>
            <w:bottom w:val="none" w:sz="0" w:space="0" w:color="auto"/>
            <w:right w:val="none" w:sz="0" w:space="0" w:color="auto"/>
          </w:divBdr>
        </w:div>
        <w:div w:id="1269387627">
          <w:marLeft w:val="0"/>
          <w:marRight w:val="0"/>
          <w:marTop w:val="0"/>
          <w:marBottom w:val="0"/>
          <w:divBdr>
            <w:top w:val="none" w:sz="0" w:space="0" w:color="auto"/>
            <w:left w:val="none" w:sz="0" w:space="0" w:color="auto"/>
            <w:bottom w:val="none" w:sz="0" w:space="0" w:color="auto"/>
            <w:right w:val="none" w:sz="0" w:space="0" w:color="auto"/>
          </w:divBdr>
        </w:div>
        <w:div w:id="1271939145">
          <w:marLeft w:val="0"/>
          <w:marRight w:val="0"/>
          <w:marTop w:val="0"/>
          <w:marBottom w:val="0"/>
          <w:divBdr>
            <w:top w:val="none" w:sz="0" w:space="0" w:color="auto"/>
            <w:left w:val="none" w:sz="0" w:space="0" w:color="auto"/>
            <w:bottom w:val="none" w:sz="0" w:space="0" w:color="auto"/>
            <w:right w:val="none" w:sz="0" w:space="0" w:color="auto"/>
          </w:divBdr>
        </w:div>
        <w:div w:id="1274089523">
          <w:marLeft w:val="0"/>
          <w:marRight w:val="0"/>
          <w:marTop w:val="0"/>
          <w:marBottom w:val="0"/>
          <w:divBdr>
            <w:top w:val="none" w:sz="0" w:space="0" w:color="auto"/>
            <w:left w:val="none" w:sz="0" w:space="0" w:color="auto"/>
            <w:bottom w:val="none" w:sz="0" w:space="0" w:color="auto"/>
            <w:right w:val="none" w:sz="0" w:space="0" w:color="auto"/>
          </w:divBdr>
        </w:div>
        <w:div w:id="1274098338">
          <w:marLeft w:val="0"/>
          <w:marRight w:val="0"/>
          <w:marTop w:val="0"/>
          <w:marBottom w:val="0"/>
          <w:divBdr>
            <w:top w:val="none" w:sz="0" w:space="0" w:color="auto"/>
            <w:left w:val="none" w:sz="0" w:space="0" w:color="auto"/>
            <w:bottom w:val="none" w:sz="0" w:space="0" w:color="auto"/>
            <w:right w:val="none" w:sz="0" w:space="0" w:color="auto"/>
          </w:divBdr>
        </w:div>
        <w:div w:id="1275135242">
          <w:marLeft w:val="0"/>
          <w:marRight w:val="0"/>
          <w:marTop w:val="0"/>
          <w:marBottom w:val="0"/>
          <w:divBdr>
            <w:top w:val="none" w:sz="0" w:space="0" w:color="auto"/>
            <w:left w:val="none" w:sz="0" w:space="0" w:color="auto"/>
            <w:bottom w:val="none" w:sz="0" w:space="0" w:color="auto"/>
            <w:right w:val="none" w:sz="0" w:space="0" w:color="auto"/>
          </w:divBdr>
        </w:div>
        <w:div w:id="1280994453">
          <w:marLeft w:val="0"/>
          <w:marRight w:val="0"/>
          <w:marTop w:val="0"/>
          <w:marBottom w:val="0"/>
          <w:divBdr>
            <w:top w:val="none" w:sz="0" w:space="0" w:color="auto"/>
            <w:left w:val="none" w:sz="0" w:space="0" w:color="auto"/>
            <w:bottom w:val="none" w:sz="0" w:space="0" w:color="auto"/>
            <w:right w:val="none" w:sz="0" w:space="0" w:color="auto"/>
          </w:divBdr>
        </w:div>
        <w:div w:id="1285117132">
          <w:marLeft w:val="0"/>
          <w:marRight w:val="0"/>
          <w:marTop w:val="0"/>
          <w:marBottom w:val="0"/>
          <w:divBdr>
            <w:top w:val="none" w:sz="0" w:space="0" w:color="auto"/>
            <w:left w:val="none" w:sz="0" w:space="0" w:color="auto"/>
            <w:bottom w:val="none" w:sz="0" w:space="0" w:color="auto"/>
            <w:right w:val="none" w:sz="0" w:space="0" w:color="auto"/>
          </w:divBdr>
        </w:div>
        <w:div w:id="1285304515">
          <w:marLeft w:val="0"/>
          <w:marRight w:val="0"/>
          <w:marTop w:val="0"/>
          <w:marBottom w:val="0"/>
          <w:divBdr>
            <w:top w:val="none" w:sz="0" w:space="0" w:color="auto"/>
            <w:left w:val="none" w:sz="0" w:space="0" w:color="auto"/>
            <w:bottom w:val="none" w:sz="0" w:space="0" w:color="auto"/>
            <w:right w:val="none" w:sz="0" w:space="0" w:color="auto"/>
          </w:divBdr>
        </w:div>
        <w:div w:id="1293942811">
          <w:marLeft w:val="0"/>
          <w:marRight w:val="0"/>
          <w:marTop w:val="0"/>
          <w:marBottom w:val="0"/>
          <w:divBdr>
            <w:top w:val="none" w:sz="0" w:space="0" w:color="auto"/>
            <w:left w:val="none" w:sz="0" w:space="0" w:color="auto"/>
            <w:bottom w:val="none" w:sz="0" w:space="0" w:color="auto"/>
            <w:right w:val="none" w:sz="0" w:space="0" w:color="auto"/>
          </w:divBdr>
        </w:div>
        <w:div w:id="1297372281">
          <w:marLeft w:val="0"/>
          <w:marRight w:val="0"/>
          <w:marTop w:val="0"/>
          <w:marBottom w:val="0"/>
          <w:divBdr>
            <w:top w:val="none" w:sz="0" w:space="0" w:color="auto"/>
            <w:left w:val="none" w:sz="0" w:space="0" w:color="auto"/>
            <w:bottom w:val="none" w:sz="0" w:space="0" w:color="auto"/>
            <w:right w:val="none" w:sz="0" w:space="0" w:color="auto"/>
          </w:divBdr>
        </w:div>
        <w:div w:id="1297565332">
          <w:marLeft w:val="0"/>
          <w:marRight w:val="0"/>
          <w:marTop w:val="0"/>
          <w:marBottom w:val="0"/>
          <w:divBdr>
            <w:top w:val="none" w:sz="0" w:space="0" w:color="auto"/>
            <w:left w:val="none" w:sz="0" w:space="0" w:color="auto"/>
            <w:bottom w:val="none" w:sz="0" w:space="0" w:color="auto"/>
            <w:right w:val="none" w:sz="0" w:space="0" w:color="auto"/>
          </w:divBdr>
        </w:div>
        <w:div w:id="1304652802">
          <w:marLeft w:val="0"/>
          <w:marRight w:val="0"/>
          <w:marTop w:val="0"/>
          <w:marBottom w:val="0"/>
          <w:divBdr>
            <w:top w:val="none" w:sz="0" w:space="0" w:color="auto"/>
            <w:left w:val="none" w:sz="0" w:space="0" w:color="auto"/>
            <w:bottom w:val="none" w:sz="0" w:space="0" w:color="auto"/>
            <w:right w:val="none" w:sz="0" w:space="0" w:color="auto"/>
          </w:divBdr>
        </w:div>
        <w:div w:id="1309675565">
          <w:marLeft w:val="0"/>
          <w:marRight w:val="0"/>
          <w:marTop w:val="0"/>
          <w:marBottom w:val="0"/>
          <w:divBdr>
            <w:top w:val="none" w:sz="0" w:space="0" w:color="auto"/>
            <w:left w:val="none" w:sz="0" w:space="0" w:color="auto"/>
            <w:bottom w:val="none" w:sz="0" w:space="0" w:color="auto"/>
            <w:right w:val="none" w:sz="0" w:space="0" w:color="auto"/>
          </w:divBdr>
        </w:div>
        <w:div w:id="1309748681">
          <w:marLeft w:val="0"/>
          <w:marRight w:val="0"/>
          <w:marTop w:val="0"/>
          <w:marBottom w:val="0"/>
          <w:divBdr>
            <w:top w:val="none" w:sz="0" w:space="0" w:color="auto"/>
            <w:left w:val="none" w:sz="0" w:space="0" w:color="auto"/>
            <w:bottom w:val="none" w:sz="0" w:space="0" w:color="auto"/>
            <w:right w:val="none" w:sz="0" w:space="0" w:color="auto"/>
          </w:divBdr>
        </w:div>
        <w:div w:id="1313634225">
          <w:marLeft w:val="0"/>
          <w:marRight w:val="0"/>
          <w:marTop w:val="0"/>
          <w:marBottom w:val="0"/>
          <w:divBdr>
            <w:top w:val="none" w:sz="0" w:space="0" w:color="auto"/>
            <w:left w:val="none" w:sz="0" w:space="0" w:color="auto"/>
            <w:bottom w:val="none" w:sz="0" w:space="0" w:color="auto"/>
            <w:right w:val="none" w:sz="0" w:space="0" w:color="auto"/>
          </w:divBdr>
        </w:div>
        <w:div w:id="1325891291">
          <w:marLeft w:val="0"/>
          <w:marRight w:val="0"/>
          <w:marTop w:val="0"/>
          <w:marBottom w:val="0"/>
          <w:divBdr>
            <w:top w:val="none" w:sz="0" w:space="0" w:color="auto"/>
            <w:left w:val="none" w:sz="0" w:space="0" w:color="auto"/>
            <w:bottom w:val="none" w:sz="0" w:space="0" w:color="auto"/>
            <w:right w:val="none" w:sz="0" w:space="0" w:color="auto"/>
          </w:divBdr>
        </w:div>
        <w:div w:id="1327368189">
          <w:marLeft w:val="0"/>
          <w:marRight w:val="0"/>
          <w:marTop w:val="0"/>
          <w:marBottom w:val="0"/>
          <w:divBdr>
            <w:top w:val="none" w:sz="0" w:space="0" w:color="auto"/>
            <w:left w:val="none" w:sz="0" w:space="0" w:color="auto"/>
            <w:bottom w:val="none" w:sz="0" w:space="0" w:color="auto"/>
            <w:right w:val="none" w:sz="0" w:space="0" w:color="auto"/>
          </w:divBdr>
        </w:div>
        <w:div w:id="1332831188">
          <w:marLeft w:val="0"/>
          <w:marRight w:val="0"/>
          <w:marTop w:val="0"/>
          <w:marBottom w:val="0"/>
          <w:divBdr>
            <w:top w:val="none" w:sz="0" w:space="0" w:color="auto"/>
            <w:left w:val="none" w:sz="0" w:space="0" w:color="auto"/>
            <w:bottom w:val="none" w:sz="0" w:space="0" w:color="auto"/>
            <w:right w:val="none" w:sz="0" w:space="0" w:color="auto"/>
          </w:divBdr>
        </w:div>
        <w:div w:id="1333028573">
          <w:marLeft w:val="0"/>
          <w:marRight w:val="0"/>
          <w:marTop w:val="0"/>
          <w:marBottom w:val="0"/>
          <w:divBdr>
            <w:top w:val="none" w:sz="0" w:space="0" w:color="auto"/>
            <w:left w:val="none" w:sz="0" w:space="0" w:color="auto"/>
            <w:bottom w:val="none" w:sz="0" w:space="0" w:color="auto"/>
            <w:right w:val="none" w:sz="0" w:space="0" w:color="auto"/>
          </w:divBdr>
        </w:div>
        <w:div w:id="1340234814">
          <w:marLeft w:val="0"/>
          <w:marRight w:val="0"/>
          <w:marTop w:val="0"/>
          <w:marBottom w:val="0"/>
          <w:divBdr>
            <w:top w:val="none" w:sz="0" w:space="0" w:color="auto"/>
            <w:left w:val="none" w:sz="0" w:space="0" w:color="auto"/>
            <w:bottom w:val="none" w:sz="0" w:space="0" w:color="auto"/>
            <w:right w:val="none" w:sz="0" w:space="0" w:color="auto"/>
          </w:divBdr>
        </w:div>
        <w:div w:id="1342774431">
          <w:marLeft w:val="0"/>
          <w:marRight w:val="0"/>
          <w:marTop w:val="0"/>
          <w:marBottom w:val="0"/>
          <w:divBdr>
            <w:top w:val="none" w:sz="0" w:space="0" w:color="auto"/>
            <w:left w:val="none" w:sz="0" w:space="0" w:color="auto"/>
            <w:bottom w:val="none" w:sz="0" w:space="0" w:color="auto"/>
            <w:right w:val="none" w:sz="0" w:space="0" w:color="auto"/>
          </w:divBdr>
        </w:div>
        <w:div w:id="1344472545">
          <w:marLeft w:val="0"/>
          <w:marRight w:val="0"/>
          <w:marTop w:val="0"/>
          <w:marBottom w:val="0"/>
          <w:divBdr>
            <w:top w:val="none" w:sz="0" w:space="0" w:color="auto"/>
            <w:left w:val="none" w:sz="0" w:space="0" w:color="auto"/>
            <w:bottom w:val="none" w:sz="0" w:space="0" w:color="auto"/>
            <w:right w:val="none" w:sz="0" w:space="0" w:color="auto"/>
          </w:divBdr>
        </w:div>
        <w:div w:id="1351298602">
          <w:marLeft w:val="0"/>
          <w:marRight w:val="0"/>
          <w:marTop w:val="0"/>
          <w:marBottom w:val="0"/>
          <w:divBdr>
            <w:top w:val="none" w:sz="0" w:space="0" w:color="auto"/>
            <w:left w:val="none" w:sz="0" w:space="0" w:color="auto"/>
            <w:bottom w:val="none" w:sz="0" w:space="0" w:color="auto"/>
            <w:right w:val="none" w:sz="0" w:space="0" w:color="auto"/>
          </w:divBdr>
        </w:div>
        <w:div w:id="1351830643">
          <w:marLeft w:val="0"/>
          <w:marRight w:val="0"/>
          <w:marTop w:val="0"/>
          <w:marBottom w:val="0"/>
          <w:divBdr>
            <w:top w:val="none" w:sz="0" w:space="0" w:color="auto"/>
            <w:left w:val="none" w:sz="0" w:space="0" w:color="auto"/>
            <w:bottom w:val="none" w:sz="0" w:space="0" w:color="auto"/>
            <w:right w:val="none" w:sz="0" w:space="0" w:color="auto"/>
          </w:divBdr>
        </w:div>
        <w:div w:id="1358118457">
          <w:marLeft w:val="0"/>
          <w:marRight w:val="0"/>
          <w:marTop w:val="0"/>
          <w:marBottom w:val="0"/>
          <w:divBdr>
            <w:top w:val="none" w:sz="0" w:space="0" w:color="auto"/>
            <w:left w:val="none" w:sz="0" w:space="0" w:color="auto"/>
            <w:bottom w:val="none" w:sz="0" w:space="0" w:color="auto"/>
            <w:right w:val="none" w:sz="0" w:space="0" w:color="auto"/>
          </w:divBdr>
        </w:div>
        <w:div w:id="1358309809">
          <w:marLeft w:val="0"/>
          <w:marRight w:val="0"/>
          <w:marTop w:val="0"/>
          <w:marBottom w:val="0"/>
          <w:divBdr>
            <w:top w:val="none" w:sz="0" w:space="0" w:color="auto"/>
            <w:left w:val="none" w:sz="0" w:space="0" w:color="auto"/>
            <w:bottom w:val="none" w:sz="0" w:space="0" w:color="auto"/>
            <w:right w:val="none" w:sz="0" w:space="0" w:color="auto"/>
          </w:divBdr>
        </w:div>
        <w:div w:id="1359770726">
          <w:marLeft w:val="0"/>
          <w:marRight w:val="0"/>
          <w:marTop w:val="0"/>
          <w:marBottom w:val="0"/>
          <w:divBdr>
            <w:top w:val="none" w:sz="0" w:space="0" w:color="auto"/>
            <w:left w:val="none" w:sz="0" w:space="0" w:color="auto"/>
            <w:bottom w:val="none" w:sz="0" w:space="0" w:color="auto"/>
            <w:right w:val="none" w:sz="0" w:space="0" w:color="auto"/>
          </w:divBdr>
        </w:div>
        <w:div w:id="1360662672">
          <w:marLeft w:val="0"/>
          <w:marRight w:val="0"/>
          <w:marTop w:val="0"/>
          <w:marBottom w:val="0"/>
          <w:divBdr>
            <w:top w:val="none" w:sz="0" w:space="0" w:color="auto"/>
            <w:left w:val="none" w:sz="0" w:space="0" w:color="auto"/>
            <w:bottom w:val="none" w:sz="0" w:space="0" w:color="auto"/>
            <w:right w:val="none" w:sz="0" w:space="0" w:color="auto"/>
          </w:divBdr>
        </w:div>
        <w:div w:id="1361396749">
          <w:marLeft w:val="0"/>
          <w:marRight w:val="0"/>
          <w:marTop w:val="0"/>
          <w:marBottom w:val="0"/>
          <w:divBdr>
            <w:top w:val="none" w:sz="0" w:space="0" w:color="auto"/>
            <w:left w:val="none" w:sz="0" w:space="0" w:color="auto"/>
            <w:bottom w:val="none" w:sz="0" w:space="0" w:color="auto"/>
            <w:right w:val="none" w:sz="0" w:space="0" w:color="auto"/>
          </w:divBdr>
        </w:div>
        <w:div w:id="1362587304">
          <w:marLeft w:val="0"/>
          <w:marRight w:val="0"/>
          <w:marTop w:val="0"/>
          <w:marBottom w:val="0"/>
          <w:divBdr>
            <w:top w:val="none" w:sz="0" w:space="0" w:color="auto"/>
            <w:left w:val="none" w:sz="0" w:space="0" w:color="auto"/>
            <w:bottom w:val="none" w:sz="0" w:space="0" w:color="auto"/>
            <w:right w:val="none" w:sz="0" w:space="0" w:color="auto"/>
          </w:divBdr>
        </w:div>
        <w:div w:id="1363289776">
          <w:marLeft w:val="0"/>
          <w:marRight w:val="0"/>
          <w:marTop w:val="0"/>
          <w:marBottom w:val="0"/>
          <w:divBdr>
            <w:top w:val="none" w:sz="0" w:space="0" w:color="auto"/>
            <w:left w:val="none" w:sz="0" w:space="0" w:color="auto"/>
            <w:bottom w:val="none" w:sz="0" w:space="0" w:color="auto"/>
            <w:right w:val="none" w:sz="0" w:space="0" w:color="auto"/>
          </w:divBdr>
        </w:div>
        <w:div w:id="1364476963">
          <w:marLeft w:val="0"/>
          <w:marRight w:val="0"/>
          <w:marTop w:val="0"/>
          <w:marBottom w:val="0"/>
          <w:divBdr>
            <w:top w:val="none" w:sz="0" w:space="0" w:color="auto"/>
            <w:left w:val="none" w:sz="0" w:space="0" w:color="auto"/>
            <w:bottom w:val="none" w:sz="0" w:space="0" w:color="auto"/>
            <w:right w:val="none" w:sz="0" w:space="0" w:color="auto"/>
          </w:divBdr>
        </w:div>
        <w:div w:id="1368065482">
          <w:marLeft w:val="0"/>
          <w:marRight w:val="0"/>
          <w:marTop w:val="0"/>
          <w:marBottom w:val="0"/>
          <w:divBdr>
            <w:top w:val="none" w:sz="0" w:space="0" w:color="auto"/>
            <w:left w:val="none" w:sz="0" w:space="0" w:color="auto"/>
            <w:bottom w:val="none" w:sz="0" w:space="0" w:color="auto"/>
            <w:right w:val="none" w:sz="0" w:space="0" w:color="auto"/>
          </w:divBdr>
        </w:div>
        <w:div w:id="1370913059">
          <w:marLeft w:val="0"/>
          <w:marRight w:val="0"/>
          <w:marTop w:val="0"/>
          <w:marBottom w:val="0"/>
          <w:divBdr>
            <w:top w:val="none" w:sz="0" w:space="0" w:color="auto"/>
            <w:left w:val="none" w:sz="0" w:space="0" w:color="auto"/>
            <w:bottom w:val="none" w:sz="0" w:space="0" w:color="auto"/>
            <w:right w:val="none" w:sz="0" w:space="0" w:color="auto"/>
          </w:divBdr>
        </w:div>
        <w:div w:id="1373648142">
          <w:marLeft w:val="0"/>
          <w:marRight w:val="0"/>
          <w:marTop w:val="0"/>
          <w:marBottom w:val="0"/>
          <w:divBdr>
            <w:top w:val="none" w:sz="0" w:space="0" w:color="auto"/>
            <w:left w:val="none" w:sz="0" w:space="0" w:color="auto"/>
            <w:bottom w:val="none" w:sz="0" w:space="0" w:color="auto"/>
            <w:right w:val="none" w:sz="0" w:space="0" w:color="auto"/>
          </w:divBdr>
        </w:div>
        <w:div w:id="1374229480">
          <w:marLeft w:val="0"/>
          <w:marRight w:val="0"/>
          <w:marTop w:val="0"/>
          <w:marBottom w:val="0"/>
          <w:divBdr>
            <w:top w:val="none" w:sz="0" w:space="0" w:color="auto"/>
            <w:left w:val="none" w:sz="0" w:space="0" w:color="auto"/>
            <w:bottom w:val="none" w:sz="0" w:space="0" w:color="auto"/>
            <w:right w:val="none" w:sz="0" w:space="0" w:color="auto"/>
          </w:divBdr>
        </w:div>
        <w:div w:id="1378777472">
          <w:marLeft w:val="0"/>
          <w:marRight w:val="0"/>
          <w:marTop w:val="0"/>
          <w:marBottom w:val="0"/>
          <w:divBdr>
            <w:top w:val="none" w:sz="0" w:space="0" w:color="auto"/>
            <w:left w:val="none" w:sz="0" w:space="0" w:color="auto"/>
            <w:bottom w:val="none" w:sz="0" w:space="0" w:color="auto"/>
            <w:right w:val="none" w:sz="0" w:space="0" w:color="auto"/>
          </w:divBdr>
        </w:div>
        <w:div w:id="1380665455">
          <w:marLeft w:val="0"/>
          <w:marRight w:val="0"/>
          <w:marTop w:val="0"/>
          <w:marBottom w:val="0"/>
          <w:divBdr>
            <w:top w:val="none" w:sz="0" w:space="0" w:color="auto"/>
            <w:left w:val="none" w:sz="0" w:space="0" w:color="auto"/>
            <w:bottom w:val="none" w:sz="0" w:space="0" w:color="auto"/>
            <w:right w:val="none" w:sz="0" w:space="0" w:color="auto"/>
          </w:divBdr>
        </w:div>
        <w:div w:id="1383939365">
          <w:marLeft w:val="0"/>
          <w:marRight w:val="0"/>
          <w:marTop w:val="0"/>
          <w:marBottom w:val="0"/>
          <w:divBdr>
            <w:top w:val="none" w:sz="0" w:space="0" w:color="auto"/>
            <w:left w:val="none" w:sz="0" w:space="0" w:color="auto"/>
            <w:bottom w:val="none" w:sz="0" w:space="0" w:color="auto"/>
            <w:right w:val="none" w:sz="0" w:space="0" w:color="auto"/>
          </w:divBdr>
        </w:div>
        <w:div w:id="1385254330">
          <w:marLeft w:val="0"/>
          <w:marRight w:val="0"/>
          <w:marTop w:val="0"/>
          <w:marBottom w:val="0"/>
          <w:divBdr>
            <w:top w:val="none" w:sz="0" w:space="0" w:color="auto"/>
            <w:left w:val="none" w:sz="0" w:space="0" w:color="auto"/>
            <w:bottom w:val="none" w:sz="0" w:space="0" w:color="auto"/>
            <w:right w:val="none" w:sz="0" w:space="0" w:color="auto"/>
          </w:divBdr>
        </w:div>
        <w:div w:id="1386374138">
          <w:marLeft w:val="0"/>
          <w:marRight w:val="0"/>
          <w:marTop w:val="0"/>
          <w:marBottom w:val="0"/>
          <w:divBdr>
            <w:top w:val="none" w:sz="0" w:space="0" w:color="auto"/>
            <w:left w:val="none" w:sz="0" w:space="0" w:color="auto"/>
            <w:bottom w:val="none" w:sz="0" w:space="0" w:color="auto"/>
            <w:right w:val="none" w:sz="0" w:space="0" w:color="auto"/>
          </w:divBdr>
        </w:div>
        <w:div w:id="1387029565">
          <w:marLeft w:val="0"/>
          <w:marRight w:val="0"/>
          <w:marTop w:val="0"/>
          <w:marBottom w:val="0"/>
          <w:divBdr>
            <w:top w:val="none" w:sz="0" w:space="0" w:color="auto"/>
            <w:left w:val="none" w:sz="0" w:space="0" w:color="auto"/>
            <w:bottom w:val="none" w:sz="0" w:space="0" w:color="auto"/>
            <w:right w:val="none" w:sz="0" w:space="0" w:color="auto"/>
          </w:divBdr>
        </w:div>
        <w:div w:id="1387417017">
          <w:marLeft w:val="0"/>
          <w:marRight w:val="0"/>
          <w:marTop w:val="0"/>
          <w:marBottom w:val="0"/>
          <w:divBdr>
            <w:top w:val="none" w:sz="0" w:space="0" w:color="auto"/>
            <w:left w:val="none" w:sz="0" w:space="0" w:color="auto"/>
            <w:bottom w:val="none" w:sz="0" w:space="0" w:color="auto"/>
            <w:right w:val="none" w:sz="0" w:space="0" w:color="auto"/>
          </w:divBdr>
        </w:div>
        <w:div w:id="1390881635">
          <w:marLeft w:val="0"/>
          <w:marRight w:val="0"/>
          <w:marTop w:val="0"/>
          <w:marBottom w:val="0"/>
          <w:divBdr>
            <w:top w:val="none" w:sz="0" w:space="0" w:color="auto"/>
            <w:left w:val="none" w:sz="0" w:space="0" w:color="auto"/>
            <w:bottom w:val="none" w:sz="0" w:space="0" w:color="auto"/>
            <w:right w:val="none" w:sz="0" w:space="0" w:color="auto"/>
          </w:divBdr>
        </w:div>
        <w:div w:id="1395467489">
          <w:marLeft w:val="0"/>
          <w:marRight w:val="0"/>
          <w:marTop w:val="0"/>
          <w:marBottom w:val="0"/>
          <w:divBdr>
            <w:top w:val="none" w:sz="0" w:space="0" w:color="auto"/>
            <w:left w:val="none" w:sz="0" w:space="0" w:color="auto"/>
            <w:bottom w:val="none" w:sz="0" w:space="0" w:color="auto"/>
            <w:right w:val="none" w:sz="0" w:space="0" w:color="auto"/>
          </w:divBdr>
        </w:div>
        <w:div w:id="1405756246">
          <w:marLeft w:val="0"/>
          <w:marRight w:val="0"/>
          <w:marTop w:val="0"/>
          <w:marBottom w:val="0"/>
          <w:divBdr>
            <w:top w:val="none" w:sz="0" w:space="0" w:color="auto"/>
            <w:left w:val="none" w:sz="0" w:space="0" w:color="auto"/>
            <w:bottom w:val="none" w:sz="0" w:space="0" w:color="auto"/>
            <w:right w:val="none" w:sz="0" w:space="0" w:color="auto"/>
          </w:divBdr>
        </w:div>
        <w:div w:id="1412654763">
          <w:marLeft w:val="0"/>
          <w:marRight w:val="0"/>
          <w:marTop w:val="0"/>
          <w:marBottom w:val="0"/>
          <w:divBdr>
            <w:top w:val="none" w:sz="0" w:space="0" w:color="auto"/>
            <w:left w:val="none" w:sz="0" w:space="0" w:color="auto"/>
            <w:bottom w:val="none" w:sz="0" w:space="0" w:color="auto"/>
            <w:right w:val="none" w:sz="0" w:space="0" w:color="auto"/>
          </w:divBdr>
        </w:div>
        <w:div w:id="1415971761">
          <w:marLeft w:val="0"/>
          <w:marRight w:val="0"/>
          <w:marTop w:val="0"/>
          <w:marBottom w:val="0"/>
          <w:divBdr>
            <w:top w:val="none" w:sz="0" w:space="0" w:color="auto"/>
            <w:left w:val="none" w:sz="0" w:space="0" w:color="auto"/>
            <w:bottom w:val="none" w:sz="0" w:space="0" w:color="auto"/>
            <w:right w:val="none" w:sz="0" w:space="0" w:color="auto"/>
          </w:divBdr>
        </w:div>
        <w:div w:id="1418282508">
          <w:marLeft w:val="0"/>
          <w:marRight w:val="0"/>
          <w:marTop w:val="0"/>
          <w:marBottom w:val="0"/>
          <w:divBdr>
            <w:top w:val="none" w:sz="0" w:space="0" w:color="auto"/>
            <w:left w:val="none" w:sz="0" w:space="0" w:color="auto"/>
            <w:bottom w:val="none" w:sz="0" w:space="0" w:color="auto"/>
            <w:right w:val="none" w:sz="0" w:space="0" w:color="auto"/>
          </w:divBdr>
        </w:div>
        <w:div w:id="1419519829">
          <w:marLeft w:val="0"/>
          <w:marRight w:val="0"/>
          <w:marTop w:val="0"/>
          <w:marBottom w:val="0"/>
          <w:divBdr>
            <w:top w:val="none" w:sz="0" w:space="0" w:color="auto"/>
            <w:left w:val="none" w:sz="0" w:space="0" w:color="auto"/>
            <w:bottom w:val="none" w:sz="0" w:space="0" w:color="auto"/>
            <w:right w:val="none" w:sz="0" w:space="0" w:color="auto"/>
          </w:divBdr>
        </w:div>
        <w:div w:id="1420634192">
          <w:marLeft w:val="0"/>
          <w:marRight w:val="0"/>
          <w:marTop w:val="0"/>
          <w:marBottom w:val="0"/>
          <w:divBdr>
            <w:top w:val="none" w:sz="0" w:space="0" w:color="auto"/>
            <w:left w:val="none" w:sz="0" w:space="0" w:color="auto"/>
            <w:bottom w:val="none" w:sz="0" w:space="0" w:color="auto"/>
            <w:right w:val="none" w:sz="0" w:space="0" w:color="auto"/>
          </w:divBdr>
        </w:div>
        <w:div w:id="1424109643">
          <w:marLeft w:val="0"/>
          <w:marRight w:val="0"/>
          <w:marTop w:val="0"/>
          <w:marBottom w:val="0"/>
          <w:divBdr>
            <w:top w:val="none" w:sz="0" w:space="0" w:color="auto"/>
            <w:left w:val="none" w:sz="0" w:space="0" w:color="auto"/>
            <w:bottom w:val="none" w:sz="0" w:space="0" w:color="auto"/>
            <w:right w:val="none" w:sz="0" w:space="0" w:color="auto"/>
          </w:divBdr>
        </w:div>
        <w:div w:id="1427648692">
          <w:marLeft w:val="0"/>
          <w:marRight w:val="0"/>
          <w:marTop w:val="0"/>
          <w:marBottom w:val="0"/>
          <w:divBdr>
            <w:top w:val="none" w:sz="0" w:space="0" w:color="auto"/>
            <w:left w:val="none" w:sz="0" w:space="0" w:color="auto"/>
            <w:bottom w:val="none" w:sz="0" w:space="0" w:color="auto"/>
            <w:right w:val="none" w:sz="0" w:space="0" w:color="auto"/>
          </w:divBdr>
        </w:div>
        <w:div w:id="1430085573">
          <w:marLeft w:val="0"/>
          <w:marRight w:val="0"/>
          <w:marTop w:val="0"/>
          <w:marBottom w:val="0"/>
          <w:divBdr>
            <w:top w:val="none" w:sz="0" w:space="0" w:color="auto"/>
            <w:left w:val="none" w:sz="0" w:space="0" w:color="auto"/>
            <w:bottom w:val="none" w:sz="0" w:space="0" w:color="auto"/>
            <w:right w:val="none" w:sz="0" w:space="0" w:color="auto"/>
          </w:divBdr>
        </w:div>
        <w:div w:id="1430783232">
          <w:marLeft w:val="0"/>
          <w:marRight w:val="0"/>
          <w:marTop w:val="0"/>
          <w:marBottom w:val="0"/>
          <w:divBdr>
            <w:top w:val="none" w:sz="0" w:space="0" w:color="auto"/>
            <w:left w:val="none" w:sz="0" w:space="0" w:color="auto"/>
            <w:bottom w:val="none" w:sz="0" w:space="0" w:color="auto"/>
            <w:right w:val="none" w:sz="0" w:space="0" w:color="auto"/>
          </w:divBdr>
        </w:div>
        <w:div w:id="1431008182">
          <w:marLeft w:val="0"/>
          <w:marRight w:val="0"/>
          <w:marTop w:val="0"/>
          <w:marBottom w:val="0"/>
          <w:divBdr>
            <w:top w:val="none" w:sz="0" w:space="0" w:color="auto"/>
            <w:left w:val="none" w:sz="0" w:space="0" w:color="auto"/>
            <w:bottom w:val="none" w:sz="0" w:space="0" w:color="auto"/>
            <w:right w:val="none" w:sz="0" w:space="0" w:color="auto"/>
          </w:divBdr>
        </w:div>
        <w:div w:id="1432239284">
          <w:marLeft w:val="0"/>
          <w:marRight w:val="0"/>
          <w:marTop w:val="0"/>
          <w:marBottom w:val="0"/>
          <w:divBdr>
            <w:top w:val="none" w:sz="0" w:space="0" w:color="auto"/>
            <w:left w:val="none" w:sz="0" w:space="0" w:color="auto"/>
            <w:bottom w:val="none" w:sz="0" w:space="0" w:color="auto"/>
            <w:right w:val="none" w:sz="0" w:space="0" w:color="auto"/>
          </w:divBdr>
        </w:div>
        <w:div w:id="1436903405">
          <w:marLeft w:val="0"/>
          <w:marRight w:val="0"/>
          <w:marTop w:val="0"/>
          <w:marBottom w:val="0"/>
          <w:divBdr>
            <w:top w:val="none" w:sz="0" w:space="0" w:color="auto"/>
            <w:left w:val="none" w:sz="0" w:space="0" w:color="auto"/>
            <w:bottom w:val="none" w:sz="0" w:space="0" w:color="auto"/>
            <w:right w:val="none" w:sz="0" w:space="0" w:color="auto"/>
          </w:divBdr>
        </w:div>
        <w:div w:id="1440107261">
          <w:marLeft w:val="0"/>
          <w:marRight w:val="0"/>
          <w:marTop w:val="0"/>
          <w:marBottom w:val="0"/>
          <w:divBdr>
            <w:top w:val="none" w:sz="0" w:space="0" w:color="auto"/>
            <w:left w:val="none" w:sz="0" w:space="0" w:color="auto"/>
            <w:bottom w:val="none" w:sz="0" w:space="0" w:color="auto"/>
            <w:right w:val="none" w:sz="0" w:space="0" w:color="auto"/>
          </w:divBdr>
        </w:div>
        <w:div w:id="1440639530">
          <w:marLeft w:val="0"/>
          <w:marRight w:val="0"/>
          <w:marTop w:val="0"/>
          <w:marBottom w:val="0"/>
          <w:divBdr>
            <w:top w:val="none" w:sz="0" w:space="0" w:color="auto"/>
            <w:left w:val="none" w:sz="0" w:space="0" w:color="auto"/>
            <w:bottom w:val="none" w:sz="0" w:space="0" w:color="auto"/>
            <w:right w:val="none" w:sz="0" w:space="0" w:color="auto"/>
          </w:divBdr>
        </w:div>
        <w:div w:id="1442845257">
          <w:marLeft w:val="0"/>
          <w:marRight w:val="0"/>
          <w:marTop w:val="0"/>
          <w:marBottom w:val="0"/>
          <w:divBdr>
            <w:top w:val="none" w:sz="0" w:space="0" w:color="auto"/>
            <w:left w:val="none" w:sz="0" w:space="0" w:color="auto"/>
            <w:bottom w:val="none" w:sz="0" w:space="0" w:color="auto"/>
            <w:right w:val="none" w:sz="0" w:space="0" w:color="auto"/>
          </w:divBdr>
        </w:div>
        <w:div w:id="1444886770">
          <w:marLeft w:val="0"/>
          <w:marRight w:val="0"/>
          <w:marTop w:val="0"/>
          <w:marBottom w:val="0"/>
          <w:divBdr>
            <w:top w:val="none" w:sz="0" w:space="0" w:color="auto"/>
            <w:left w:val="none" w:sz="0" w:space="0" w:color="auto"/>
            <w:bottom w:val="none" w:sz="0" w:space="0" w:color="auto"/>
            <w:right w:val="none" w:sz="0" w:space="0" w:color="auto"/>
          </w:divBdr>
        </w:div>
        <w:div w:id="1449205321">
          <w:marLeft w:val="0"/>
          <w:marRight w:val="0"/>
          <w:marTop w:val="0"/>
          <w:marBottom w:val="0"/>
          <w:divBdr>
            <w:top w:val="none" w:sz="0" w:space="0" w:color="auto"/>
            <w:left w:val="none" w:sz="0" w:space="0" w:color="auto"/>
            <w:bottom w:val="none" w:sz="0" w:space="0" w:color="auto"/>
            <w:right w:val="none" w:sz="0" w:space="0" w:color="auto"/>
          </w:divBdr>
        </w:div>
        <w:div w:id="1459452530">
          <w:marLeft w:val="0"/>
          <w:marRight w:val="0"/>
          <w:marTop w:val="0"/>
          <w:marBottom w:val="0"/>
          <w:divBdr>
            <w:top w:val="none" w:sz="0" w:space="0" w:color="auto"/>
            <w:left w:val="none" w:sz="0" w:space="0" w:color="auto"/>
            <w:bottom w:val="none" w:sz="0" w:space="0" w:color="auto"/>
            <w:right w:val="none" w:sz="0" w:space="0" w:color="auto"/>
          </w:divBdr>
        </w:div>
        <w:div w:id="1467158919">
          <w:marLeft w:val="0"/>
          <w:marRight w:val="0"/>
          <w:marTop w:val="0"/>
          <w:marBottom w:val="0"/>
          <w:divBdr>
            <w:top w:val="none" w:sz="0" w:space="0" w:color="auto"/>
            <w:left w:val="none" w:sz="0" w:space="0" w:color="auto"/>
            <w:bottom w:val="none" w:sz="0" w:space="0" w:color="auto"/>
            <w:right w:val="none" w:sz="0" w:space="0" w:color="auto"/>
          </w:divBdr>
        </w:div>
        <w:div w:id="1467311270">
          <w:marLeft w:val="0"/>
          <w:marRight w:val="0"/>
          <w:marTop w:val="0"/>
          <w:marBottom w:val="0"/>
          <w:divBdr>
            <w:top w:val="none" w:sz="0" w:space="0" w:color="auto"/>
            <w:left w:val="none" w:sz="0" w:space="0" w:color="auto"/>
            <w:bottom w:val="none" w:sz="0" w:space="0" w:color="auto"/>
            <w:right w:val="none" w:sz="0" w:space="0" w:color="auto"/>
          </w:divBdr>
        </w:div>
        <w:div w:id="1470855266">
          <w:marLeft w:val="0"/>
          <w:marRight w:val="0"/>
          <w:marTop w:val="0"/>
          <w:marBottom w:val="0"/>
          <w:divBdr>
            <w:top w:val="none" w:sz="0" w:space="0" w:color="auto"/>
            <w:left w:val="none" w:sz="0" w:space="0" w:color="auto"/>
            <w:bottom w:val="none" w:sz="0" w:space="0" w:color="auto"/>
            <w:right w:val="none" w:sz="0" w:space="0" w:color="auto"/>
          </w:divBdr>
        </w:div>
        <w:div w:id="1473788099">
          <w:marLeft w:val="0"/>
          <w:marRight w:val="0"/>
          <w:marTop w:val="0"/>
          <w:marBottom w:val="0"/>
          <w:divBdr>
            <w:top w:val="none" w:sz="0" w:space="0" w:color="auto"/>
            <w:left w:val="none" w:sz="0" w:space="0" w:color="auto"/>
            <w:bottom w:val="none" w:sz="0" w:space="0" w:color="auto"/>
            <w:right w:val="none" w:sz="0" w:space="0" w:color="auto"/>
          </w:divBdr>
        </w:div>
        <w:div w:id="1473908628">
          <w:marLeft w:val="0"/>
          <w:marRight w:val="0"/>
          <w:marTop w:val="0"/>
          <w:marBottom w:val="0"/>
          <w:divBdr>
            <w:top w:val="none" w:sz="0" w:space="0" w:color="auto"/>
            <w:left w:val="none" w:sz="0" w:space="0" w:color="auto"/>
            <w:bottom w:val="none" w:sz="0" w:space="0" w:color="auto"/>
            <w:right w:val="none" w:sz="0" w:space="0" w:color="auto"/>
          </w:divBdr>
        </w:div>
        <w:div w:id="1476873028">
          <w:marLeft w:val="0"/>
          <w:marRight w:val="0"/>
          <w:marTop w:val="0"/>
          <w:marBottom w:val="0"/>
          <w:divBdr>
            <w:top w:val="none" w:sz="0" w:space="0" w:color="auto"/>
            <w:left w:val="none" w:sz="0" w:space="0" w:color="auto"/>
            <w:bottom w:val="none" w:sz="0" w:space="0" w:color="auto"/>
            <w:right w:val="none" w:sz="0" w:space="0" w:color="auto"/>
          </w:divBdr>
        </w:div>
        <w:div w:id="1477264107">
          <w:marLeft w:val="0"/>
          <w:marRight w:val="0"/>
          <w:marTop w:val="0"/>
          <w:marBottom w:val="0"/>
          <w:divBdr>
            <w:top w:val="none" w:sz="0" w:space="0" w:color="auto"/>
            <w:left w:val="none" w:sz="0" w:space="0" w:color="auto"/>
            <w:bottom w:val="none" w:sz="0" w:space="0" w:color="auto"/>
            <w:right w:val="none" w:sz="0" w:space="0" w:color="auto"/>
          </w:divBdr>
        </w:div>
        <w:div w:id="1489711508">
          <w:marLeft w:val="0"/>
          <w:marRight w:val="0"/>
          <w:marTop w:val="0"/>
          <w:marBottom w:val="0"/>
          <w:divBdr>
            <w:top w:val="none" w:sz="0" w:space="0" w:color="auto"/>
            <w:left w:val="none" w:sz="0" w:space="0" w:color="auto"/>
            <w:bottom w:val="none" w:sz="0" w:space="0" w:color="auto"/>
            <w:right w:val="none" w:sz="0" w:space="0" w:color="auto"/>
          </w:divBdr>
        </w:div>
        <w:div w:id="1492984499">
          <w:marLeft w:val="0"/>
          <w:marRight w:val="0"/>
          <w:marTop w:val="0"/>
          <w:marBottom w:val="0"/>
          <w:divBdr>
            <w:top w:val="none" w:sz="0" w:space="0" w:color="auto"/>
            <w:left w:val="none" w:sz="0" w:space="0" w:color="auto"/>
            <w:bottom w:val="none" w:sz="0" w:space="0" w:color="auto"/>
            <w:right w:val="none" w:sz="0" w:space="0" w:color="auto"/>
          </w:divBdr>
        </w:div>
        <w:div w:id="1495953369">
          <w:marLeft w:val="0"/>
          <w:marRight w:val="0"/>
          <w:marTop w:val="0"/>
          <w:marBottom w:val="0"/>
          <w:divBdr>
            <w:top w:val="none" w:sz="0" w:space="0" w:color="auto"/>
            <w:left w:val="none" w:sz="0" w:space="0" w:color="auto"/>
            <w:bottom w:val="none" w:sz="0" w:space="0" w:color="auto"/>
            <w:right w:val="none" w:sz="0" w:space="0" w:color="auto"/>
          </w:divBdr>
        </w:div>
        <w:div w:id="1499812366">
          <w:marLeft w:val="0"/>
          <w:marRight w:val="0"/>
          <w:marTop w:val="0"/>
          <w:marBottom w:val="0"/>
          <w:divBdr>
            <w:top w:val="none" w:sz="0" w:space="0" w:color="auto"/>
            <w:left w:val="none" w:sz="0" w:space="0" w:color="auto"/>
            <w:bottom w:val="none" w:sz="0" w:space="0" w:color="auto"/>
            <w:right w:val="none" w:sz="0" w:space="0" w:color="auto"/>
          </w:divBdr>
        </w:div>
        <w:div w:id="1503859976">
          <w:marLeft w:val="0"/>
          <w:marRight w:val="0"/>
          <w:marTop w:val="0"/>
          <w:marBottom w:val="0"/>
          <w:divBdr>
            <w:top w:val="none" w:sz="0" w:space="0" w:color="auto"/>
            <w:left w:val="none" w:sz="0" w:space="0" w:color="auto"/>
            <w:bottom w:val="none" w:sz="0" w:space="0" w:color="auto"/>
            <w:right w:val="none" w:sz="0" w:space="0" w:color="auto"/>
          </w:divBdr>
        </w:div>
        <w:div w:id="1503934334">
          <w:marLeft w:val="0"/>
          <w:marRight w:val="0"/>
          <w:marTop w:val="0"/>
          <w:marBottom w:val="0"/>
          <w:divBdr>
            <w:top w:val="none" w:sz="0" w:space="0" w:color="auto"/>
            <w:left w:val="none" w:sz="0" w:space="0" w:color="auto"/>
            <w:bottom w:val="none" w:sz="0" w:space="0" w:color="auto"/>
            <w:right w:val="none" w:sz="0" w:space="0" w:color="auto"/>
          </w:divBdr>
        </w:div>
        <w:div w:id="1504081869">
          <w:marLeft w:val="0"/>
          <w:marRight w:val="0"/>
          <w:marTop w:val="0"/>
          <w:marBottom w:val="0"/>
          <w:divBdr>
            <w:top w:val="none" w:sz="0" w:space="0" w:color="auto"/>
            <w:left w:val="none" w:sz="0" w:space="0" w:color="auto"/>
            <w:bottom w:val="none" w:sz="0" w:space="0" w:color="auto"/>
            <w:right w:val="none" w:sz="0" w:space="0" w:color="auto"/>
          </w:divBdr>
        </w:div>
        <w:div w:id="1505826205">
          <w:marLeft w:val="0"/>
          <w:marRight w:val="0"/>
          <w:marTop w:val="0"/>
          <w:marBottom w:val="0"/>
          <w:divBdr>
            <w:top w:val="none" w:sz="0" w:space="0" w:color="auto"/>
            <w:left w:val="none" w:sz="0" w:space="0" w:color="auto"/>
            <w:bottom w:val="none" w:sz="0" w:space="0" w:color="auto"/>
            <w:right w:val="none" w:sz="0" w:space="0" w:color="auto"/>
          </w:divBdr>
        </w:div>
        <w:div w:id="1510022894">
          <w:marLeft w:val="0"/>
          <w:marRight w:val="0"/>
          <w:marTop w:val="0"/>
          <w:marBottom w:val="0"/>
          <w:divBdr>
            <w:top w:val="none" w:sz="0" w:space="0" w:color="auto"/>
            <w:left w:val="none" w:sz="0" w:space="0" w:color="auto"/>
            <w:bottom w:val="none" w:sz="0" w:space="0" w:color="auto"/>
            <w:right w:val="none" w:sz="0" w:space="0" w:color="auto"/>
          </w:divBdr>
        </w:div>
        <w:div w:id="1510367362">
          <w:marLeft w:val="0"/>
          <w:marRight w:val="0"/>
          <w:marTop w:val="0"/>
          <w:marBottom w:val="0"/>
          <w:divBdr>
            <w:top w:val="none" w:sz="0" w:space="0" w:color="auto"/>
            <w:left w:val="none" w:sz="0" w:space="0" w:color="auto"/>
            <w:bottom w:val="none" w:sz="0" w:space="0" w:color="auto"/>
            <w:right w:val="none" w:sz="0" w:space="0" w:color="auto"/>
          </w:divBdr>
        </w:div>
        <w:div w:id="1512332757">
          <w:marLeft w:val="0"/>
          <w:marRight w:val="0"/>
          <w:marTop w:val="0"/>
          <w:marBottom w:val="0"/>
          <w:divBdr>
            <w:top w:val="none" w:sz="0" w:space="0" w:color="auto"/>
            <w:left w:val="none" w:sz="0" w:space="0" w:color="auto"/>
            <w:bottom w:val="none" w:sz="0" w:space="0" w:color="auto"/>
            <w:right w:val="none" w:sz="0" w:space="0" w:color="auto"/>
          </w:divBdr>
        </w:div>
        <w:div w:id="1515994419">
          <w:marLeft w:val="0"/>
          <w:marRight w:val="0"/>
          <w:marTop w:val="0"/>
          <w:marBottom w:val="0"/>
          <w:divBdr>
            <w:top w:val="none" w:sz="0" w:space="0" w:color="auto"/>
            <w:left w:val="none" w:sz="0" w:space="0" w:color="auto"/>
            <w:bottom w:val="none" w:sz="0" w:space="0" w:color="auto"/>
            <w:right w:val="none" w:sz="0" w:space="0" w:color="auto"/>
          </w:divBdr>
        </w:div>
        <w:div w:id="1516380770">
          <w:marLeft w:val="0"/>
          <w:marRight w:val="0"/>
          <w:marTop w:val="0"/>
          <w:marBottom w:val="0"/>
          <w:divBdr>
            <w:top w:val="none" w:sz="0" w:space="0" w:color="auto"/>
            <w:left w:val="none" w:sz="0" w:space="0" w:color="auto"/>
            <w:bottom w:val="none" w:sz="0" w:space="0" w:color="auto"/>
            <w:right w:val="none" w:sz="0" w:space="0" w:color="auto"/>
          </w:divBdr>
        </w:div>
        <w:div w:id="1519079448">
          <w:marLeft w:val="0"/>
          <w:marRight w:val="0"/>
          <w:marTop w:val="0"/>
          <w:marBottom w:val="0"/>
          <w:divBdr>
            <w:top w:val="none" w:sz="0" w:space="0" w:color="auto"/>
            <w:left w:val="none" w:sz="0" w:space="0" w:color="auto"/>
            <w:bottom w:val="none" w:sz="0" w:space="0" w:color="auto"/>
            <w:right w:val="none" w:sz="0" w:space="0" w:color="auto"/>
          </w:divBdr>
        </w:div>
        <w:div w:id="1523127697">
          <w:marLeft w:val="0"/>
          <w:marRight w:val="0"/>
          <w:marTop w:val="0"/>
          <w:marBottom w:val="0"/>
          <w:divBdr>
            <w:top w:val="none" w:sz="0" w:space="0" w:color="auto"/>
            <w:left w:val="none" w:sz="0" w:space="0" w:color="auto"/>
            <w:bottom w:val="none" w:sz="0" w:space="0" w:color="auto"/>
            <w:right w:val="none" w:sz="0" w:space="0" w:color="auto"/>
          </w:divBdr>
        </w:div>
        <w:div w:id="1526476581">
          <w:marLeft w:val="0"/>
          <w:marRight w:val="0"/>
          <w:marTop w:val="0"/>
          <w:marBottom w:val="0"/>
          <w:divBdr>
            <w:top w:val="none" w:sz="0" w:space="0" w:color="auto"/>
            <w:left w:val="none" w:sz="0" w:space="0" w:color="auto"/>
            <w:bottom w:val="none" w:sz="0" w:space="0" w:color="auto"/>
            <w:right w:val="none" w:sz="0" w:space="0" w:color="auto"/>
          </w:divBdr>
        </w:div>
        <w:div w:id="1527983069">
          <w:marLeft w:val="0"/>
          <w:marRight w:val="0"/>
          <w:marTop w:val="0"/>
          <w:marBottom w:val="0"/>
          <w:divBdr>
            <w:top w:val="none" w:sz="0" w:space="0" w:color="auto"/>
            <w:left w:val="none" w:sz="0" w:space="0" w:color="auto"/>
            <w:bottom w:val="none" w:sz="0" w:space="0" w:color="auto"/>
            <w:right w:val="none" w:sz="0" w:space="0" w:color="auto"/>
          </w:divBdr>
        </w:div>
        <w:div w:id="1528718559">
          <w:marLeft w:val="0"/>
          <w:marRight w:val="0"/>
          <w:marTop w:val="0"/>
          <w:marBottom w:val="0"/>
          <w:divBdr>
            <w:top w:val="none" w:sz="0" w:space="0" w:color="auto"/>
            <w:left w:val="none" w:sz="0" w:space="0" w:color="auto"/>
            <w:bottom w:val="none" w:sz="0" w:space="0" w:color="auto"/>
            <w:right w:val="none" w:sz="0" w:space="0" w:color="auto"/>
          </w:divBdr>
        </w:div>
        <w:div w:id="1530795026">
          <w:marLeft w:val="0"/>
          <w:marRight w:val="0"/>
          <w:marTop w:val="0"/>
          <w:marBottom w:val="0"/>
          <w:divBdr>
            <w:top w:val="none" w:sz="0" w:space="0" w:color="auto"/>
            <w:left w:val="none" w:sz="0" w:space="0" w:color="auto"/>
            <w:bottom w:val="none" w:sz="0" w:space="0" w:color="auto"/>
            <w:right w:val="none" w:sz="0" w:space="0" w:color="auto"/>
          </w:divBdr>
        </w:div>
        <w:div w:id="1539506687">
          <w:marLeft w:val="0"/>
          <w:marRight w:val="0"/>
          <w:marTop w:val="0"/>
          <w:marBottom w:val="0"/>
          <w:divBdr>
            <w:top w:val="none" w:sz="0" w:space="0" w:color="auto"/>
            <w:left w:val="none" w:sz="0" w:space="0" w:color="auto"/>
            <w:bottom w:val="none" w:sz="0" w:space="0" w:color="auto"/>
            <w:right w:val="none" w:sz="0" w:space="0" w:color="auto"/>
          </w:divBdr>
        </w:div>
        <w:div w:id="1543127265">
          <w:marLeft w:val="0"/>
          <w:marRight w:val="0"/>
          <w:marTop w:val="0"/>
          <w:marBottom w:val="0"/>
          <w:divBdr>
            <w:top w:val="none" w:sz="0" w:space="0" w:color="auto"/>
            <w:left w:val="none" w:sz="0" w:space="0" w:color="auto"/>
            <w:bottom w:val="none" w:sz="0" w:space="0" w:color="auto"/>
            <w:right w:val="none" w:sz="0" w:space="0" w:color="auto"/>
          </w:divBdr>
        </w:div>
        <w:div w:id="1543442511">
          <w:marLeft w:val="0"/>
          <w:marRight w:val="0"/>
          <w:marTop w:val="0"/>
          <w:marBottom w:val="0"/>
          <w:divBdr>
            <w:top w:val="none" w:sz="0" w:space="0" w:color="auto"/>
            <w:left w:val="none" w:sz="0" w:space="0" w:color="auto"/>
            <w:bottom w:val="none" w:sz="0" w:space="0" w:color="auto"/>
            <w:right w:val="none" w:sz="0" w:space="0" w:color="auto"/>
          </w:divBdr>
        </w:div>
        <w:div w:id="1548487606">
          <w:marLeft w:val="0"/>
          <w:marRight w:val="0"/>
          <w:marTop w:val="0"/>
          <w:marBottom w:val="0"/>
          <w:divBdr>
            <w:top w:val="none" w:sz="0" w:space="0" w:color="auto"/>
            <w:left w:val="none" w:sz="0" w:space="0" w:color="auto"/>
            <w:bottom w:val="none" w:sz="0" w:space="0" w:color="auto"/>
            <w:right w:val="none" w:sz="0" w:space="0" w:color="auto"/>
          </w:divBdr>
        </w:div>
        <w:div w:id="1550805228">
          <w:marLeft w:val="0"/>
          <w:marRight w:val="0"/>
          <w:marTop w:val="0"/>
          <w:marBottom w:val="0"/>
          <w:divBdr>
            <w:top w:val="none" w:sz="0" w:space="0" w:color="auto"/>
            <w:left w:val="none" w:sz="0" w:space="0" w:color="auto"/>
            <w:bottom w:val="none" w:sz="0" w:space="0" w:color="auto"/>
            <w:right w:val="none" w:sz="0" w:space="0" w:color="auto"/>
          </w:divBdr>
        </w:div>
        <w:div w:id="1551646587">
          <w:marLeft w:val="0"/>
          <w:marRight w:val="0"/>
          <w:marTop w:val="0"/>
          <w:marBottom w:val="0"/>
          <w:divBdr>
            <w:top w:val="none" w:sz="0" w:space="0" w:color="auto"/>
            <w:left w:val="none" w:sz="0" w:space="0" w:color="auto"/>
            <w:bottom w:val="none" w:sz="0" w:space="0" w:color="auto"/>
            <w:right w:val="none" w:sz="0" w:space="0" w:color="auto"/>
          </w:divBdr>
        </w:div>
        <w:div w:id="1560051628">
          <w:marLeft w:val="0"/>
          <w:marRight w:val="0"/>
          <w:marTop w:val="0"/>
          <w:marBottom w:val="0"/>
          <w:divBdr>
            <w:top w:val="none" w:sz="0" w:space="0" w:color="auto"/>
            <w:left w:val="none" w:sz="0" w:space="0" w:color="auto"/>
            <w:bottom w:val="none" w:sz="0" w:space="0" w:color="auto"/>
            <w:right w:val="none" w:sz="0" w:space="0" w:color="auto"/>
          </w:divBdr>
        </w:div>
        <w:div w:id="1562985708">
          <w:marLeft w:val="0"/>
          <w:marRight w:val="0"/>
          <w:marTop w:val="0"/>
          <w:marBottom w:val="0"/>
          <w:divBdr>
            <w:top w:val="none" w:sz="0" w:space="0" w:color="auto"/>
            <w:left w:val="none" w:sz="0" w:space="0" w:color="auto"/>
            <w:bottom w:val="none" w:sz="0" w:space="0" w:color="auto"/>
            <w:right w:val="none" w:sz="0" w:space="0" w:color="auto"/>
          </w:divBdr>
        </w:div>
        <w:div w:id="1563980396">
          <w:marLeft w:val="0"/>
          <w:marRight w:val="0"/>
          <w:marTop w:val="0"/>
          <w:marBottom w:val="0"/>
          <w:divBdr>
            <w:top w:val="none" w:sz="0" w:space="0" w:color="auto"/>
            <w:left w:val="none" w:sz="0" w:space="0" w:color="auto"/>
            <w:bottom w:val="none" w:sz="0" w:space="0" w:color="auto"/>
            <w:right w:val="none" w:sz="0" w:space="0" w:color="auto"/>
          </w:divBdr>
        </w:div>
        <w:div w:id="1567490350">
          <w:marLeft w:val="0"/>
          <w:marRight w:val="0"/>
          <w:marTop w:val="0"/>
          <w:marBottom w:val="0"/>
          <w:divBdr>
            <w:top w:val="none" w:sz="0" w:space="0" w:color="auto"/>
            <w:left w:val="none" w:sz="0" w:space="0" w:color="auto"/>
            <w:bottom w:val="none" w:sz="0" w:space="0" w:color="auto"/>
            <w:right w:val="none" w:sz="0" w:space="0" w:color="auto"/>
          </w:divBdr>
        </w:div>
        <w:div w:id="1568416697">
          <w:marLeft w:val="0"/>
          <w:marRight w:val="0"/>
          <w:marTop w:val="0"/>
          <w:marBottom w:val="0"/>
          <w:divBdr>
            <w:top w:val="none" w:sz="0" w:space="0" w:color="auto"/>
            <w:left w:val="none" w:sz="0" w:space="0" w:color="auto"/>
            <w:bottom w:val="none" w:sz="0" w:space="0" w:color="auto"/>
            <w:right w:val="none" w:sz="0" w:space="0" w:color="auto"/>
          </w:divBdr>
        </w:div>
        <w:div w:id="1571039898">
          <w:marLeft w:val="0"/>
          <w:marRight w:val="0"/>
          <w:marTop w:val="0"/>
          <w:marBottom w:val="0"/>
          <w:divBdr>
            <w:top w:val="none" w:sz="0" w:space="0" w:color="auto"/>
            <w:left w:val="none" w:sz="0" w:space="0" w:color="auto"/>
            <w:bottom w:val="none" w:sz="0" w:space="0" w:color="auto"/>
            <w:right w:val="none" w:sz="0" w:space="0" w:color="auto"/>
          </w:divBdr>
        </w:div>
        <w:div w:id="1572152725">
          <w:marLeft w:val="0"/>
          <w:marRight w:val="0"/>
          <w:marTop w:val="0"/>
          <w:marBottom w:val="0"/>
          <w:divBdr>
            <w:top w:val="none" w:sz="0" w:space="0" w:color="auto"/>
            <w:left w:val="none" w:sz="0" w:space="0" w:color="auto"/>
            <w:bottom w:val="none" w:sz="0" w:space="0" w:color="auto"/>
            <w:right w:val="none" w:sz="0" w:space="0" w:color="auto"/>
          </w:divBdr>
        </w:div>
        <w:div w:id="1577320930">
          <w:marLeft w:val="0"/>
          <w:marRight w:val="0"/>
          <w:marTop w:val="0"/>
          <w:marBottom w:val="0"/>
          <w:divBdr>
            <w:top w:val="none" w:sz="0" w:space="0" w:color="auto"/>
            <w:left w:val="none" w:sz="0" w:space="0" w:color="auto"/>
            <w:bottom w:val="none" w:sz="0" w:space="0" w:color="auto"/>
            <w:right w:val="none" w:sz="0" w:space="0" w:color="auto"/>
          </w:divBdr>
        </w:div>
        <w:div w:id="1578133079">
          <w:marLeft w:val="0"/>
          <w:marRight w:val="0"/>
          <w:marTop w:val="0"/>
          <w:marBottom w:val="0"/>
          <w:divBdr>
            <w:top w:val="none" w:sz="0" w:space="0" w:color="auto"/>
            <w:left w:val="none" w:sz="0" w:space="0" w:color="auto"/>
            <w:bottom w:val="none" w:sz="0" w:space="0" w:color="auto"/>
            <w:right w:val="none" w:sz="0" w:space="0" w:color="auto"/>
          </w:divBdr>
        </w:div>
        <w:div w:id="1581522358">
          <w:marLeft w:val="0"/>
          <w:marRight w:val="0"/>
          <w:marTop w:val="0"/>
          <w:marBottom w:val="0"/>
          <w:divBdr>
            <w:top w:val="none" w:sz="0" w:space="0" w:color="auto"/>
            <w:left w:val="none" w:sz="0" w:space="0" w:color="auto"/>
            <w:bottom w:val="none" w:sz="0" w:space="0" w:color="auto"/>
            <w:right w:val="none" w:sz="0" w:space="0" w:color="auto"/>
          </w:divBdr>
        </w:div>
        <w:div w:id="1583684116">
          <w:marLeft w:val="0"/>
          <w:marRight w:val="0"/>
          <w:marTop w:val="0"/>
          <w:marBottom w:val="0"/>
          <w:divBdr>
            <w:top w:val="none" w:sz="0" w:space="0" w:color="auto"/>
            <w:left w:val="none" w:sz="0" w:space="0" w:color="auto"/>
            <w:bottom w:val="none" w:sz="0" w:space="0" w:color="auto"/>
            <w:right w:val="none" w:sz="0" w:space="0" w:color="auto"/>
          </w:divBdr>
        </w:div>
        <w:div w:id="1587418715">
          <w:marLeft w:val="0"/>
          <w:marRight w:val="0"/>
          <w:marTop w:val="0"/>
          <w:marBottom w:val="0"/>
          <w:divBdr>
            <w:top w:val="none" w:sz="0" w:space="0" w:color="auto"/>
            <w:left w:val="none" w:sz="0" w:space="0" w:color="auto"/>
            <w:bottom w:val="none" w:sz="0" w:space="0" w:color="auto"/>
            <w:right w:val="none" w:sz="0" w:space="0" w:color="auto"/>
          </w:divBdr>
        </w:div>
        <w:div w:id="1587765002">
          <w:marLeft w:val="0"/>
          <w:marRight w:val="0"/>
          <w:marTop w:val="0"/>
          <w:marBottom w:val="0"/>
          <w:divBdr>
            <w:top w:val="none" w:sz="0" w:space="0" w:color="auto"/>
            <w:left w:val="none" w:sz="0" w:space="0" w:color="auto"/>
            <w:bottom w:val="none" w:sz="0" w:space="0" w:color="auto"/>
            <w:right w:val="none" w:sz="0" w:space="0" w:color="auto"/>
          </w:divBdr>
        </w:div>
        <w:div w:id="1589383597">
          <w:marLeft w:val="0"/>
          <w:marRight w:val="0"/>
          <w:marTop w:val="0"/>
          <w:marBottom w:val="0"/>
          <w:divBdr>
            <w:top w:val="none" w:sz="0" w:space="0" w:color="auto"/>
            <w:left w:val="none" w:sz="0" w:space="0" w:color="auto"/>
            <w:bottom w:val="none" w:sz="0" w:space="0" w:color="auto"/>
            <w:right w:val="none" w:sz="0" w:space="0" w:color="auto"/>
          </w:divBdr>
        </w:div>
        <w:div w:id="1591888718">
          <w:marLeft w:val="0"/>
          <w:marRight w:val="0"/>
          <w:marTop w:val="0"/>
          <w:marBottom w:val="0"/>
          <w:divBdr>
            <w:top w:val="none" w:sz="0" w:space="0" w:color="auto"/>
            <w:left w:val="none" w:sz="0" w:space="0" w:color="auto"/>
            <w:bottom w:val="none" w:sz="0" w:space="0" w:color="auto"/>
            <w:right w:val="none" w:sz="0" w:space="0" w:color="auto"/>
          </w:divBdr>
        </w:div>
        <w:div w:id="1600412962">
          <w:marLeft w:val="0"/>
          <w:marRight w:val="0"/>
          <w:marTop w:val="0"/>
          <w:marBottom w:val="0"/>
          <w:divBdr>
            <w:top w:val="none" w:sz="0" w:space="0" w:color="auto"/>
            <w:left w:val="none" w:sz="0" w:space="0" w:color="auto"/>
            <w:bottom w:val="none" w:sz="0" w:space="0" w:color="auto"/>
            <w:right w:val="none" w:sz="0" w:space="0" w:color="auto"/>
          </w:divBdr>
        </w:div>
        <w:div w:id="1600523720">
          <w:marLeft w:val="0"/>
          <w:marRight w:val="0"/>
          <w:marTop w:val="0"/>
          <w:marBottom w:val="0"/>
          <w:divBdr>
            <w:top w:val="none" w:sz="0" w:space="0" w:color="auto"/>
            <w:left w:val="none" w:sz="0" w:space="0" w:color="auto"/>
            <w:bottom w:val="none" w:sz="0" w:space="0" w:color="auto"/>
            <w:right w:val="none" w:sz="0" w:space="0" w:color="auto"/>
          </w:divBdr>
        </w:div>
        <w:div w:id="1605729748">
          <w:marLeft w:val="0"/>
          <w:marRight w:val="0"/>
          <w:marTop w:val="0"/>
          <w:marBottom w:val="0"/>
          <w:divBdr>
            <w:top w:val="none" w:sz="0" w:space="0" w:color="auto"/>
            <w:left w:val="none" w:sz="0" w:space="0" w:color="auto"/>
            <w:bottom w:val="none" w:sz="0" w:space="0" w:color="auto"/>
            <w:right w:val="none" w:sz="0" w:space="0" w:color="auto"/>
          </w:divBdr>
        </w:div>
        <w:div w:id="1606692273">
          <w:marLeft w:val="0"/>
          <w:marRight w:val="0"/>
          <w:marTop w:val="0"/>
          <w:marBottom w:val="0"/>
          <w:divBdr>
            <w:top w:val="none" w:sz="0" w:space="0" w:color="auto"/>
            <w:left w:val="none" w:sz="0" w:space="0" w:color="auto"/>
            <w:bottom w:val="none" w:sz="0" w:space="0" w:color="auto"/>
            <w:right w:val="none" w:sz="0" w:space="0" w:color="auto"/>
          </w:divBdr>
        </w:div>
        <w:div w:id="1609041366">
          <w:marLeft w:val="0"/>
          <w:marRight w:val="0"/>
          <w:marTop w:val="0"/>
          <w:marBottom w:val="0"/>
          <w:divBdr>
            <w:top w:val="none" w:sz="0" w:space="0" w:color="auto"/>
            <w:left w:val="none" w:sz="0" w:space="0" w:color="auto"/>
            <w:bottom w:val="none" w:sz="0" w:space="0" w:color="auto"/>
            <w:right w:val="none" w:sz="0" w:space="0" w:color="auto"/>
          </w:divBdr>
        </w:div>
        <w:div w:id="1611816384">
          <w:marLeft w:val="0"/>
          <w:marRight w:val="0"/>
          <w:marTop w:val="0"/>
          <w:marBottom w:val="0"/>
          <w:divBdr>
            <w:top w:val="none" w:sz="0" w:space="0" w:color="auto"/>
            <w:left w:val="none" w:sz="0" w:space="0" w:color="auto"/>
            <w:bottom w:val="none" w:sz="0" w:space="0" w:color="auto"/>
            <w:right w:val="none" w:sz="0" w:space="0" w:color="auto"/>
          </w:divBdr>
        </w:div>
        <w:div w:id="1617323874">
          <w:marLeft w:val="0"/>
          <w:marRight w:val="0"/>
          <w:marTop w:val="0"/>
          <w:marBottom w:val="0"/>
          <w:divBdr>
            <w:top w:val="none" w:sz="0" w:space="0" w:color="auto"/>
            <w:left w:val="none" w:sz="0" w:space="0" w:color="auto"/>
            <w:bottom w:val="none" w:sz="0" w:space="0" w:color="auto"/>
            <w:right w:val="none" w:sz="0" w:space="0" w:color="auto"/>
          </w:divBdr>
        </w:div>
        <w:div w:id="1619987814">
          <w:marLeft w:val="0"/>
          <w:marRight w:val="0"/>
          <w:marTop w:val="0"/>
          <w:marBottom w:val="0"/>
          <w:divBdr>
            <w:top w:val="none" w:sz="0" w:space="0" w:color="auto"/>
            <w:left w:val="none" w:sz="0" w:space="0" w:color="auto"/>
            <w:bottom w:val="none" w:sz="0" w:space="0" w:color="auto"/>
            <w:right w:val="none" w:sz="0" w:space="0" w:color="auto"/>
          </w:divBdr>
        </w:div>
        <w:div w:id="1622879452">
          <w:marLeft w:val="0"/>
          <w:marRight w:val="0"/>
          <w:marTop w:val="0"/>
          <w:marBottom w:val="0"/>
          <w:divBdr>
            <w:top w:val="none" w:sz="0" w:space="0" w:color="auto"/>
            <w:left w:val="none" w:sz="0" w:space="0" w:color="auto"/>
            <w:bottom w:val="none" w:sz="0" w:space="0" w:color="auto"/>
            <w:right w:val="none" w:sz="0" w:space="0" w:color="auto"/>
          </w:divBdr>
        </w:div>
        <w:div w:id="1624724152">
          <w:marLeft w:val="0"/>
          <w:marRight w:val="0"/>
          <w:marTop w:val="0"/>
          <w:marBottom w:val="0"/>
          <w:divBdr>
            <w:top w:val="none" w:sz="0" w:space="0" w:color="auto"/>
            <w:left w:val="none" w:sz="0" w:space="0" w:color="auto"/>
            <w:bottom w:val="none" w:sz="0" w:space="0" w:color="auto"/>
            <w:right w:val="none" w:sz="0" w:space="0" w:color="auto"/>
          </w:divBdr>
        </w:div>
        <w:div w:id="1625234128">
          <w:marLeft w:val="0"/>
          <w:marRight w:val="0"/>
          <w:marTop w:val="0"/>
          <w:marBottom w:val="0"/>
          <w:divBdr>
            <w:top w:val="none" w:sz="0" w:space="0" w:color="auto"/>
            <w:left w:val="none" w:sz="0" w:space="0" w:color="auto"/>
            <w:bottom w:val="none" w:sz="0" w:space="0" w:color="auto"/>
            <w:right w:val="none" w:sz="0" w:space="0" w:color="auto"/>
          </w:divBdr>
        </w:div>
        <w:div w:id="1633169827">
          <w:marLeft w:val="0"/>
          <w:marRight w:val="0"/>
          <w:marTop w:val="0"/>
          <w:marBottom w:val="0"/>
          <w:divBdr>
            <w:top w:val="none" w:sz="0" w:space="0" w:color="auto"/>
            <w:left w:val="none" w:sz="0" w:space="0" w:color="auto"/>
            <w:bottom w:val="none" w:sz="0" w:space="0" w:color="auto"/>
            <w:right w:val="none" w:sz="0" w:space="0" w:color="auto"/>
          </w:divBdr>
        </w:div>
        <w:div w:id="1636138044">
          <w:marLeft w:val="0"/>
          <w:marRight w:val="0"/>
          <w:marTop w:val="0"/>
          <w:marBottom w:val="0"/>
          <w:divBdr>
            <w:top w:val="none" w:sz="0" w:space="0" w:color="auto"/>
            <w:left w:val="none" w:sz="0" w:space="0" w:color="auto"/>
            <w:bottom w:val="none" w:sz="0" w:space="0" w:color="auto"/>
            <w:right w:val="none" w:sz="0" w:space="0" w:color="auto"/>
          </w:divBdr>
        </w:div>
        <w:div w:id="1649357852">
          <w:marLeft w:val="0"/>
          <w:marRight w:val="0"/>
          <w:marTop w:val="0"/>
          <w:marBottom w:val="0"/>
          <w:divBdr>
            <w:top w:val="none" w:sz="0" w:space="0" w:color="auto"/>
            <w:left w:val="none" w:sz="0" w:space="0" w:color="auto"/>
            <w:bottom w:val="none" w:sz="0" w:space="0" w:color="auto"/>
            <w:right w:val="none" w:sz="0" w:space="0" w:color="auto"/>
          </w:divBdr>
        </w:div>
        <w:div w:id="1656881904">
          <w:marLeft w:val="0"/>
          <w:marRight w:val="0"/>
          <w:marTop w:val="0"/>
          <w:marBottom w:val="0"/>
          <w:divBdr>
            <w:top w:val="none" w:sz="0" w:space="0" w:color="auto"/>
            <w:left w:val="none" w:sz="0" w:space="0" w:color="auto"/>
            <w:bottom w:val="none" w:sz="0" w:space="0" w:color="auto"/>
            <w:right w:val="none" w:sz="0" w:space="0" w:color="auto"/>
          </w:divBdr>
        </w:div>
        <w:div w:id="1661036980">
          <w:marLeft w:val="0"/>
          <w:marRight w:val="0"/>
          <w:marTop w:val="0"/>
          <w:marBottom w:val="0"/>
          <w:divBdr>
            <w:top w:val="none" w:sz="0" w:space="0" w:color="auto"/>
            <w:left w:val="none" w:sz="0" w:space="0" w:color="auto"/>
            <w:bottom w:val="none" w:sz="0" w:space="0" w:color="auto"/>
            <w:right w:val="none" w:sz="0" w:space="0" w:color="auto"/>
          </w:divBdr>
        </w:div>
        <w:div w:id="1661695002">
          <w:marLeft w:val="0"/>
          <w:marRight w:val="0"/>
          <w:marTop w:val="0"/>
          <w:marBottom w:val="0"/>
          <w:divBdr>
            <w:top w:val="none" w:sz="0" w:space="0" w:color="auto"/>
            <w:left w:val="none" w:sz="0" w:space="0" w:color="auto"/>
            <w:bottom w:val="none" w:sz="0" w:space="0" w:color="auto"/>
            <w:right w:val="none" w:sz="0" w:space="0" w:color="auto"/>
          </w:divBdr>
        </w:div>
        <w:div w:id="1667323781">
          <w:marLeft w:val="0"/>
          <w:marRight w:val="0"/>
          <w:marTop w:val="0"/>
          <w:marBottom w:val="0"/>
          <w:divBdr>
            <w:top w:val="none" w:sz="0" w:space="0" w:color="auto"/>
            <w:left w:val="none" w:sz="0" w:space="0" w:color="auto"/>
            <w:bottom w:val="none" w:sz="0" w:space="0" w:color="auto"/>
            <w:right w:val="none" w:sz="0" w:space="0" w:color="auto"/>
          </w:divBdr>
        </w:div>
        <w:div w:id="1673795847">
          <w:marLeft w:val="0"/>
          <w:marRight w:val="0"/>
          <w:marTop w:val="0"/>
          <w:marBottom w:val="0"/>
          <w:divBdr>
            <w:top w:val="none" w:sz="0" w:space="0" w:color="auto"/>
            <w:left w:val="none" w:sz="0" w:space="0" w:color="auto"/>
            <w:bottom w:val="none" w:sz="0" w:space="0" w:color="auto"/>
            <w:right w:val="none" w:sz="0" w:space="0" w:color="auto"/>
          </w:divBdr>
        </w:div>
        <w:div w:id="1673870766">
          <w:marLeft w:val="0"/>
          <w:marRight w:val="0"/>
          <w:marTop w:val="0"/>
          <w:marBottom w:val="0"/>
          <w:divBdr>
            <w:top w:val="none" w:sz="0" w:space="0" w:color="auto"/>
            <w:left w:val="none" w:sz="0" w:space="0" w:color="auto"/>
            <w:bottom w:val="none" w:sz="0" w:space="0" w:color="auto"/>
            <w:right w:val="none" w:sz="0" w:space="0" w:color="auto"/>
          </w:divBdr>
        </w:div>
        <w:div w:id="1677147577">
          <w:marLeft w:val="0"/>
          <w:marRight w:val="0"/>
          <w:marTop w:val="0"/>
          <w:marBottom w:val="0"/>
          <w:divBdr>
            <w:top w:val="none" w:sz="0" w:space="0" w:color="auto"/>
            <w:left w:val="none" w:sz="0" w:space="0" w:color="auto"/>
            <w:bottom w:val="none" w:sz="0" w:space="0" w:color="auto"/>
            <w:right w:val="none" w:sz="0" w:space="0" w:color="auto"/>
          </w:divBdr>
        </w:div>
        <w:div w:id="1689794166">
          <w:marLeft w:val="0"/>
          <w:marRight w:val="0"/>
          <w:marTop w:val="0"/>
          <w:marBottom w:val="0"/>
          <w:divBdr>
            <w:top w:val="none" w:sz="0" w:space="0" w:color="auto"/>
            <w:left w:val="none" w:sz="0" w:space="0" w:color="auto"/>
            <w:bottom w:val="none" w:sz="0" w:space="0" w:color="auto"/>
            <w:right w:val="none" w:sz="0" w:space="0" w:color="auto"/>
          </w:divBdr>
        </w:div>
        <w:div w:id="1696231251">
          <w:marLeft w:val="0"/>
          <w:marRight w:val="0"/>
          <w:marTop w:val="0"/>
          <w:marBottom w:val="0"/>
          <w:divBdr>
            <w:top w:val="none" w:sz="0" w:space="0" w:color="auto"/>
            <w:left w:val="none" w:sz="0" w:space="0" w:color="auto"/>
            <w:bottom w:val="none" w:sz="0" w:space="0" w:color="auto"/>
            <w:right w:val="none" w:sz="0" w:space="0" w:color="auto"/>
          </w:divBdr>
        </w:div>
        <w:div w:id="1702169090">
          <w:marLeft w:val="0"/>
          <w:marRight w:val="0"/>
          <w:marTop w:val="0"/>
          <w:marBottom w:val="0"/>
          <w:divBdr>
            <w:top w:val="none" w:sz="0" w:space="0" w:color="auto"/>
            <w:left w:val="none" w:sz="0" w:space="0" w:color="auto"/>
            <w:bottom w:val="none" w:sz="0" w:space="0" w:color="auto"/>
            <w:right w:val="none" w:sz="0" w:space="0" w:color="auto"/>
          </w:divBdr>
        </w:div>
        <w:div w:id="1702507709">
          <w:marLeft w:val="0"/>
          <w:marRight w:val="0"/>
          <w:marTop w:val="0"/>
          <w:marBottom w:val="0"/>
          <w:divBdr>
            <w:top w:val="none" w:sz="0" w:space="0" w:color="auto"/>
            <w:left w:val="none" w:sz="0" w:space="0" w:color="auto"/>
            <w:bottom w:val="none" w:sz="0" w:space="0" w:color="auto"/>
            <w:right w:val="none" w:sz="0" w:space="0" w:color="auto"/>
          </w:divBdr>
        </w:div>
        <w:div w:id="1706103532">
          <w:marLeft w:val="0"/>
          <w:marRight w:val="0"/>
          <w:marTop w:val="0"/>
          <w:marBottom w:val="0"/>
          <w:divBdr>
            <w:top w:val="none" w:sz="0" w:space="0" w:color="auto"/>
            <w:left w:val="none" w:sz="0" w:space="0" w:color="auto"/>
            <w:bottom w:val="none" w:sz="0" w:space="0" w:color="auto"/>
            <w:right w:val="none" w:sz="0" w:space="0" w:color="auto"/>
          </w:divBdr>
        </w:div>
        <w:div w:id="1707875853">
          <w:marLeft w:val="0"/>
          <w:marRight w:val="0"/>
          <w:marTop w:val="0"/>
          <w:marBottom w:val="0"/>
          <w:divBdr>
            <w:top w:val="none" w:sz="0" w:space="0" w:color="auto"/>
            <w:left w:val="none" w:sz="0" w:space="0" w:color="auto"/>
            <w:bottom w:val="none" w:sz="0" w:space="0" w:color="auto"/>
            <w:right w:val="none" w:sz="0" w:space="0" w:color="auto"/>
          </w:divBdr>
        </w:div>
        <w:div w:id="1716003048">
          <w:marLeft w:val="0"/>
          <w:marRight w:val="0"/>
          <w:marTop w:val="0"/>
          <w:marBottom w:val="0"/>
          <w:divBdr>
            <w:top w:val="none" w:sz="0" w:space="0" w:color="auto"/>
            <w:left w:val="none" w:sz="0" w:space="0" w:color="auto"/>
            <w:bottom w:val="none" w:sz="0" w:space="0" w:color="auto"/>
            <w:right w:val="none" w:sz="0" w:space="0" w:color="auto"/>
          </w:divBdr>
        </w:div>
        <w:div w:id="1718121844">
          <w:marLeft w:val="0"/>
          <w:marRight w:val="0"/>
          <w:marTop w:val="0"/>
          <w:marBottom w:val="0"/>
          <w:divBdr>
            <w:top w:val="none" w:sz="0" w:space="0" w:color="auto"/>
            <w:left w:val="none" w:sz="0" w:space="0" w:color="auto"/>
            <w:bottom w:val="none" w:sz="0" w:space="0" w:color="auto"/>
            <w:right w:val="none" w:sz="0" w:space="0" w:color="auto"/>
          </w:divBdr>
        </w:div>
        <w:div w:id="1719041867">
          <w:marLeft w:val="0"/>
          <w:marRight w:val="0"/>
          <w:marTop w:val="0"/>
          <w:marBottom w:val="0"/>
          <w:divBdr>
            <w:top w:val="none" w:sz="0" w:space="0" w:color="auto"/>
            <w:left w:val="none" w:sz="0" w:space="0" w:color="auto"/>
            <w:bottom w:val="none" w:sz="0" w:space="0" w:color="auto"/>
            <w:right w:val="none" w:sz="0" w:space="0" w:color="auto"/>
          </w:divBdr>
        </w:div>
        <w:div w:id="1724520393">
          <w:marLeft w:val="0"/>
          <w:marRight w:val="0"/>
          <w:marTop w:val="0"/>
          <w:marBottom w:val="0"/>
          <w:divBdr>
            <w:top w:val="none" w:sz="0" w:space="0" w:color="auto"/>
            <w:left w:val="none" w:sz="0" w:space="0" w:color="auto"/>
            <w:bottom w:val="none" w:sz="0" w:space="0" w:color="auto"/>
            <w:right w:val="none" w:sz="0" w:space="0" w:color="auto"/>
          </w:divBdr>
        </w:div>
        <w:div w:id="1726567164">
          <w:marLeft w:val="0"/>
          <w:marRight w:val="0"/>
          <w:marTop w:val="0"/>
          <w:marBottom w:val="0"/>
          <w:divBdr>
            <w:top w:val="none" w:sz="0" w:space="0" w:color="auto"/>
            <w:left w:val="none" w:sz="0" w:space="0" w:color="auto"/>
            <w:bottom w:val="none" w:sz="0" w:space="0" w:color="auto"/>
            <w:right w:val="none" w:sz="0" w:space="0" w:color="auto"/>
          </w:divBdr>
        </w:div>
        <w:div w:id="1730151108">
          <w:marLeft w:val="0"/>
          <w:marRight w:val="0"/>
          <w:marTop w:val="0"/>
          <w:marBottom w:val="0"/>
          <w:divBdr>
            <w:top w:val="none" w:sz="0" w:space="0" w:color="auto"/>
            <w:left w:val="none" w:sz="0" w:space="0" w:color="auto"/>
            <w:bottom w:val="none" w:sz="0" w:space="0" w:color="auto"/>
            <w:right w:val="none" w:sz="0" w:space="0" w:color="auto"/>
          </w:divBdr>
        </w:div>
        <w:div w:id="1731030347">
          <w:marLeft w:val="0"/>
          <w:marRight w:val="0"/>
          <w:marTop w:val="0"/>
          <w:marBottom w:val="0"/>
          <w:divBdr>
            <w:top w:val="none" w:sz="0" w:space="0" w:color="auto"/>
            <w:left w:val="none" w:sz="0" w:space="0" w:color="auto"/>
            <w:bottom w:val="none" w:sz="0" w:space="0" w:color="auto"/>
            <w:right w:val="none" w:sz="0" w:space="0" w:color="auto"/>
          </w:divBdr>
        </w:div>
        <w:div w:id="1737319668">
          <w:marLeft w:val="0"/>
          <w:marRight w:val="0"/>
          <w:marTop w:val="0"/>
          <w:marBottom w:val="0"/>
          <w:divBdr>
            <w:top w:val="none" w:sz="0" w:space="0" w:color="auto"/>
            <w:left w:val="none" w:sz="0" w:space="0" w:color="auto"/>
            <w:bottom w:val="none" w:sz="0" w:space="0" w:color="auto"/>
            <w:right w:val="none" w:sz="0" w:space="0" w:color="auto"/>
          </w:divBdr>
        </w:div>
        <w:div w:id="1743529921">
          <w:marLeft w:val="0"/>
          <w:marRight w:val="0"/>
          <w:marTop w:val="0"/>
          <w:marBottom w:val="0"/>
          <w:divBdr>
            <w:top w:val="none" w:sz="0" w:space="0" w:color="auto"/>
            <w:left w:val="none" w:sz="0" w:space="0" w:color="auto"/>
            <w:bottom w:val="none" w:sz="0" w:space="0" w:color="auto"/>
            <w:right w:val="none" w:sz="0" w:space="0" w:color="auto"/>
          </w:divBdr>
        </w:div>
        <w:div w:id="1751192397">
          <w:marLeft w:val="0"/>
          <w:marRight w:val="0"/>
          <w:marTop w:val="0"/>
          <w:marBottom w:val="0"/>
          <w:divBdr>
            <w:top w:val="none" w:sz="0" w:space="0" w:color="auto"/>
            <w:left w:val="none" w:sz="0" w:space="0" w:color="auto"/>
            <w:bottom w:val="none" w:sz="0" w:space="0" w:color="auto"/>
            <w:right w:val="none" w:sz="0" w:space="0" w:color="auto"/>
          </w:divBdr>
        </w:div>
        <w:div w:id="1757288538">
          <w:marLeft w:val="0"/>
          <w:marRight w:val="0"/>
          <w:marTop w:val="0"/>
          <w:marBottom w:val="0"/>
          <w:divBdr>
            <w:top w:val="none" w:sz="0" w:space="0" w:color="auto"/>
            <w:left w:val="none" w:sz="0" w:space="0" w:color="auto"/>
            <w:bottom w:val="none" w:sz="0" w:space="0" w:color="auto"/>
            <w:right w:val="none" w:sz="0" w:space="0" w:color="auto"/>
          </w:divBdr>
        </w:div>
        <w:div w:id="1768043766">
          <w:marLeft w:val="0"/>
          <w:marRight w:val="0"/>
          <w:marTop w:val="0"/>
          <w:marBottom w:val="0"/>
          <w:divBdr>
            <w:top w:val="none" w:sz="0" w:space="0" w:color="auto"/>
            <w:left w:val="none" w:sz="0" w:space="0" w:color="auto"/>
            <w:bottom w:val="none" w:sz="0" w:space="0" w:color="auto"/>
            <w:right w:val="none" w:sz="0" w:space="0" w:color="auto"/>
          </w:divBdr>
        </w:div>
        <w:div w:id="1777410185">
          <w:marLeft w:val="0"/>
          <w:marRight w:val="0"/>
          <w:marTop w:val="0"/>
          <w:marBottom w:val="0"/>
          <w:divBdr>
            <w:top w:val="none" w:sz="0" w:space="0" w:color="auto"/>
            <w:left w:val="none" w:sz="0" w:space="0" w:color="auto"/>
            <w:bottom w:val="none" w:sz="0" w:space="0" w:color="auto"/>
            <w:right w:val="none" w:sz="0" w:space="0" w:color="auto"/>
          </w:divBdr>
        </w:div>
        <w:div w:id="1785224743">
          <w:marLeft w:val="0"/>
          <w:marRight w:val="0"/>
          <w:marTop w:val="0"/>
          <w:marBottom w:val="0"/>
          <w:divBdr>
            <w:top w:val="none" w:sz="0" w:space="0" w:color="auto"/>
            <w:left w:val="none" w:sz="0" w:space="0" w:color="auto"/>
            <w:bottom w:val="none" w:sz="0" w:space="0" w:color="auto"/>
            <w:right w:val="none" w:sz="0" w:space="0" w:color="auto"/>
          </w:divBdr>
        </w:div>
        <w:div w:id="1785464017">
          <w:marLeft w:val="0"/>
          <w:marRight w:val="0"/>
          <w:marTop w:val="0"/>
          <w:marBottom w:val="0"/>
          <w:divBdr>
            <w:top w:val="none" w:sz="0" w:space="0" w:color="auto"/>
            <w:left w:val="none" w:sz="0" w:space="0" w:color="auto"/>
            <w:bottom w:val="none" w:sz="0" w:space="0" w:color="auto"/>
            <w:right w:val="none" w:sz="0" w:space="0" w:color="auto"/>
          </w:divBdr>
        </w:div>
        <w:div w:id="1786925573">
          <w:marLeft w:val="0"/>
          <w:marRight w:val="0"/>
          <w:marTop w:val="0"/>
          <w:marBottom w:val="0"/>
          <w:divBdr>
            <w:top w:val="none" w:sz="0" w:space="0" w:color="auto"/>
            <w:left w:val="none" w:sz="0" w:space="0" w:color="auto"/>
            <w:bottom w:val="none" w:sz="0" w:space="0" w:color="auto"/>
            <w:right w:val="none" w:sz="0" w:space="0" w:color="auto"/>
          </w:divBdr>
        </w:div>
        <w:div w:id="1788424227">
          <w:marLeft w:val="0"/>
          <w:marRight w:val="0"/>
          <w:marTop w:val="0"/>
          <w:marBottom w:val="0"/>
          <w:divBdr>
            <w:top w:val="none" w:sz="0" w:space="0" w:color="auto"/>
            <w:left w:val="none" w:sz="0" w:space="0" w:color="auto"/>
            <w:bottom w:val="none" w:sz="0" w:space="0" w:color="auto"/>
            <w:right w:val="none" w:sz="0" w:space="0" w:color="auto"/>
          </w:divBdr>
        </w:div>
        <w:div w:id="1789279489">
          <w:marLeft w:val="0"/>
          <w:marRight w:val="0"/>
          <w:marTop w:val="0"/>
          <w:marBottom w:val="0"/>
          <w:divBdr>
            <w:top w:val="none" w:sz="0" w:space="0" w:color="auto"/>
            <w:left w:val="none" w:sz="0" w:space="0" w:color="auto"/>
            <w:bottom w:val="none" w:sz="0" w:space="0" w:color="auto"/>
            <w:right w:val="none" w:sz="0" w:space="0" w:color="auto"/>
          </w:divBdr>
        </w:div>
        <w:div w:id="1791826839">
          <w:marLeft w:val="0"/>
          <w:marRight w:val="0"/>
          <w:marTop w:val="0"/>
          <w:marBottom w:val="0"/>
          <w:divBdr>
            <w:top w:val="none" w:sz="0" w:space="0" w:color="auto"/>
            <w:left w:val="none" w:sz="0" w:space="0" w:color="auto"/>
            <w:bottom w:val="none" w:sz="0" w:space="0" w:color="auto"/>
            <w:right w:val="none" w:sz="0" w:space="0" w:color="auto"/>
          </w:divBdr>
        </w:div>
        <w:div w:id="1794982327">
          <w:marLeft w:val="0"/>
          <w:marRight w:val="0"/>
          <w:marTop w:val="0"/>
          <w:marBottom w:val="0"/>
          <w:divBdr>
            <w:top w:val="none" w:sz="0" w:space="0" w:color="auto"/>
            <w:left w:val="none" w:sz="0" w:space="0" w:color="auto"/>
            <w:bottom w:val="none" w:sz="0" w:space="0" w:color="auto"/>
            <w:right w:val="none" w:sz="0" w:space="0" w:color="auto"/>
          </w:divBdr>
        </w:div>
        <w:div w:id="1796096043">
          <w:marLeft w:val="0"/>
          <w:marRight w:val="0"/>
          <w:marTop w:val="0"/>
          <w:marBottom w:val="0"/>
          <w:divBdr>
            <w:top w:val="none" w:sz="0" w:space="0" w:color="auto"/>
            <w:left w:val="none" w:sz="0" w:space="0" w:color="auto"/>
            <w:bottom w:val="none" w:sz="0" w:space="0" w:color="auto"/>
            <w:right w:val="none" w:sz="0" w:space="0" w:color="auto"/>
          </w:divBdr>
        </w:div>
        <w:div w:id="1798798648">
          <w:marLeft w:val="0"/>
          <w:marRight w:val="0"/>
          <w:marTop w:val="0"/>
          <w:marBottom w:val="0"/>
          <w:divBdr>
            <w:top w:val="none" w:sz="0" w:space="0" w:color="auto"/>
            <w:left w:val="none" w:sz="0" w:space="0" w:color="auto"/>
            <w:bottom w:val="none" w:sz="0" w:space="0" w:color="auto"/>
            <w:right w:val="none" w:sz="0" w:space="0" w:color="auto"/>
          </w:divBdr>
        </w:div>
        <w:div w:id="1799030427">
          <w:marLeft w:val="0"/>
          <w:marRight w:val="0"/>
          <w:marTop w:val="0"/>
          <w:marBottom w:val="0"/>
          <w:divBdr>
            <w:top w:val="none" w:sz="0" w:space="0" w:color="auto"/>
            <w:left w:val="none" w:sz="0" w:space="0" w:color="auto"/>
            <w:bottom w:val="none" w:sz="0" w:space="0" w:color="auto"/>
            <w:right w:val="none" w:sz="0" w:space="0" w:color="auto"/>
          </w:divBdr>
        </w:div>
        <w:div w:id="1801993384">
          <w:marLeft w:val="0"/>
          <w:marRight w:val="0"/>
          <w:marTop w:val="0"/>
          <w:marBottom w:val="0"/>
          <w:divBdr>
            <w:top w:val="none" w:sz="0" w:space="0" w:color="auto"/>
            <w:left w:val="none" w:sz="0" w:space="0" w:color="auto"/>
            <w:bottom w:val="none" w:sz="0" w:space="0" w:color="auto"/>
            <w:right w:val="none" w:sz="0" w:space="0" w:color="auto"/>
          </w:divBdr>
        </w:div>
        <w:div w:id="1804273745">
          <w:marLeft w:val="0"/>
          <w:marRight w:val="0"/>
          <w:marTop w:val="0"/>
          <w:marBottom w:val="0"/>
          <w:divBdr>
            <w:top w:val="none" w:sz="0" w:space="0" w:color="auto"/>
            <w:left w:val="none" w:sz="0" w:space="0" w:color="auto"/>
            <w:bottom w:val="none" w:sz="0" w:space="0" w:color="auto"/>
            <w:right w:val="none" w:sz="0" w:space="0" w:color="auto"/>
          </w:divBdr>
        </w:div>
        <w:div w:id="1804348580">
          <w:marLeft w:val="0"/>
          <w:marRight w:val="0"/>
          <w:marTop w:val="0"/>
          <w:marBottom w:val="0"/>
          <w:divBdr>
            <w:top w:val="none" w:sz="0" w:space="0" w:color="auto"/>
            <w:left w:val="none" w:sz="0" w:space="0" w:color="auto"/>
            <w:bottom w:val="none" w:sz="0" w:space="0" w:color="auto"/>
            <w:right w:val="none" w:sz="0" w:space="0" w:color="auto"/>
          </w:divBdr>
        </w:div>
        <w:div w:id="1807430654">
          <w:marLeft w:val="0"/>
          <w:marRight w:val="0"/>
          <w:marTop w:val="0"/>
          <w:marBottom w:val="0"/>
          <w:divBdr>
            <w:top w:val="none" w:sz="0" w:space="0" w:color="auto"/>
            <w:left w:val="none" w:sz="0" w:space="0" w:color="auto"/>
            <w:bottom w:val="none" w:sz="0" w:space="0" w:color="auto"/>
            <w:right w:val="none" w:sz="0" w:space="0" w:color="auto"/>
          </w:divBdr>
        </w:div>
        <w:div w:id="1811750556">
          <w:marLeft w:val="0"/>
          <w:marRight w:val="0"/>
          <w:marTop w:val="0"/>
          <w:marBottom w:val="0"/>
          <w:divBdr>
            <w:top w:val="none" w:sz="0" w:space="0" w:color="auto"/>
            <w:left w:val="none" w:sz="0" w:space="0" w:color="auto"/>
            <w:bottom w:val="none" w:sz="0" w:space="0" w:color="auto"/>
            <w:right w:val="none" w:sz="0" w:space="0" w:color="auto"/>
          </w:divBdr>
        </w:div>
        <w:div w:id="1815558156">
          <w:marLeft w:val="0"/>
          <w:marRight w:val="0"/>
          <w:marTop w:val="0"/>
          <w:marBottom w:val="0"/>
          <w:divBdr>
            <w:top w:val="none" w:sz="0" w:space="0" w:color="auto"/>
            <w:left w:val="none" w:sz="0" w:space="0" w:color="auto"/>
            <w:bottom w:val="none" w:sz="0" w:space="0" w:color="auto"/>
            <w:right w:val="none" w:sz="0" w:space="0" w:color="auto"/>
          </w:divBdr>
        </w:div>
        <w:div w:id="1816020186">
          <w:marLeft w:val="0"/>
          <w:marRight w:val="0"/>
          <w:marTop w:val="0"/>
          <w:marBottom w:val="0"/>
          <w:divBdr>
            <w:top w:val="none" w:sz="0" w:space="0" w:color="auto"/>
            <w:left w:val="none" w:sz="0" w:space="0" w:color="auto"/>
            <w:bottom w:val="none" w:sz="0" w:space="0" w:color="auto"/>
            <w:right w:val="none" w:sz="0" w:space="0" w:color="auto"/>
          </w:divBdr>
        </w:div>
        <w:div w:id="1825394408">
          <w:marLeft w:val="0"/>
          <w:marRight w:val="0"/>
          <w:marTop w:val="0"/>
          <w:marBottom w:val="0"/>
          <w:divBdr>
            <w:top w:val="none" w:sz="0" w:space="0" w:color="auto"/>
            <w:left w:val="none" w:sz="0" w:space="0" w:color="auto"/>
            <w:bottom w:val="none" w:sz="0" w:space="0" w:color="auto"/>
            <w:right w:val="none" w:sz="0" w:space="0" w:color="auto"/>
          </w:divBdr>
        </w:div>
        <w:div w:id="1830124614">
          <w:marLeft w:val="0"/>
          <w:marRight w:val="0"/>
          <w:marTop w:val="0"/>
          <w:marBottom w:val="0"/>
          <w:divBdr>
            <w:top w:val="none" w:sz="0" w:space="0" w:color="auto"/>
            <w:left w:val="none" w:sz="0" w:space="0" w:color="auto"/>
            <w:bottom w:val="none" w:sz="0" w:space="0" w:color="auto"/>
            <w:right w:val="none" w:sz="0" w:space="0" w:color="auto"/>
          </w:divBdr>
        </w:div>
        <w:div w:id="1830319749">
          <w:marLeft w:val="0"/>
          <w:marRight w:val="0"/>
          <w:marTop w:val="0"/>
          <w:marBottom w:val="0"/>
          <w:divBdr>
            <w:top w:val="none" w:sz="0" w:space="0" w:color="auto"/>
            <w:left w:val="none" w:sz="0" w:space="0" w:color="auto"/>
            <w:bottom w:val="none" w:sz="0" w:space="0" w:color="auto"/>
            <w:right w:val="none" w:sz="0" w:space="0" w:color="auto"/>
          </w:divBdr>
        </w:div>
        <w:div w:id="1830755552">
          <w:marLeft w:val="0"/>
          <w:marRight w:val="0"/>
          <w:marTop w:val="0"/>
          <w:marBottom w:val="0"/>
          <w:divBdr>
            <w:top w:val="none" w:sz="0" w:space="0" w:color="auto"/>
            <w:left w:val="none" w:sz="0" w:space="0" w:color="auto"/>
            <w:bottom w:val="none" w:sz="0" w:space="0" w:color="auto"/>
            <w:right w:val="none" w:sz="0" w:space="0" w:color="auto"/>
          </w:divBdr>
        </w:div>
        <w:div w:id="1831480114">
          <w:marLeft w:val="0"/>
          <w:marRight w:val="0"/>
          <w:marTop w:val="0"/>
          <w:marBottom w:val="0"/>
          <w:divBdr>
            <w:top w:val="none" w:sz="0" w:space="0" w:color="auto"/>
            <w:left w:val="none" w:sz="0" w:space="0" w:color="auto"/>
            <w:bottom w:val="none" w:sz="0" w:space="0" w:color="auto"/>
            <w:right w:val="none" w:sz="0" w:space="0" w:color="auto"/>
          </w:divBdr>
        </w:div>
        <w:div w:id="1832018316">
          <w:marLeft w:val="0"/>
          <w:marRight w:val="0"/>
          <w:marTop w:val="0"/>
          <w:marBottom w:val="0"/>
          <w:divBdr>
            <w:top w:val="none" w:sz="0" w:space="0" w:color="auto"/>
            <w:left w:val="none" w:sz="0" w:space="0" w:color="auto"/>
            <w:bottom w:val="none" w:sz="0" w:space="0" w:color="auto"/>
            <w:right w:val="none" w:sz="0" w:space="0" w:color="auto"/>
          </w:divBdr>
        </w:div>
        <w:div w:id="1832257180">
          <w:marLeft w:val="0"/>
          <w:marRight w:val="0"/>
          <w:marTop w:val="0"/>
          <w:marBottom w:val="0"/>
          <w:divBdr>
            <w:top w:val="none" w:sz="0" w:space="0" w:color="auto"/>
            <w:left w:val="none" w:sz="0" w:space="0" w:color="auto"/>
            <w:bottom w:val="none" w:sz="0" w:space="0" w:color="auto"/>
            <w:right w:val="none" w:sz="0" w:space="0" w:color="auto"/>
          </w:divBdr>
        </w:div>
        <w:div w:id="1834419389">
          <w:marLeft w:val="0"/>
          <w:marRight w:val="0"/>
          <w:marTop w:val="0"/>
          <w:marBottom w:val="0"/>
          <w:divBdr>
            <w:top w:val="none" w:sz="0" w:space="0" w:color="auto"/>
            <w:left w:val="none" w:sz="0" w:space="0" w:color="auto"/>
            <w:bottom w:val="none" w:sz="0" w:space="0" w:color="auto"/>
            <w:right w:val="none" w:sz="0" w:space="0" w:color="auto"/>
          </w:divBdr>
        </w:div>
        <w:div w:id="1838226017">
          <w:marLeft w:val="0"/>
          <w:marRight w:val="0"/>
          <w:marTop w:val="0"/>
          <w:marBottom w:val="0"/>
          <w:divBdr>
            <w:top w:val="none" w:sz="0" w:space="0" w:color="auto"/>
            <w:left w:val="none" w:sz="0" w:space="0" w:color="auto"/>
            <w:bottom w:val="none" w:sz="0" w:space="0" w:color="auto"/>
            <w:right w:val="none" w:sz="0" w:space="0" w:color="auto"/>
          </w:divBdr>
        </w:div>
        <w:div w:id="1840269963">
          <w:marLeft w:val="0"/>
          <w:marRight w:val="0"/>
          <w:marTop w:val="0"/>
          <w:marBottom w:val="0"/>
          <w:divBdr>
            <w:top w:val="none" w:sz="0" w:space="0" w:color="auto"/>
            <w:left w:val="none" w:sz="0" w:space="0" w:color="auto"/>
            <w:bottom w:val="none" w:sz="0" w:space="0" w:color="auto"/>
            <w:right w:val="none" w:sz="0" w:space="0" w:color="auto"/>
          </w:divBdr>
        </w:div>
        <w:div w:id="1841004466">
          <w:marLeft w:val="0"/>
          <w:marRight w:val="0"/>
          <w:marTop w:val="0"/>
          <w:marBottom w:val="0"/>
          <w:divBdr>
            <w:top w:val="none" w:sz="0" w:space="0" w:color="auto"/>
            <w:left w:val="none" w:sz="0" w:space="0" w:color="auto"/>
            <w:bottom w:val="none" w:sz="0" w:space="0" w:color="auto"/>
            <w:right w:val="none" w:sz="0" w:space="0" w:color="auto"/>
          </w:divBdr>
        </w:div>
        <w:div w:id="1841113784">
          <w:marLeft w:val="0"/>
          <w:marRight w:val="0"/>
          <w:marTop w:val="0"/>
          <w:marBottom w:val="0"/>
          <w:divBdr>
            <w:top w:val="none" w:sz="0" w:space="0" w:color="auto"/>
            <w:left w:val="none" w:sz="0" w:space="0" w:color="auto"/>
            <w:bottom w:val="none" w:sz="0" w:space="0" w:color="auto"/>
            <w:right w:val="none" w:sz="0" w:space="0" w:color="auto"/>
          </w:divBdr>
        </w:div>
        <w:div w:id="1849520229">
          <w:marLeft w:val="0"/>
          <w:marRight w:val="0"/>
          <w:marTop w:val="0"/>
          <w:marBottom w:val="0"/>
          <w:divBdr>
            <w:top w:val="none" w:sz="0" w:space="0" w:color="auto"/>
            <w:left w:val="none" w:sz="0" w:space="0" w:color="auto"/>
            <w:bottom w:val="none" w:sz="0" w:space="0" w:color="auto"/>
            <w:right w:val="none" w:sz="0" w:space="0" w:color="auto"/>
          </w:divBdr>
        </w:div>
        <w:div w:id="1850098148">
          <w:marLeft w:val="0"/>
          <w:marRight w:val="0"/>
          <w:marTop w:val="0"/>
          <w:marBottom w:val="0"/>
          <w:divBdr>
            <w:top w:val="none" w:sz="0" w:space="0" w:color="auto"/>
            <w:left w:val="none" w:sz="0" w:space="0" w:color="auto"/>
            <w:bottom w:val="none" w:sz="0" w:space="0" w:color="auto"/>
            <w:right w:val="none" w:sz="0" w:space="0" w:color="auto"/>
          </w:divBdr>
        </w:div>
        <w:div w:id="1850873669">
          <w:marLeft w:val="0"/>
          <w:marRight w:val="0"/>
          <w:marTop w:val="0"/>
          <w:marBottom w:val="0"/>
          <w:divBdr>
            <w:top w:val="none" w:sz="0" w:space="0" w:color="auto"/>
            <w:left w:val="none" w:sz="0" w:space="0" w:color="auto"/>
            <w:bottom w:val="none" w:sz="0" w:space="0" w:color="auto"/>
            <w:right w:val="none" w:sz="0" w:space="0" w:color="auto"/>
          </w:divBdr>
        </w:div>
        <w:div w:id="1851793663">
          <w:marLeft w:val="0"/>
          <w:marRight w:val="0"/>
          <w:marTop w:val="0"/>
          <w:marBottom w:val="0"/>
          <w:divBdr>
            <w:top w:val="none" w:sz="0" w:space="0" w:color="auto"/>
            <w:left w:val="none" w:sz="0" w:space="0" w:color="auto"/>
            <w:bottom w:val="none" w:sz="0" w:space="0" w:color="auto"/>
            <w:right w:val="none" w:sz="0" w:space="0" w:color="auto"/>
          </w:divBdr>
        </w:div>
        <w:div w:id="1854684051">
          <w:marLeft w:val="0"/>
          <w:marRight w:val="0"/>
          <w:marTop w:val="0"/>
          <w:marBottom w:val="0"/>
          <w:divBdr>
            <w:top w:val="none" w:sz="0" w:space="0" w:color="auto"/>
            <w:left w:val="none" w:sz="0" w:space="0" w:color="auto"/>
            <w:bottom w:val="none" w:sz="0" w:space="0" w:color="auto"/>
            <w:right w:val="none" w:sz="0" w:space="0" w:color="auto"/>
          </w:divBdr>
        </w:div>
        <w:div w:id="1855875082">
          <w:marLeft w:val="0"/>
          <w:marRight w:val="0"/>
          <w:marTop w:val="0"/>
          <w:marBottom w:val="0"/>
          <w:divBdr>
            <w:top w:val="none" w:sz="0" w:space="0" w:color="auto"/>
            <w:left w:val="none" w:sz="0" w:space="0" w:color="auto"/>
            <w:bottom w:val="none" w:sz="0" w:space="0" w:color="auto"/>
            <w:right w:val="none" w:sz="0" w:space="0" w:color="auto"/>
          </w:divBdr>
        </w:div>
        <w:div w:id="1856730514">
          <w:marLeft w:val="0"/>
          <w:marRight w:val="0"/>
          <w:marTop w:val="0"/>
          <w:marBottom w:val="0"/>
          <w:divBdr>
            <w:top w:val="none" w:sz="0" w:space="0" w:color="auto"/>
            <w:left w:val="none" w:sz="0" w:space="0" w:color="auto"/>
            <w:bottom w:val="none" w:sz="0" w:space="0" w:color="auto"/>
            <w:right w:val="none" w:sz="0" w:space="0" w:color="auto"/>
          </w:divBdr>
        </w:div>
        <w:div w:id="1860043749">
          <w:marLeft w:val="0"/>
          <w:marRight w:val="0"/>
          <w:marTop w:val="0"/>
          <w:marBottom w:val="0"/>
          <w:divBdr>
            <w:top w:val="none" w:sz="0" w:space="0" w:color="auto"/>
            <w:left w:val="none" w:sz="0" w:space="0" w:color="auto"/>
            <w:bottom w:val="none" w:sz="0" w:space="0" w:color="auto"/>
            <w:right w:val="none" w:sz="0" w:space="0" w:color="auto"/>
          </w:divBdr>
        </w:div>
        <w:div w:id="1862352905">
          <w:marLeft w:val="0"/>
          <w:marRight w:val="0"/>
          <w:marTop w:val="0"/>
          <w:marBottom w:val="0"/>
          <w:divBdr>
            <w:top w:val="none" w:sz="0" w:space="0" w:color="auto"/>
            <w:left w:val="none" w:sz="0" w:space="0" w:color="auto"/>
            <w:bottom w:val="none" w:sz="0" w:space="0" w:color="auto"/>
            <w:right w:val="none" w:sz="0" w:space="0" w:color="auto"/>
          </w:divBdr>
        </w:div>
        <w:div w:id="1863350426">
          <w:marLeft w:val="0"/>
          <w:marRight w:val="0"/>
          <w:marTop w:val="0"/>
          <w:marBottom w:val="0"/>
          <w:divBdr>
            <w:top w:val="none" w:sz="0" w:space="0" w:color="auto"/>
            <w:left w:val="none" w:sz="0" w:space="0" w:color="auto"/>
            <w:bottom w:val="none" w:sz="0" w:space="0" w:color="auto"/>
            <w:right w:val="none" w:sz="0" w:space="0" w:color="auto"/>
          </w:divBdr>
        </w:div>
        <w:div w:id="1866819576">
          <w:marLeft w:val="0"/>
          <w:marRight w:val="0"/>
          <w:marTop w:val="0"/>
          <w:marBottom w:val="0"/>
          <w:divBdr>
            <w:top w:val="none" w:sz="0" w:space="0" w:color="auto"/>
            <w:left w:val="none" w:sz="0" w:space="0" w:color="auto"/>
            <w:bottom w:val="none" w:sz="0" w:space="0" w:color="auto"/>
            <w:right w:val="none" w:sz="0" w:space="0" w:color="auto"/>
          </w:divBdr>
        </w:div>
        <w:div w:id="1871719792">
          <w:marLeft w:val="0"/>
          <w:marRight w:val="0"/>
          <w:marTop w:val="0"/>
          <w:marBottom w:val="0"/>
          <w:divBdr>
            <w:top w:val="none" w:sz="0" w:space="0" w:color="auto"/>
            <w:left w:val="none" w:sz="0" w:space="0" w:color="auto"/>
            <w:bottom w:val="none" w:sz="0" w:space="0" w:color="auto"/>
            <w:right w:val="none" w:sz="0" w:space="0" w:color="auto"/>
          </w:divBdr>
        </w:div>
        <w:div w:id="1874151797">
          <w:marLeft w:val="0"/>
          <w:marRight w:val="0"/>
          <w:marTop w:val="0"/>
          <w:marBottom w:val="0"/>
          <w:divBdr>
            <w:top w:val="none" w:sz="0" w:space="0" w:color="auto"/>
            <w:left w:val="none" w:sz="0" w:space="0" w:color="auto"/>
            <w:bottom w:val="none" w:sz="0" w:space="0" w:color="auto"/>
            <w:right w:val="none" w:sz="0" w:space="0" w:color="auto"/>
          </w:divBdr>
        </w:div>
        <w:div w:id="1874492983">
          <w:marLeft w:val="0"/>
          <w:marRight w:val="0"/>
          <w:marTop w:val="0"/>
          <w:marBottom w:val="0"/>
          <w:divBdr>
            <w:top w:val="none" w:sz="0" w:space="0" w:color="auto"/>
            <w:left w:val="none" w:sz="0" w:space="0" w:color="auto"/>
            <w:bottom w:val="none" w:sz="0" w:space="0" w:color="auto"/>
            <w:right w:val="none" w:sz="0" w:space="0" w:color="auto"/>
          </w:divBdr>
        </w:div>
        <w:div w:id="1874607835">
          <w:marLeft w:val="0"/>
          <w:marRight w:val="0"/>
          <w:marTop w:val="0"/>
          <w:marBottom w:val="0"/>
          <w:divBdr>
            <w:top w:val="none" w:sz="0" w:space="0" w:color="auto"/>
            <w:left w:val="none" w:sz="0" w:space="0" w:color="auto"/>
            <w:bottom w:val="none" w:sz="0" w:space="0" w:color="auto"/>
            <w:right w:val="none" w:sz="0" w:space="0" w:color="auto"/>
          </w:divBdr>
        </w:div>
        <w:div w:id="1878735014">
          <w:marLeft w:val="0"/>
          <w:marRight w:val="0"/>
          <w:marTop w:val="0"/>
          <w:marBottom w:val="0"/>
          <w:divBdr>
            <w:top w:val="none" w:sz="0" w:space="0" w:color="auto"/>
            <w:left w:val="none" w:sz="0" w:space="0" w:color="auto"/>
            <w:bottom w:val="none" w:sz="0" w:space="0" w:color="auto"/>
            <w:right w:val="none" w:sz="0" w:space="0" w:color="auto"/>
          </w:divBdr>
        </w:div>
        <w:div w:id="1881474237">
          <w:marLeft w:val="0"/>
          <w:marRight w:val="0"/>
          <w:marTop w:val="0"/>
          <w:marBottom w:val="0"/>
          <w:divBdr>
            <w:top w:val="none" w:sz="0" w:space="0" w:color="auto"/>
            <w:left w:val="none" w:sz="0" w:space="0" w:color="auto"/>
            <w:bottom w:val="none" w:sz="0" w:space="0" w:color="auto"/>
            <w:right w:val="none" w:sz="0" w:space="0" w:color="auto"/>
          </w:divBdr>
        </w:div>
        <w:div w:id="1882084775">
          <w:marLeft w:val="0"/>
          <w:marRight w:val="0"/>
          <w:marTop w:val="0"/>
          <w:marBottom w:val="0"/>
          <w:divBdr>
            <w:top w:val="none" w:sz="0" w:space="0" w:color="auto"/>
            <w:left w:val="none" w:sz="0" w:space="0" w:color="auto"/>
            <w:bottom w:val="none" w:sz="0" w:space="0" w:color="auto"/>
            <w:right w:val="none" w:sz="0" w:space="0" w:color="auto"/>
          </w:divBdr>
        </w:div>
        <w:div w:id="1882784830">
          <w:marLeft w:val="0"/>
          <w:marRight w:val="0"/>
          <w:marTop w:val="0"/>
          <w:marBottom w:val="0"/>
          <w:divBdr>
            <w:top w:val="none" w:sz="0" w:space="0" w:color="auto"/>
            <w:left w:val="none" w:sz="0" w:space="0" w:color="auto"/>
            <w:bottom w:val="none" w:sz="0" w:space="0" w:color="auto"/>
            <w:right w:val="none" w:sz="0" w:space="0" w:color="auto"/>
          </w:divBdr>
        </w:div>
        <w:div w:id="1883207201">
          <w:marLeft w:val="0"/>
          <w:marRight w:val="0"/>
          <w:marTop w:val="0"/>
          <w:marBottom w:val="0"/>
          <w:divBdr>
            <w:top w:val="none" w:sz="0" w:space="0" w:color="auto"/>
            <w:left w:val="none" w:sz="0" w:space="0" w:color="auto"/>
            <w:bottom w:val="none" w:sz="0" w:space="0" w:color="auto"/>
            <w:right w:val="none" w:sz="0" w:space="0" w:color="auto"/>
          </w:divBdr>
        </w:div>
        <w:div w:id="1890652292">
          <w:marLeft w:val="0"/>
          <w:marRight w:val="0"/>
          <w:marTop w:val="0"/>
          <w:marBottom w:val="0"/>
          <w:divBdr>
            <w:top w:val="none" w:sz="0" w:space="0" w:color="auto"/>
            <w:left w:val="none" w:sz="0" w:space="0" w:color="auto"/>
            <w:bottom w:val="none" w:sz="0" w:space="0" w:color="auto"/>
            <w:right w:val="none" w:sz="0" w:space="0" w:color="auto"/>
          </w:divBdr>
        </w:div>
        <w:div w:id="1891574440">
          <w:marLeft w:val="0"/>
          <w:marRight w:val="0"/>
          <w:marTop w:val="0"/>
          <w:marBottom w:val="0"/>
          <w:divBdr>
            <w:top w:val="none" w:sz="0" w:space="0" w:color="auto"/>
            <w:left w:val="none" w:sz="0" w:space="0" w:color="auto"/>
            <w:bottom w:val="none" w:sz="0" w:space="0" w:color="auto"/>
            <w:right w:val="none" w:sz="0" w:space="0" w:color="auto"/>
          </w:divBdr>
        </w:div>
        <w:div w:id="1891770471">
          <w:marLeft w:val="0"/>
          <w:marRight w:val="0"/>
          <w:marTop w:val="0"/>
          <w:marBottom w:val="0"/>
          <w:divBdr>
            <w:top w:val="none" w:sz="0" w:space="0" w:color="auto"/>
            <w:left w:val="none" w:sz="0" w:space="0" w:color="auto"/>
            <w:bottom w:val="none" w:sz="0" w:space="0" w:color="auto"/>
            <w:right w:val="none" w:sz="0" w:space="0" w:color="auto"/>
          </w:divBdr>
        </w:div>
        <w:div w:id="1892614955">
          <w:marLeft w:val="0"/>
          <w:marRight w:val="0"/>
          <w:marTop w:val="0"/>
          <w:marBottom w:val="0"/>
          <w:divBdr>
            <w:top w:val="none" w:sz="0" w:space="0" w:color="auto"/>
            <w:left w:val="none" w:sz="0" w:space="0" w:color="auto"/>
            <w:bottom w:val="none" w:sz="0" w:space="0" w:color="auto"/>
            <w:right w:val="none" w:sz="0" w:space="0" w:color="auto"/>
          </w:divBdr>
        </w:div>
        <w:div w:id="1896578110">
          <w:marLeft w:val="0"/>
          <w:marRight w:val="0"/>
          <w:marTop w:val="0"/>
          <w:marBottom w:val="0"/>
          <w:divBdr>
            <w:top w:val="none" w:sz="0" w:space="0" w:color="auto"/>
            <w:left w:val="none" w:sz="0" w:space="0" w:color="auto"/>
            <w:bottom w:val="none" w:sz="0" w:space="0" w:color="auto"/>
            <w:right w:val="none" w:sz="0" w:space="0" w:color="auto"/>
          </w:divBdr>
        </w:div>
        <w:div w:id="1901550238">
          <w:marLeft w:val="0"/>
          <w:marRight w:val="0"/>
          <w:marTop w:val="0"/>
          <w:marBottom w:val="0"/>
          <w:divBdr>
            <w:top w:val="none" w:sz="0" w:space="0" w:color="auto"/>
            <w:left w:val="none" w:sz="0" w:space="0" w:color="auto"/>
            <w:bottom w:val="none" w:sz="0" w:space="0" w:color="auto"/>
            <w:right w:val="none" w:sz="0" w:space="0" w:color="auto"/>
          </w:divBdr>
        </w:div>
        <w:div w:id="1902522600">
          <w:marLeft w:val="0"/>
          <w:marRight w:val="0"/>
          <w:marTop w:val="0"/>
          <w:marBottom w:val="0"/>
          <w:divBdr>
            <w:top w:val="none" w:sz="0" w:space="0" w:color="auto"/>
            <w:left w:val="none" w:sz="0" w:space="0" w:color="auto"/>
            <w:bottom w:val="none" w:sz="0" w:space="0" w:color="auto"/>
            <w:right w:val="none" w:sz="0" w:space="0" w:color="auto"/>
          </w:divBdr>
        </w:div>
        <w:div w:id="1902866880">
          <w:marLeft w:val="0"/>
          <w:marRight w:val="0"/>
          <w:marTop w:val="0"/>
          <w:marBottom w:val="0"/>
          <w:divBdr>
            <w:top w:val="none" w:sz="0" w:space="0" w:color="auto"/>
            <w:left w:val="none" w:sz="0" w:space="0" w:color="auto"/>
            <w:bottom w:val="none" w:sz="0" w:space="0" w:color="auto"/>
            <w:right w:val="none" w:sz="0" w:space="0" w:color="auto"/>
          </w:divBdr>
        </w:div>
        <w:div w:id="1905097910">
          <w:marLeft w:val="0"/>
          <w:marRight w:val="0"/>
          <w:marTop w:val="0"/>
          <w:marBottom w:val="0"/>
          <w:divBdr>
            <w:top w:val="none" w:sz="0" w:space="0" w:color="auto"/>
            <w:left w:val="none" w:sz="0" w:space="0" w:color="auto"/>
            <w:bottom w:val="none" w:sz="0" w:space="0" w:color="auto"/>
            <w:right w:val="none" w:sz="0" w:space="0" w:color="auto"/>
          </w:divBdr>
        </w:div>
        <w:div w:id="1917353730">
          <w:marLeft w:val="0"/>
          <w:marRight w:val="0"/>
          <w:marTop w:val="0"/>
          <w:marBottom w:val="0"/>
          <w:divBdr>
            <w:top w:val="none" w:sz="0" w:space="0" w:color="auto"/>
            <w:left w:val="none" w:sz="0" w:space="0" w:color="auto"/>
            <w:bottom w:val="none" w:sz="0" w:space="0" w:color="auto"/>
            <w:right w:val="none" w:sz="0" w:space="0" w:color="auto"/>
          </w:divBdr>
        </w:div>
        <w:div w:id="1918050191">
          <w:marLeft w:val="0"/>
          <w:marRight w:val="0"/>
          <w:marTop w:val="0"/>
          <w:marBottom w:val="0"/>
          <w:divBdr>
            <w:top w:val="none" w:sz="0" w:space="0" w:color="auto"/>
            <w:left w:val="none" w:sz="0" w:space="0" w:color="auto"/>
            <w:bottom w:val="none" w:sz="0" w:space="0" w:color="auto"/>
            <w:right w:val="none" w:sz="0" w:space="0" w:color="auto"/>
          </w:divBdr>
        </w:div>
        <w:div w:id="1919943151">
          <w:marLeft w:val="0"/>
          <w:marRight w:val="0"/>
          <w:marTop w:val="0"/>
          <w:marBottom w:val="0"/>
          <w:divBdr>
            <w:top w:val="none" w:sz="0" w:space="0" w:color="auto"/>
            <w:left w:val="none" w:sz="0" w:space="0" w:color="auto"/>
            <w:bottom w:val="none" w:sz="0" w:space="0" w:color="auto"/>
            <w:right w:val="none" w:sz="0" w:space="0" w:color="auto"/>
          </w:divBdr>
        </w:div>
        <w:div w:id="1921258034">
          <w:marLeft w:val="0"/>
          <w:marRight w:val="0"/>
          <w:marTop w:val="0"/>
          <w:marBottom w:val="0"/>
          <w:divBdr>
            <w:top w:val="none" w:sz="0" w:space="0" w:color="auto"/>
            <w:left w:val="none" w:sz="0" w:space="0" w:color="auto"/>
            <w:bottom w:val="none" w:sz="0" w:space="0" w:color="auto"/>
            <w:right w:val="none" w:sz="0" w:space="0" w:color="auto"/>
          </w:divBdr>
        </w:div>
        <w:div w:id="1921743979">
          <w:marLeft w:val="0"/>
          <w:marRight w:val="0"/>
          <w:marTop w:val="0"/>
          <w:marBottom w:val="0"/>
          <w:divBdr>
            <w:top w:val="none" w:sz="0" w:space="0" w:color="auto"/>
            <w:left w:val="none" w:sz="0" w:space="0" w:color="auto"/>
            <w:bottom w:val="none" w:sz="0" w:space="0" w:color="auto"/>
            <w:right w:val="none" w:sz="0" w:space="0" w:color="auto"/>
          </w:divBdr>
        </w:div>
        <w:div w:id="1924728330">
          <w:marLeft w:val="0"/>
          <w:marRight w:val="0"/>
          <w:marTop w:val="0"/>
          <w:marBottom w:val="0"/>
          <w:divBdr>
            <w:top w:val="none" w:sz="0" w:space="0" w:color="auto"/>
            <w:left w:val="none" w:sz="0" w:space="0" w:color="auto"/>
            <w:bottom w:val="none" w:sz="0" w:space="0" w:color="auto"/>
            <w:right w:val="none" w:sz="0" w:space="0" w:color="auto"/>
          </w:divBdr>
        </w:div>
        <w:div w:id="1932855905">
          <w:marLeft w:val="0"/>
          <w:marRight w:val="0"/>
          <w:marTop w:val="0"/>
          <w:marBottom w:val="0"/>
          <w:divBdr>
            <w:top w:val="none" w:sz="0" w:space="0" w:color="auto"/>
            <w:left w:val="none" w:sz="0" w:space="0" w:color="auto"/>
            <w:bottom w:val="none" w:sz="0" w:space="0" w:color="auto"/>
            <w:right w:val="none" w:sz="0" w:space="0" w:color="auto"/>
          </w:divBdr>
        </w:div>
        <w:div w:id="1933665889">
          <w:marLeft w:val="0"/>
          <w:marRight w:val="0"/>
          <w:marTop w:val="0"/>
          <w:marBottom w:val="0"/>
          <w:divBdr>
            <w:top w:val="none" w:sz="0" w:space="0" w:color="auto"/>
            <w:left w:val="none" w:sz="0" w:space="0" w:color="auto"/>
            <w:bottom w:val="none" w:sz="0" w:space="0" w:color="auto"/>
            <w:right w:val="none" w:sz="0" w:space="0" w:color="auto"/>
          </w:divBdr>
        </w:div>
        <w:div w:id="1936815984">
          <w:marLeft w:val="0"/>
          <w:marRight w:val="0"/>
          <w:marTop w:val="0"/>
          <w:marBottom w:val="0"/>
          <w:divBdr>
            <w:top w:val="none" w:sz="0" w:space="0" w:color="auto"/>
            <w:left w:val="none" w:sz="0" w:space="0" w:color="auto"/>
            <w:bottom w:val="none" w:sz="0" w:space="0" w:color="auto"/>
            <w:right w:val="none" w:sz="0" w:space="0" w:color="auto"/>
          </w:divBdr>
        </w:div>
        <w:div w:id="1939675310">
          <w:marLeft w:val="0"/>
          <w:marRight w:val="0"/>
          <w:marTop w:val="0"/>
          <w:marBottom w:val="0"/>
          <w:divBdr>
            <w:top w:val="none" w:sz="0" w:space="0" w:color="auto"/>
            <w:left w:val="none" w:sz="0" w:space="0" w:color="auto"/>
            <w:bottom w:val="none" w:sz="0" w:space="0" w:color="auto"/>
            <w:right w:val="none" w:sz="0" w:space="0" w:color="auto"/>
          </w:divBdr>
        </w:div>
        <w:div w:id="1945069862">
          <w:marLeft w:val="0"/>
          <w:marRight w:val="0"/>
          <w:marTop w:val="0"/>
          <w:marBottom w:val="0"/>
          <w:divBdr>
            <w:top w:val="none" w:sz="0" w:space="0" w:color="auto"/>
            <w:left w:val="none" w:sz="0" w:space="0" w:color="auto"/>
            <w:bottom w:val="none" w:sz="0" w:space="0" w:color="auto"/>
            <w:right w:val="none" w:sz="0" w:space="0" w:color="auto"/>
          </w:divBdr>
        </w:div>
        <w:div w:id="1948342159">
          <w:marLeft w:val="0"/>
          <w:marRight w:val="0"/>
          <w:marTop w:val="0"/>
          <w:marBottom w:val="0"/>
          <w:divBdr>
            <w:top w:val="none" w:sz="0" w:space="0" w:color="auto"/>
            <w:left w:val="none" w:sz="0" w:space="0" w:color="auto"/>
            <w:bottom w:val="none" w:sz="0" w:space="0" w:color="auto"/>
            <w:right w:val="none" w:sz="0" w:space="0" w:color="auto"/>
          </w:divBdr>
        </w:div>
        <w:div w:id="1964530099">
          <w:marLeft w:val="0"/>
          <w:marRight w:val="0"/>
          <w:marTop w:val="0"/>
          <w:marBottom w:val="0"/>
          <w:divBdr>
            <w:top w:val="none" w:sz="0" w:space="0" w:color="auto"/>
            <w:left w:val="none" w:sz="0" w:space="0" w:color="auto"/>
            <w:bottom w:val="none" w:sz="0" w:space="0" w:color="auto"/>
            <w:right w:val="none" w:sz="0" w:space="0" w:color="auto"/>
          </w:divBdr>
        </w:div>
        <w:div w:id="1966421144">
          <w:marLeft w:val="0"/>
          <w:marRight w:val="0"/>
          <w:marTop w:val="0"/>
          <w:marBottom w:val="0"/>
          <w:divBdr>
            <w:top w:val="none" w:sz="0" w:space="0" w:color="auto"/>
            <w:left w:val="none" w:sz="0" w:space="0" w:color="auto"/>
            <w:bottom w:val="none" w:sz="0" w:space="0" w:color="auto"/>
            <w:right w:val="none" w:sz="0" w:space="0" w:color="auto"/>
          </w:divBdr>
        </w:div>
        <w:div w:id="1967664888">
          <w:marLeft w:val="0"/>
          <w:marRight w:val="0"/>
          <w:marTop w:val="0"/>
          <w:marBottom w:val="0"/>
          <w:divBdr>
            <w:top w:val="none" w:sz="0" w:space="0" w:color="auto"/>
            <w:left w:val="none" w:sz="0" w:space="0" w:color="auto"/>
            <w:bottom w:val="none" w:sz="0" w:space="0" w:color="auto"/>
            <w:right w:val="none" w:sz="0" w:space="0" w:color="auto"/>
          </w:divBdr>
        </w:div>
        <w:div w:id="1981953376">
          <w:marLeft w:val="0"/>
          <w:marRight w:val="0"/>
          <w:marTop w:val="0"/>
          <w:marBottom w:val="0"/>
          <w:divBdr>
            <w:top w:val="none" w:sz="0" w:space="0" w:color="auto"/>
            <w:left w:val="none" w:sz="0" w:space="0" w:color="auto"/>
            <w:bottom w:val="none" w:sz="0" w:space="0" w:color="auto"/>
            <w:right w:val="none" w:sz="0" w:space="0" w:color="auto"/>
          </w:divBdr>
        </w:div>
        <w:div w:id="1983732613">
          <w:marLeft w:val="0"/>
          <w:marRight w:val="0"/>
          <w:marTop w:val="0"/>
          <w:marBottom w:val="0"/>
          <w:divBdr>
            <w:top w:val="none" w:sz="0" w:space="0" w:color="auto"/>
            <w:left w:val="none" w:sz="0" w:space="0" w:color="auto"/>
            <w:bottom w:val="none" w:sz="0" w:space="0" w:color="auto"/>
            <w:right w:val="none" w:sz="0" w:space="0" w:color="auto"/>
          </w:divBdr>
        </w:div>
        <w:div w:id="1987010546">
          <w:marLeft w:val="0"/>
          <w:marRight w:val="0"/>
          <w:marTop w:val="0"/>
          <w:marBottom w:val="0"/>
          <w:divBdr>
            <w:top w:val="none" w:sz="0" w:space="0" w:color="auto"/>
            <w:left w:val="none" w:sz="0" w:space="0" w:color="auto"/>
            <w:bottom w:val="none" w:sz="0" w:space="0" w:color="auto"/>
            <w:right w:val="none" w:sz="0" w:space="0" w:color="auto"/>
          </w:divBdr>
        </w:div>
        <w:div w:id="1987783006">
          <w:marLeft w:val="0"/>
          <w:marRight w:val="0"/>
          <w:marTop w:val="0"/>
          <w:marBottom w:val="0"/>
          <w:divBdr>
            <w:top w:val="none" w:sz="0" w:space="0" w:color="auto"/>
            <w:left w:val="none" w:sz="0" w:space="0" w:color="auto"/>
            <w:bottom w:val="none" w:sz="0" w:space="0" w:color="auto"/>
            <w:right w:val="none" w:sz="0" w:space="0" w:color="auto"/>
          </w:divBdr>
        </w:div>
        <w:div w:id="1993633201">
          <w:marLeft w:val="0"/>
          <w:marRight w:val="0"/>
          <w:marTop w:val="0"/>
          <w:marBottom w:val="0"/>
          <w:divBdr>
            <w:top w:val="none" w:sz="0" w:space="0" w:color="auto"/>
            <w:left w:val="none" w:sz="0" w:space="0" w:color="auto"/>
            <w:bottom w:val="none" w:sz="0" w:space="0" w:color="auto"/>
            <w:right w:val="none" w:sz="0" w:space="0" w:color="auto"/>
          </w:divBdr>
        </w:div>
        <w:div w:id="1993944836">
          <w:marLeft w:val="0"/>
          <w:marRight w:val="0"/>
          <w:marTop w:val="0"/>
          <w:marBottom w:val="0"/>
          <w:divBdr>
            <w:top w:val="none" w:sz="0" w:space="0" w:color="auto"/>
            <w:left w:val="none" w:sz="0" w:space="0" w:color="auto"/>
            <w:bottom w:val="none" w:sz="0" w:space="0" w:color="auto"/>
            <w:right w:val="none" w:sz="0" w:space="0" w:color="auto"/>
          </w:divBdr>
        </w:div>
        <w:div w:id="1997997290">
          <w:marLeft w:val="0"/>
          <w:marRight w:val="0"/>
          <w:marTop w:val="0"/>
          <w:marBottom w:val="0"/>
          <w:divBdr>
            <w:top w:val="none" w:sz="0" w:space="0" w:color="auto"/>
            <w:left w:val="none" w:sz="0" w:space="0" w:color="auto"/>
            <w:bottom w:val="none" w:sz="0" w:space="0" w:color="auto"/>
            <w:right w:val="none" w:sz="0" w:space="0" w:color="auto"/>
          </w:divBdr>
        </w:div>
        <w:div w:id="1999338079">
          <w:marLeft w:val="0"/>
          <w:marRight w:val="0"/>
          <w:marTop w:val="0"/>
          <w:marBottom w:val="0"/>
          <w:divBdr>
            <w:top w:val="none" w:sz="0" w:space="0" w:color="auto"/>
            <w:left w:val="none" w:sz="0" w:space="0" w:color="auto"/>
            <w:bottom w:val="none" w:sz="0" w:space="0" w:color="auto"/>
            <w:right w:val="none" w:sz="0" w:space="0" w:color="auto"/>
          </w:divBdr>
        </w:div>
        <w:div w:id="2000225735">
          <w:marLeft w:val="0"/>
          <w:marRight w:val="0"/>
          <w:marTop w:val="0"/>
          <w:marBottom w:val="0"/>
          <w:divBdr>
            <w:top w:val="none" w:sz="0" w:space="0" w:color="auto"/>
            <w:left w:val="none" w:sz="0" w:space="0" w:color="auto"/>
            <w:bottom w:val="none" w:sz="0" w:space="0" w:color="auto"/>
            <w:right w:val="none" w:sz="0" w:space="0" w:color="auto"/>
          </w:divBdr>
        </w:div>
        <w:div w:id="2000500278">
          <w:marLeft w:val="0"/>
          <w:marRight w:val="0"/>
          <w:marTop w:val="0"/>
          <w:marBottom w:val="0"/>
          <w:divBdr>
            <w:top w:val="none" w:sz="0" w:space="0" w:color="auto"/>
            <w:left w:val="none" w:sz="0" w:space="0" w:color="auto"/>
            <w:bottom w:val="none" w:sz="0" w:space="0" w:color="auto"/>
            <w:right w:val="none" w:sz="0" w:space="0" w:color="auto"/>
          </w:divBdr>
        </w:div>
        <w:div w:id="2008442060">
          <w:marLeft w:val="0"/>
          <w:marRight w:val="0"/>
          <w:marTop w:val="0"/>
          <w:marBottom w:val="0"/>
          <w:divBdr>
            <w:top w:val="none" w:sz="0" w:space="0" w:color="auto"/>
            <w:left w:val="none" w:sz="0" w:space="0" w:color="auto"/>
            <w:bottom w:val="none" w:sz="0" w:space="0" w:color="auto"/>
            <w:right w:val="none" w:sz="0" w:space="0" w:color="auto"/>
          </w:divBdr>
        </w:div>
        <w:div w:id="2018381435">
          <w:marLeft w:val="0"/>
          <w:marRight w:val="0"/>
          <w:marTop w:val="0"/>
          <w:marBottom w:val="0"/>
          <w:divBdr>
            <w:top w:val="none" w:sz="0" w:space="0" w:color="auto"/>
            <w:left w:val="none" w:sz="0" w:space="0" w:color="auto"/>
            <w:bottom w:val="none" w:sz="0" w:space="0" w:color="auto"/>
            <w:right w:val="none" w:sz="0" w:space="0" w:color="auto"/>
          </w:divBdr>
        </w:div>
        <w:div w:id="2019112384">
          <w:marLeft w:val="0"/>
          <w:marRight w:val="0"/>
          <w:marTop w:val="0"/>
          <w:marBottom w:val="0"/>
          <w:divBdr>
            <w:top w:val="none" w:sz="0" w:space="0" w:color="auto"/>
            <w:left w:val="none" w:sz="0" w:space="0" w:color="auto"/>
            <w:bottom w:val="none" w:sz="0" w:space="0" w:color="auto"/>
            <w:right w:val="none" w:sz="0" w:space="0" w:color="auto"/>
          </w:divBdr>
        </w:div>
        <w:div w:id="2022512862">
          <w:marLeft w:val="0"/>
          <w:marRight w:val="0"/>
          <w:marTop w:val="0"/>
          <w:marBottom w:val="0"/>
          <w:divBdr>
            <w:top w:val="none" w:sz="0" w:space="0" w:color="auto"/>
            <w:left w:val="none" w:sz="0" w:space="0" w:color="auto"/>
            <w:bottom w:val="none" w:sz="0" w:space="0" w:color="auto"/>
            <w:right w:val="none" w:sz="0" w:space="0" w:color="auto"/>
          </w:divBdr>
        </w:div>
        <w:div w:id="2025588388">
          <w:marLeft w:val="0"/>
          <w:marRight w:val="0"/>
          <w:marTop w:val="0"/>
          <w:marBottom w:val="0"/>
          <w:divBdr>
            <w:top w:val="none" w:sz="0" w:space="0" w:color="auto"/>
            <w:left w:val="none" w:sz="0" w:space="0" w:color="auto"/>
            <w:bottom w:val="none" w:sz="0" w:space="0" w:color="auto"/>
            <w:right w:val="none" w:sz="0" w:space="0" w:color="auto"/>
          </w:divBdr>
        </w:div>
        <w:div w:id="2029328752">
          <w:marLeft w:val="0"/>
          <w:marRight w:val="0"/>
          <w:marTop w:val="0"/>
          <w:marBottom w:val="0"/>
          <w:divBdr>
            <w:top w:val="none" w:sz="0" w:space="0" w:color="auto"/>
            <w:left w:val="none" w:sz="0" w:space="0" w:color="auto"/>
            <w:bottom w:val="none" w:sz="0" w:space="0" w:color="auto"/>
            <w:right w:val="none" w:sz="0" w:space="0" w:color="auto"/>
          </w:divBdr>
        </w:div>
        <w:div w:id="2030258575">
          <w:marLeft w:val="0"/>
          <w:marRight w:val="0"/>
          <w:marTop w:val="0"/>
          <w:marBottom w:val="0"/>
          <w:divBdr>
            <w:top w:val="none" w:sz="0" w:space="0" w:color="auto"/>
            <w:left w:val="none" w:sz="0" w:space="0" w:color="auto"/>
            <w:bottom w:val="none" w:sz="0" w:space="0" w:color="auto"/>
            <w:right w:val="none" w:sz="0" w:space="0" w:color="auto"/>
          </w:divBdr>
        </w:div>
        <w:div w:id="2032293263">
          <w:marLeft w:val="0"/>
          <w:marRight w:val="0"/>
          <w:marTop w:val="0"/>
          <w:marBottom w:val="0"/>
          <w:divBdr>
            <w:top w:val="none" w:sz="0" w:space="0" w:color="auto"/>
            <w:left w:val="none" w:sz="0" w:space="0" w:color="auto"/>
            <w:bottom w:val="none" w:sz="0" w:space="0" w:color="auto"/>
            <w:right w:val="none" w:sz="0" w:space="0" w:color="auto"/>
          </w:divBdr>
        </w:div>
        <w:div w:id="2033876517">
          <w:marLeft w:val="0"/>
          <w:marRight w:val="0"/>
          <w:marTop w:val="0"/>
          <w:marBottom w:val="0"/>
          <w:divBdr>
            <w:top w:val="none" w:sz="0" w:space="0" w:color="auto"/>
            <w:left w:val="none" w:sz="0" w:space="0" w:color="auto"/>
            <w:bottom w:val="none" w:sz="0" w:space="0" w:color="auto"/>
            <w:right w:val="none" w:sz="0" w:space="0" w:color="auto"/>
          </w:divBdr>
        </w:div>
        <w:div w:id="2034844619">
          <w:marLeft w:val="0"/>
          <w:marRight w:val="0"/>
          <w:marTop w:val="0"/>
          <w:marBottom w:val="0"/>
          <w:divBdr>
            <w:top w:val="none" w:sz="0" w:space="0" w:color="auto"/>
            <w:left w:val="none" w:sz="0" w:space="0" w:color="auto"/>
            <w:bottom w:val="none" w:sz="0" w:space="0" w:color="auto"/>
            <w:right w:val="none" w:sz="0" w:space="0" w:color="auto"/>
          </w:divBdr>
        </w:div>
        <w:div w:id="2039771604">
          <w:marLeft w:val="0"/>
          <w:marRight w:val="0"/>
          <w:marTop w:val="0"/>
          <w:marBottom w:val="0"/>
          <w:divBdr>
            <w:top w:val="none" w:sz="0" w:space="0" w:color="auto"/>
            <w:left w:val="none" w:sz="0" w:space="0" w:color="auto"/>
            <w:bottom w:val="none" w:sz="0" w:space="0" w:color="auto"/>
            <w:right w:val="none" w:sz="0" w:space="0" w:color="auto"/>
          </w:divBdr>
        </w:div>
        <w:div w:id="2040081440">
          <w:marLeft w:val="0"/>
          <w:marRight w:val="0"/>
          <w:marTop w:val="0"/>
          <w:marBottom w:val="0"/>
          <w:divBdr>
            <w:top w:val="none" w:sz="0" w:space="0" w:color="auto"/>
            <w:left w:val="none" w:sz="0" w:space="0" w:color="auto"/>
            <w:bottom w:val="none" w:sz="0" w:space="0" w:color="auto"/>
            <w:right w:val="none" w:sz="0" w:space="0" w:color="auto"/>
          </w:divBdr>
        </w:div>
        <w:div w:id="2044402454">
          <w:marLeft w:val="0"/>
          <w:marRight w:val="0"/>
          <w:marTop w:val="0"/>
          <w:marBottom w:val="0"/>
          <w:divBdr>
            <w:top w:val="none" w:sz="0" w:space="0" w:color="auto"/>
            <w:left w:val="none" w:sz="0" w:space="0" w:color="auto"/>
            <w:bottom w:val="none" w:sz="0" w:space="0" w:color="auto"/>
            <w:right w:val="none" w:sz="0" w:space="0" w:color="auto"/>
          </w:divBdr>
        </w:div>
        <w:div w:id="2052150648">
          <w:marLeft w:val="0"/>
          <w:marRight w:val="0"/>
          <w:marTop w:val="0"/>
          <w:marBottom w:val="0"/>
          <w:divBdr>
            <w:top w:val="none" w:sz="0" w:space="0" w:color="auto"/>
            <w:left w:val="none" w:sz="0" w:space="0" w:color="auto"/>
            <w:bottom w:val="none" w:sz="0" w:space="0" w:color="auto"/>
            <w:right w:val="none" w:sz="0" w:space="0" w:color="auto"/>
          </w:divBdr>
        </w:div>
        <w:div w:id="2052993968">
          <w:marLeft w:val="0"/>
          <w:marRight w:val="0"/>
          <w:marTop w:val="0"/>
          <w:marBottom w:val="0"/>
          <w:divBdr>
            <w:top w:val="none" w:sz="0" w:space="0" w:color="auto"/>
            <w:left w:val="none" w:sz="0" w:space="0" w:color="auto"/>
            <w:bottom w:val="none" w:sz="0" w:space="0" w:color="auto"/>
            <w:right w:val="none" w:sz="0" w:space="0" w:color="auto"/>
          </w:divBdr>
        </w:div>
        <w:div w:id="2063209966">
          <w:marLeft w:val="0"/>
          <w:marRight w:val="0"/>
          <w:marTop w:val="0"/>
          <w:marBottom w:val="0"/>
          <w:divBdr>
            <w:top w:val="none" w:sz="0" w:space="0" w:color="auto"/>
            <w:left w:val="none" w:sz="0" w:space="0" w:color="auto"/>
            <w:bottom w:val="none" w:sz="0" w:space="0" w:color="auto"/>
            <w:right w:val="none" w:sz="0" w:space="0" w:color="auto"/>
          </w:divBdr>
        </w:div>
        <w:div w:id="2065105697">
          <w:marLeft w:val="0"/>
          <w:marRight w:val="0"/>
          <w:marTop w:val="0"/>
          <w:marBottom w:val="0"/>
          <w:divBdr>
            <w:top w:val="none" w:sz="0" w:space="0" w:color="auto"/>
            <w:left w:val="none" w:sz="0" w:space="0" w:color="auto"/>
            <w:bottom w:val="none" w:sz="0" w:space="0" w:color="auto"/>
            <w:right w:val="none" w:sz="0" w:space="0" w:color="auto"/>
          </w:divBdr>
        </w:div>
        <w:div w:id="2065181771">
          <w:marLeft w:val="0"/>
          <w:marRight w:val="0"/>
          <w:marTop w:val="0"/>
          <w:marBottom w:val="0"/>
          <w:divBdr>
            <w:top w:val="none" w:sz="0" w:space="0" w:color="auto"/>
            <w:left w:val="none" w:sz="0" w:space="0" w:color="auto"/>
            <w:bottom w:val="none" w:sz="0" w:space="0" w:color="auto"/>
            <w:right w:val="none" w:sz="0" w:space="0" w:color="auto"/>
          </w:divBdr>
        </w:div>
        <w:div w:id="2065719364">
          <w:marLeft w:val="0"/>
          <w:marRight w:val="0"/>
          <w:marTop w:val="0"/>
          <w:marBottom w:val="0"/>
          <w:divBdr>
            <w:top w:val="none" w:sz="0" w:space="0" w:color="auto"/>
            <w:left w:val="none" w:sz="0" w:space="0" w:color="auto"/>
            <w:bottom w:val="none" w:sz="0" w:space="0" w:color="auto"/>
            <w:right w:val="none" w:sz="0" w:space="0" w:color="auto"/>
          </w:divBdr>
        </w:div>
        <w:div w:id="2070108569">
          <w:marLeft w:val="0"/>
          <w:marRight w:val="0"/>
          <w:marTop w:val="0"/>
          <w:marBottom w:val="0"/>
          <w:divBdr>
            <w:top w:val="none" w:sz="0" w:space="0" w:color="auto"/>
            <w:left w:val="none" w:sz="0" w:space="0" w:color="auto"/>
            <w:bottom w:val="none" w:sz="0" w:space="0" w:color="auto"/>
            <w:right w:val="none" w:sz="0" w:space="0" w:color="auto"/>
          </w:divBdr>
        </w:div>
        <w:div w:id="2072389365">
          <w:marLeft w:val="0"/>
          <w:marRight w:val="0"/>
          <w:marTop w:val="0"/>
          <w:marBottom w:val="0"/>
          <w:divBdr>
            <w:top w:val="none" w:sz="0" w:space="0" w:color="auto"/>
            <w:left w:val="none" w:sz="0" w:space="0" w:color="auto"/>
            <w:bottom w:val="none" w:sz="0" w:space="0" w:color="auto"/>
            <w:right w:val="none" w:sz="0" w:space="0" w:color="auto"/>
          </w:divBdr>
        </w:div>
        <w:div w:id="2073192840">
          <w:marLeft w:val="0"/>
          <w:marRight w:val="0"/>
          <w:marTop w:val="0"/>
          <w:marBottom w:val="0"/>
          <w:divBdr>
            <w:top w:val="none" w:sz="0" w:space="0" w:color="auto"/>
            <w:left w:val="none" w:sz="0" w:space="0" w:color="auto"/>
            <w:bottom w:val="none" w:sz="0" w:space="0" w:color="auto"/>
            <w:right w:val="none" w:sz="0" w:space="0" w:color="auto"/>
          </w:divBdr>
        </w:div>
        <w:div w:id="2076008621">
          <w:marLeft w:val="0"/>
          <w:marRight w:val="0"/>
          <w:marTop w:val="0"/>
          <w:marBottom w:val="0"/>
          <w:divBdr>
            <w:top w:val="none" w:sz="0" w:space="0" w:color="auto"/>
            <w:left w:val="none" w:sz="0" w:space="0" w:color="auto"/>
            <w:bottom w:val="none" w:sz="0" w:space="0" w:color="auto"/>
            <w:right w:val="none" w:sz="0" w:space="0" w:color="auto"/>
          </w:divBdr>
        </w:div>
        <w:div w:id="2077312909">
          <w:marLeft w:val="0"/>
          <w:marRight w:val="0"/>
          <w:marTop w:val="0"/>
          <w:marBottom w:val="0"/>
          <w:divBdr>
            <w:top w:val="none" w:sz="0" w:space="0" w:color="auto"/>
            <w:left w:val="none" w:sz="0" w:space="0" w:color="auto"/>
            <w:bottom w:val="none" w:sz="0" w:space="0" w:color="auto"/>
            <w:right w:val="none" w:sz="0" w:space="0" w:color="auto"/>
          </w:divBdr>
        </w:div>
        <w:div w:id="2078089411">
          <w:marLeft w:val="0"/>
          <w:marRight w:val="0"/>
          <w:marTop w:val="0"/>
          <w:marBottom w:val="0"/>
          <w:divBdr>
            <w:top w:val="none" w:sz="0" w:space="0" w:color="auto"/>
            <w:left w:val="none" w:sz="0" w:space="0" w:color="auto"/>
            <w:bottom w:val="none" w:sz="0" w:space="0" w:color="auto"/>
            <w:right w:val="none" w:sz="0" w:space="0" w:color="auto"/>
          </w:divBdr>
        </w:div>
        <w:div w:id="2081948448">
          <w:marLeft w:val="0"/>
          <w:marRight w:val="0"/>
          <w:marTop w:val="0"/>
          <w:marBottom w:val="0"/>
          <w:divBdr>
            <w:top w:val="none" w:sz="0" w:space="0" w:color="auto"/>
            <w:left w:val="none" w:sz="0" w:space="0" w:color="auto"/>
            <w:bottom w:val="none" w:sz="0" w:space="0" w:color="auto"/>
            <w:right w:val="none" w:sz="0" w:space="0" w:color="auto"/>
          </w:divBdr>
        </w:div>
        <w:div w:id="2082631744">
          <w:marLeft w:val="0"/>
          <w:marRight w:val="0"/>
          <w:marTop w:val="0"/>
          <w:marBottom w:val="0"/>
          <w:divBdr>
            <w:top w:val="none" w:sz="0" w:space="0" w:color="auto"/>
            <w:left w:val="none" w:sz="0" w:space="0" w:color="auto"/>
            <w:bottom w:val="none" w:sz="0" w:space="0" w:color="auto"/>
            <w:right w:val="none" w:sz="0" w:space="0" w:color="auto"/>
          </w:divBdr>
        </w:div>
        <w:div w:id="2086877994">
          <w:marLeft w:val="0"/>
          <w:marRight w:val="0"/>
          <w:marTop w:val="0"/>
          <w:marBottom w:val="0"/>
          <w:divBdr>
            <w:top w:val="none" w:sz="0" w:space="0" w:color="auto"/>
            <w:left w:val="none" w:sz="0" w:space="0" w:color="auto"/>
            <w:bottom w:val="none" w:sz="0" w:space="0" w:color="auto"/>
            <w:right w:val="none" w:sz="0" w:space="0" w:color="auto"/>
          </w:divBdr>
        </w:div>
        <w:div w:id="2087847667">
          <w:marLeft w:val="0"/>
          <w:marRight w:val="0"/>
          <w:marTop w:val="0"/>
          <w:marBottom w:val="0"/>
          <w:divBdr>
            <w:top w:val="none" w:sz="0" w:space="0" w:color="auto"/>
            <w:left w:val="none" w:sz="0" w:space="0" w:color="auto"/>
            <w:bottom w:val="none" w:sz="0" w:space="0" w:color="auto"/>
            <w:right w:val="none" w:sz="0" w:space="0" w:color="auto"/>
          </w:divBdr>
        </w:div>
        <w:div w:id="2097941916">
          <w:marLeft w:val="0"/>
          <w:marRight w:val="0"/>
          <w:marTop w:val="0"/>
          <w:marBottom w:val="0"/>
          <w:divBdr>
            <w:top w:val="none" w:sz="0" w:space="0" w:color="auto"/>
            <w:left w:val="none" w:sz="0" w:space="0" w:color="auto"/>
            <w:bottom w:val="none" w:sz="0" w:space="0" w:color="auto"/>
            <w:right w:val="none" w:sz="0" w:space="0" w:color="auto"/>
          </w:divBdr>
        </w:div>
        <w:div w:id="2099207154">
          <w:marLeft w:val="0"/>
          <w:marRight w:val="0"/>
          <w:marTop w:val="0"/>
          <w:marBottom w:val="0"/>
          <w:divBdr>
            <w:top w:val="none" w:sz="0" w:space="0" w:color="auto"/>
            <w:left w:val="none" w:sz="0" w:space="0" w:color="auto"/>
            <w:bottom w:val="none" w:sz="0" w:space="0" w:color="auto"/>
            <w:right w:val="none" w:sz="0" w:space="0" w:color="auto"/>
          </w:divBdr>
        </w:div>
        <w:div w:id="2099595501">
          <w:marLeft w:val="0"/>
          <w:marRight w:val="0"/>
          <w:marTop w:val="0"/>
          <w:marBottom w:val="0"/>
          <w:divBdr>
            <w:top w:val="none" w:sz="0" w:space="0" w:color="auto"/>
            <w:left w:val="none" w:sz="0" w:space="0" w:color="auto"/>
            <w:bottom w:val="none" w:sz="0" w:space="0" w:color="auto"/>
            <w:right w:val="none" w:sz="0" w:space="0" w:color="auto"/>
          </w:divBdr>
        </w:div>
        <w:div w:id="2099866069">
          <w:marLeft w:val="0"/>
          <w:marRight w:val="0"/>
          <w:marTop w:val="0"/>
          <w:marBottom w:val="0"/>
          <w:divBdr>
            <w:top w:val="none" w:sz="0" w:space="0" w:color="auto"/>
            <w:left w:val="none" w:sz="0" w:space="0" w:color="auto"/>
            <w:bottom w:val="none" w:sz="0" w:space="0" w:color="auto"/>
            <w:right w:val="none" w:sz="0" w:space="0" w:color="auto"/>
          </w:divBdr>
        </w:div>
        <w:div w:id="2100982748">
          <w:marLeft w:val="0"/>
          <w:marRight w:val="0"/>
          <w:marTop w:val="0"/>
          <w:marBottom w:val="0"/>
          <w:divBdr>
            <w:top w:val="none" w:sz="0" w:space="0" w:color="auto"/>
            <w:left w:val="none" w:sz="0" w:space="0" w:color="auto"/>
            <w:bottom w:val="none" w:sz="0" w:space="0" w:color="auto"/>
            <w:right w:val="none" w:sz="0" w:space="0" w:color="auto"/>
          </w:divBdr>
        </w:div>
        <w:div w:id="2103140026">
          <w:marLeft w:val="0"/>
          <w:marRight w:val="0"/>
          <w:marTop w:val="0"/>
          <w:marBottom w:val="0"/>
          <w:divBdr>
            <w:top w:val="none" w:sz="0" w:space="0" w:color="auto"/>
            <w:left w:val="none" w:sz="0" w:space="0" w:color="auto"/>
            <w:bottom w:val="none" w:sz="0" w:space="0" w:color="auto"/>
            <w:right w:val="none" w:sz="0" w:space="0" w:color="auto"/>
          </w:divBdr>
        </w:div>
        <w:div w:id="2107455140">
          <w:marLeft w:val="0"/>
          <w:marRight w:val="0"/>
          <w:marTop w:val="0"/>
          <w:marBottom w:val="0"/>
          <w:divBdr>
            <w:top w:val="none" w:sz="0" w:space="0" w:color="auto"/>
            <w:left w:val="none" w:sz="0" w:space="0" w:color="auto"/>
            <w:bottom w:val="none" w:sz="0" w:space="0" w:color="auto"/>
            <w:right w:val="none" w:sz="0" w:space="0" w:color="auto"/>
          </w:divBdr>
        </w:div>
        <w:div w:id="2113236458">
          <w:marLeft w:val="0"/>
          <w:marRight w:val="0"/>
          <w:marTop w:val="0"/>
          <w:marBottom w:val="0"/>
          <w:divBdr>
            <w:top w:val="none" w:sz="0" w:space="0" w:color="auto"/>
            <w:left w:val="none" w:sz="0" w:space="0" w:color="auto"/>
            <w:bottom w:val="none" w:sz="0" w:space="0" w:color="auto"/>
            <w:right w:val="none" w:sz="0" w:space="0" w:color="auto"/>
          </w:divBdr>
        </w:div>
        <w:div w:id="2117209689">
          <w:marLeft w:val="0"/>
          <w:marRight w:val="0"/>
          <w:marTop w:val="0"/>
          <w:marBottom w:val="0"/>
          <w:divBdr>
            <w:top w:val="none" w:sz="0" w:space="0" w:color="auto"/>
            <w:left w:val="none" w:sz="0" w:space="0" w:color="auto"/>
            <w:bottom w:val="none" w:sz="0" w:space="0" w:color="auto"/>
            <w:right w:val="none" w:sz="0" w:space="0" w:color="auto"/>
          </w:divBdr>
        </w:div>
        <w:div w:id="2120830802">
          <w:marLeft w:val="0"/>
          <w:marRight w:val="0"/>
          <w:marTop w:val="0"/>
          <w:marBottom w:val="0"/>
          <w:divBdr>
            <w:top w:val="none" w:sz="0" w:space="0" w:color="auto"/>
            <w:left w:val="none" w:sz="0" w:space="0" w:color="auto"/>
            <w:bottom w:val="none" w:sz="0" w:space="0" w:color="auto"/>
            <w:right w:val="none" w:sz="0" w:space="0" w:color="auto"/>
          </w:divBdr>
        </w:div>
        <w:div w:id="2125222535">
          <w:marLeft w:val="0"/>
          <w:marRight w:val="0"/>
          <w:marTop w:val="0"/>
          <w:marBottom w:val="0"/>
          <w:divBdr>
            <w:top w:val="none" w:sz="0" w:space="0" w:color="auto"/>
            <w:left w:val="none" w:sz="0" w:space="0" w:color="auto"/>
            <w:bottom w:val="none" w:sz="0" w:space="0" w:color="auto"/>
            <w:right w:val="none" w:sz="0" w:space="0" w:color="auto"/>
          </w:divBdr>
        </w:div>
        <w:div w:id="2125490260">
          <w:marLeft w:val="0"/>
          <w:marRight w:val="0"/>
          <w:marTop w:val="0"/>
          <w:marBottom w:val="0"/>
          <w:divBdr>
            <w:top w:val="none" w:sz="0" w:space="0" w:color="auto"/>
            <w:left w:val="none" w:sz="0" w:space="0" w:color="auto"/>
            <w:bottom w:val="none" w:sz="0" w:space="0" w:color="auto"/>
            <w:right w:val="none" w:sz="0" w:space="0" w:color="auto"/>
          </w:divBdr>
        </w:div>
        <w:div w:id="2126540242">
          <w:marLeft w:val="0"/>
          <w:marRight w:val="0"/>
          <w:marTop w:val="0"/>
          <w:marBottom w:val="0"/>
          <w:divBdr>
            <w:top w:val="none" w:sz="0" w:space="0" w:color="auto"/>
            <w:left w:val="none" w:sz="0" w:space="0" w:color="auto"/>
            <w:bottom w:val="none" w:sz="0" w:space="0" w:color="auto"/>
            <w:right w:val="none" w:sz="0" w:space="0" w:color="auto"/>
          </w:divBdr>
        </w:div>
        <w:div w:id="2129421644">
          <w:marLeft w:val="0"/>
          <w:marRight w:val="0"/>
          <w:marTop w:val="0"/>
          <w:marBottom w:val="0"/>
          <w:divBdr>
            <w:top w:val="none" w:sz="0" w:space="0" w:color="auto"/>
            <w:left w:val="none" w:sz="0" w:space="0" w:color="auto"/>
            <w:bottom w:val="none" w:sz="0" w:space="0" w:color="auto"/>
            <w:right w:val="none" w:sz="0" w:space="0" w:color="auto"/>
          </w:divBdr>
        </w:div>
        <w:div w:id="2130395927">
          <w:marLeft w:val="0"/>
          <w:marRight w:val="0"/>
          <w:marTop w:val="0"/>
          <w:marBottom w:val="0"/>
          <w:divBdr>
            <w:top w:val="none" w:sz="0" w:space="0" w:color="auto"/>
            <w:left w:val="none" w:sz="0" w:space="0" w:color="auto"/>
            <w:bottom w:val="none" w:sz="0" w:space="0" w:color="auto"/>
            <w:right w:val="none" w:sz="0" w:space="0" w:color="auto"/>
          </w:divBdr>
        </w:div>
        <w:div w:id="2133598463">
          <w:marLeft w:val="0"/>
          <w:marRight w:val="0"/>
          <w:marTop w:val="0"/>
          <w:marBottom w:val="0"/>
          <w:divBdr>
            <w:top w:val="none" w:sz="0" w:space="0" w:color="auto"/>
            <w:left w:val="none" w:sz="0" w:space="0" w:color="auto"/>
            <w:bottom w:val="none" w:sz="0" w:space="0" w:color="auto"/>
            <w:right w:val="none" w:sz="0" w:space="0" w:color="auto"/>
          </w:divBdr>
        </w:div>
        <w:div w:id="2137016541">
          <w:marLeft w:val="0"/>
          <w:marRight w:val="0"/>
          <w:marTop w:val="0"/>
          <w:marBottom w:val="0"/>
          <w:divBdr>
            <w:top w:val="none" w:sz="0" w:space="0" w:color="auto"/>
            <w:left w:val="none" w:sz="0" w:space="0" w:color="auto"/>
            <w:bottom w:val="none" w:sz="0" w:space="0" w:color="auto"/>
            <w:right w:val="none" w:sz="0" w:space="0" w:color="auto"/>
          </w:divBdr>
        </w:div>
        <w:div w:id="2147231833">
          <w:marLeft w:val="0"/>
          <w:marRight w:val="0"/>
          <w:marTop w:val="0"/>
          <w:marBottom w:val="0"/>
          <w:divBdr>
            <w:top w:val="none" w:sz="0" w:space="0" w:color="auto"/>
            <w:left w:val="none" w:sz="0" w:space="0" w:color="auto"/>
            <w:bottom w:val="none" w:sz="0" w:space="0" w:color="auto"/>
            <w:right w:val="none" w:sz="0" w:space="0" w:color="auto"/>
          </w:divBdr>
        </w:div>
      </w:divsChild>
    </w:div>
    <w:div w:id="1775007181">
      <w:bodyDiv w:val="1"/>
      <w:marLeft w:val="0"/>
      <w:marRight w:val="0"/>
      <w:marTop w:val="0"/>
      <w:marBottom w:val="0"/>
      <w:divBdr>
        <w:top w:val="none" w:sz="0" w:space="0" w:color="auto"/>
        <w:left w:val="none" w:sz="0" w:space="0" w:color="auto"/>
        <w:bottom w:val="none" w:sz="0" w:space="0" w:color="auto"/>
        <w:right w:val="none" w:sz="0" w:space="0" w:color="auto"/>
      </w:divBdr>
    </w:div>
    <w:div w:id="1780223760">
      <w:bodyDiv w:val="1"/>
      <w:marLeft w:val="0"/>
      <w:marRight w:val="0"/>
      <w:marTop w:val="0"/>
      <w:marBottom w:val="0"/>
      <w:divBdr>
        <w:top w:val="none" w:sz="0" w:space="0" w:color="auto"/>
        <w:left w:val="none" w:sz="0" w:space="0" w:color="auto"/>
        <w:bottom w:val="none" w:sz="0" w:space="0" w:color="auto"/>
        <w:right w:val="none" w:sz="0" w:space="0" w:color="auto"/>
      </w:divBdr>
    </w:div>
    <w:div w:id="1860897793">
      <w:bodyDiv w:val="1"/>
      <w:marLeft w:val="0"/>
      <w:marRight w:val="0"/>
      <w:marTop w:val="0"/>
      <w:marBottom w:val="0"/>
      <w:divBdr>
        <w:top w:val="none" w:sz="0" w:space="0" w:color="auto"/>
        <w:left w:val="none" w:sz="0" w:space="0" w:color="auto"/>
        <w:bottom w:val="none" w:sz="0" w:space="0" w:color="auto"/>
        <w:right w:val="none" w:sz="0" w:space="0" w:color="auto"/>
      </w:divBdr>
    </w:div>
    <w:div w:id="1893467646">
      <w:bodyDiv w:val="1"/>
      <w:marLeft w:val="0"/>
      <w:marRight w:val="0"/>
      <w:marTop w:val="0"/>
      <w:marBottom w:val="0"/>
      <w:divBdr>
        <w:top w:val="none" w:sz="0" w:space="0" w:color="auto"/>
        <w:left w:val="none" w:sz="0" w:space="0" w:color="auto"/>
        <w:bottom w:val="none" w:sz="0" w:space="0" w:color="auto"/>
        <w:right w:val="none" w:sz="0" w:space="0" w:color="auto"/>
      </w:divBdr>
    </w:div>
    <w:div w:id="1948848852">
      <w:bodyDiv w:val="1"/>
      <w:marLeft w:val="0"/>
      <w:marRight w:val="0"/>
      <w:marTop w:val="0"/>
      <w:marBottom w:val="0"/>
      <w:divBdr>
        <w:top w:val="none" w:sz="0" w:space="0" w:color="auto"/>
        <w:left w:val="none" w:sz="0" w:space="0" w:color="auto"/>
        <w:bottom w:val="none" w:sz="0" w:space="0" w:color="auto"/>
        <w:right w:val="none" w:sz="0" w:space="0" w:color="auto"/>
      </w:divBdr>
    </w:div>
    <w:div w:id="2023118402">
      <w:bodyDiv w:val="1"/>
      <w:marLeft w:val="0"/>
      <w:marRight w:val="0"/>
      <w:marTop w:val="0"/>
      <w:marBottom w:val="0"/>
      <w:divBdr>
        <w:top w:val="none" w:sz="0" w:space="0" w:color="auto"/>
        <w:left w:val="none" w:sz="0" w:space="0" w:color="auto"/>
        <w:bottom w:val="none" w:sz="0" w:space="0" w:color="auto"/>
        <w:right w:val="none" w:sz="0" w:space="0" w:color="auto"/>
      </w:divBdr>
    </w:div>
    <w:div w:id="2072726270">
      <w:bodyDiv w:val="1"/>
      <w:marLeft w:val="0"/>
      <w:marRight w:val="0"/>
      <w:marTop w:val="0"/>
      <w:marBottom w:val="0"/>
      <w:divBdr>
        <w:top w:val="none" w:sz="0" w:space="0" w:color="auto"/>
        <w:left w:val="none" w:sz="0" w:space="0" w:color="auto"/>
        <w:bottom w:val="none" w:sz="0" w:space="0" w:color="auto"/>
        <w:right w:val="none" w:sz="0" w:space="0" w:color="auto"/>
      </w:divBdr>
      <w:divsChild>
        <w:div w:id="386488178">
          <w:marLeft w:val="0"/>
          <w:marRight w:val="0"/>
          <w:marTop w:val="0"/>
          <w:marBottom w:val="0"/>
          <w:divBdr>
            <w:top w:val="none" w:sz="0" w:space="0" w:color="auto"/>
            <w:left w:val="none" w:sz="0" w:space="0" w:color="auto"/>
            <w:bottom w:val="none" w:sz="0" w:space="0" w:color="auto"/>
            <w:right w:val="none" w:sz="0" w:space="0" w:color="auto"/>
          </w:divBdr>
        </w:div>
        <w:div w:id="2118404151">
          <w:marLeft w:val="0"/>
          <w:marRight w:val="0"/>
          <w:marTop w:val="0"/>
          <w:marBottom w:val="0"/>
          <w:divBdr>
            <w:top w:val="none" w:sz="0" w:space="0" w:color="auto"/>
            <w:left w:val="none" w:sz="0" w:space="0" w:color="auto"/>
            <w:bottom w:val="none" w:sz="0" w:space="0" w:color="auto"/>
            <w:right w:val="none" w:sz="0" w:space="0" w:color="auto"/>
          </w:divBdr>
        </w:div>
      </w:divsChild>
    </w:div>
    <w:div w:id="2121945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rawdown.org"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www.drawdown.org" TargetMode="External"/><Relationship Id="rId21" Type="http://schemas.openxmlformats.org/officeDocument/2006/relationships/image" Target="media/image7.jpg"/><Relationship Id="rId34" Type="http://schemas.microsoft.com/office/2011/relationships/commentsExtended" Target="commentsExtended.xml"/><Relationship Id="rId42" Type="http://schemas.openxmlformats.org/officeDocument/2006/relationships/hyperlink" Target="http://www.epeeglobal.org/epeedocs/internet/docs/ERIE__Armines_study_-_Executive_Summary_-_October_2011_5889.pdf" TargetMode="External"/><Relationship Id="rId47" Type="http://schemas.openxmlformats.org/officeDocument/2006/relationships/hyperlink" Target="https://www.iso.org/obp/ui/" TargetMode="External"/><Relationship Id="rId50" Type="http://schemas.openxmlformats.org/officeDocument/2006/relationships/hyperlink" Target="http://ozone.unep.org/Assessment_Panels/TEAP/Reports/RTOC/RTOC-Assessment-report-2010.pdf" TargetMode="External"/><Relationship Id="rId55" Type="http://schemas.openxmlformats.org/officeDocument/2006/relationships/hyperlink" Target="http://doi.org/10.1016/j.jclepro.2015.03.063"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emf"/><Relationship Id="rId29" Type="http://schemas.openxmlformats.org/officeDocument/2006/relationships/hyperlink" Target="http://www.goodway.com/hvac-blog/index.php/2011/04/hvac-jargon-demystified/" TargetMode="External"/><Relationship Id="rId11" Type="http://schemas.openxmlformats.org/officeDocument/2006/relationships/hyperlink" Target="http://www.drawdown.org" TargetMode="External"/><Relationship Id="rId24" Type="http://schemas.openxmlformats.org/officeDocument/2006/relationships/image" Target="media/image10.emf"/><Relationship Id="rId32" Type="http://schemas.openxmlformats.org/officeDocument/2006/relationships/image" Target="media/image16.jpg"/><Relationship Id="rId37" Type="http://schemas.openxmlformats.org/officeDocument/2006/relationships/image" Target="media/image17.png"/><Relationship Id="rId40" Type="http://schemas.openxmlformats.org/officeDocument/2006/relationships/chart" Target="charts/chart2.xml"/><Relationship Id="rId45" Type="http://schemas.openxmlformats.org/officeDocument/2006/relationships/hyperlink" Target="http://ec.europa.eu/clima/policies/f-gas/docs/gas_recovery_report_en.pdf" TargetMode="External"/><Relationship Id="rId53" Type="http://schemas.openxmlformats.org/officeDocument/2006/relationships/hyperlink" Target="https://ozone.unep.org/Data_Reporting/USA-Decision-XX-7-ODS-Destruction.pdf" TargetMode="External"/><Relationship Id="rId58" Type="http://schemas.openxmlformats.org/officeDocument/2006/relationships/hyperlink" Target="http://ozone.unep.org/sites/ozone/files/documents/RTOC-Assessment-Report-2014.pdf"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emf"/><Relationship Id="rId35" Type="http://schemas.microsoft.com/office/2016/09/relationships/commentsIds" Target="commentsIds.xml"/><Relationship Id="rId43" Type="http://schemas.openxmlformats.org/officeDocument/2006/relationships/hyperlink" Target="http://www.ces.mines-paristech.fr/Donnees/data06/653-Short-report-complete.pdf" TargetMode="External"/><Relationship Id="rId48" Type="http://schemas.openxmlformats.org/officeDocument/2006/relationships/hyperlink" Target="http://www.linde-gas.com/internet.global.lindegas.global/en/images/Refrigerant%20Reclaim%20Solutions%20brochure17_108595.pdf" TargetMode="External"/><Relationship Id="rId56" Type="http://schemas.openxmlformats.org/officeDocument/2006/relationships/hyperlink" Target="http://doi.org/10.1016/j.atmosenv.2003.10.039" TargetMode="External"/><Relationship Id="rId8" Type="http://schemas.openxmlformats.org/officeDocument/2006/relationships/endnotes" Target="endnotes.xml"/><Relationship Id="rId51" Type="http://schemas.openxmlformats.org/officeDocument/2006/relationships/hyperlink" Target="http://www.unep.org/pdf/7443-e-Ref_manual_servicing_technicians.pdf" TargetMode="External"/><Relationship Id="rId3" Type="http://schemas.openxmlformats.org/officeDocument/2006/relationships/numbering" Target="numbering.xml"/><Relationship Id="rId12" Type="http://schemas.openxmlformats.org/officeDocument/2006/relationships/hyperlink" Target="mailto:info@drawdown.org" TargetMode="External"/><Relationship Id="rId17" Type="http://schemas.openxmlformats.org/officeDocument/2006/relationships/image" Target="media/image3.png"/><Relationship Id="rId25" Type="http://schemas.openxmlformats.org/officeDocument/2006/relationships/image" Target="media/image11.emf"/><Relationship Id="rId33" Type="http://schemas.openxmlformats.org/officeDocument/2006/relationships/comments" Target="comments.xml"/><Relationship Id="rId38" Type="http://schemas.openxmlformats.org/officeDocument/2006/relationships/hyperlink" Target="http://www.drawdown.org" TargetMode="External"/><Relationship Id="rId46" Type="http://schemas.openxmlformats.org/officeDocument/2006/relationships/hyperlink" Target="http://www.arb.ca.gov/research/rsc/10-28-11/item7dfr07-330.pdf" TargetMode="External"/><Relationship Id="rId59" Type="http://schemas.openxmlformats.org/officeDocument/2006/relationships/hyperlink" Target="http://www.atmos-chem-phys-discuss.net/acp-2016-727/acp-2016-727.pdf" TargetMode="External"/><Relationship Id="rId20" Type="http://schemas.openxmlformats.org/officeDocument/2006/relationships/image" Target="media/image6.png"/><Relationship Id="rId41" Type="http://schemas.openxmlformats.org/officeDocument/2006/relationships/chart" Target="charts/chart3.xml"/><Relationship Id="rId54" Type="http://schemas.openxmlformats.org/officeDocument/2006/relationships/hyperlink" Target="http://siteresources.worldbank.org/INTMP/Publications/22587937/FinancingODS_Destruction.pdf"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chart" Target="charts/chart1.xml"/><Relationship Id="rId49" Type="http://schemas.openxmlformats.org/officeDocument/2006/relationships/hyperlink" Target="http://digital.library.unt.edu/ark:/67531/metadc12053/m1/17/" TargetMode="External"/><Relationship Id="rId57" Type="http://schemas.openxmlformats.org/officeDocument/2006/relationships/hyperlink" Target="http://ozone.unep.org/Assessment_Panels/TEAP/Reports/TEAP_Reports/teap-october-2009-decisionXX-7-task-force-phase2-report.pdf" TargetMode="External"/><Relationship Id="rId10" Type="http://schemas.openxmlformats.org/officeDocument/2006/relationships/hyperlink" Target="mailto:info@drawdown.org" TargetMode="External"/><Relationship Id="rId31" Type="http://schemas.openxmlformats.org/officeDocument/2006/relationships/footer" Target="footer3.xml"/><Relationship Id="rId44" Type="http://schemas.openxmlformats.org/officeDocument/2006/relationships/hyperlink" Target="http://eia-global.org/images/uploads/Recovery_and_Destruction_of_ODS_Banks_V2.pdf" TargetMode="External"/><Relationship Id="rId52" Type="http://schemas.openxmlformats.org/officeDocument/2006/relationships/hyperlink" Target="http://www3.epa.gov/ozone/snap/emissions/downloads/FoamEmissionProfiles_Part1.pdf" TargetMode="External"/><Relationship Id="rId60" Type="http://schemas.openxmlformats.org/officeDocument/2006/relationships/hyperlink" Target="http://ozone.unep.org/Assessment_Panels/TEAP/Reports/TEAP_Reports/teap-october-2009-decisionXX-7-task-force-phase2-report.pdf" TargetMode="External"/><Relationship Id="rId4" Type="http://schemas.openxmlformats.org/officeDocument/2006/relationships/styles" Target="styles.xml"/><Relationship Id="rId9"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nilde\AppData\Roaming\Microsoft\Templates\Report%20design%20(blank).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J:\Sol%203%20Ref%20Mgmt\SEND\Comp%20Drawdown_RRS_Model_v0.4.6.xlsm"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kevin\Desktop\KB%20Drawdown\Technical_Report_Graph_template_Oct2018.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evin\Desktop\KB%20Drawdown\Technical_Report_Graph_template_Oct2018.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000"/>
              <a:t>Estimated sectoral emissions of HFC </a:t>
            </a:r>
          </a:p>
          <a:p>
            <a:pPr>
              <a:defRPr/>
            </a:pPr>
            <a:r>
              <a:rPr lang="en-IN" sz="1000"/>
              <a:t>(GTon CO2 eq./yr)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'TAM &amp;adoption estimates'!$B$27</c:f>
              <c:strCache>
                <c:ptCount val="1"/>
                <c:pt idx="0">
                  <c:v>Commercial Ref</c:v>
                </c:pt>
              </c:strCache>
            </c:strRef>
          </c:tx>
          <c:spPr>
            <a:solidFill>
              <a:schemeClr val="accent1"/>
            </a:solidFill>
            <a:ln>
              <a:noFill/>
            </a:ln>
            <a:effectLst/>
          </c:spPr>
          <c:invertIfNegative val="0"/>
          <c:cat>
            <c:numRef>
              <c:f>'TAM &amp;adoption estimates'!$A$28:$A$33</c:f>
              <c:numCache>
                <c:formatCode>General</c:formatCode>
                <c:ptCount val="6"/>
                <c:pt idx="0">
                  <c:v>2014</c:v>
                </c:pt>
                <c:pt idx="1">
                  <c:v>2010</c:v>
                </c:pt>
                <c:pt idx="2">
                  <c:v>2020</c:v>
                </c:pt>
                <c:pt idx="3">
                  <c:v>2030</c:v>
                </c:pt>
                <c:pt idx="4">
                  <c:v>2040</c:v>
                </c:pt>
                <c:pt idx="5">
                  <c:v>2050</c:v>
                </c:pt>
              </c:numCache>
            </c:numRef>
          </c:cat>
          <c:val>
            <c:numRef>
              <c:f>'TAM &amp;adoption estimates'!$B$28:$B$33</c:f>
              <c:numCache>
                <c:formatCode>General</c:formatCode>
                <c:ptCount val="6"/>
                <c:pt idx="0">
                  <c:v>0.2</c:v>
                </c:pt>
                <c:pt idx="1">
                  <c:v>0.2</c:v>
                </c:pt>
                <c:pt idx="2">
                  <c:v>0.3</c:v>
                </c:pt>
                <c:pt idx="3">
                  <c:v>0.4</c:v>
                </c:pt>
                <c:pt idx="4">
                  <c:v>0.45</c:v>
                </c:pt>
                <c:pt idx="5" formatCode="0.0">
                  <c:v>0.5</c:v>
                </c:pt>
              </c:numCache>
            </c:numRef>
          </c:val>
          <c:extLst>
            <c:ext xmlns:c16="http://schemas.microsoft.com/office/drawing/2014/chart" uri="{C3380CC4-5D6E-409C-BE32-E72D297353CC}">
              <c16:uniqueId val="{00000000-643D-40FA-BE9B-DE1615383F93}"/>
            </c:ext>
          </c:extLst>
        </c:ser>
        <c:ser>
          <c:idx val="1"/>
          <c:order val="1"/>
          <c:tx>
            <c:strRef>
              <c:f>'TAM &amp;adoption estimates'!$C$27</c:f>
              <c:strCache>
                <c:ptCount val="1"/>
                <c:pt idx="0">
                  <c:v>Domestic Ref</c:v>
                </c:pt>
              </c:strCache>
            </c:strRef>
          </c:tx>
          <c:spPr>
            <a:solidFill>
              <a:schemeClr val="accent2"/>
            </a:solidFill>
            <a:ln>
              <a:noFill/>
            </a:ln>
            <a:effectLst/>
          </c:spPr>
          <c:invertIfNegative val="0"/>
          <c:cat>
            <c:numRef>
              <c:f>'TAM &amp;adoption estimates'!$A$28:$A$33</c:f>
              <c:numCache>
                <c:formatCode>General</c:formatCode>
                <c:ptCount val="6"/>
                <c:pt idx="0">
                  <c:v>2014</c:v>
                </c:pt>
                <c:pt idx="1">
                  <c:v>2010</c:v>
                </c:pt>
                <c:pt idx="2">
                  <c:v>2020</c:v>
                </c:pt>
                <c:pt idx="3">
                  <c:v>2030</c:v>
                </c:pt>
                <c:pt idx="4">
                  <c:v>2040</c:v>
                </c:pt>
                <c:pt idx="5">
                  <c:v>2050</c:v>
                </c:pt>
              </c:numCache>
            </c:numRef>
          </c:cat>
          <c:val>
            <c:numRef>
              <c:f>'TAM &amp;adoption estimates'!$C$28:$C$33</c:f>
              <c:numCache>
                <c:formatCode>General</c:formatCode>
                <c:ptCount val="6"/>
                <c:pt idx="0">
                  <c:v>0.05</c:v>
                </c:pt>
                <c:pt idx="1">
                  <c:v>0</c:v>
                </c:pt>
                <c:pt idx="2">
                  <c:v>0.05</c:v>
                </c:pt>
                <c:pt idx="3">
                  <c:v>0.05</c:v>
                </c:pt>
                <c:pt idx="4">
                  <c:v>0.1</c:v>
                </c:pt>
                <c:pt idx="5" formatCode="0.0">
                  <c:v>0.1</c:v>
                </c:pt>
              </c:numCache>
            </c:numRef>
          </c:val>
          <c:extLst>
            <c:ext xmlns:c16="http://schemas.microsoft.com/office/drawing/2014/chart" uri="{C3380CC4-5D6E-409C-BE32-E72D297353CC}">
              <c16:uniqueId val="{00000001-643D-40FA-BE9B-DE1615383F93}"/>
            </c:ext>
          </c:extLst>
        </c:ser>
        <c:ser>
          <c:idx val="2"/>
          <c:order val="2"/>
          <c:tx>
            <c:strRef>
              <c:f>'TAM &amp;adoption estimates'!$D$27</c:f>
              <c:strCache>
                <c:ptCount val="1"/>
                <c:pt idx="0">
                  <c:v>Industrial ref</c:v>
                </c:pt>
              </c:strCache>
            </c:strRef>
          </c:tx>
          <c:spPr>
            <a:solidFill>
              <a:schemeClr val="accent3"/>
            </a:solidFill>
            <a:ln>
              <a:noFill/>
            </a:ln>
            <a:effectLst/>
          </c:spPr>
          <c:invertIfNegative val="0"/>
          <c:cat>
            <c:numRef>
              <c:f>'TAM &amp;adoption estimates'!$A$28:$A$33</c:f>
              <c:numCache>
                <c:formatCode>General</c:formatCode>
                <c:ptCount val="6"/>
                <c:pt idx="0">
                  <c:v>2014</c:v>
                </c:pt>
                <c:pt idx="1">
                  <c:v>2010</c:v>
                </c:pt>
                <c:pt idx="2">
                  <c:v>2020</c:v>
                </c:pt>
                <c:pt idx="3">
                  <c:v>2030</c:v>
                </c:pt>
                <c:pt idx="4">
                  <c:v>2040</c:v>
                </c:pt>
                <c:pt idx="5">
                  <c:v>2050</c:v>
                </c:pt>
              </c:numCache>
            </c:numRef>
          </c:cat>
          <c:val>
            <c:numRef>
              <c:f>'TAM &amp;adoption estimates'!$D$28:$D$33</c:f>
              <c:numCache>
                <c:formatCode>General</c:formatCode>
                <c:ptCount val="6"/>
                <c:pt idx="0">
                  <c:v>0.05</c:v>
                </c:pt>
                <c:pt idx="1">
                  <c:v>0.05</c:v>
                </c:pt>
                <c:pt idx="2">
                  <c:v>0.05</c:v>
                </c:pt>
                <c:pt idx="3">
                  <c:v>0.1</c:v>
                </c:pt>
                <c:pt idx="4">
                  <c:v>0.15</c:v>
                </c:pt>
                <c:pt idx="5">
                  <c:v>0.2</c:v>
                </c:pt>
              </c:numCache>
            </c:numRef>
          </c:val>
          <c:extLst>
            <c:ext xmlns:c16="http://schemas.microsoft.com/office/drawing/2014/chart" uri="{C3380CC4-5D6E-409C-BE32-E72D297353CC}">
              <c16:uniqueId val="{00000002-643D-40FA-BE9B-DE1615383F93}"/>
            </c:ext>
          </c:extLst>
        </c:ser>
        <c:ser>
          <c:idx val="3"/>
          <c:order val="3"/>
          <c:tx>
            <c:strRef>
              <c:f>'TAM &amp;adoption estimates'!$E$27</c:f>
              <c:strCache>
                <c:ptCount val="1"/>
                <c:pt idx="0">
                  <c:v>Ref transport </c:v>
                </c:pt>
              </c:strCache>
            </c:strRef>
          </c:tx>
          <c:spPr>
            <a:solidFill>
              <a:schemeClr val="accent4"/>
            </a:solidFill>
            <a:ln>
              <a:noFill/>
            </a:ln>
            <a:effectLst/>
          </c:spPr>
          <c:invertIfNegative val="0"/>
          <c:cat>
            <c:numRef>
              <c:f>'TAM &amp;adoption estimates'!$A$28:$A$33</c:f>
              <c:numCache>
                <c:formatCode>General</c:formatCode>
                <c:ptCount val="6"/>
                <c:pt idx="0">
                  <c:v>2014</c:v>
                </c:pt>
                <c:pt idx="1">
                  <c:v>2010</c:v>
                </c:pt>
                <c:pt idx="2">
                  <c:v>2020</c:v>
                </c:pt>
                <c:pt idx="3">
                  <c:v>2030</c:v>
                </c:pt>
                <c:pt idx="4">
                  <c:v>2040</c:v>
                </c:pt>
                <c:pt idx="5">
                  <c:v>2050</c:v>
                </c:pt>
              </c:numCache>
            </c:numRef>
          </c:cat>
          <c:val>
            <c:numRef>
              <c:f>'TAM &amp;adoption estimates'!$E$28:$E$33</c:f>
              <c:numCache>
                <c:formatCode>General</c:formatCode>
                <c:ptCount val="6"/>
                <c:pt idx="0">
                  <c:v>0.05</c:v>
                </c:pt>
                <c:pt idx="1">
                  <c:v>0.05</c:v>
                </c:pt>
                <c:pt idx="2">
                  <c:v>0.05</c:v>
                </c:pt>
                <c:pt idx="3">
                  <c:v>0.1</c:v>
                </c:pt>
                <c:pt idx="4">
                  <c:v>0.15</c:v>
                </c:pt>
                <c:pt idx="5">
                  <c:v>0.2</c:v>
                </c:pt>
              </c:numCache>
            </c:numRef>
          </c:val>
          <c:extLst>
            <c:ext xmlns:c16="http://schemas.microsoft.com/office/drawing/2014/chart" uri="{C3380CC4-5D6E-409C-BE32-E72D297353CC}">
              <c16:uniqueId val="{00000003-643D-40FA-BE9B-DE1615383F93}"/>
            </c:ext>
          </c:extLst>
        </c:ser>
        <c:ser>
          <c:idx val="4"/>
          <c:order val="4"/>
          <c:tx>
            <c:strRef>
              <c:f>'TAM &amp;adoption estimates'!$F$27</c:f>
              <c:strCache>
                <c:ptCount val="1"/>
                <c:pt idx="0">
                  <c:v>Stationary AC (air to air)</c:v>
                </c:pt>
              </c:strCache>
            </c:strRef>
          </c:tx>
          <c:spPr>
            <a:solidFill>
              <a:schemeClr val="accent5"/>
            </a:solidFill>
            <a:ln>
              <a:noFill/>
            </a:ln>
            <a:effectLst/>
          </c:spPr>
          <c:invertIfNegative val="0"/>
          <c:cat>
            <c:numRef>
              <c:f>'TAM &amp;adoption estimates'!$A$28:$A$33</c:f>
              <c:numCache>
                <c:formatCode>General</c:formatCode>
                <c:ptCount val="6"/>
                <c:pt idx="0">
                  <c:v>2014</c:v>
                </c:pt>
                <c:pt idx="1">
                  <c:v>2010</c:v>
                </c:pt>
                <c:pt idx="2">
                  <c:v>2020</c:v>
                </c:pt>
                <c:pt idx="3">
                  <c:v>2030</c:v>
                </c:pt>
                <c:pt idx="4">
                  <c:v>2040</c:v>
                </c:pt>
                <c:pt idx="5">
                  <c:v>2050</c:v>
                </c:pt>
              </c:numCache>
            </c:numRef>
          </c:cat>
          <c:val>
            <c:numRef>
              <c:f>'TAM &amp;adoption estimates'!$F$28:$F$33</c:f>
              <c:numCache>
                <c:formatCode>General</c:formatCode>
                <c:ptCount val="6"/>
                <c:pt idx="0">
                  <c:v>0.2</c:v>
                </c:pt>
                <c:pt idx="1">
                  <c:v>0.1</c:v>
                </c:pt>
                <c:pt idx="2">
                  <c:v>0.2</c:v>
                </c:pt>
                <c:pt idx="3">
                  <c:v>0.4</c:v>
                </c:pt>
                <c:pt idx="4">
                  <c:v>0.75</c:v>
                </c:pt>
                <c:pt idx="5" formatCode="0.0">
                  <c:v>1</c:v>
                </c:pt>
              </c:numCache>
            </c:numRef>
          </c:val>
          <c:extLst>
            <c:ext xmlns:c16="http://schemas.microsoft.com/office/drawing/2014/chart" uri="{C3380CC4-5D6E-409C-BE32-E72D297353CC}">
              <c16:uniqueId val="{00000004-643D-40FA-BE9B-DE1615383F93}"/>
            </c:ext>
          </c:extLst>
        </c:ser>
        <c:ser>
          <c:idx val="5"/>
          <c:order val="5"/>
          <c:tx>
            <c:strRef>
              <c:f>'TAM &amp;adoption estimates'!$G$27</c:f>
              <c:strCache>
                <c:ptCount val="1"/>
                <c:pt idx="0">
                  <c:v>Mobile AC </c:v>
                </c:pt>
              </c:strCache>
            </c:strRef>
          </c:tx>
          <c:spPr>
            <a:solidFill>
              <a:schemeClr val="accent6"/>
            </a:solidFill>
            <a:ln>
              <a:noFill/>
            </a:ln>
            <a:effectLst/>
          </c:spPr>
          <c:invertIfNegative val="0"/>
          <c:cat>
            <c:numRef>
              <c:f>'TAM &amp;adoption estimates'!$A$28:$A$33</c:f>
              <c:numCache>
                <c:formatCode>General</c:formatCode>
                <c:ptCount val="6"/>
                <c:pt idx="0">
                  <c:v>2014</c:v>
                </c:pt>
                <c:pt idx="1">
                  <c:v>2010</c:v>
                </c:pt>
                <c:pt idx="2">
                  <c:v>2020</c:v>
                </c:pt>
                <c:pt idx="3">
                  <c:v>2030</c:v>
                </c:pt>
                <c:pt idx="4">
                  <c:v>2040</c:v>
                </c:pt>
                <c:pt idx="5">
                  <c:v>2050</c:v>
                </c:pt>
              </c:numCache>
            </c:numRef>
          </c:cat>
          <c:val>
            <c:numRef>
              <c:f>'TAM &amp;adoption estimates'!$G$28:$G$33</c:f>
              <c:numCache>
                <c:formatCode>General</c:formatCode>
                <c:ptCount val="6"/>
                <c:pt idx="0">
                  <c:v>0.1</c:v>
                </c:pt>
                <c:pt idx="1">
                  <c:v>0.1</c:v>
                </c:pt>
                <c:pt idx="2">
                  <c:v>0.2</c:v>
                </c:pt>
                <c:pt idx="3">
                  <c:v>0.2</c:v>
                </c:pt>
                <c:pt idx="4">
                  <c:v>0.3</c:v>
                </c:pt>
                <c:pt idx="5" formatCode="0.0">
                  <c:v>0.3</c:v>
                </c:pt>
              </c:numCache>
            </c:numRef>
          </c:val>
          <c:extLst>
            <c:ext xmlns:c16="http://schemas.microsoft.com/office/drawing/2014/chart" uri="{C3380CC4-5D6E-409C-BE32-E72D297353CC}">
              <c16:uniqueId val="{00000005-643D-40FA-BE9B-DE1615383F93}"/>
            </c:ext>
          </c:extLst>
        </c:ser>
        <c:dLbls>
          <c:showLegendKey val="0"/>
          <c:showVal val="0"/>
          <c:showCatName val="0"/>
          <c:showSerName val="0"/>
          <c:showPercent val="0"/>
          <c:showBubbleSize val="0"/>
        </c:dLbls>
        <c:gapWidth val="150"/>
        <c:overlap val="100"/>
        <c:axId val="-2097070544"/>
        <c:axId val="-2114288144"/>
      </c:barChart>
      <c:catAx>
        <c:axId val="-2097070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4288144"/>
        <c:crosses val="autoZero"/>
        <c:auto val="1"/>
        <c:lblAlgn val="ctr"/>
        <c:lblOffset val="100"/>
        <c:noMultiLvlLbl val="0"/>
      </c:catAx>
      <c:valAx>
        <c:axId val="-2114288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070544"/>
        <c:crosses val="autoZero"/>
        <c:crossBetween val="between"/>
      </c:valAx>
      <c:spPr>
        <a:noFill/>
        <a:ln>
          <a:noFill/>
        </a:ln>
        <a:effectLst/>
      </c:spPr>
    </c:plotArea>
    <c:legend>
      <c:legendPos val="b"/>
      <c:layout>
        <c:manualLayout>
          <c:xMode val="edge"/>
          <c:yMode val="edge"/>
          <c:x val="9.2387139107611496E-2"/>
          <c:y val="0.82291557305336804"/>
          <c:w val="0.86800349956255496"/>
          <c:h val="0.14930664916885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'Adoption Plots'!$J$7</c:f>
          <c:strCache>
            <c:ptCount val="1"/>
            <c:pt idx="0">
              <c:v>World Adoption in Functional Units</c:v>
            </c:pt>
          </c:strCache>
        </c:strRef>
      </c:tx>
      <c:overlay val="0"/>
      <c:txPr>
        <a:bodyPr rot="0" vert="horz"/>
        <a:lstStyle/>
        <a:p>
          <a:pPr>
            <a:defRPr sz="1400">
              <a:latin typeface="Cambria" panose="02040503050406030204" pitchFamily="18" charset="0"/>
              <a:ea typeface="Cambria" panose="02040503050406030204" pitchFamily="18" charset="0"/>
            </a:defRPr>
          </a:pPr>
          <a:endParaRPr lang="en-US"/>
        </a:p>
      </c:txPr>
    </c:title>
    <c:autoTitleDeleted val="0"/>
    <c:plotArea>
      <c:layout>
        <c:manualLayout>
          <c:layoutTarget val="inner"/>
          <c:xMode val="edge"/>
          <c:yMode val="edge"/>
          <c:x val="0.1400636320747323"/>
          <c:y val="0.14773994741546972"/>
          <c:w val="0.64271970127445421"/>
          <c:h val="0.72015440059202951"/>
        </c:manualLayout>
      </c:layout>
      <c:lineChart>
        <c:grouping val="standard"/>
        <c:varyColors val="0"/>
        <c:ser>
          <c:idx val="0"/>
          <c:order val="0"/>
          <c:tx>
            <c:strRef>
              <c:f>'Adoption Plots'!$K$9</c:f>
              <c:strCache>
                <c:ptCount val="1"/>
                <c:pt idx="0">
                  <c:v>Indicative REF</c:v>
                </c:pt>
              </c:strCache>
            </c:strRef>
          </c:tx>
          <c:spPr>
            <a:ln>
              <a:solidFill>
                <a:schemeClr val="tx1"/>
              </a:solidFill>
            </a:ln>
          </c:spPr>
          <c:marker>
            <c:symbol val="none"/>
          </c:marker>
          <c:cat>
            <c:numRef>
              <c:f>'Adoption Plots'!$J$11:$J$56</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'Adoption Plots'!$K$11:$K$56</c:f>
              <c:numCache>
                <c:formatCode>_-* #,##0_-;\-* #,##0_-;_-* "-"??_-;_-@_-</c:formatCode>
                <c:ptCount val="46"/>
                <c:pt idx="0">
                  <c:v>3.1536759525938578</c:v>
                </c:pt>
                <c:pt idx="1">
                  <c:v>3.517351905187752</c:v>
                </c:pt>
                <c:pt idx="2">
                  <c:v>3.8810278577816462</c:v>
                </c:pt>
                <c:pt idx="3">
                  <c:v>4.244703810375654</c:v>
                </c:pt>
                <c:pt idx="4">
                  <c:v>4.6083797629695482</c:v>
                </c:pt>
                <c:pt idx="5">
                  <c:v>4.9720557155634424</c:v>
                </c:pt>
                <c:pt idx="6">
                  <c:v>5.3357316681573366</c:v>
                </c:pt>
                <c:pt idx="7">
                  <c:v>5.6994076207512308</c:v>
                </c:pt>
                <c:pt idx="8">
                  <c:v>6.0630835733451249</c:v>
                </c:pt>
                <c:pt idx="9">
                  <c:v>6.4267595259390191</c:v>
                </c:pt>
                <c:pt idx="10">
                  <c:v>6.7904354785329133</c:v>
                </c:pt>
                <c:pt idx="11">
                  <c:v>7.1541114311268075</c:v>
                </c:pt>
                <c:pt idx="12">
                  <c:v>7.5177873837207017</c:v>
                </c:pt>
                <c:pt idx="13">
                  <c:v>7.8814633363145958</c:v>
                </c:pt>
                <c:pt idx="14">
                  <c:v>8.24513928890849</c:v>
                </c:pt>
                <c:pt idx="15">
                  <c:v>8.6088152415024979</c:v>
                </c:pt>
                <c:pt idx="16">
                  <c:v>8.9724911940963921</c:v>
                </c:pt>
                <c:pt idx="17">
                  <c:v>9.3361671466902862</c:v>
                </c:pt>
                <c:pt idx="18">
                  <c:v>9.6998430992841804</c:v>
                </c:pt>
                <c:pt idx="19">
                  <c:v>10.063519051878075</c:v>
                </c:pt>
                <c:pt idx="20">
                  <c:v>10.427195004471969</c:v>
                </c:pt>
                <c:pt idx="21">
                  <c:v>10.790870957065863</c:v>
                </c:pt>
                <c:pt idx="22">
                  <c:v>11.154546909659757</c:v>
                </c:pt>
                <c:pt idx="23">
                  <c:v>11.518222862253651</c:v>
                </c:pt>
                <c:pt idx="24">
                  <c:v>11.881898814847546</c:v>
                </c:pt>
                <c:pt idx="25">
                  <c:v>12.24557476744144</c:v>
                </c:pt>
                <c:pt idx="26">
                  <c:v>12.609250720035334</c:v>
                </c:pt>
                <c:pt idx="27">
                  <c:v>12.972926672629342</c:v>
                </c:pt>
                <c:pt idx="28">
                  <c:v>13.336602625223236</c:v>
                </c:pt>
                <c:pt idx="29">
                  <c:v>13.70027857781713</c:v>
                </c:pt>
                <c:pt idx="30">
                  <c:v>14.063954530411024</c:v>
                </c:pt>
                <c:pt idx="31">
                  <c:v>14.427630483004918</c:v>
                </c:pt>
                <c:pt idx="32">
                  <c:v>14.791306435598813</c:v>
                </c:pt>
                <c:pt idx="33">
                  <c:v>15.154982388192707</c:v>
                </c:pt>
                <c:pt idx="34">
                  <c:v>15.518658340786601</c:v>
                </c:pt>
                <c:pt idx="35">
                  <c:v>15.882334293380495</c:v>
                </c:pt>
                <c:pt idx="36">
                  <c:v>16.246010245974389</c:v>
                </c:pt>
                <c:pt idx="37">
                  <c:v>16.609686198568284</c:v>
                </c:pt>
                <c:pt idx="38">
                  <c:v>16.973362151162178</c:v>
                </c:pt>
                <c:pt idx="39">
                  <c:v>17.337038103756072</c:v>
                </c:pt>
                <c:pt idx="40">
                  <c:v>17.70071405635008</c:v>
                </c:pt>
                <c:pt idx="41">
                  <c:v>18.064390008943974</c:v>
                </c:pt>
                <c:pt idx="42">
                  <c:v>18.428065961537868</c:v>
                </c:pt>
                <c:pt idx="43">
                  <c:v>18.791741914131762</c:v>
                </c:pt>
                <c:pt idx="44">
                  <c:v>19.155417866725656</c:v>
                </c:pt>
                <c:pt idx="45">
                  <c:v>19.519093819319551</c:v>
                </c:pt>
              </c:numCache>
            </c:numRef>
          </c:val>
          <c:smooth val="1"/>
          <c:extLst>
            <c:ext xmlns:c16="http://schemas.microsoft.com/office/drawing/2014/chart" uri="{C3380CC4-5D6E-409C-BE32-E72D297353CC}">
              <c16:uniqueId val="{00000000-93D4-4FA8-A6D8-6B8121839F6C}"/>
            </c:ext>
          </c:extLst>
        </c:ser>
        <c:ser>
          <c:idx val="1"/>
          <c:order val="10"/>
          <c:tx>
            <c:strRef>
              <c:f>'Adoption Plots'!$L$9</c:f>
              <c:strCache>
                <c:ptCount val="1"/>
                <c:pt idx="0">
                  <c:v>Plausible</c:v>
                </c:pt>
              </c:strCache>
            </c:strRef>
          </c:tx>
          <c:spPr>
            <a:ln>
              <a:solidFill>
                <a:srgbClr val="3571B6"/>
              </a:solidFill>
            </a:ln>
          </c:spPr>
          <c:marker>
            <c:symbol val="none"/>
          </c:marker>
          <c:cat>
            <c:numRef>
              <c:f>'Adoption Plots'!$J$11:$J$56</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'Adoption Plots'!$L$11:$L$56</c:f>
              <c:numCache>
                <c:formatCode>_-* #,##0_-;\-* #,##0_-;_-* "-"??_-;_-@_-</c:formatCode>
                <c:ptCount val="46"/>
                <c:pt idx="0">
                  <c:v>5.5648999999999997</c:v>
                </c:pt>
                <c:pt idx="1">
                  <c:v>8.7407000000000004</c:v>
                </c:pt>
                <c:pt idx="2">
                  <c:v>12.3439</c:v>
                </c:pt>
                <c:pt idx="3">
                  <c:v>16.393000000000001</c:v>
                </c:pt>
                <c:pt idx="4">
                  <c:v>38.855199999999996</c:v>
                </c:pt>
                <c:pt idx="5">
                  <c:v>58.857900000000001</c:v>
                </c:pt>
                <c:pt idx="6">
                  <c:v>75.712699999999998</c:v>
                </c:pt>
                <c:pt idx="7">
                  <c:v>90.973500000000001</c:v>
                </c:pt>
                <c:pt idx="8">
                  <c:v>105.12289999999999</c:v>
                </c:pt>
                <c:pt idx="9">
                  <c:v>135.60910000000001</c:v>
                </c:pt>
                <c:pt idx="10">
                  <c:v>165.59899999999999</c:v>
                </c:pt>
                <c:pt idx="11">
                  <c:v>191.82259999999999</c:v>
                </c:pt>
                <c:pt idx="12">
                  <c:v>216.21220000000002</c:v>
                </c:pt>
                <c:pt idx="13">
                  <c:v>239.5376</c:v>
                </c:pt>
                <c:pt idx="14">
                  <c:v>290.26650000000001</c:v>
                </c:pt>
                <c:pt idx="15">
                  <c:v>347.6635</c:v>
                </c:pt>
                <c:pt idx="16">
                  <c:v>397.17320000000001</c:v>
                </c:pt>
                <c:pt idx="17">
                  <c:v>443.79259999999999</c:v>
                </c:pt>
                <c:pt idx="18">
                  <c:v>487.60520000000002</c:v>
                </c:pt>
                <c:pt idx="19">
                  <c:v>535.09630000000004</c:v>
                </c:pt>
                <c:pt idx="20">
                  <c:v>599.85809999999992</c:v>
                </c:pt>
                <c:pt idx="21">
                  <c:v>658.42180000000008</c:v>
                </c:pt>
                <c:pt idx="22">
                  <c:v>712.32950000000005</c:v>
                </c:pt>
                <c:pt idx="23">
                  <c:v>762.46190000000001</c:v>
                </c:pt>
                <c:pt idx="24">
                  <c:v>809.39409999999998</c:v>
                </c:pt>
                <c:pt idx="25">
                  <c:v>876.47789999999998</c:v>
                </c:pt>
                <c:pt idx="26">
                  <c:v>933.99919999999997</c:v>
                </c:pt>
                <c:pt idx="27">
                  <c:v>987.42619999999999</c:v>
                </c:pt>
                <c:pt idx="28">
                  <c:v>1037.0538000000001</c:v>
                </c:pt>
                <c:pt idx="29">
                  <c:v>1083.6563000000001</c:v>
                </c:pt>
                <c:pt idx="30">
                  <c:v>1160.6465000000001</c:v>
                </c:pt>
                <c:pt idx="31">
                  <c:v>1224.5509999999999</c:v>
                </c:pt>
                <c:pt idx="32">
                  <c:v>1288.4469999999999</c:v>
                </c:pt>
                <c:pt idx="33">
                  <c:v>1347.2645</c:v>
                </c:pt>
                <c:pt idx="34">
                  <c:v>1402.0764999999999</c:v>
                </c:pt>
                <c:pt idx="35">
                  <c:v>1453.4853000000001</c:v>
                </c:pt>
                <c:pt idx="36">
                  <c:v>1522.5059686228744</c:v>
                </c:pt>
                <c:pt idx="37">
                  <c:v>1581.6185923599719</c:v>
                </c:pt>
                <c:pt idx="38">
                  <c:v>1640.1304854107495</c:v>
                </c:pt>
                <c:pt idx="39">
                  <c:v>1697.9224807676603</c:v>
                </c:pt>
                <c:pt idx="40">
                  <c:v>1754.8754114231554</c:v>
                </c:pt>
                <c:pt idx="41">
                  <c:v>1810.8701103696874</c:v>
                </c:pt>
                <c:pt idx="42">
                  <c:v>1865.7874105997091</c:v>
                </c:pt>
                <c:pt idx="43">
                  <c:v>1919.5081451056726</c:v>
                </c:pt>
                <c:pt idx="44">
                  <c:v>1971.9131468800304</c:v>
                </c:pt>
                <c:pt idx="45">
                  <c:v>2022.8832489152342</c:v>
                </c:pt>
              </c:numCache>
            </c:numRef>
          </c:val>
          <c:smooth val="0"/>
          <c:extLst>
            <c:ext xmlns:c16="http://schemas.microsoft.com/office/drawing/2014/chart" uri="{C3380CC4-5D6E-409C-BE32-E72D297353CC}">
              <c16:uniqueId val="{00000001-93D4-4FA8-A6D8-6B8121839F6C}"/>
            </c:ext>
          </c:extLst>
        </c:ser>
        <c:ser>
          <c:idx val="2"/>
          <c:order val="11"/>
          <c:tx>
            <c:strRef>
              <c:f>'Adoption Plots'!$M$9</c:f>
              <c:strCache>
                <c:ptCount val="1"/>
                <c:pt idx="0">
                  <c:v>Drawdown</c:v>
                </c:pt>
              </c:strCache>
            </c:strRef>
          </c:tx>
          <c:spPr>
            <a:ln>
              <a:solidFill>
                <a:srgbClr val="6A9FDD"/>
              </a:solidFill>
            </a:ln>
          </c:spPr>
          <c:marker>
            <c:symbol val="none"/>
          </c:marker>
          <c:cat>
            <c:numRef>
              <c:f>'Adoption Plots'!$J$11:$J$56</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'Adoption Plots'!$M$11:$M$56</c:f>
              <c:numCache>
                <c:formatCode>_-* #,##0_-;\-* #,##0_-;_-* "-"??_-;_-@_-</c:formatCode>
                <c:ptCount val="46"/>
                <c:pt idx="0">
                  <c:v>5.5443999999999996</c:v>
                </c:pt>
                <c:pt idx="1">
                  <c:v>8.725950000000001</c:v>
                </c:pt>
                <c:pt idx="2">
                  <c:v>12.352699999999999</c:v>
                </c:pt>
                <c:pt idx="3">
                  <c:v>16.444649999999999</c:v>
                </c:pt>
                <c:pt idx="4">
                  <c:v>39.820699999999995</c:v>
                </c:pt>
                <c:pt idx="5">
                  <c:v>60.60275</c:v>
                </c:pt>
                <c:pt idx="6">
                  <c:v>78.391249999999999</c:v>
                </c:pt>
                <c:pt idx="7">
                  <c:v>94.572850000000003</c:v>
                </c:pt>
                <c:pt idx="8">
                  <c:v>109.61919999999999</c:v>
                </c:pt>
                <c:pt idx="9">
                  <c:v>141.09694999999999</c:v>
                </c:pt>
                <c:pt idx="10">
                  <c:v>171.78994999999998</c:v>
                </c:pt>
                <c:pt idx="11">
                  <c:v>199.5394</c:v>
                </c:pt>
                <c:pt idx="12">
                  <c:v>226.09135000000001</c:v>
                </c:pt>
                <c:pt idx="13">
                  <c:v>252.37944999999999</c:v>
                </c:pt>
                <c:pt idx="14">
                  <c:v>307.80764999999997</c:v>
                </c:pt>
                <c:pt idx="15">
                  <c:v>371.03499999999997</c:v>
                </c:pt>
                <c:pt idx="16">
                  <c:v>426.83389999999997</c:v>
                </c:pt>
                <c:pt idx="17">
                  <c:v>480.60475000000002</c:v>
                </c:pt>
                <c:pt idx="18">
                  <c:v>532.52795000000003</c:v>
                </c:pt>
                <c:pt idx="19">
                  <c:v>589.1703500000001</c:v>
                </c:pt>
                <c:pt idx="20">
                  <c:v>666.70354999999995</c:v>
                </c:pt>
                <c:pt idx="21">
                  <c:v>737.43669999999997</c:v>
                </c:pt>
                <c:pt idx="22">
                  <c:v>803.68119999999999</c:v>
                </c:pt>
                <c:pt idx="23">
                  <c:v>866.42990000000009</c:v>
                </c:pt>
                <c:pt idx="24">
                  <c:v>926.67499999999995</c:v>
                </c:pt>
                <c:pt idx="25">
                  <c:v>1010.6413500000001</c:v>
                </c:pt>
                <c:pt idx="26">
                  <c:v>1083.8924999999999</c:v>
                </c:pt>
                <c:pt idx="27">
                  <c:v>1153.1976</c:v>
                </c:pt>
                <c:pt idx="28">
                  <c:v>1219.2625500000001</c:v>
                </c:pt>
                <c:pt idx="29">
                  <c:v>1283.0520999999999</c:v>
                </c:pt>
                <c:pt idx="30">
                  <c:v>1381.7344000000001</c:v>
                </c:pt>
                <c:pt idx="31">
                  <c:v>1465.6684</c:v>
                </c:pt>
                <c:pt idx="32">
                  <c:v>1549.6934000000001</c:v>
                </c:pt>
                <c:pt idx="33">
                  <c:v>1629.0453</c:v>
                </c:pt>
                <c:pt idx="34">
                  <c:v>1705.0392499999998</c:v>
                </c:pt>
                <c:pt idx="35">
                  <c:v>1778.4099000000001</c:v>
                </c:pt>
                <c:pt idx="36">
                  <c:v>1801.9016111625406</c:v>
                </c:pt>
                <c:pt idx="37">
                  <c:v>1834.6399650513281</c:v>
                </c:pt>
                <c:pt idx="38">
                  <c:v>1866.2062871406742</c:v>
                </c:pt>
                <c:pt idx="39">
                  <c:v>1896.7773362313096</c:v>
                </c:pt>
                <c:pt idx="40">
                  <c:v>1926.4669558638161</c:v>
                </c:pt>
                <c:pt idx="41">
                  <c:v>1955.3422607089296</c:v>
                </c:pt>
                <c:pt idx="42">
                  <c:v>1983.435933015865</c:v>
                </c:pt>
                <c:pt idx="43">
                  <c:v>2010.7554261848702</c:v>
                </c:pt>
                <c:pt idx="44">
                  <c:v>2037.2897827272127</c:v>
                </c:pt>
                <c:pt idx="45">
                  <c:v>2063.0146485163314</c:v>
                </c:pt>
              </c:numCache>
            </c:numRef>
          </c:val>
          <c:smooth val="0"/>
          <c:extLst>
            <c:ext xmlns:c16="http://schemas.microsoft.com/office/drawing/2014/chart" uri="{C3380CC4-5D6E-409C-BE32-E72D297353CC}">
              <c16:uniqueId val="{00000002-93D4-4FA8-A6D8-6B8121839F6C}"/>
            </c:ext>
          </c:extLst>
        </c:ser>
        <c:ser>
          <c:idx val="3"/>
          <c:order val="12"/>
          <c:tx>
            <c:strRef>
              <c:f>'Adoption Plots'!$N$9</c:f>
              <c:strCache>
                <c:ptCount val="1"/>
                <c:pt idx="0">
                  <c:v>Optimum</c:v>
                </c:pt>
              </c:strCache>
            </c:strRef>
          </c:tx>
          <c:spPr>
            <a:ln>
              <a:solidFill>
                <a:srgbClr val="B5D5FA"/>
              </a:solidFill>
            </a:ln>
          </c:spPr>
          <c:marker>
            <c:symbol val="none"/>
          </c:marker>
          <c:cat>
            <c:numRef>
              <c:f>'Adoption Plots'!$J$11:$J$56</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'Adoption Plots'!$N$11:$N$56</c:f>
              <c:numCache>
                <c:formatCode>_-* #,##0_-;\-* #,##0_-;_-* "-"??_-;_-@_-</c:formatCode>
                <c:ptCount val="46"/>
                <c:pt idx="0">
                  <c:v>5.5238999999999994</c:v>
                </c:pt>
                <c:pt idx="1">
                  <c:v>8.7112000000000016</c:v>
                </c:pt>
                <c:pt idx="2">
                  <c:v>12.361499999999999</c:v>
                </c:pt>
                <c:pt idx="3">
                  <c:v>16.496299999999998</c:v>
                </c:pt>
                <c:pt idx="4">
                  <c:v>40.786199999999994</c:v>
                </c:pt>
                <c:pt idx="5">
                  <c:v>62.3476</c:v>
                </c:pt>
                <c:pt idx="6">
                  <c:v>81.069800000000001</c:v>
                </c:pt>
                <c:pt idx="7">
                  <c:v>98.172200000000004</c:v>
                </c:pt>
                <c:pt idx="8">
                  <c:v>114.1155</c:v>
                </c:pt>
                <c:pt idx="9">
                  <c:v>146.5848</c:v>
                </c:pt>
                <c:pt idx="10">
                  <c:v>177.98089999999999</c:v>
                </c:pt>
                <c:pt idx="11">
                  <c:v>207.25620000000001</c:v>
                </c:pt>
                <c:pt idx="12">
                  <c:v>235.97049999999999</c:v>
                </c:pt>
                <c:pt idx="13">
                  <c:v>265.22129999999999</c:v>
                </c:pt>
                <c:pt idx="14">
                  <c:v>325.34879999999998</c:v>
                </c:pt>
                <c:pt idx="15">
                  <c:v>394.40649999999999</c:v>
                </c:pt>
                <c:pt idx="16">
                  <c:v>456.49459999999999</c:v>
                </c:pt>
                <c:pt idx="17">
                  <c:v>517.41690000000006</c:v>
                </c:pt>
                <c:pt idx="18">
                  <c:v>577.45069999999998</c:v>
                </c:pt>
                <c:pt idx="19">
                  <c:v>643.24440000000004</c:v>
                </c:pt>
                <c:pt idx="20">
                  <c:v>733.54899999999998</c:v>
                </c:pt>
                <c:pt idx="21">
                  <c:v>816.45159999999998</c:v>
                </c:pt>
                <c:pt idx="22">
                  <c:v>895.03290000000004</c:v>
                </c:pt>
                <c:pt idx="23">
                  <c:v>970.39790000000005</c:v>
                </c:pt>
                <c:pt idx="24">
                  <c:v>1043.9558999999999</c:v>
                </c:pt>
                <c:pt idx="25">
                  <c:v>1144.8048000000001</c:v>
                </c:pt>
                <c:pt idx="26">
                  <c:v>1233.7858000000001</c:v>
                </c:pt>
                <c:pt idx="27">
                  <c:v>1318.9690000000001</c:v>
                </c:pt>
                <c:pt idx="28">
                  <c:v>1401.4713000000002</c:v>
                </c:pt>
                <c:pt idx="29">
                  <c:v>1482.4478999999999</c:v>
                </c:pt>
                <c:pt idx="30">
                  <c:v>1602.8223</c:v>
                </c:pt>
                <c:pt idx="31">
                  <c:v>1706.7858000000001</c:v>
                </c:pt>
                <c:pt idx="32">
                  <c:v>1810.9398000000001</c:v>
                </c:pt>
                <c:pt idx="33">
                  <c:v>1910.8261</c:v>
                </c:pt>
                <c:pt idx="34">
                  <c:v>2008.002</c:v>
                </c:pt>
                <c:pt idx="35">
                  <c:v>2103.3344999999999</c:v>
                </c:pt>
                <c:pt idx="36">
                  <c:v>2081.2972537022065</c:v>
                </c:pt>
                <c:pt idx="37">
                  <c:v>2087.6613377426843</c:v>
                </c:pt>
                <c:pt idx="38">
                  <c:v>2092.2820888705987</c:v>
                </c:pt>
                <c:pt idx="39">
                  <c:v>2095.6321916949587</c:v>
                </c:pt>
                <c:pt idx="40">
                  <c:v>2098.0585003044766</c:v>
                </c:pt>
                <c:pt idx="41">
                  <c:v>2099.8144110481721</c:v>
                </c:pt>
                <c:pt idx="42">
                  <c:v>2101.0844554320211</c:v>
                </c:pt>
                <c:pt idx="43">
                  <c:v>2102.0027072640678</c:v>
                </c:pt>
                <c:pt idx="44">
                  <c:v>2102.6664185743948</c:v>
                </c:pt>
                <c:pt idx="45">
                  <c:v>2103.146048117429</c:v>
                </c:pt>
              </c:numCache>
            </c:numRef>
          </c:val>
          <c:smooth val="0"/>
          <c:extLst>
            <c:ext xmlns:c16="http://schemas.microsoft.com/office/drawing/2014/chart" uri="{C3380CC4-5D6E-409C-BE32-E72D297353CC}">
              <c16:uniqueId val="{00000003-93D4-4FA8-A6D8-6B8121839F6C}"/>
            </c:ext>
          </c:extLst>
        </c:ser>
        <c:dLbls>
          <c:showLegendKey val="0"/>
          <c:showVal val="0"/>
          <c:showCatName val="0"/>
          <c:showSerName val="0"/>
          <c:showPercent val="0"/>
          <c:showBubbleSize val="0"/>
        </c:dLbls>
        <c:smooth val="0"/>
        <c:axId val="247752192"/>
        <c:axId val="247754112"/>
        <c:extLst>
          <c:ext xmlns:c15="http://schemas.microsoft.com/office/drawing/2012/chart" uri="{02D57815-91ED-43cb-92C2-25804820EDAC}">
            <c15:filteredLineSeries>
              <c15:ser>
                <c:idx val="4"/>
                <c:order val="1"/>
                <c:tx>
                  <c:strRef>
                    <c:extLst>
                      <c:ext uri="{02D57815-91ED-43cb-92C2-25804820EDAC}">
                        <c15:formulaRef>
                          <c15:sqref>'\Users\Furness\Documents\Professional Initiatives\Project Drawdown\RRS Solutions\Transportation\Airplane FE\[AirplaneFE-RRSv1.1b-24Aug18.xlsm]Unit Adoption Calculations'!$AZ$135</c15:sqref>
                        </c15:formulaRef>
                      </c:ext>
                    </c:extLst>
                    <c:strCache>
                      <c:ptCount val="1"/>
                      <c:pt idx="0">
                        <c:v>OECD90</c:v>
                      </c:pt>
                    </c:strCache>
                  </c:strRef>
                </c:tx>
                <c:marker>
                  <c:symbol val="none"/>
                </c:marker>
                <c:cat>
                  <c:numRef>
                    <c:extLst>
                      <c:ext uri="{02D57815-91ED-43cb-92C2-25804820EDAC}">
                        <c15:formulaRef>
                          <c15:sqref>'\Users\Furness\Documents\Professional Initiatives\Project Drawdown\RRS Solutions\Transportation\Airplane FE\[AirplaneFE-RRSv1.1b-24Aug18.xlsm]Unit Adoption Calculations'!$AX$136:$AX$182</c15:sqref>
                        </c15:formulaRef>
                      </c:ext>
                    </c:extLst>
                    <c:numCache>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extLst>
                      <c:ext uri="{02D57815-91ED-43cb-92C2-25804820EDAC}">
                        <c15:formulaRef>
                          <c15:sqref>'\Users\Furness\Documents\Professional Initiatives\Project Drawdown\RRS Solutions\Transportation\Airplane FE\[AirplaneFE-RRSv1.1b-24Aug18.xlsm]Unit Adoption Calculations'!$AZ$136:$AZ$182</c15:sqref>
                        </c15:formulaRef>
                      </c:ext>
                    </c:extLst>
                    <c:numCache>
                      <c:formatCode>General</c:formatCode>
                      <c:ptCount val="4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numCache>
                  </c:numRef>
                </c:val>
                <c:smooth val="1"/>
                <c:extLst>
                  <c:ext xmlns:c16="http://schemas.microsoft.com/office/drawing/2014/chart" uri="{C3380CC4-5D6E-409C-BE32-E72D297353CC}">
                    <c16:uniqueId val="{00000004-93D4-4FA8-A6D8-6B8121839F6C}"/>
                  </c:ext>
                </c:extLst>
              </c15:ser>
            </c15:filteredLineSeries>
            <c15:filteredLineSeries>
              <c15:ser>
                <c:idx val="5"/>
                <c:order val="2"/>
                <c:tx>
                  <c:str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Calculations'!$BA$135</c15:sqref>
                        </c15:formulaRef>
                      </c:ext>
                    </c:extLst>
                    <c:strCache>
                      <c:ptCount val="1"/>
                      <c:pt idx="0">
                        <c:v>Eastern Europe</c:v>
                      </c:pt>
                    </c:strCache>
                  </c:strRef>
                </c:tx>
                <c:marker>
                  <c:symbol val="none"/>
                </c:marker>
                <c:cat>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Calculations'!$AX$136:$AX$182</c15:sqref>
                        </c15:formulaRef>
                      </c:ext>
                    </c:extLst>
                    <c:numCache>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Calculations'!$BA$136:$BA$182</c15:sqref>
                        </c15:formulaRef>
                      </c:ext>
                    </c:extLst>
                    <c:numCache>
                      <c:formatCode>General</c:formatCode>
                      <c:ptCount val="4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numCache>
                  </c:numRef>
                </c:val>
                <c:smooth val="1"/>
                <c:extLst xmlns:c15="http://schemas.microsoft.com/office/drawing/2012/chart">
                  <c:ext xmlns:c16="http://schemas.microsoft.com/office/drawing/2014/chart" uri="{C3380CC4-5D6E-409C-BE32-E72D297353CC}">
                    <c16:uniqueId val="{00000005-93D4-4FA8-A6D8-6B8121839F6C}"/>
                  </c:ext>
                </c:extLst>
              </c15:ser>
            </c15:filteredLineSeries>
            <c15:filteredLineSeries>
              <c15:ser>
                <c:idx val="6"/>
                <c:order val="3"/>
                <c:tx>
                  <c:str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Calculations'!$BB$135</c15:sqref>
                        </c15:formulaRef>
                      </c:ext>
                    </c:extLst>
                    <c:strCache>
                      <c:ptCount val="1"/>
                      <c:pt idx="0">
                        <c:v>Asia (Sans Japan)</c:v>
                      </c:pt>
                    </c:strCache>
                  </c:strRef>
                </c:tx>
                <c:marker>
                  <c:symbol val="none"/>
                </c:marker>
                <c:cat>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Calculations'!$AX$136:$AX$182</c15:sqref>
                        </c15:formulaRef>
                      </c:ext>
                    </c:extLst>
                    <c:numCache>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Calculations'!$BB$136:$BB$182</c15:sqref>
                        </c15:formulaRef>
                      </c:ext>
                    </c:extLst>
                    <c:numCache>
                      <c:formatCode>General</c:formatCode>
                      <c:ptCount val="4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numCache>
                  </c:numRef>
                </c:val>
                <c:smooth val="1"/>
                <c:extLst xmlns:c15="http://schemas.microsoft.com/office/drawing/2012/chart">
                  <c:ext xmlns:c16="http://schemas.microsoft.com/office/drawing/2014/chart" uri="{C3380CC4-5D6E-409C-BE32-E72D297353CC}">
                    <c16:uniqueId val="{00000006-93D4-4FA8-A6D8-6B8121839F6C}"/>
                  </c:ext>
                </c:extLst>
              </c15:ser>
            </c15:filteredLineSeries>
            <c15:filteredLineSeries>
              <c15:ser>
                <c:idx val="7"/>
                <c:order val="4"/>
                <c:tx>
                  <c:str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Calculations'!$BC$135</c15:sqref>
                        </c15:formulaRef>
                      </c:ext>
                    </c:extLst>
                    <c:strCache>
                      <c:ptCount val="1"/>
                      <c:pt idx="0">
                        <c:v>Middle East and Africa</c:v>
                      </c:pt>
                    </c:strCache>
                  </c:strRef>
                </c:tx>
                <c:marker>
                  <c:symbol val="none"/>
                </c:marker>
                <c:cat>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Calculations'!$AX$136:$AX$182</c15:sqref>
                        </c15:formulaRef>
                      </c:ext>
                    </c:extLst>
                    <c:numCache>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Calculations'!$BC$136:$BC$182</c15:sqref>
                        </c15:formulaRef>
                      </c:ext>
                    </c:extLst>
                    <c:numCache>
                      <c:formatCode>General</c:formatCode>
                      <c:ptCount val="4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numCache>
                  </c:numRef>
                </c:val>
                <c:smooth val="1"/>
                <c:extLst xmlns:c15="http://schemas.microsoft.com/office/drawing/2012/chart">
                  <c:ext xmlns:c16="http://schemas.microsoft.com/office/drawing/2014/chart" uri="{C3380CC4-5D6E-409C-BE32-E72D297353CC}">
                    <c16:uniqueId val="{00000007-93D4-4FA8-A6D8-6B8121839F6C}"/>
                  </c:ext>
                </c:extLst>
              </c15:ser>
            </c15:filteredLineSeries>
            <c15:filteredLineSeries>
              <c15:ser>
                <c:idx val="8"/>
                <c:order val="5"/>
                <c:tx>
                  <c:str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Calculations'!$BD$135</c15:sqref>
                        </c15:formulaRef>
                      </c:ext>
                    </c:extLst>
                    <c:strCache>
                      <c:ptCount val="1"/>
                      <c:pt idx="0">
                        <c:v>Latin America</c:v>
                      </c:pt>
                    </c:strCache>
                  </c:strRef>
                </c:tx>
                <c:marker>
                  <c:symbol val="none"/>
                </c:marker>
                <c:cat>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Calculations'!$AX$136:$AX$182</c15:sqref>
                        </c15:formulaRef>
                      </c:ext>
                    </c:extLst>
                    <c:numCache>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Calculations'!$BD$136:$BD$182</c15:sqref>
                        </c15:formulaRef>
                      </c:ext>
                    </c:extLst>
                    <c:numCache>
                      <c:formatCode>General</c:formatCode>
                      <c:ptCount val="4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numCache>
                  </c:numRef>
                </c:val>
                <c:smooth val="1"/>
                <c:extLst xmlns:c15="http://schemas.microsoft.com/office/drawing/2012/chart">
                  <c:ext xmlns:c16="http://schemas.microsoft.com/office/drawing/2014/chart" uri="{C3380CC4-5D6E-409C-BE32-E72D297353CC}">
                    <c16:uniqueId val="{00000008-93D4-4FA8-A6D8-6B8121839F6C}"/>
                  </c:ext>
                </c:extLst>
              </c15:ser>
            </c15:filteredLineSeries>
            <c15:filteredLineSeries>
              <c15:ser>
                <c:idx val="9"/>
                <c:order val="6"/>
                <c:tx>
                  <c:str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Calculations'!$BE$135</c15:sqref>
                        </c15:formulaRef>
                      </c:ext>
                    </c:extLst>
                    <c:strCache>
                      <c:ptCount val="1"/>
                      <c:pt idx="0">
                        <c:v>China</c:v>
                      </c:pt>
                    </c:strCache>
                  </c:strRef>
                </c:tx>
                <c:marker>
                  <c:symbol val="none"/>
                </c:marker>
                <c:cat>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Calculations'!$AX$136:$AX$182</c15:sqref>
                        </c15:formulaRef>
                      </c:ext>
                    </c:extLst>
                    <c:numCache>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Calculations'!$BE$136:$BE$166</c15:sqref>
                        </c15:formulaRef>
                      </c:ext>
                    </c:extLst>
                    <c:numCache>
                      <c:formatCode>General</c:formatCode>
                      <c:ptCount val="3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numCache>
                  </c:numRef>
                </c:val>
                <c:smooth val="1"/>
                <c:extLst xmlns:c15="http://schemas.microsoft.com/office/drawing/2012/chart">
                  <c:ext xmlns:c16="http://schemas.microsoft.com/office/drawing/2014/chart" uri="{C3380CC4-5D6E-409C-BE32-E72D297353CC}">
                    <c16:uniqueId val="{00000009-93D4-4FA8-A6D8-6B8121839F6C}"/>
                  </c:ext>
                </c:extLst>
              </c15:ser>
            </c15:filteredLineSeries>
            <c15:filteredLineSeries>
              <c15:ser>
                <c:idx val="10"/>
                <c:order val="7"/>
                <c:tx>
                  <c:str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Calculations'!$BF$135</c15:sqref>
                        </c15:formulaRef>
                      </c:ext>
                    </c:extLst>
                    <c:strCache>
                      <c:ptCount val="1"/>
                      <c:pt idx="0">
                        <c:v>India</c:v>
                      </c:pt>
                    </c:strCache>
                  </c:strRef>
                </c:tx>
                <c:marker>
                  <c:symbol val="none"/>
                </c:marker>
                <c:cat>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Calculations'!$AX$136:$AX$182</c15:sqref>
                        </c15:formulaRef>
                      </c:ext>
                    </c:extLst>
                    <c:numCache>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Calculations'!$BF$136:$BF$166</c15:sqref>
                        </c15:formulaRef>
                      </c:ext>
                    </c:extLst>
                    <c:numCache>
                      <c:formatCode>General</c:formatCode>
                      <c:ptCount val="3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numCache>
                  </c:numRef>
                </c:val>
                <c:smooth val="1"/>
                <c:extLst xmlns:c15="http://schemas.microsoft.com/office/drawing/2012/chart">
                  <c:ext xmlns:c16="http://schemas.microsoft.com/office/drawing/2014/chart" uri="{C3380CC4-5D6E-409C-BE32-E72D297353CC}">
                    <c16:uniqueId val="{0000000A-93D4-4FA8-A6D8-6B8121839F6C}"/>
                  </c:ext>
                </c:extLst>
              </c15:ser>
            </c15:filteredLineSeries>
            <c15:filteredLineSeries>
              <c15:ser>
                <c:idx val="11"/>
                <c:order val="8"/>
                <c:tx>
                  <c:str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Calculations'!$BG$135</c15:sqref>
                        </c15:formulaRef>
                      </c:ext>
                    </c:extLst>
                    <c:strCache>
                      <c:ptCount val="1"/>
                      <c:pt idx="0">
                        <c:v>EU</c:v>
                      </c:pt>
                    </c:strCache>
                  </c:strRef>
                </c:tx>
                <c:marker>
                  <c:symbol val="none"/>
                </c:marker>
                <c:cat>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Calculations'!$AX$136:$AX$182</c15:sqref>
                        </c15:formulaRef>
                      </c:ext>
                    </c:extLst>
                    <c:numCache>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Calculations'!$BG$136:$BG$166</c15:sqref>
                        </c15:formulaRef>
                      </c:ext>
                    </c:extLst>
                    <c:numCache>
                      <c:formatCode>General</c:formatCode>
                      <c:ptCount val="3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numCache>
                  </c:numRef>
                </c:val>
                <c:smooth val="1"/>
                <c:extLst xmlns:c15="http://schemas.microsoft.com/office/drawing/2012/chart">
                  <c:ext xmlns:c16="http://schemas.microsoft.com/office/drawing/2014/chart" uri="{C3380CC4-5D6E-409C-BE32-E72D297353CC}">
                    <c16:uniqueId val="{0000000B-93D4-4FA8-A6D8-6B8121839F6C}"/>
                  </c:ext>
                </c:extLst>
              </c15:ser>
            </c15:filteredLineSeries>
            <c15:filteredLineSeries>
              <c15:ser>
                <c:idx val="12"/>
                <c:order val="9"/>
                <c:tx>
                  <c:str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Calculations'!$BH$135</c15:sqref>
                        </c15:formulaRef>
                      </c:ext>
                    </c:extLst>
                    <c:strCache>
                      <c:ptCount val="1"/>
                      <c:pt idx="0">
                        <c:v>USA</c:v>
                      </c:pt>
                    </c:strCache>
                  </c:strRef>
                </c:tx>
                <c:marker>
                  <c:symbol val="none"/>
                </c:marker>
                <c:cat>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Calculations'!$AX$136:$AX$182</c15:sqref>
                        </c15:formulaRef>
                      </c:ext>
                    </c:extLst>
                    <c:numCache>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Calculations'!$BH$136:$BH$166</c15:sqref>
                        </c15:formulaRef>
                      </c:ext>
                    </c:extLst>
                    <c:numCache>
                      <c:formatCode>General</c:formatCode>
                      <c:ptCount val="3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numCache>
                  </c:numRef>
                </c:val>
                <c:smooth val="1"/>
                <c:extLst xmlns:c15="http://schemas.microsoft.com/office/drawing/2012/chart">
                  <c:ext xmlns:c16="http://schemas.microsoft.com/office/drawing/2014/chart" uri="{C3380CC4-5D6E-409C-BE32-E72D297353CC}">
                    <c16:uniqueId val="{0000000C-93D4-4FA8-A6D8-6B8121839F6C}"/>
                  </c:ext>
                </c:extLst>
              </c15:ser>
            </c15:filteredLineSeries>
          </c:ext>
        </c:extLst>
      </c:lineChart>
      <c:catAx>
        <c:axId val="247752192"/>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a:t>
                </a:r>
              </a:p>
            </c:rich>
          </c:tx>
          <c:layout>
            <c:manualLayout>
              <c:xMode val="edge"/>
              <c:yMode val="edge"/>
              <c:x val="0.46305844485488684"/>
              <c:y val="0.92371166929595949"/>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4112"/>
        <c:crossesAt val="0"/>
        <c:auto val="1"/>
        <c:lblAlgn val="ctr"/>
        <c:lblOffset val="100"/>
        <c:tickLblSkip val="5"/>
        <c:tickMarkSkip val="5"/>
        <c:noMultiLvlLbl val="0"/>
      </c:catAx>
      <c:valAx>
        <c:axId val="247754112"/>
        <c:scaling>
          <c:orientation val="minMax"/>
        </c:scaling>
        <c:delete val="0"/>
        <c:axPos val="l"/>
        <c:majorGridlines/>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2192"/>
        <c:crosses val="autoZero"/>
        <c:crossBetween val="between"/>
      </c:valAx>
    </c:plotArea>
    <c:legend>
      <c:legendPos val="r"/>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'Emissions Plots'!$J$7</c:f>
          <c:strCache>
            <c:ptCount val="1"/>
            <c:pt idx="0">
              <c:v>World Annual Emissions Reduction</c:v>
            </c:pt>
          </c:strCache>
        </c:strRef>
      </c:tx>
      <c:overlay val="0"/>
      <c:txPr>
        <a:bodyPr rot="0" vert="horz"/>
        <a:lstStyle/>
        <a:p>
          <a:pPr>
            <a:defRPr sz="1400">
              <a:latin typeface="Cambria" panose="02040503050406030204" pitchFamily="18" charset="0"/>
              <a:ea typeface="Cambria" panose="02040503050406030204" pitchFamily="18" charset="0"/>
            </a:defRPr>
          </a:pPr>
          <a:endParaRPr lang="en-US"/>
        </a:p>
      </c:txPr>
    </c:title>
    <c:autoTitleDeleted val="0"/>
    <c:plotArea>
      <c:layout>
        <c:manualLayout>
          <c:layoutTarget val="inner"/>
          <c:xMode val="edge"/>
          <c:yMode val="edge"/>
          <c:x val="0.1400636320747323"/>
          <c:y val="0.14773994741546972"/>
          <c:w val="0.64271970127445421"/>
          <c:h val="0.72015440059202951"/>
        </c:manualLayout>
      </c:layout>
      <c:lineChart>
        <c:grouping val="standard"/>
        <c:varyColors val="0"/>
        <c:ser>
          <c:idx val="1"/>
          <c:order val="10"/>
          <c:tx>
            <c:strRef>
              <c:f>'Emissions Plots'!$L$9</c:f>
              <c:strCache>
                <c:ptCount val="1"/>
                <c:pt idx="0">
                  <c:v>Plausible</c:v>
                </c:pt>
              </c:strCache>
            </c:strRef>
          </c:tx>
          <c:spPr>
            <a:ln>
              <a:solidFill>
                <a:srgbClr val="3571B6"/>
              </a:solidFill>
            </a:ln>
          </c:spPr>
          <c:marker>
            <c:symbol val="none"/>
          </c:marker>
          <c:cat>
            <c:numRef>
              <c:f>'Emissions Plots'!$J$11:$J$46</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numRef>
          </c:cat>
          <c:val>
            <c:numRef>
              <c:f>'Emissions Plots'!$L$11:$L$46</c:f>
              <c:numCache>
                <c:formatCode>_-* #,##0_-;\-* #,##0_-;_-* "-"??_-;_-@_-</c:formatCode>
                <c:ptCount val="36"/>
                <c:pt idx="0">
                  <c:v>89.103800007815977</c:v>
                </c:pt>
                <c:pt idx="1">
                  <c:v>160.6093464683147</c:v>
                </c:pt>
                <c:pt idx="2">
                  <c:v>246.93254429989526</c:v>
                </c:pt>
                <c:pt idx="3">
                  <c:v>346.79135834504945</c:v>
                </c:pt>
                <c:pt idx="4">
                  <c:v>498.37304137119884</c:v>
                </c:pt>
                <c:pt idx="5">
                  <c:v>654.45476131273199</c:v>
                </c:pt>
                <c:pt idx="6">
                  <c:v>812.2034768326489</c:v>
                </c:pt>
                <c:pt idx="7">
                  <c:v>973.71002942268035</c:v>
                </c:pt>
                <c:pt idx="8">
                  <c:v>1138.7140918699592</c:v>
                </c:pt>
                <c:pt idx="9">
                  <c:v>1344.2616201564863</c:v>
                </c:pt>
                <c:pt idx="10">
                  <c:v>1552.0139698106357</c:v>
                </c:pt>
                <c:pt idx="11">
                  <c:v>1753.4571596103458</c:v>
                </c:pt>
                <c:pt idx="12">
                  <c:v>1951.5180802928753</c:v>
                </c:pt>
                <c:pt idx="13">
                  <c:v>2146.5666127303571</c:v>
                </c:pt>
                <c:pt idx="14">
                  <c:v>2399.8806274352887</c:v>
                </c:pt>
                <c:pt idx="15">
                  <c:v>2664.5416089621272</c:v>
                </c:pt>
                <c:pt idx="16">
                  <c:v>2907.2148981749033</c:v>
                </c:pt>
                <c:pt idx="17">
                  <c:v>3137.5706501469194</c:v>
                </c:pt>
                <c:pt idx="18">
                  <c:v>3354.4682110031463</c:v>
                </c:pt>
                <c:pt idx="19">
                  <c:v>3570.8460125246465</c:v>
                </c:pt>
                <c:pt idx="20">
                  <c:v>3815.2707441775992</c:v>
                </c:pt>
                <c:pt idx="21">
                  <c:v>4034.8111505982297</c:v>
                </c:pt>
                <c:pt idx="22">
                  <c:v>4199.3947585160195</c:v>
                </c:pt>
                <c:pt idx="23">
                  <c:v>4240.5484917994254</c:v>
                </c:pt>
                <c:pt idx="24">
                  <c:v>4271.2908901402025</c:v>
                </c:pt>
                <c:pt idx="25">
                  <c:v>4343.535680966078</c:v>
                </c:pt>
                <c:pt idx="26">
                  <c:v>4392.495052154527</c:v>
                </c:pt>
                <c:pt idx="27">
                  <c:v>4430.7612765789054</c:v>
                </c:pt>
                <c:pt idx="28">
                  <c:v>4459.5411697199252</c:v>
                </c:pt>
                <c:pt idx="29">
                  <c:v>4481.0980885229019</c:v>
                </c:pt>
                <c:pt idx="30">
                  <c:v>4569.4679116193693</c:v>
                </c:pt>
                <c:pt idx="31">
                  <c:v>4629.6122181974579</c:v>
                </c:pt>
                <c:pt idx="32">
                  <c:v>4690.8493668649235</c:v>
                </c:pt>
                <c:pt idx="33">
                  <c:v>4742.590790152658</c:v>
                </c:pt>
                <c:pt idx="34">
                  <c:v>4787.7566962605733</c:v>
                </c:pt>
                <c:pt idx="35">
                  <c:v>4828.2299779096966</c:v>
                </c:pt>
              </c:numCache>
            </c:numRef>
          </c:val>
          <c:smooth val="0"/>
          <c:extLst>
            <c:ext xmlns:c16="http://schemas.microsoft.com/office/drawing/2014/chart" uri="{C3380CC4-5D6E-409C-BE32-E72D297353CC}">
              <c16:uniqueId val="{00000000-CBD7-4496-9130-33FAE302767A}"/>
            </c:ext>
          </c:extLst>
        </c:ser>
        <c:ser>
          <c:idx val="2"/>
          <c:order val="11"/>
          <c:tx>
            <c:strRef>
              <c:f>'Emissions Plots'!$M$9</c:f>
              <c:strCache>
                <c:ptCount val="1"/>
                <c:pt idx="0">
                  <c:v>Drawdown</c:v>
                </c:pt>
              </c:strCache>
            </c:strRef>
          </c:tx>
          <c:spPr>
            <a:ln>
              <a:solidFill>
                <a:srgbClr val="6A9FDD"/>
              </a:solidFill>
            </a:ln>
          </c:spPr>
          <c:marker>
            <c:symbol val="none"/>
          </c:marker>
          <c:cat>
            <c:numRef>
              <c:f>'Emissions Plots'!$J$11:$J$46</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numRef>
          </c:cat>
          <c:val>
            <c:numRef>
              <c:f>'Emissions Plots'!$M$11:$M$46</c:f>
              <c:numCache>
                <c:formatCode>_-* #,##0_-;\-* #,##0_-;_-* "-"??_-;_-@_-</c:formatCode>
                <c:ptCount val="36"/>
                <c:pt idx="0">
                  <c:v>89.058720398707152</c:v>
                </c:pt>
                <c:pt idx="1">
                  <c:v>160.57691113980957</c:v>
                </c:pt>
                <c:pt idx="2">
                  <c:v>246.9518955467322</c:v>
                </c:pt>
                <c:pt idx="3">
                  <c:v>346.90493696995043</c:v>
                </c:pt>
                <c:pt idx="4">
                  <c:v>500.49618100995826</c:v>
                </c:pt>
                <c:pt idx="5">
                  <c:v>658.29169574948946</c:v>
                </c:pt>
                <c:pt idx="6">
                  <c:v>818.09362253891413</c:v>
                </c:pt>
                <c:pt idx="7">
                  <c:v>981.62501922979459</c:v>
                </c:pt>
                <c:pt idx="8">
                  <c:v>1148.6014795009835</c:v>
                </c:pt>
                <c:pt idx="9">
                  <c:v>1356.329431514918</c:v>
                </c:pt>
                <c:pt idx="10">
                  <c:v>1565.6279018112341</c:v>
                </c:pt>
                <c:pt idx="11">
                  <c:v>1770.4264438821001</c:v>
                </c:pt>
                <c:pt idx="12">
                  <c:v>1973.2423837234815</c:v>
                </c:pt>
                <c:pt idx="13">
                  <c:v>2174.8059092295834</c:v>
                </c:pt>
                <c:pt idx="14">
                  <c:v>2438.4537096459826</c:v>
                </c:pt>
                <c:pt idx="15">
                  <c:v>2715.9356618541688</c:v>
                </c:pt>
                <c:pt idx="16">
                  <c:v>2972.4389353404677</c:v>
                </c:pt>
                <c:pt idx="17">
                  <c:v>3218.5207639252294</c:v>
                </c:pt>
                <c:pt idx="18">
                  <c:v>3453.2535773491645</c:v>
                </c:pt>
                <c:pt idx="19">
                  <c:v>3689.7551362773756</c:v>
                </c:pt>
                <c:pt idx="20">
                  <c:v>3962.2642445045926</c:v>
                </c:pt>
                <c:pt idx="21">
                  <c:v>4208.5653362456796</c:v>
                </c:pt>
                <c:pt idx="22">
                  <c:v>4400.277633024627</c:v>
                </c:pt>
                <c:pt idx="23">
                  <c:v>4469.174677156796</c:v>
                </c:pt>
                <c:pt idx="24">
                  <c:v>4529.1922134539063</c:v>
                </c:pt>
                <c:pt idx="25">
                  <c:v>4638.5618215851573</c:v>
                </c:pt>
                <c:pt idx="26">
                  <c:v>4722.1112166438697</c:v>
                </c:pt>
                <c:pt idx="27">
                  <c:v>4795.2934674775552</c:v>
                </c:pt>
                <c:pt idx="28">
                  <c:v>4860.2191807544241</c:v>
                </c:pt>
                <c:pt idx="29">
                  <c:v>4919.570513983439</c:v>
                </c:pt>
                <c:pt idx="30">
                  <c:v>5055.6413804335416</c:v>
                </c:pt>
                <c:pt idx="31">
                  <c:v>5159.8306641162726</c:v>
                </c:pt>
                <c:pt idx="32">
                  <c:v>5265.3315909179564</c:v>
                </c:pt>
                <c:pt idx="33">
                  <c:v>5362.2282690976035</c:v>
                </c:pt>
                <c:pt idx="34">
                  <c:v>5453.9733959939404</c:v>
                </c:pt>
                <c:pt idx="35">
                  <c:v>5542.7409026824107</c:v>
                </c:pt>
              </c:numCache>
            </c:numRef>
          </c:val>
          <c:smooth val="0"/>
          <c:extLst>
            <c:ext xmlns:c16="http://schemas.microsoft.com/office/drawing/2014/chart" uri="{C3380CC4-5D6E-409C-BE32-E72D297353CC}">
              <c16:uniqueId val="{00000001-CBD7-4496-9130-33FAE302767A}"/>
            </c:ext>
          </c:extLst>
        </c:ser>
        <c:ser>
          <c:idx val="3"/>
          <c:order val="12"/>
          <c:tx>
            <c:strRef>
              <c:f>'Emissions Plots'!$N$9</c:f>
              <c:strCache>
                <c:ptCount val="1"/>
                <c:pt idx="0">
                  <c:v>Optimum</c:v>
                </c:pt>
              </c:strCache>
            </c:strRef>
          </c:tx>
          <c:spPr>
            <a:ln>
              <a:solidFill>
                <a:srgbClr val="B5D5FA"/>
              </a:solidFill>
            </a:ln>
          </c:spPr>
          <c:marker>
            <c:symbol val="none"/>
          </c:marker>
          <c:cat>
            <c:numRef>
              <c:f>'Emissions Plots'!$J$11:$J$46</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numRef>
          </c:cat>
          <c:val>
            <c:numRef>
              <c:f>'Emissions Plots'!$N$11:$N$46</c:f>
              <c:numCache>
                <c:formatCode>_-* #,##0_-;\-* #,##0_-;_-* "-"??_-;_-@_-</c:formatCode>
                <c:ptCount val="36"/>
                <c:pt idx="0">
                  <c:v>89.013640789598327</c:v>
                </c:pt>
                <c:pt idx="1">
                  <c:v>160.54447581130444</c:v>
                </c:pt>
                <c:pt idx="2">
                  <c:v>246.97124679356915</c:v>
                </c:pt>
                <c:pt idx="3">
                  <c:v>347.01851559485146</c:v>
                </c:pt>
                <c:pt idx="4">
                  <c:v>502.61932064871769</c:v>
                </c:pt>
                <c:pt idx="5">
                  <c:v>662.12863018624705</c:v>
                </c:pt>
                <c:pt idx="6">
                  <c:v>823.98376824517936</c:v>
                </c:pt>
                <c:pt idx="7">
                  <c:v>989.54000903690883</c:v>
                </c:pt>
                <c:pt idx="8">
                  <c:v>1158.488867132008</c:v>
                </c:pt>
                <c:pt idx="9">
                  <c:v>1368.39724287335</c:v>
                </c:pt>
                <c:pt idx="10">
                  <c:v>1579.2418338118323</c:v>
                </c:pt>
                <c:pt idx="11">
                  <c:v>1787.3957281538546</c:v>
                </c:pt>
                <c:pt idx="12">
                  <c:v>1994.9666871540876</c:v>
                </c:pt>
                <c:pt idx="13">
                  <c:v>2203.0452057288094</c:v>
                </c:pt>
                <c:pt idx="14">
                  <c:v>2477.0267918566769</c:v>
                </c:pt>
                <c:pt idx="15">
                  <c:v>2767.3297147462104</c:v>
                </c:pt>
                <c:pt idx="16">
                  <c:v>3037.6629725060316</c:v>
                </c:pt>
                <c:pt idx="17">
                  <c:v>3299.4708777035394</c:v>
                </c:pt>
                <c:pt idx="18">
                  <c:v>3552.0389436951828</c:v>
                </c:pt>
                <c:pt idx="19">
                  <c:v>3808.6642600301047</c:v>
                </c:pt>
                <c:pt idx="20">
                  <c:v>4109.257744831586</c:v>
                </c:pt>
                <c:pt idx="21">
                  <c:v>4382.3195218931296</c:v>
                </c:pt>
                <c:pt idx="22">
                  <c:v>4601.1605075332345</c:v>
                </c:pt>
                <c:pt idx="23">
                  <c:v>4697.8008625141665</c:v>
                </c:pt>
                <c:pt idx="24">
                  <c:v>4787.093536767612</c:v>
                </c:pt>
                <c:pt idx="25">
                  <c:v>4933.5879622042348</c:v>
                </c:pt>
                <c:pt idx="26">
                  <c:v>5051.7273811332125</c:v>
                </c:pt>
                <c:pt idx="27">
                  <c:v>5159.8256583762059</c:v>
                </c:pt>
                <c:pt idx="28">
                  <c:v>5260.897191788923</c:v>
                </c:pt>
                <c:pt idx="29">
                  <c:v>5358.042939443978</c:v>
                </c:pt>
                <c:pt idx="30">
                  <c:v>5541.8148492477139</c:v>
                </c:pt>
                <c:pt idx="31">
                  <c:v>5690.0491100350864</c:v>
                </c:pt>
                <c:pt idx="32">
                  <c:v>5839.8138149709903</c:v>
                </c:pt>
                <c:pt idx="33">
                  <c:v>5981.86574804255</c:v>
                </c:pt>
                <c:pt idx="34">
                  <c:v>6120.1900957273074</c:v>
                </c:pt>
                <c:pt idx="35">
                  <c:v>6257.2518274551239</c:v>
                </c:pt>
              </c:numCache>
            </c:numRef>
          </c:val>
          <c:smooth val="0"/>
          <c:extLst>
            <c:ext xmlns:c16="http://schemas.microsoft.com/office/drawing/2014/chart" uri="{C3380CC4-5D6E-409C-BE32-E72D297353CC}">
              <c16:uniqueId val="{00000002-CBD7-4496-9130-33FAE302767A}"/>
            </c:ext>
          </c:extLst>
        </c:ser>
        <c:dLbls>
          <c:showLegendKey val="0"/>
          <c:showVal val="0"/>
          <c:showCatName val="0"/>
          <c:showSerName val="0"/>
          <c:showPercent val="0"/>
          <c:showBubbleSize val="0"/>
        </c:dLbls>
        <c:smooth val="0"/>
        <c:axId val="247752192"/>
        <c:axId val="247754112"/>
        <c:extLst>
          <c:ext xmlns:c15="http://schemas.microsoft.com/office/drawing/2012/chart" uri="{02D57815-91ED-43cb-92C2-25804820EDAC}">
            <c15:filteredLineSeries>
              <c15:ser>
                <c:idx val="0"/>
                <c:order val="0"/>
                <c:tx>
                  <c:strRef>
                    <c:extLst>
                      <c:ext uri="{02D57815-91ED-43cb-92C2-25804820EDAC}">
                        <c15:formulaRef>
                          <c15:sqref>'Emissions Plots'!$K$9</c15:sqref>
                        </c15:formulaRef>
                      </c:ext>
                    </c:extLst>
                    <c:strCache>
                      <c:ptCount val="1"/>
                      <c:pt idx="0">
                        <c:v>Indicative REF</c:v>
                      </c:pt>
                    </c:strCache>
                  </c:strRef>
                </c:tx>
                <c:spPr>
                  <a:ln>
                    <a:solidFill>
                      <a:schemeClr val="tx1"/>
                    </a:solidFill>
                  </a:ln>
                </c:spPr>
                <c:marker>
                  <c:symbol val="none"/>
                </c:marker>
                <c:cat>
                  <c:numRef>
                    <c:extLst>
                      <c:ext uri="{02D57815-91ED-43cb-92C2-25804820EDAC}">
                        <c15:formulaRef>
                          <c15:sqref>'Emissions Plots'!$J$11:$J$46</c15:sqref>
                        </c15:formulaRef>
                      </c:ext>
                    </c:extLst>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numRef>
                </c:cat>
                <c:val>
                  <c:numRef>
                    <c:extLst>
                      <c:ext uri="{02D57815-91ED-43cb-92C2-25804820EDAC}">
                        <c15:formulaRef>
                          <c15:sqref>'Emissions Plots'!$K$11:$K$46</c15:sqref>
                        </c15:formulaRef>
                      </c:ext>
                    </c:extLst>
                    <c:numCache>
                      <c:formatCode>General</c:formatCode>
                      <c:ptCount val="36"/>
                    </c:numCache>
                  </c:numRef>
                </c:val>
                <c:smooth val="1"/>
                <c:extLst>
                  <c:ext xmlns:c16="http://schemas.microsoft.com/office/drawing/2014/chart" uri="{C3380CC4-5D6E-409C-BE32-E72D297353CC}">
                    <c16:uniqueId val="{00000003-CBD7-4496-9130-33FAE302767A}"/>
                  </c:ext>
                </c:extLst>
              </c15:ser>
            </c15:filteredLineSeries>
            <c15:filteredLineSeries>
              <c15:ser>
                <c:idx val="4"/>
                <c:order val="1"/>
                <c:tx>
                  <c:str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Calculations'!$AZ$135</c15:sqref>
                        </c15:formulaRef>
                      </c:ext>
                    </c:extLst>
                    <c:strCache>
                      <c:ptCount val="1"/>
                      <c:pt idx="0">
                        <c:v>OECD90</c:v>
                      </c:pt>
                    </c:strCache>
                  </c:strRef>
                </c:tx>
                <c:marker>
                  <c:symbol val="none"/>
                </c:marker>
                <c:cat>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Calculations'!$AX$136:$AX$182</c15:sqref>
                        </c15:formulaRef>
                      </c:ext>
                    </c:extLst>
                    <c:numCache>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Calculations'!$AZ$136:$AZ$182</c15:sqref>
                        </c15:formulaRef>
                      </c:ext>
                    </c:extLst>
                    <c:numCache>
                      <c:formatCode>General</c:formatCode>
                      <c:ptCount val="4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numCache>
                  </c:numRef>
                </c:val>
                <c:smooth val="1"/>
                <c:extLst xmlns:c15="http://schemas.microsoft.com/office/drawing/2012/chart">
                  <c:ext xmlns:c16="http://schemas.microsoft.com/office/drawing/2014/chart" uri="{C3380CC4-5D6E-409C-BE32-E72D297353CC}">
                    <c16:uniqueId val="{00000004-CBD7-4496-9130-33FAE302767A}"/>
                  </c:ext>
                </c:extLst>
              </c15:ser>
            </c15:filteredLineSeries>
            <c15:filteredLineSeries>
              <c15:ser>
                <c:idx val="5"/>
                <c:order val="2"/>
                <c:tx>
                  <c:str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Calculations'!$BA$135</c15:sqref>
                        </c15:formulaRef>
                      </c:ext>
                    </c:extLst>
                    <c:strCache>
                      <c:ptCount val="1"/>
                      <c:pt idx="0">
                        <c:v>Eastern Europe</c:v>
                      </c:pt>
                    </c:strCache>
                  </c:strRef>
                </c:tx>
                <c:marker>
                  <c:symbol val="none"/>
                </c:marker>
                <c:cat>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Calculations'!$AX$136:$AX$182</c15:sqref>
                        </c15:formulaRef>
                      </c:ext>
                    </c:extLst>
                    <c:numCache>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Calculations'!$BA$136:$BA$182</c15:sqref>
                        </c15:formulaRef>
                      </c:ext>
                    </c:extLst>
                    <c:numCache>
                      <c:formatCode>General</c:formatCode>
                      <c:ptCount val="4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numCache>
                  </c:numRef>
                </c:val>
                <c:smooth val="1"/>
                <c:extLst xmlns:c15="http://schemas.microsoft.com/office/drawing/2012/chart">
                  <c:ext xmlns:c16="http://schemas.microsoft.com/office/drawing/2014/chart" uri="{C3380CC4-5D6E-409C-BE32-E72D297353CC}">
                    <c16:uniqueId val="{00000005-CBD7-4496-9130-33FAE302767A}"/>
                  </c:ext>
                </c:extLst>
              </c15:ser>
            </c15:filteredLineSeries>
            <c15:filteredLineSeries>
              <c15:ser>
                <c:idx val="6"/>
                <c:order val="3"/>
                <c:tx>
                  <c:str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Calculations'!$BB$135</c15:sqref>
                        </c15:formulaRef>
                      </c:ext>
                    </c:extLst>
                    <c:strCache>
                      <c:ptCount val="1"/>
                      <c:pt idx="0">
                        <c:v>Asia (Sans Japan)</c:v>
                      </c:pt>
                    </c:strCache>
                  </c:strRef>
                </c:tx>
                <c:marker>
                  <c:symbol val="none"/>
                </c:marker>
                <c:cat>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Calculations'!$AX$136:$AX$182</c15:sqref>
                        </c15:formulaRef>
                      </c:ext>
                    </c:extLst>
                    <c:numCache>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Calculations'!$BB$136:$BB$182</c15:sqref>
                        </c15:formulaRef>
                      </c:ext>
                    </c:extLst>
                    <c:numCache>
                      <c:formatCode>General</c:formatCode>
                      <c:ptCount val="4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numCache>
                  </c:numRef>
                </c:val>
                <c:smooth val="1"/>
                <c:extLst xmlns:c15="http://schemas.microsoft.com/office/drawing/2012/chart">
                  <c:ext xmlns:c16="http://schemas.microsoft.com/office/drawing/2014/chart" uri="{C3380CC4-5D6E-409C-BE32-E72D297353CC}">
                    <c16:uniqueId val="{00000006-CBD7-4496-9130-33FAE302767A}"/>
                  </c:ext>
                </c:extLst>
              </c15:ser>
            </c15:filteredLineSeries>
            <c15:filteredLineSeries>
              <c15:ser>
                <c:idx val="7"/>
                <c:order val="4"/>
                <c:tx>
                  <c:str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Calculations'!$BC$135</c15:sqref>
                        </c15:formulaRef>
                      </c:ext>
                    </c:extLst>
                    <c:strCache>
                      <c:ptCount val="1"/>
                      <c:pt idx="0">
                        <c:v>Middle East and Africa</c:v>
                      </c:pt>
                    </c:strCache>
                  </c:strRef>
                </c:tx>
                <c:marker>
                  <c:symbol val="none"/>
                </c:marker>
                <c:cat>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Calculations'!$AX$136:$AX$182</c15:sqref>
                        </c15:formulaRef>
                      </c:ext>
                    </c:extLst>
                    <c:numCache>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Calculations'!$BC$136:$BC$182</c15:sqref>
                        </c15:formulaRef>
                      </c:ext>
                    </c:extLst>
                    <c:numCache>
                      <c:formatCode>General</c:formatCode>
                      <c:ptCount val="4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numCache>
                  </c:numRef>
                </c:val>
                <c:smooth val="1"/>
                <c:extLst xmlns:c15="http://schemas.microsoft.com/office/drawing/2012/chart">
                  <c:ext xmlns:c16="http://schemas.microsoft.com/office/drawing/2014/chart" uri="{C3380CC4-5D6E-409C-BE32-E72D297353CC}">
                    <c16:uniqueId val="{00000007-CBD7-4496-9130-33FAE302767A}"/>
                  </c:ext>
                </c:extLst>
              </c15:ser>
            </c15:filteredLineSeries>
            <c15:filteredLineSeries>
              <c15:ser>
                <c:idx val="8"/>
                <c:order val="5"/>
                <c:tx>
                  <c:str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Calculations'!$BD$135</c15:sqref>
                        </c15:formulaRef>
                      </c:ext>
                    </c:extLst>
                    <c:strCache>
                      <c:ptCount val="1"/>
                      <c:pt idx="0">
                        <c:v>Latin America</c:v>
                      </c:pt>
                    </c:strCache>
                  </c:strRef>
                </c:tx>
                <c:marker>
                  <c:symbol val="none"/>
                </c:marker>
                <c:cat>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Calculations'!$AX$136:$AX$182</c15:sqref>
                        </c15:formulaRef>
                      </c:ext>
                    </c:extLst>
                    <c:numCache>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Calculations'!$BD$136:$BD$182</c15:sqref>
                        </c15:formulaRef>
                      </c:ext>
                    </c:extLst>
                    <c:numCache>
                      <c:formatCode>General</c:formatCode>
                      <c:ptCount val="4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numCache>
                  </c:numRef>
                </c:val>
                <c:smooth val="1"/>
                <c:extLst xmlns:c15="http://schemas.microsoft.com/office/drawing/2012/chart">
                  <c:ext xmlns:c16="http://schemas.microsoft.com/office/drawing/2014/chart" uri="{C3380CC4-5D6E-409C-BE32-E72D297353CC}">
                    <c16:uniqueId val="{00000008-CBD7-4496-9130-33FAE302767A}"/>
                  </c:ext>
                </c:extLst>
              </c15:ser>
            </c15:filteredLineSeries>
            <c15:filteredLineSeries>
              <c15:ser>
                <c:idx val="9"/>
                <c:order val="6"/>
                <c:tx>
                  <c:str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Calculations'!$BE$135</c15:sqref>
                        </c15:formulaRef>
                      </c:ext>
                    </c:extLst>
                    <c:strCache>
                      <c:ptCount val="1"/>
                      <c:pt idx="0">
                        <c:v>China</c:v>
                      </c:pt>
                    </c:strCache>
                  </c:strRef>
                </c:tx>
                <c:marker>
                  <c:symbol val="none"/>
                </c:marker>
                <c:cat>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Calculations'!$AX$136:$AX$182</c15:sqref>
                        </c15:formulaRef>
                      </c:ext>
                    </c:extLst>
                    <c:numCache>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Calculations'!$BE$136:$BE$166</c15:sqref>
                        </c15:formulaRef>
                      </c:ext>
                    </c:extLst>
                    <c:numCache>
                      <c:formatCode>General</c:formatCode>
                      <c:ptCount val="3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numCache>
                  </c:numRef>
                </c:val>
                <c:smooth val="1"/>
                <c:extLst xmlns:c15="http://schemas.microsoft.com/office/drawing/2012/chart">
                  <c:ext xmlns:c16="http://schemas.microsoft.com/office/drawing/2014/chart" uri="{C3380CC4-5D6E-409C-BE32-E72D297353CC}">
                    <c16:uniqueId val="{00000009-CBD7-4496-9130-33FAE302767A}"/>
                  </c:ext>
                </c:extLst>
              </c15:ser>
            </c15:filteredLineSeries>
            <c15:filteredLineSeries>
              <c15:ser>
                <c:idx val="10"/>
                <c:order val="7"/>
                <c:tx>
                  <c:str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Calculations'!$BF$135</c15:sqref>
                        </c15:formulaRef>
                      </c:ext>
                    </c:extLst>
                    <c:strCache>
                      <c:ptCount val="1"/>
                      <c:pt idx="0">
                        <c:v>India</c:v>
                      </c:pt>
                    </c:strCache>
                  </c:strRef>
                </c:tx>
                <c:marker>
                  <c:symbol val="none"/>
                </c:marker>
                <c:cat>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Calculations'!$AX$136:$AX$182</c15:sqref>
                        </c15:formulaRef>
                      </c:ext>
                    </c:extLst>
                    <c:numCache>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Calculations'!$BF$136:$BF$166</c15:sqref>
                        </c15:formulaRef>
                      </c:ext>
                    </c:extLst>
                    <c:numCache>
                      <c:formatCode>General</c:formatCode>
                      <c:ptCount val="3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numCache>
                  </c:numRef>
                </c:val>
                <c:smooth val="1"/>
                <c:extLst xmlns:c15="http://schemas.microsoft.com/office/drawing/2012/chart">
                  <c:ext xmlns:c16="http://schemas.microsoft.com/office/drawing/2014/chart" uri="{C3380CC4-5D6E-409C-BE32-E72D297353CC}">
                    <c16:uniqueId val="{0000000A-CBD7-4496-9130-33FAE302767A}"/>
                  </c:ext>
                </c:extLst>
              </c15:ser>
            </c15:filteredLineSeries>
            <c15:filteredLineSeries>
              <c15:ser>
                <c:idx val="11"/>
                <c:order val="8"/>
                <c:tx>
                  <c:str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Calculations'!$BG$135</c15:sqref>
                        </c15:formulaRef>
                      </c:ext>
                    </c:extLst>
                    <c:strCache>
                      <c:ptCount val="1"/>
                      <c:pt idx="0">
                        <c:v>EU</c:v>
                      </c:pt>
                    </c:strCache>
                  </c:strRef>
                </c:tx>
                <c:marker>
                  <c:symbol val="none"/>
                </c:marker>
                <c:cat>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Calculations'!$AX$136:$AX$182</c15:sqref>
                        </c15:formulaRef>
                      </c:ext>
                    </c:extLst>
                    <c:numCache>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Calculations'!$BG$136:$BG$166</c15:sqref>
                        </c15:formulaRef>
                      </c:ext>
                    </c:extLst>
                    <c:numCache>
                      <c:formatCode>General</c:formatCode>
                      <c:ptCount val="3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numCache>
                  </c:numRef>
                </c:val>
                <c:smooth val="1"/>
                <c:extLst xmlns:c15="http://schemas.microsoft.com/office/drawing/2012/chart">
                  <c:ext xmlns:c16="http://schemas.microsoft.com/office/drawing/2014/chart" uri="{C3380CC4-5D6E-409C-BE32-E72D297353CC}">
                    <c16:uniqueId val="{0000000B-CBD7-4496-9130-33FAE302767A}"/>
                  </c:ext>
                </c:extLst>
              </c15:ser>
            </c15:filteredLineSeries>
            <c15:filteredLineSeries>
              <c15:ser>
                <c:idx val="12"/>
                <c:order val="9"/>
                <c:tx>
                  <c:str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Calculations'!$BH$135</c15:sqref>
                        </c15:formulaRef>
                      </c:ext>
                    </c:extLst>
                    <c:strCache>
                      <c:ptCount val="1"/>
                      <c:pt idx="0">
                        <c:v>USA</c:v>
                      </c:pt>
                    </c:strCache>
                  </c:strRef>
                </c:tx>
                <c:marker>
                  <c:symbol val="none"/>
                </c:marker>
                <c:cat>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Calculations'!$AX$136:$AX$182</c15:sqref>
                        </c15:formulaRef>
                      </c:ext>
                    </c:extLst>
                    <c:numCache>
                      <c:formatCode>General</c:formatCode>
                      <c:ptCount val="47"/>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numCache>
                  </c:numRef>
                </c:cat>
                <c:val>
                  <c:numRef>
                    <c:extLst xmlns:c15="http://schemas.microsoft.com/office/drawing/2012/chart">
                      <c:ext xmlns:c15="http://schemas.microsoft.com/office/drawing/2012/chart" uri="{02D57815-91ED-43cb-92C2-25804820EDAC}">
                        <c15:formulaRef>
                          <c15:sqref>'\Users\Furness\Documents\Professional Initiatives\Project Drawdown\RRS Solutions\Transportation\Airplane FE\[AirplaneFE-RRSv1.1b-24Aug18.xlsm]Unit Adoption Calculations'!$BH$136:$BH$166</c15:sqref>
                        </c15:formulaRef>
                      </c:ext>
                    </c:extLst>
                    <c:numCache>
                      <c:formatCode>General</c:formatCode>
                      <c:ptCount val="3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numCache>
                  </c:numRef>
                </c:val>
                <c:smooth val="1"/>
                <c:extLst xmlns:c15="http://schemas.microsoft.com/office/drawing/2012/chart">
                  <c:ext xmlns:c16="http://schemas.microsoft.com/office/drawing/2014/chart" uri="{C3380CC4-5D6E-409C-BE32-E72D297353CC}">
                    <c16:uniqueId val="{0000000C-CBD7-4496-9130-33FAE302767A}"/>
                  </c:ext>
                </c:extLst>
              </c15:ser>
            </c15:filteredLineSeries>
          </c:ext>
        </c:extLst>
      </c:lineChart>
      <c:catAx>
        <c:axId val="247752192"/>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Year</a:t>
                </a:r>
              </a:p>
            </c:rich>
          </c:tx>
          <c:layout>
            <c:manualLayout>
              <c:xMode val="edge"/>
              <c:yMode val="edge"/>
              <c:x val="0.42464966570536705"/>
              <c:y val="0.90829700418411052"/>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4112"/>
        <c:crossesAt val="0"/>
        <c:auto val="1"/>
        <c:lblAlgn val="ctr"/>
        <c:lblOffset val="100"/>
        <c:tickLblSkip val="5"/>
        <c:tickMarkSkip val="5"/>
        <c:noMultiLvlLbl val="0"/>
      </c:catAx>
      <c:valAx>
        <c:axId val="247754112"/>
        <c:scaling>
          <c:orientation val="minMax"/>
        </c:scaling>
        <c:delete val="0"/>
        <c:axPos val="l"/>
        <c:majorGridlines/>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MMTon CO2</a:t>
                </a:r>
              </a:p>
            </c:rich>
          </c:tx>
          <c:overlay val="0"/>
        </c:title>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2192"/>
        <c:crosses val="autoZero"/>
        <c:crossBetween val="between"/>
      </c:valAx>
    </c:plotArea>
    <c:legend>
      <c:legendPos val="r"/>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80924894-FF6F-439D-A826-2532C9355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0</TotalTime>
  <Pages>75</Pages>
  <Words>30379</Words>
  <Characters>173166</Characters>
  <Application>Microsoft Office Word</Application>
  <DocSecurity>0</DocSecurity>
  <Lines>1443</Lines>
  <Paragraphs>406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Renilde</dc:creator>
  <cp:keywords/>
  <dc:description/>
  <cp:lastModifiedBy>Kevin Bayuk</cp:lastModifiedBy>
  <cp:revision>2</cp:revision>
  <cp:lastPrinted>2018-07-24T17:02:00Z</cp:lastPrinted>
  <dcterms:created xsi:type="dcterms:W3CDTF">2019-09-05T06:31:00Z</dcterms:created>
  <dcterms:modified xsi:type="dcterms:W3CDTF">2019-09-05T06:31:00Z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ZOTERO_PREF_1">
    <vt:lpwstr>&lt;data data-version="3" zotero-version="5.0.66"&gt;&lt;session id="AMqgAIgY"/&gt;&lt;style id="http://www.zotero.org/styles/chicago-author-date" locale="en-US" hasBibliography="1" bibliographyStyleHasBeenSet="1"/&gt;&lt;prefs&gt;&lt;pref name="fieldType" value="Field"/&gt;&lt;pref name</vt:lpwstr>
  </property>
  <property fmtid="{D5CDD505-2E9C-101B-9397-08002B2CF9AE}" pid="4" name="ZOTERO_PREF_2">
    <vt:lpwstr>="automaticJournalAbbreviations" value="true"/&gt;&lt;pref name="delayCitationUpdates" value="true"/&gt;&lt;pref name="dontAskDelayCitationUpdates" value="true"/&gt;&lt;/prefs&gt;&lt;/data&gt;</vt:lpwstr>
  </property>
</Properties>
</file>