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34FA3D26"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0E6F940D">
                <wp:simplePos x="0" y="0"/>
                <wp:positionH relativeFrom="page">
                  <wp:posOffset>799465</wp:posOffset>
                </wp:positionH>
                <wp:positionV relativeFrom="page">
                  <wp:posOffset>896034</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924C00" w:rsidRPr="00E91BE1" w:rsidRDefault="00924C00"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854534E" w:rsidR="00924C00" w:rsidRPr="00E91BE1" w:rsidRDefault="00924C00"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Tree Intercropping</w:t>
                            </w:r>
                          </w:p>
                          <w:p w14:paraId="6774E85B" w14:textId="77777777" w:rsidR="00924C00" w:rsidRPr="00EB247F" w:rsidRDefault="00924C00" w:rsidP="00EB247F">
                            <w:pPr>
                              <w:spacing w:line="240" w:lineRule="auto"/>
                              <w:jc w:val="center"/>
                              <w:rPr>
                                <w:rFonts w:cs="Times New Roman"/>
                                <w:smallCaps/>
                                <w:color w:val="404040" w:themeColor="text1" w:themeTint="BF"/>
                                <w:sz w:val="36"/>
                                <w:szCs w:val="36"/>
                              </w:rPr>
                            </w:pPr>
                          </w:p>
                          <w:p w14:paraId="4699D449" w14:textId="7F7D355E" w:rsidR="00924C00" w:rsidRPr="00E91BE1" w:rsidRDefault="00924C0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52954886" w:rsidR="00924C00" w:rsidRPr="00E91BE1" w:rsidRDefault="00924C0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12B215EE" w:rsidR="00924C00" w:rsidRPr="00E91BE1" w:rsidRDefault="00924C0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Annual Crop Production, Agroforestry</w:t>
                            </w:r>
                          </w:p>
                          <w:p w14:paraId="6DF0E7C6" w14:textId="77777777" w:rsidR="00924C00" w:rsidRDefault="00924C00" w:rsidP="00FB2C53"/>
                          <w:p w14:paraId="4DF87617" w14:textId="77777777" w:rsidR="00924C00" w:rsidRDefault="00924C00" w:rsidP="00FB2C53"/>
                          <w:p w14:paraId="4FD71E35" w14:textId="77777777" w:rsidR="00924C00" w:rsidRDefault="00924C00" w:rsidP="00FB2C53"/>
                          <w:p w14:paraId="0AAEA688" w14:textId="77777777" w:rsidR="00924C00" w:rsidRDefault="00924C00" w:rsidP="00FB2C53"/>
                          <w:p w14:paraId="693769A0" w14:textId="28099C81" w:rsidR="00924C00" w:rsidRPr="00E91BE1" w:rsidRDefault="00924C00"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924C00" w:rsidRPr="000829DC" w:rsidRDefault="00924C00" w:rsidP="00FB2C53"/>
                          <w:p w14:paraId="4BB1447A" w14:textId="77777777" w:rsidR="00924C00" w:rsidRDefault="00924C00" w:rsidP="00FB2C53"/>
                          <w:p w14:paraId="6A9CEC43" w14:textId="77777777" w:rsidR="00924C00" w:rsidRDefault="00924C00" w:rsidP="00FB2C53"/>
                          <w:p w14:paraId="2120AE6B" w14:textId="77777777" w:rsidR="00924C00" w:rsidRDefault="00924C00" w:rsidP="00FB2C53"/>
                          <w:p w14:paraId="7DCFFDCF" w14:textId="77777777" w:rsidR="00924C00" w:rsidRDefault="00924C00" w:rsidP="00FB2C53"/>
                          <w:p w14:paraId="2F48DE38" w14:textId="77777777" w:rsidR="00924C00" w:rsidRPr="000829DC" w:rsidRDefault="00924C00" w:rsidP="00FB2C53"/>
                          <w:p w14:paraId="1981D31A" w14:textId="77777777" w:rsidR="00924C00" w:rsidRPr="00E91BE1" w:rsidRDefault="00924C00"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D7FD2A2" w14:textId="5A51BD62" w:rsidR="00924C00" w:rsidRDefault="00924C00" w:rsidP="000829DC">
                            <w:pPr>
                              <w:rPr>
                                <w:rFonts w:cs="Times New Roman"/>
                                <w:smallCaps/>
                                <w:color w:val="404040" w:themeColor="text1" w:themeTint="BF"/>
                              </w:rPr>
                            </w:pPr>
                            <w:r>
                              <w:rPr>
                                <w:rFonts w:cs="Times New Roman"/>
                                <w:smallCaps/>
                                <w:color w:val="404040" w:themeColor="text1" w:themeTint="BF"/>
                              </w:rPr>
                              <w:t>Ryan Hottle, Senior Fellow</w:t>
                            </w:r>
                          </w:p>
                          <w:p w14:paraId="0CDB421B" w14:textId="2F4793F3" w:rsidR="00924C00" w:rsidRDefault="00924C00" w:rsidP="000829DC">
                            <w:pPr>
                              <w:rPr>
                                <w:rFonts w:cs="Times New Roman"/>
                                <w:smallCaps/>
                                <w:color w:val="404040" w:themeColor="text1" w:themeTint="BF"/>
                              </w:rPr>
                            </w:pPr>
                            <w:r>
                              <w:rPr>
                                <w:rFonts w:cs="Times New Roman"/>
                                <w:smallCaps/>
                                <w:color w:val="404040" w:themeColor="text1" w:themeTint="BF"/>
                              </w:rPr>
                              <w:t>Zhen Han, Research Fellow</w:t>
                            </w:r>
                          </w:p>
                          <w:p w14:paraId="3CCFF3D5" w14:textId="3A8E6F8D" w:rsidR="00924C00" w:rsidRPr="00EB247F" w:rsidRDefault="00924C00" w:rsidP="000829DC">
                            <w:pPr>
                              <w:rPr>
                                <w:rFonts w:cs="Times New Roman"/>
                                <w:smallCaps/>
                                <w:color w:val="404040" w:themeColor="text1" w:themeTint="BF"/>
                              </w:rPr>
                            </w:pPr>
                            <w:r>
                              <w:rPr>
                                <w:rFonts w:cs="Times New Roman"/>
                                <w:smallCaps/>
                                <w:color w:val="404040" w:themeColor="text1" w:themeTint="BF"/>
                              </w:rPr>
                              <w:t>Ariani Wartenberg, Research Fellow</w:t>
                            </w:r>
                          </w:p>
                          <w:p w14:paraId="4481356F" w14:textId="6C098178" w:rsidR="00924C00" w:rsidRPr="00EB247F" w:rsidRDefault="00924C00"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924C00" w:rsidRPr="00E6531F" w:rsidRDefault="00924C00"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924C00" w:rsidRPr="00E6531F" w:rsidRDefault="00924C00" w:rsidP="00C81D94">
                            <w:pPr>
                              <w:rPr>
                                <w:rFonts w:cs="Times New Roman"/>
                                <w:smallCaps/>
                                <w:color w:val="404040" w:themeColor="text1" w:themeTint="BF"/>
                                <w:sz w:val="36"/>
                                <w:szCs w:val="36"/>
                                <w:lang w:val="pt-PT"/>
                              </w:rPr>
                            </w:pPr>
                          </w:p>
                          <w:p w14:paraId="3D97FBF6" w14:textId="77777777" w:rsidR="00924C00" w:rsidRPr="00E6531F" w:rsidRDefault="00924C00"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62.95pt;margin-top:70.55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" filled="f" stroked="f" strokeweight=".5pt">
                <v:textbox inset=",0,54pt,0">
                  <w:txbxContent>
                    <w:p w14:paraId="3A69A438" w14:textId="77777777" w:rsidR="00924C00" w:rsidRPr="00E91BE1" w:rsidRDefault="00924C00"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854534E" w:rsidR="00924C00" w:rsidRPr="00E91BE1" w:rsidRDefault="00924C00"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Tree Intercropping</w:t>
                      </w:r>
                    </w:p>
                    <w:p w14:paraId="6774E85B" w14:textId="77777777" w:rsidR="00924C00" w:rsidRPr="00EB247F" w:rsidRDefault="00924C00" w:rsidP="00EB247F">
                      <w:pPr>
                        <w:spacing w:line="240" w:lineRule="auto"/>
                        <w:jc w:val="center"/>
                        <w:rPr>
                          <w:rFonts w:cs="Times New Roman"/>
                          <w:smallCaps/>
                          <w:color w:val="404040" w:themeColor="text1" w:themeTint="BF"/>
                          <w:sz w:val="36"/>
                          <w:szCs w:val="36"/>
                        </w:rPr>
                      </w:pPr>
                    </w:p>
                    <w:p w14:paraId="4699D449" w14:textId="7F7D355E" w:rsidR="00924C00" w:rsidRPr="00E91BE1" w:rsidRDefault="00924C0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52954886" w:rsidR="00924C00" w:rsidRPr="00E91BE1" w:rsidRDefault="00924C0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12B215EE" w:rsidR="00924C00" w:rsidRPr="00E91BE1" w:rsidRDefault="00924C0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Annual Crop Production, Agroforestry</w:t>
                      </w:r>
                    </w:p>
                    <w:p w14:paraId="6DF0E7C6" w14:textId="77777777" w:rsidR="00924C00" w:rsidRDefault="00924C00" w:rsidP="00FB2C53"/>
                    <w:p w14:paraId="4DF87617" w14:textId="77777777" w:rsidR="00924C00" w:rsidRDefault="00924C00" w:rsidP="00FB2C53"/>
                    <w:p w14:paraId="4FD71E35" w14:textId="77777777" w:rsidR="00924C00" w:rsidRDefault="00924C00" w:rsidP="00FB2C53"/>
                    <w:p w14:paraId="0AAEA688" w14:textId="77777777" w:rsidR="00924C00" w:rsidRDefault="00924C00" w:rsidP="00FB2C53"/>
                    <w:p w14:paraId="693769A0" w14:textId="28099C81" w:rsidR="00924C00" w:rsidRPr="00E91BE1" w:rsidRDefault="00924C00"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924C00" w:rsidRPr="000829DC" w:rsidRDefault="00924C00" w:rsidP="00FB2C53"/>
                    <w:p w14:paraId="4BB1447A" w14:textId="77777777" w:rsidR="00924C00" w:rsidRDefault="00924C00" w:rsidP="00FB2C53"/>
                    <w:p w14:paraId="6A9CEC43" w14:textId="77777777" w:rsidR="00924C00" w:rsidRDefault="00924C00" w:rsidP="00FB2C53"/>
                    <w:p w14:paraId="2120AE6B" w14:textId="77777777" w:rsidR="00924C00" w:rsidRDefault="00924C00" w:rsidP="00FB2C53"/>
                    <w:p w14:paraId="7DCFFDCF" w14:textId="77777777" w:rsidR="00924C00" w:rsidRDefault="00924C00" w:rsidP="00FB2C53"/>
                    <w:p w14:paraId="2F48DE38" w14:textId="77777777" w:rsidR="00924C00" w:rsidRPr="000829DC" w:rsidRDefault="00924C00" w:rsidP="00FB2C53"/>
                    <w:p w14:paraId="1981D31A" w14:textId="77777777" w:rsidR="00924C00" w:rsidRPr="00E91BE1" w:rsidRDefault="00924C00"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D7FD2A2" w14:textId="5A51BD62" w:rsidR="00924C00" w:rsidRDefault="00924C00" w:rsidP="000829DC">
                      <w:pPr>
                        <w:rPr>
                          <w:rFonts w:cs="Times New Roman"/>
                          <w:smallCaps/>
                          <w:color w:val="404040" w:themeColor="text1" w:themeTint="BF"/>
                        </w:rPr>
                      </w:pPr>
                      <w:r>
                        <w:rPr>
                          <w:rFonts w:cs="Times New Roman"/>
                          <w:smallCaps/>
                          <w:color w:val="404040" w:themeColor="text1" w:themeTint="BF"/>
                        </w:rPr>
                        <w:t>Ryan Hottle, Senior Fellow</w:t>
                      </w:r>
                    </w:p>
                    <w:p w14:paraId="0CDB421B" w14:textId="2F4793F3" w:rsidR="00924C00" w:rsidRDefault="00924C00" w:rsidP="000829DC">
                      <w:pPr>
                        <w:rPr>
                          <w:rFonts w:cs="Times New Roman"/>
                          <w:smallCaps/>
                          <w:color w:val="404040" w:themeColor="text1" w:themeTint="BF"/>
                        </w:rPr>
                      </w:pPr>
                      <w:r>
                        <w:rPr>
                          <w:rFonts w:cs="Times New Roman"/>
                          <w:smallCaps/>
                          <w:color w:val="404040" w:themeColor="text1" w:themeTint="BF"/>
                        </w:rPr>
                        <w:t>Zhen Han, Research Fellow</w:t>
                      </w:r>
                    </w:p>
                    <w:p w14:paraId="3CCFF3D5" w14:textId="3A8E6F8D" w:rsidR="00924C00" w:rsidRPr="00EB247F" w:rsidRDefault="00924C00" w:rsidP="000829DC">
                      <w:pPr>
                        <w:rPr>
                          <w:rFonts w:cs="Times New Roman"/>
                          <w:smallCaps/>
                          <w:color w:val="404040" w:themeColor="text1" w:themeTint="BF"/>
                        </w:rPr>
                      </w:pPr>
                      <w:r>
                        <w:rPr>
                          <w:rFonts w:cs="Times New Roman"/>
                          <w:smallCaps/>
                          <w:color w:val="404040" w:themeColor="text1" w:themeTint="BF"/>
                        </w:rPr>
                        <w:t>Ariani Wartenberg, Research Fellow</w:t>
                      </w:r>
                    </w:p>
                    <w:p w14:paraId="4481356F" w14:textId="6C098178" w:rsidR="00924C00" w:rsidRPr="00EB247F" w:rsidRDefault="00924C00"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924C00" w:rsidRPr="00E6531F" w:rsidRDefault="00924C00"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924C00" w:rsidRPr="00E6531F" w:rsidRDefault="00924C00" w:rsidP="00C81D94">
                      <w:pPr>
                        <w:rPr>
                          <w:rFonts w:cs="Times New Roman"/>
                          <w:smallCaps/>
                          <w:color w:val="404040" w:themeColor="text1" w:themeTint="BF"/>
                          <w:sz w:val="36"/>
                          <w:szCs w:val="36"/>
                          <w:lang w:val="pt-PT"/>
                        </w:rPr>
                      </w:pPr>
                    </w:p>
                    <w:p w14:paraId="3D97FBF6" w14:textId="77777777" w:rsidR="00924C00" w:rsidRPr="00E6531F" w:rsidRDefault="00924C00"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235258E9" w14:textId="32319CDA" w:rsidR="00F26176" w:rsidRPr="00C44058" w:rsidRDefault="00640665" w:rsidP="00DB4CC8">
          <w:pPr>
            <w:pStyle w:val="TOC1"/>
            <w:tabs>
              <w:tab w:val="right" w:leader="dot" w:pos="9350"/>
            </w:tabs>
            <w:rPr>
              <w:rFonts w:asciiTheme="minorHAnsi" w:hAnsiTheme="minorHAnsi"/>
              <w:noProof/>
              <w:sz w:val="24"/>
              <w:szCs w:val="24"/>
              <w:lang w:eastAsia="en-US"/>
            </w:rPr>
          </w:pPr>
          <w:r w:rsidRPr="00C44058">
            <w:fldChar w:fldCharType="begin"/>
          </w:r>
          <w:r w:rsidRPr="00C44058">
            <w:instrText xml:space="preserve"> TOC \o "1-3" \h \z \u </w:instrText>
          </w:r>
          <w:r w:rsidRPr="00C44058">
            <w:fldChar w:fldCharType="separate"/>
          </w:r>
          <w:hyperlink w:anchor="_Toc526981528" w:history="1">
            <w:r w:rsidR="00F26176" w:rsidRPr="00C44058">
              <w:rPr>
                <w:rStyle w:val="Hyperlink"/>
                <w:noProof/>
              </w:rPr>
              <w:t>List of Figures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_Toc526981528 \h </w:instrText>
            </w:r>
            <w:r w:rsidR="00F26176" w:rsidRPr="00C44058">
              <w:rPr>
                <w:noProof/>
                <w:webHidden/>
              </w:rPr>
            </w:r>
            <w:r w:rsidR="00F26176" w:rsidRPr="00C44058">
              <w:rPr>
                <w:noProof/>
                <w:webHidden/>
              </w:rPr>
              <w:fldChar w:fldCharType="separate"/>
            </w:r>
            <w:r w:rsidR="00B61CF0">
              <w:rPr>
                <w:noProof/>
                <w:webHidden/>
              </w:rPr>
              <w:t>4</w:t>
            </w:r>
            <w:r w:rsidR="00F26176" w:rsidRPr="00C44058">
              <w:rPr>
                <w:noProof/>
                <w:webHidden/>
              </w:rPr>
              <w:fldChar w:fldCharType="end"/>
            </w:r>
          </w:hyperlink>
        </w:p>
        <w:p w14:paraId="2929B8AA" w14:textId="7721CEB1" w:rsidR="00F26176" w:rsidRPr="00C44058" w:rsidRDefault="00924C00" w:rsidP="00DB4CC8">
          <w:pPr>
            <w:pStyle w:val="TOC1"/>
            <w:tabs>
              <w:tab w:val="right" w:leader="dot" w:pos="9350"/>
            </w:tabs>
            <w:rPr>
              <w:rFonts w:asciiTheme="minorHAnsi" w:hAnsiTheme="minorHAnsi"/>
              <w:noProof/>
              <w:sz w:val="24"/>
              <w:szCs w:val="24"/>
              <w:lang w:eastAsia="en-US"/>
            </w:rPr>
          </w:pPr>
          <w:hyperlink w:anchor="_Toc526981529" w:history="1">
            <w:r w:rsidR="00F26176" w:rsidRPr="00C44058">
              <w:rPr>
                <w:rStyle w:val="Hyperlink"/>
                <w:noProof/>
              </w:rPr>
              <w:t>List of Tables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_Toc526981529 \h </w:instrText>
            </w:r>
            <w:r w:rsidR="00F26176" w:rsidRPr="00C44058">
              <w:rPr>
                <w:noProof/>
                <w:webHidden/>
              </w:rPr>
            </w:r>
            <w:r w:rsidR="00F26176" w:rsidRPr="00C44058">
              <w:rPr>
                <w:noProof/>
                <w:webHidden/>
              </w:rPr>
              <w:fldChar w:fldCharType="separate"/>
            </w:r>
            <w:r w:rsidR="00B61CF0">
              <w:rPr>
                <w:noProof/>
                <w:webHidden/>
              </w:rPr>
              <w:t>4</w:t>
            </w:r>
            <w:r w:rsidR="00F26176" w:rsidRPr="00C44058">
              <w:rPr>
                <w:noProof/>
                <w:webHidden/>
              </w:rPr>
              <w:fldChar w:fldCharType="end"/>
            </w:r>
          </w:hyperlink>
        </w:p>
        <w:p w14:paraId="409E1951" w14:textId="47268D0B" w:rsidR="00F26176" w:rsidRPr="00C44058" w:rsidRDefault="00924C00" w:rsidP="00DB4CC8">
          <w:pPr>
            <w:pStyle w:val="TOC1"/>
            <w:tabs>
              <w:tab w:val="right" w:leader="dot" w:pos="9350"/>
            </w:tabs>
            <w:rPr>
              <w:rFonts w:asciiTheme="minorHAnsi" w:hAnsiTheme="minorHAnsi"/>
              <w:noProof/>
              <w:sz w:val="24"/>
              <w:szCs w:val="24"/>
              <w:lang w:eastAsia="en-US"/>
            </w:rPr>
          </w:pPr>
          <w:hyperlink w:anchor="_Toc526981530" w:history="1">
            <w:r w:rsidR="00F26176" w:rsidRPr="00C44058">
              <w:rPr>
                <w:rStyle w:val="Hyperlink"/>
                <w:noProof/>
              </w:rPr>
              <w:t>Acronyms and Symbols Used</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_Toc526981530 \h </w:instrText>
            </w:r>
            <w:r w:rsidR="00F26176" w:rsidRPr="00C44058">
              <w:rPr>
                <w:noProof/>
                <w:webHidden/>
              </w:rPr>
              <w:fldChar w:fldCharType="separate"/>
            </w:r>
            <w:r w:rsidR="00B61CF0">
              <w:rPr>
                <w:b/>
                <w:bCs/>
                <w:noProof/>
                <w:webHidden/>
              </w:rPr>
              <w:t>Error! Bookmark not defined.</w:t>
            </w:r>
            <w:r w:rsidR="00F26176" w:rsidRPr="00C44058">
              <w:rPr>
                <w:noProof/>
                <w:webHidden/>
              </w:rPr>
              <w:fldChar w:fldCharType="end"/>
            </w:r>
          </w:hyperlink>
        </w:p>
        <w:p w14:paraId="0C3DFDD0" w14:textId="1C46FFD0" w:rsidR="00F26176" w:rsidRPr="00C44058" w:rsidRDefault="00924C00" w:rsidP="00DB4CC8">
          <w:pPr>
            <w:pStyle w:val="TOC1"/>
            <w:tabs>
              <w:tab w:val="right" w:leader="dot" w:pos="9350"/>
            </w:tabs>
            <w:rPr>
              <w:rFonts w:asciiTheme="minorHAnsi" w:hAnsiTheme="minorHAnsi"/>
              <w:noProof/>
              <w:sz w:val="24"/>
              <w:szCs w:val="24"/>
              <w:lang w:eastAsia="en-US"/>
            </w:rPr>
          </w:pPr>
          <w:hyperlink w:anchor="_Toc526981531" w:history="1">
            <w:r w:rsidR="00F26176" w:rsidRPr="00C44058">
              <w:rPr>
                <w:rStyle w:val="Hyperlink"/>
                <w:noProof/>
              </w:rPr>
              <w:t>Executive Summary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_Toc526981531 \h </w:instrText>
            </w:r>
            <w:r w:rsidR="00F26176" w:rsidRPr="00C44058">
              <w:rPr>
                <w:noProof/>
                <w:webHidden/>
              </w:rPr>
            </w:r>
            <w:r w:rsidR="00F26176" w:rsidRPr="00C44058">
              <w:rPr>
                <w:noProof/>
                <w:webHidden/>
              </w:rPr>
              <w:fldChar w:fldCharType="separate"/>
            </w:r>
            <w:r w:rsidR="00B61CF0">
              <w:rPr>
                <w:noProof/>
                <w:webHidden/>
              </w:rPr>
              <w:t>5</w:t>
            </w:r>
            <w:r w:rsidR="00F26176" w:rsidRPr="00C44058">
              <w:rPr>
                <w:noProof/>
                <w:webHidden/>
              </w:rPr>
              <w:fldChar w:fldCharType="end"/>
            </w:r>
          </w:hyperlink>
        </w:p>
        <w:p w14:paraId="413ECFAE" w14:textId="5FC860E2" w:rsidR="00F26176" w:rsidRPr="00C44058" w:rsidRDefault="00924C00" w:rsidP="00DB4CC8">
          <w:pPr>
            <w:pStyle w:val="TOC1"/>
            <w:tabs>
              <w:tab w:val="left" w:pos="440"/>
              <w:tab w:val="right" w:leader="dot" w:pos="9350"/>
            </w:tabs>
            <w:rPr>
              <w:rFonts w:asciiTheme="minorHAnsi" w:hAnsiTheme="minorHAnsi"/>
              <w:noProof/>
              <w:sz w:val="24"/>
              <w:szCs w:val="24"/>
              <w:lang w:eastAsia="en-US"/>
            </w:rPr>
          </w:pPr>
          <w:hyperlink w:anchor="_Toc526981532" w:history="1">
            <w:r w:rsidR="00F26176" w:rsidRPr="00C44058">
              <w:rPr>
                <w:rStyle w:val="Hyperlink"/>
                <w:noProof/>
              </w:rPr>
              <w:t>1.</w:t>
            </w:r>
            <w:r w:rsidR="00F26176" w:rsidRPr="00C44058">
              <w:rPr>
                <w:rFonts w:asciiTheme="minorHAnsi" w:hAnsiTheme="minorHAnsi"/>
                <w:noProof/>
                <w:sz w:val="24"/>
                <w:szCs w:val="24"/>
                <w:lang w:eastAsia="en-US"/>
              </w:rPr>
              <w:tab/>
            </w:r>
            <w:r w:rsidR="00F26176" w:rsidRPr="00C44058">
              <w:rPr>
                <w:rStyle w:val="Hyperlink"/>
                <w:noProof/>
              </w:rPr>
              <w:t>Literature Review</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_Toc526981532 \h </w:instrText>
            </w:r>
            <w:r w:rsidR="00F26176" w:rsidRPr="00C44058">
              <w:rPr>
                <w:noProof/>
                <w:webHidden/>
              </w:rPr>
            </w:r>
            <w:r w:rsidR="00F26176" w:rsidRPr="00C44058">
              <w:rPr>
                <w:noProof/>
                <w:webHidden/>
              </w:rPr>
              <w:fldChar w:fldCharType="separate"/>
            </w:r>
            <w:r w:rsidR="00B61CF0">
              <w:rPr>
                <w:noProof/>
                <w:webHidden/>
              </w:rPr>
              <w:t>6</w:t>
            </w:r>
            <w:r w:rsidR="00F26176" w:rsidRPr="00C44058">
              <w:rPr>
                <w:noProof/>
                <w:webHidden/>
              </w:rPr>
              <w:fldChar w:fldCharType="end"/>
            </w:r>
          </w:hyperlink>
        </w:p>
        <w:p w14:paraId="21B22C1E" w14:textId="31E2180C"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33" w:history="1">
            <w:r w:rsidR="00F26176" w:rsidRPr="00C44058">
              <w:rPr>
                <w:rStyle w:val="Hyperlink"/>
                <w:noProof/>
              </w:rPr>
              <w:t>1.1.</w:t>
            </w:r>
            <w:r w:rsidR="00F26176" w:rsidRPr="00C44058">
              <w:rPr>
                <w:rFonts w:asciiTheme="minorHAnsi" w:hAnsiTheme="minorHAnsi"/>
                <w:noProof/>
                <w:sz w:val="24"/>
                <w:szCs w:val="24"/>
                <w:lang w:eastAsia="en-US"/>
              </w:rPr>
              <w:tab/>
            </w:r>
            <w:r w:rsidR="00F26176" w:rsidRPr="00C44058">
              <w:rPr>
                <w:rStyle w:val="Hyperlink"/>
                <w:noProof/>
              </w:rPr>
              <w:t>State of (The technology or Practice)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_Toc526981533 \h </w:instrText>
            </w:r>
            <w:r w:rsidR="00F26176" w:rsidRPr="00C44058">
              <w:rPr>
                <w:noProof/>
                <w:webHidden/>
              </w:rPr>
            </w:r>
            <w:r w:rsidR="00F26176" w:rsidRPr="00C44058">
              <w:rPr>
                <w:noProof/>
                <w:webHidden/>
              </w:rPr>
              <w:fldChar w:fldCharType="separate"/>
            </w:r>
            <w:r w:rsidR="00B61CF0">
              <w:rPr>
                <w:noProof/>
                <w:webHidden/>
              </w:rPr>
              <w:t>6</w:t>
            </w:r>
            <w:r w:rsidR="00F26176" w:rsidRPr="00C44058">
              <w:rPr>
                <w:noProof/>
                <w:webHidden/>
              </w:rPr>
              <w:fldChar w:fldCharType="end"/>
            </w:r>
          </w:hyperlink>
        </w:p>
        <w:p w14:paraId="4B532F93" w14:textId="164E09FC"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34" w:history="1">
            <w:r w:rsidR="00F26176" w:rsidRPr="00C44058">
              <w:rPr>
                <w:rStyle w:val="Hyperlink"/>
                <w:noProof/>
              </w:rPr>
              <w:t>1.2.</w:t>
            </w:r>
            <w:r w:rsidR="00F26176" w:rsidRPr="00C44058">
              <w:rPr>
                <w:rFonts w:asciiTheme="minorHAnsi" w:hAnsiTheme="minorHAnsi"/>
                <w:noProof/>
                <w:sz w:val="24"/>
                <w:szCs w:val="24"/>
                <w:lang w:eastAsia="en-US"/>
              </w:rPr>
              <w:tab/>
            </w:r>
            <w:r w:rsidR="00F26176" w:rsidRPr="00C44058">
              <w:rPr>
                <w:rStyle w:val="Hyperlink"/>
                <w:noProof/>
              </w:rPr>
              <w:t>Adoption Path</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_Toc526981534 \h </w:instrText>
            </w:r>
            <w:r w:rsidR="00F26176" w:rsidRPr="00C44058">
              <w:rPr>
                <w:noProof/>
                <w:webHidden/>
              </w:rPr>
            </w:r>
            <w:r w:rsidR="00F26176" w:rsidRPr="00C44058">
              <w:rPr>
                <w:noProof/>
                <w:webHidden/>
              </w:rPr>
              <w:fldChar w:fldCharType="separate"/>
            </w:r>
            <w:r w:rsidR="00B61CF0">
              <w:rPr>
                <w:noProof/>
                <w:webHidden/>
              </w:rPr>
              <w:t>12</w:t>
            </w:r>
            <w:r w:rsidR="00F26176" w:rsidRPr="00C44058">
              <w:rPr>
                <w:noProof/>
                <w:webHidden/>
              </w:rPr>
              <w:fldChar w:fldCharType="end"/>
            </w:r>
          </w:hyperlink>
        </w:p>
        <w:p w14:paraId="5154E87A" w14:textId="510E02D1"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35" w:history="1">
            <w:r w:rsidR="00F26176" w:rsidRPr="00C44058">
              <w:rPr>
                <w:rStyle w:val="Hyperlink"/>
                <w:noProof/>
              </w:rPr>
              <w:t>1.2.1</w:t>
            </w:r>
            <w:r w:rsidR="00F26176" w:rsidRPr="00C44058">
              <w:rPr>
                <w:rFonts w:asciiTheme="minorHAnsi" w:hAnsiTheme="minorHAnsi"/>
                <w:noProof/>
                <w:sz w:val="24"/>
                <w:szCs w:val="24"/>
                <w:lang w:eastAsia="en-US"/>
              </w:rPr>
              <w:tab/>
            </w:r>
            <w:r w:rsidR="00F26176" w:rsidRPr="00C44058">
              <w:rPr>
                <w:rStyle w:val="Hyperlink"/>
                <w:noProof/>
              </w:rPr>
              <w:t>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_Toc526981535 \h </w:instrText>
            </w:r>
            <w:r w:rsidR="00F26176" w:rsidRPr="00C44058">
              <w:rPr>
                <w:noProof/>
                <w:webHidden/>
              </w:rPr>
            </w:r>
            <w:r w:rsidR="00F26176" w:rsidRPr="00C44058">
              <w:rPr>
                <w:noProof/>
                <w:webHidden/>
              </w:rPr>
              <w:fldChar w:fldCharType="separate"/>
            </w:r>
            <w:r w:rsidR="00B61CF0">
              <w:rPr>
                <w:noProof/>
                <w:webHidden/>
              </w:rPr>
              <w:t>12</w:t>
            </w:r>
            <w:r w:rsidR="00F26176" w:rsidRPr="00C44058">
              <w:rPr>
                <w:noProof/>
                <w:webHidden/>
              </w:rPr>
              <w:fldChar w:fldCharType="end"/>
            </w:r>
          </w:hyperlink>
        </w:p>
        <w:p w14:paraId="41677480" w14:textId="02CF1958"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36" w:history="1">
            <w:r w:rsidR="00F26176" w:rsidRPr="00C44058">
              <w:rPr>
                <w:rStyle w:val="Hyperlink"/>
                <w:noProof/>
              </w:rPr>
              <w:t>1.2.2</w:t>
            </w:r>
            <w:r w:rsidR="00F26176" w:rsidRPr="00C44058">
              <w:rPr>
                <w:rFonts w:asciiTheme="minorHAnsi" w:hAnsiTheme="minorHAnsi"/>
                <w:noProof/>
                <w:sz w:val="24"/>
                <w:szCs w:val="24"/>
                <w:lang w:eastAsia="en-US"/>
              </w:rPr>
              <w:tab/>
            </w:r>
            <w:r w:rsidR="00F26176" w:rsidRPr="00C44058">
              <w:rPr>
                <w:rStyle w:val="Hyperlink"/>
                <w:noProof/>
              </w:rPr>
              <w:t>Trends to Accelerate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_Toc526981536 \h </w:instrText>
            </w:r>
            <w:r w:rsidR="00F26176" w:rsidRPr="00C44058">
              <w:rPr>
                <w:noProof/>
                <w:webHidden/>
              </w:rPr>
            </w:r>
            <w:r w:rsidR="00F26176" w:rsidRPr="00C44058">
              <w:rPr>
                <w:noProof/>
                <w:webHidden/>
              </w:rPr>
              <w:fldChar w:fldCharType="separate"/>
            </w:r>
            <w:r w:rsidR="00B61CF0">
              <w:rPr>
                <w:noProof/>
                <w:webHidden/>
              </w:rPr>
              <w:t>13</w:t>
            </w:r>
            <w:r w:rsidR="00F26176" w:rsidRPr="00C44058">
              <w:rPr>
                <w:noProof/>
                <w:webHidden/>
              </w:rPr>
              <w:fldChar w:fldCharType="end"/>
            </w:r>
          </w:hyperlink>
        </w:p>
        <w:p w14:paraId="38ED26B8" w14:textId="0BB185D1"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37" w:history="1">
            <w:r w:rsidR="00F26176" w:rsidRPr="00C44058">
              <w:rPr>
                <w:rStyle w:val="Hyperlink"/>
                <w:noProof/>
              </w:rPr>
              <w:t>1.2.3</w:t>
            </w:r>
            <w:r w:rsidR="00F26176" w:rsidRPr="00C44058">
              <w:rPr>
                <w:rFonts w:asciiTheme="minorHAnsi" w:hAnsiTheme="minorHAnsi"/>
                <w:noProof/>
                <w:sz w:val="24"/>
                <w:szCs w:val="24"/>
                <w:lang w:eastAsia="en-US"/>
              </w:rPr>
              <w:tab/>
            </w:r>
            <w:r w:rsidR="00F26176" w:rsidRPr="00C44058">
              <w:rPr>
                <w:rStyle w:val="Hyperlink"/>
                <w:noProof/>
              </w:rPr>
              <w:t>Barriers to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_Toc526981537 \h </w:instrText>
            </w:r>
            <w:r w:rsidR="00F26176" w:rsidRPr="00C44058">
              <w:rPr>
                <w:noProof/>
                <w:webHidden/>
              </w:rPr>
            </w:r>
            <w:r w:rsidR="00F26176" w:rsidRPr="00C44058">
              <w:rPr>
                <w:noProof/>
                <w:webHidden/>
              </w:rPr>
              <w:fldChar w:fldCharType="separate"/>
            </w:r>
            <w:r w:rsidR="00B61CF0">
              <w:rPr>
                <w:noProof/>
                <w:webHidden/>
              </w:rPr>
              <w:t>13</w:t>
            </w:r>
            <w:r w:rsidR="00F26176" w:rsidRPr="00C44058">
              <w:rPr>
                <w:noProof/>
                <w:webHidden/>
              </w:rPr>
              <w:fldChar w:fldCharType="end"/>
            </w:r>
          </w:hyperlink>
        </w:p>
        <w:p w14:paraId="7CF340F9" w14:textId="7C6A5394"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38" w:history="1">
            <w:r w:rsidR="00F26176" w:rsidRPr="00C44058">
              <w:rPr>
                <w:rStyle w:val="Hyperlink"/>
                <w:noProof/>
              </w:rPr>
              <w:t>1.2.4</w:t>
            </w:r>
            <w:r w:rsidR="00F26176" w:rsidRPr="00C44058">
              <w:rPr>
                <w:rFonts w:asciiTheme="minorHAnsi" w:hAnsiTheme="minorHAnsi"/>
                <w:noProof/>
                <w:sz w:val="24"/>
                <w:szCs w:val="24"/>
                <w:lang w:eastAsia="en-US"/>
              </w:rPr>
              <w:tab/>
            </w:r>
            <w:r w:rsidR="00F26176" w:rsidRPr="00C44058">
              <w:rPr>
                <w:rStyle w:val="Hyperlink"/>
                <w:noProof/>
              </w:rPr>
              <w:t>Adoption Potential</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_Toc526981538 \h </w:instrText>
            </w:r>
            <w:r w:rsidR="00F26176" w:rsidRPr="00C44058">
              <w:rPr>
                <w:noProof/>
                <w:webHidden/>
              </w:rPr>
            </w:r>
            <w:r w:rsidR="00F26176" w:rsidRPr="00C44058">
              <w:rPr>
                <w:noProof/>
                <w:webHidden/>
              </w:rPr>
              <w:fldChar w:fldCharType="separate"/>
            </w:r>
            <w:r w:rsidR="00B61CF0">
              <w:rPr>
                <w:noProof/>
                <w:webHidden/>
              </w:rPr>
              <w:t>14</w:t>
            </w:r>
            <w:r w:rsidR="00F26176" w:rsidRPr="00C44058">
              <w:rPr>
                <w:noProof/>
                <w:webHidden/>
              </w:rPr>
              <w:fldChar w:fldCharType="end"/>
            </w:r>
          </w:hyperlink>
        </w:p>
        <w:p w14:paraId="1B109263" w14:textId="481F45CF"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39" w:history="1">
            <w:r w:rsidR="00F26176" w:rsidRPr="00C44058">
              <w:rPr>
                <w:rStyle w:val="Hyperlink"/>
                <w:noProof/>
              </w:rPr>
              <w:t>1.3</w:t>
            </w:r>
            <w:r w:rsidR="00F26176" w:rsidRPr="00C44058">
              <w:rPr>
                <w:rFonts w:asciiTheme="minorHAnsi" w:hAnsiTheme="minorHAnsi"/>
                <w:noProof/>
                <w:sz w:val="24"/>
                <w:szCs w:val="24"/>
                <w:lang w:eastAsia="en-US"/>
              </w:rPr>
              <w:tab/>
            </w:r>
            <w:r w:rsidR="00F26176" w:rsidRPr="00C44058">
              <w:rPr>
                <w:rStyle w:val="Hyperlink"/>
                <w:noProof/>
              </w:rPr>
              <w:t>Advantages  and disadvantages of (Solution Name)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_Toc526981539 \h </w:instrText>
            </w:r>
            <w:r w:rsidR="00F26176" w:rsidRPr="00C44058">
              <w:rPr>
                <w:noProof/>
                <w:webHidden/>
              </w:rPr>
            </w:r>
            <w:r w:rsidR="00F26176" w:rsidRPr="00C44058">
              <w:rPr>
                <w:noProof/>
                <w:webHidden/>
              </w:rPr>
              <w:fldChar w:fldCharType="separate"/>
            </w:r>
            <w:r w:rsidR="00B61CF0">
              <w:rPr>
                <w:noProof/>
                <w:webHidden/>
              </w:rPr>
              <w:t>15</w:t>
            </w:r>
            <w:r w:rsidR="00F26176" w:rsidRPr="00C44058">
              <w:rPr>
                <w:noProof/>
                <w:webHidden/>
              </w:rPr>
              <w:fldChar w:fldCharType="end"/>
            </w:r>
          </w:hyperlink>
        </w:p>
        <w:p w14:paraId="65CC923D" w14:textId="2D96ACD1"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40" w:history="1">
            <w:r w:rsidR="00F26176" w:rsidRPr="00C44058">
              <w:rPr>
                <w:rStyle w:val="Hyperlink"/>
                <w:noProof/>
              </w:rPr>
              <w:t>1.3.1</w:t>
            </w:r>
            <w:r w:rsidR="00F26176" w:rsidRPr="00C44058">
              <w:rPr>
                <w:rFonts w:asciiTheme="minorHAnsi" w:hAnsiTheme="minorHAnsi"/>
                <w:noProof/>
                <w:sz w:val="24"/>
                <w:szCs w:val="24"/>
                <w:lang w:eastAsia="en-US"/>
              </w:rPr>
              <w:tab/>
            </w:r>
            <w:r w:rsidR="00F26176" w:rsidRPr="00C44058">
              <w:rPr>
                <w:rStyle w:val="Hyperlink"/>
                <w:noProof/>
              </w:rPr>
              <w:t>Similar Solutions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_Toc526981540 \h </w:instrText>
            </w:r>
            <w:r w:rsidR="00F26176" w:rsidRPr="00C44058">
              <w:rPr>
                <w:noProof/>
                <w:webHidden/>
              </w:rPr>
            </w:r>
            <w:r w:rsidR="00F26176" w:rsidRPr="00C44058">
              <w:rPr>
                <w:noProof/>
                <w:webHidden/>
              </w:rPr>
              <w:fldChar w:fldCharType="separate"/>
            </w:r>
            <w:r w:rsidR="00B61CF0">
              <w:rPr>
                <w:noProof/>
                <w:webHidden/>
              </w:rPr>
              <w:t>15</w:t>
            </w:r>
            <w:r w:rsidR="00F26176" w:rsidRPr="00C44058">
              <w:rPr>
                <w:noProof/>
                <w:webHidden/>
              </w:rPr>
              <w:fldChar w:fldCharType="end"/>
            </w:r>
          </w:hyperlink>
        </w:p>
        <w:p w14:paraId="741329CA" w14:textId="624BB99E"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41" w:history="1">
            <w:r w:rsidR="00F26176" w:rsidRPr="00C44058">
              <w:rPr>
                <w:rStyle w:val="Hyperlink"/>
                <w:noProof/>
              </w:rPr>
              <w:t>1.3.2</w:t>
            </w:r>
            <w:r w:rsidR="00F26176" w:rsidRPr="00C44058">
              <w:rPr>
                <w:rFonts w:asciiTheme="minorHAnsi" w:hAnsiTheme="minorHAnsi"/>
                <w:noProof/>
                <w:sz w:val="24"/>
                <w:szCs w:val="24"/>
                <w:lang w:eastAsia="en-US"/>
              </w:rPr>
              <w:tab/>
            </w:r>
            <w:r w:rsidR="00F26176" w:rsidRPr="00C44058">
              <w:rPr>
                <w:rStyle w:val="Hyperlink"/>
                <w:noProof/>
              </w:rPr>
              <w:t>Arguments for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_Toc526981541 \h </w:instrText>
            </w:r>
            <w:r w:rsidR="00F26176" w:rsidRPr="00C44058">
              <w:rPr>
                <w:noProof/>
                <w:webHidden/>
              </w:rPr>
            </w:r>
            <w:r w:rsidR="00F26176" w:rsidRPr="00C44058">
              <w:rPr>
                <w:noProof/>
                <w:webHidden/>
              </w:rPr>
              <w:fldChar w:fldCharType="separate"/>
            </w:r>
            <w:r w:rsidR="00B61CF0">
              <w:rPr>
                <w:noProof/>
                <w:webHidden/>
              </w:rPr>
              <w:t>15</w:t>
            </w:r>
            <w:r w:rsidR="00F26176" w:rsidRPr="00C44058">
              <w:rPr>
                <w:noProof/>
                <w:webHidden/>
              </w:rPr>
              <w:fldChar w:fldCharType="end"/>
            </w:r>
          </w:hyperlink>
        </w:p>
        <w:p w14:paraId="1E371F59" w14:textId="036D93CC"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42" w:history="1">
            <w:r w:rsidR="00F26176" w:rsidRPr="00C44058">
              <w:rPr>
                <w:rStyle w:val="Hyperlink"/>
                <w:noProof/>
              </w:rPr>
              <w:t>1.3.3</w:t>
            </w:r>
            <w:r w:rsidR="00F26176" w:rsidRPr="00C44058">
              <w:rPr>
                <w:rFonts w:asciiTheme="minorHAnsi" w:hAnsiTheme="minorHAnsi"/>
                <w:noProof/>
                <w:sz w:val="24"/>
                <w:szCs w:val="24"/>
                <w:lang w:eastAsia="en-US"/>
              </w:rPr>
              <w:tab/>
            </w:r>
            <w:r w:rsidR="00F26176" w:rsidRPr="00C44058">
              <w:rPr>
                <w:rStyle w:val="Hyperlink"/>
                <w:noProof/>
              </w:rPr>
              <w:t>Additional Benefits and Burdens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_Toc526981542 \h </w:instrText>
            </w:r>
            <w:r w:rsidR="00F26176" w:rsidRPr="00C44058">
              <w:rPr>
                <w:noProof/>
                <w:webHidden/>
              </w:rPr>
            </w:r>
            <w:r w:rsidR="00F26176" w:rsidRPr="00C44058">
              <w:rPr>
                <w:noProof/>
                <w:webHidden/>
              </w:rPr>
              <w:fldChar w:fldCharType="separate"/>
            </w:r>
            <w:r w:rsidR="00B61CF0">
              <w:rPr>
                <w:noProof/>
                <w:webHidden/>
              </w:rPr>
              <w:t>15</w:t>
            </w:r>
            <w:r w:rsidR="00F26176" w:rsidRPr="00C44058">
              <w:rPr>
                <w:noProof/>
                <w:webHidden/>
              </w:rPr>
              <w:fldChar w:fldCharType="end"/>
            </w:r>
          </w:hyperlink>
        </w:p>
        <w:p w14:paraId="43BA61A3" w14:textId="283318FA" w:rsidR="00F26176" w:rsidRPr="00C44058" w:rsidRDefault="00924C00" w:rsidP="00DB4CC8">
          <w:pPr>
            <w:pStyle w:val="TOC1"/>
            <w:tabs>
              <w:tab w:val="left" w:pos="440"/>
              <w:tab w:val="right" w:leader="dot" w:pos="9350"/>
            </w:tabs>
            <w:rPr>
              <w:rFonts w:asciiTheme="minorHAnsi" w:hAnsiTheme="minorHAnsi"/>
              <w:noProof/>
              <w:sz w:val="24"/>
              <w:szCs w:val="24"/>
              <w:lang w:eastAsia="en-US"/>
            </w:rPr>
          </w:pPr>
          <w:hyperlink w:anchor="_Toc526981543" w:history="1">
            <w:r w:rsidR="00F26176" w:rsidRPr="00C44058">
              <w:rPr>
                <w:rStyle w:val="Hyperlink"/>
                <w:noProof/>
              </w:rPr>
              <w:t>2</w:t>
            </w:r>
            <w:r w:rsidR="00F26176" w:rsidRPr="00C44058">
              <w:rPr>
                <w:rFonts w:asciiTheme="minorHAnsi" w:hAnsiTheme="minorHAnsi"/>
                <w:noProof/>
                <w:sz w:val="24"/>
                <w:szCs w:val="24"/>
                <w:lang w:eastAsia="en-US"/>
              </w:rPr>
              <w:tab/>
            </w:r>
            <w:r w:rsidR="00F26176" w:rsidRPr="00C44058">
              <w:rPr>
                <w:rStyle w:val="Hyperlink"/>
                <w:noProof/>
              </w:rPr>
              <w:t>Methodology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_Toc526981543 \h </w:instrText>
            </w:r>
            <w:r w:rsidR="00F26176" w:rsidRPr="00C44058">
              <w:rPr>
                <w:noProof/>
                <w:webHidden/>
              </w:rPr>
            </w:r>
            <w:r w:rsidR="00F26176" w:rsidRPr="00C44058">
              <w:rPr>
                <w:noProof/>
                <w:webHidden/>
              </w:rPr>
              <w:fldChar w:fldCharType="separate"/>
            </w:r>
            <w:r w:rsidR="00B61CF0">
              <w:rPr>
                <w:noProof/>
                <w:webHidden/>
              </w:rPr>
              <w:t>18</w:t>
            </w:r>
            <w:r w:rsidR="00F26176" w:rsidRPr="00C44058">
              <w:rPr>
                <w:noProof/>
                <w:webHidden/>
              </w:rPr>
              <w:fldChar w:fldCharType="end"/>
            </w:r>
          </w:hyperlink>
        </w:p>
        <w:p w14:paraId="60408EEB" w14:textId="24DE102C"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44" w:history="1">
            <w:r w:rsidR="00F26176" w:rsidRPr="00C44058">
              <w:rPr>
                <w:rStyle w:val="Hyperlink"/>
                <w:noProof/>
              </w:rPr>
              <w:t>2.1</w:t>
            </w:r>
            <w:r w:rsidR="00F26176" w:rsidRPr="00C44058">
              <w:rPr>
                <w:rFonts w:asciiTheme="minorHAnsi" w:hAnsiTheme="minorHAnsi"/>
                <w:noProof/>
                <w:sz w:val="24"/>
                <w:szCs w:val="24"/>
                <w:lang w:eastAsia="en-US"/>
              </w:rPr>
              <w:tab/>
            </w:r>
            <w:r w:rsidR="00F26176" w:rsidRPr="00C44058">
              <w:rPr>
                <w:rStyle w:val="Hyperlink"/>
                <w:noProof/>
              </w:rPr>
              <w:t>Introduction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_Toc526981544 \h </w:instrText>
            </w:r>
            <w:r w:rsidR="00F26176" w:rsidRPr="00C44058">
              <w:rPr>
                <w:noProof/>
                <w:webHidden/>
              </w:rPr>
            </w:r>
            <w:r w:rsidR="00F26176" w:rsidRPr="00C44058">
              <w:rPr>
                <w:noProof/>
                <w:webHidden/>
              </w:rPr>
              <w:fldChar w:fldCharType="separate"/>
            </w:r>
            <w:r w:rsidR="00B61CF0">
              <w:rPr>
                <w:noProof/>
                <w:webHidden/>
              </w:rPr>
              <w:t>18</w:t>
            </w:r>
            <w:r w:rsidR="00F26176" w:rsidRPr="00C44058">
              <w:rPr>
                <w:noProof/>
                <w:webHidden/>
              </w:rPr>
              <w:fldChar w:fldCharType="end"/>
            </w:r>
          </w:hyperlink>
        </w:p>
        <w:p w14:paraId="27B7AC02" w14:textId="25AEEA09"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45" w:history="1">
            <w:r w:rsidR="00F26176" w:rsidRPr="00C44058">
              <w:rPr>
                <w:rStyle w:val="Hyperlink"/>
                <w:noProof/>
              </w:rPr>
              <w:t>2.2</w:t>
            </w:r>
            <w:r w:rsidR="00F26176" w:rsidRPr="00C44058">
              <w:rPr>
                <w:rFonts w:asciiTheme="minorHAnsi" w:hAnsiTheme="minorHAnsi"/>
                <w:noProof/>
                <w:sz w:val="24"/>
                <w:szCs w:val="24"/>
                <w:lang w:eastAsia="en-US"/>
              </w:rPr>
              <w:tab/>
            </w:r>
            <w:r w:rsidR="00F26176" w:rsidRPr="00C44058">
              <w:rPr>
                <w:rStyle w:val="Hyperlink"/>
                <w:noProof/>
              </w:rPr>
              <w:t>Data Sources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_Toc526981545 \h </w:instrText>
            </w:r>
            <w:r w:rsidR="00F26176" w:rsidRPr="00C44058">
              <w:rPr>
                <w:noProof/>
                <w:webHidden/>
              </w:rPr>
            </w:r>
            <w:r w:rsidR="00F26176" w:rsidRPr="00C44058">
              <w:rPr>
                <w:noProof/>
                <w:webHidden/>
              </w:rPr>
              <w:fldChar w:fldCharType="separate"/>
            </w:r>
            <w:r w:rsidR="00B61CF0">
              <w:rPr>
                <w:noProof/>
                <w:webHidden/>
              </w:rPr>
              <w:t>18</w:t>
            </w:r>
            <w:r w:rsidR="00F26176" w:rsidRPr="00C44058">
              <w:rPr>
                <w:noProof/>
                <w:webHidden/>
              </w:rPr>
              <w:fldChar w:fldCharType="end"/>
            </w:r>
          </w:hyperlink>
        </w:p>
        <w:p w14:paraId="4C4E8C03" w14:textId="58F1CFB5"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46" w:history="1">
            <w:r w:rsidR="00F26176" w:rsidRPr="00C44058">
              <w:rPr>
                <w:rStyle w:val="Hyperlink"/>
                <w:noProof/>
              </w:rPr>
              <w:t>2.3</w:t>
            </w:r>
            <w:r w:rsidR="00F26176" w:rsidRPr="00C44058">
              <w:rPr>
                <w:rFonts w:asciiTheme="minorHAnsi" w:hAnsiTheme="minorHAnsi"/>
                <w:noProof/>
                <w:sz w:val="24"/>
                <w:szCs w:val="24"/>
                <w:lang w:eastAsia="en-US"/>
              </w:rPr>
              <w:tab/>
            </w:r>
            <w:r w:rsidR="00F26176" w:rsidRPr="00C44058">
              <w:rPr>
                <w:rStyle w:val="Hyperlink"/>
                <w:noProof/>
              </w:rPr>
              <w:t>Total Addressable Market / TLA</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_Toc526981546 \h </w:instrText>
            </w:r>
            <w:r w:rsidR="00F26176" w:rsidRPr="00C44058">
              <w:rPr>
                <w:noProof/>
                <w:webHidden/>
              </w:rPr>
            </w:r>
            <w:r w:rsidR="00F26176" w:rsidRPr="00C44058">
              <w:rPr>
                <w:noProof/>
                <w:webHidden/>
              </w:rPr>
              <w:fldChar w:fldCharType="separate"/>
            </w:r>
            <w:r w:rsidR="00B61CF0">
              <w:rPr>
                <w:noProof/>
                <w:webHidden/>
              </w:rPr>
              <w:t>19</w:t>
            </w:r>
            <w:r w:rsidR="00F26176" w:rsidRPr="00C44058">
              <w:rPr>
                <w:noProof/>
                <w:webHidden/>
              </w:rPr>
              <w:fldChar w:fldCharType="end"/>
            </w:r>
          </w:hyperlink>
        </w:p>
        <w:p w14:paraId="7C5E2D45" w14:textId="345ED41E"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47" w:history="1">
            <w:r w:rsidR="00F26176" w:rsidRPr="00C44058">
              <w:rPr>
                <w:rStyle w:val="Hyperlink"/>
                <w:noProof/>
              </w:rPr>
              <w:t>2.4</w:t>
            </w:r>
            <w:r w:rsidR="00F26176" w:rsidRPr="00C44058">
              <w:rPr>
                <w:rFonts w:asciiTheme="minorHAnsi" w:hAnsiTheme="minorHAnsi"/>
                <w:noProof/>
                <w:sz w:val="24"/>
                <w:szCs w:val="24"/>
                <w:lang w:eastAsia="en-US"/>
              </w:rPr>
              <w:tab/>
            </w:r>
            <w:r w:rsidR="00F26176" w:rsidRPr="00C44058">
              <w:rPr>
                <w:rStyle w:val="Hyperlink"/>
                <w:noProof/>
              </w:rPr>
              <w:t>Adoption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_Toc526981547 \h </w:instrText>
            </w:r>
            <w:r w:rsidR="00F26176" w:rsidRPr="00C44058">
              <w:rPr>
                <w:noProof/>
                <w:webHidden/>
              </w:rPr>
            </w:r>
            <w:r w:rsidR="00F26176" w:rsidRPr="00C44058">
              <w:rPr>
                <w:noProof/>
                <w:webHidden/>
              </w:rPr>
              <w:fldChar w:fldCharType="separate"/>
            </w:r>
            <w:r w:rsidR="00B61CF0">
              <w:rPr>
                <w:noProof/>
                <w:webHidden/>
              </w:rPr>
              <w:t>20</w:t>
            </w:r>
            <w:r w:rsidR="00F26176" w:rsidRPr="00C44058">
              <w:rPr>
                <w:noProof/>
                <w:webHidden/>
              </w:rPr>
              <w:fldChar w:fldCharType="end"/>
            </w:r>
          </w:hyperlink>
        </w:p>
        <w:p w14:paraId="43FBBCA2" w14:textId="4CB8BBC9"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48" w:history="1">
            <w:r w:rsidR="00F26176" w:rsidRPr="00C44058">
              <w:rPr>
                <w:rStyle w:val="Hyperlink"/>
                <w:noProof/>
              </w:rPr>
              <w:t>2.4.1</w:t>
            </w:r>
            <w:r w:rsidR="00F26176" w:rsidRPr="00C44058">
              <w:rPr>
                <w:rFonts w:asciiTheme="minorHAnsi" w:hAnsiTheme="minorHAnsi"/>
                <w:noProof/>
                <w:sz w:val="24"/>
                <w:szCs w:val="24"/>
                <w:lang w:eastAsia="en-US"/>
              </w:rPr>
              <w:tab/>
            </w:r>
            <w:r w:rsidR="00F26176" w:rsidRPr="00C44058">
              <w:rPr>
                <w:rStyle w:val="Hyperlink"/>
                <w:noProof/>
              </w:rPr>
              <w:t>Reference Case / 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_Toc526981548 \h </w:instrText>
            </w:r>
            <w:r w:rsidR="00F26176" w:rsidRPr="00C44058">
              <w:rPr>
                <w:noProof/>
                <w:webHidden/>
              </w:rPr>
            </w:r>
            <w:r w:rsidR="00F26176" w:rsidRPr="00C44058">
              <w:rPr>
                <w:noProof/>
                <w:webHidden/>
              </w:rPr>
              <w:fldChar w:fldCharType="separate"/>
            </w:r>
            <w:r w:rsidR="00B61CF0">
              <w:rPr>
                <w:noProof/>
                <w:webHidden/>
              </w:rPr>
              <w:t>21</w:t>
            </w:r>
            <w:r w:rsidR="00F26176" w:rsidRPr="00C44058">
              <w:rPr>
                <w:noProof/>
                <w:webHidden/>
              </w:rPr>
              <w:fldChar w:fldCharType="end"/>
            </w:r>
          </w:hyperlink>
        </w:p>
        <w:p w14:paraId="2B806367" w14:textId="7F2C6F29"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49" w:history="1">
            <w:r w:rsidR="00F26176" w:rsidRPr="00C44058">
              <w:rPr>
                <w:rStyle w:val="Hyperlink"/>
                <w:noProof/>
              </w:rPr>
              <w:t>2.4.2</w:t>
            </w:r>
            <w:r w:rsidR="00F26176" w:rsidRPr="00C44058">
              <w:rPr>
                <w:rFonts w:asciiTheme="minorHAnsi" w:hAnsiTheme="minorHAnsi"/>
                <w:noProof/>
                <w:sz w:val="24"/>
                <w:szCs w:val="24"/>
                <w:lang w:eastAsia="en-US"/>
              </w:rPr>
              <w:tab/>
            </w:r>
            <w:r w:rsidR="00F26176" w:rsidRPr="00C44058">
              <w:rPr>
                <w:rStyle w:val="Hyperlink"/>
                <w:noProof/>
              </w:rPr>
              <w:t>Project Drawdown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_Toc526981549 \h </w:instrText>
            </w:r>
            <w:r w:rsidR="00F26176" w:rsidRPr="00C44058">
              <w:rPr>
                <w:noProof/>
                <w:webHidden/>
              </w:rPr>
            </w:r>
            <w:r w:rsidR="00F26176" w:rsidRPr="00C44058">
              <w:rPr>
                <w:noProof/>
                <w:webHidden/>
              </w:rPr>
              <w:fldChar w:fldCharType="separate"/>
            </w:r>
            <w:r w:rsidR="00B61CF0">
              <w:rPr>
                <w:noProof/>
                <w:webHidden/>
              </w:rPr>
              <w:t>21</w:t>
            </w:r>
            <w:r w:rsidR="00F26176" w:rsidRPr="00C44058">
              <w:rPr>
                <w:noProof/>
                <w:webHidden/>
              </w:rPr>
              <w:fldChar w:fldCharType="end"/>
            </w:r>
          </w:hyperlink>
        </w:p>
        <w:p w14:paraId="77722402" w14:textId="3E56CB7D"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50" w:history="1">
            <w:r w:rsidR="00F26176" w:rsidRPr="00C44058">
              <w:rPr>
                <w:rStyle w:val="Hyperlink"/>
                <w:noProof/>
              </w:rPr>
              <w:t>2.5</w:t>
            </w:r>
            <w:r w:rsidR="00F26176" w:rsidRPr="00C44058">
              <w:rPr>
                <w:rFonts w:asciiTheme="minorHAnsi" w:hAnsiTheme="minorHAnsi"/>
                <w:noProof/>
                <w:sz w:val="24"/>
                <w:szCs w:val="24"/>
                <w:lang w:eastAsia="en-US"/>
              </w:rPr>
              <w:tab/>
            </w:r>
            <w:r w:rsidR="00F26176" w:rsidRPr="00C44058">
              <w:rPr>
                <w:rStyle w:val="Hyperlink"/>
                <w:noProof/>
              </w:rPr>
              <w:t>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_Toc526981550 \h </w:instrText>
            </w:r>
            <w:r w:rsidR="00F26176" w:rsidRPr="00C44058">
              <w:rPr>
                <w:noProof/>
                <w:webHidden/>
              </w:rPr>
            </w:r>
            <w:r w:rsidR="00F26176" w:rsidRPr="00C44058">
              <w:rPr>
                <w:noProof/>
                <w:webHidden/>
              </w:rPr>
              <w:fldChar w:fldCharType="separate"/>
            </w:r>
            <w:r w:rsidR="00B61CF0">
              <w:rPr>
                <w:noProof/>
                <w:webHidden/>
              </w:rPr>
              <w:t>22</w:t>
            </w:r>
            <w:r w:rsidR="00F26176" w:rsidRPr="00C44058">
              <w:rPr>
                <w:noProof/>
                <w:webHidden/>
              </w:rPr>
              <w:fldChar w:fldCharType="end"/>
            </w:r>
          </w:hyperlink>
        </w:p>
        <w:p w14:paraId="70DC4667" w14:textId="20758FA4"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51" w:history="1">
            <w:r w:rsidR="00F26176" w:rsidRPr="00C44058">
              <w:rPr>
                <w:rStyle w:val="Hyperlink"/>
                <w:noProof/>
              </w:rPr>
              <w:t>2.5.1</w:t>
            </w:r>
            <w:r w:rsidR="00F26176" w:rsidRPr="00C44058">
              <w:rPr>
                <w:rFonts w:asciiTheme="minorHAnsi" w:hAnsiTheme="minorHAnsi"/>
                <w:noProof/>
                <w:sz w:val="24"/>
                <w:szCs w:val="24"/>
                <w:lang w:eastAsia="en-US"/>
              </w:rPr>
              <w:tab/>
            </w:r>
            <w:r w:rsidR="00F26176" w:rsidRPr="00C44058">
              <w:rPr>
                <w:rStyle w:val="Hyperlink"/>
                <w:noProof/>
              </w:rPr>
              <w:t>Climate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_Toc526981551 \h </w:instrText>
            </w:r>
            <w:r w:rsidR="00F26176" w:rsidRPr="00C44058">
              <w:rPr>
                <w:noProof/>
                <w:webHidden/>
              </w:rPr>
            </w:r>
            <w:r w:rsidR="00F26176" w:rsidRPr="00C44058">
              <w:rPr>
                <w:noProof/>
                <w:webHidden/>
              </w:rPr>
              <w:fldChar w:fldCharType="separate"/>
            </w:r>
            <w:r w:rsidR="00B61CF0">
              <w:rPr>
                <w:noProof/>
                <w:webHidden/>
              </w:rPr>
              <w:t>22</w:t>
            </w:r>
            <w:r w:rsidR="00F26176" w:rsidRPr="00C44058">
              <w:rPr>
                <w:noProof/>
                <w:webHidden/>
              </w:rPr>
              <w:fldChar w:fldCharType="end"/>
            </w:r>
          </w:hyperlink>
        </w:p>
        <w:p w14:paraId="4D85C9FD" w14:textId="796B4C97"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52" w:history="1">
            <w:r w:rsidR="00F26176" w:rsidRPr="00C44058">
              <w:rPr>
                <w:rStyle w:val="Hyperlink"/>
                <w:noProof/>
              </w:rPr>
              <w:t>2.5.2</w:t>
            </w:r>
            <w:r w:rsidR="00F26176" w:rsidRPr="00C44058">
              <w:rPr>
                <w:rFonts w:asciiTheme="minorHAnsi" w:hAnsiTheme="minorHAnsi"/>
                <w:noProof/>
                <w:sz w:val="24"/>
                <w:szCs w:val="24"/>
                <w:lang w:eastAsia="en-US"/>
              </w:rPr>
              <w:tab/>
            </w:r>
            <w:r w:rsidR="00F26176" w:rsidRPr="00C44058">
              <w:rPr>
                <w:rStyle w:val="Hyperlink"/>
                <w:noProof/>
              </w:rPr>
              <w:t>Financial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_Toc526981552 \h </w:instrText>
            </w:r>
            <w:r w:rsidR="00F26176" w:rsidRPr="00C44058">
              <w:rPr>
                <w:noProof/>
                <w:webHidden/>
              </w:rPr>
            </w:r>
            <w:r w:rsidR="00F26176" w:rsidRPr="00C44058">
              <w:rPr>
                <w:noProof/>
                <w:webHidden/>
              </w:rPr>
              <w:fldChar w:fldCharType="separate"/>
            </w:r>
            <w:r w:rsidR="00B61CF0">
              <w:rPr>
                <w:noProof/>
                <w:webHidden/>
              </w:rPr>
              <w:t>23</w:t>
            </w:r>
            <w:r w:rsidR="00F26176" w:rsidRPr="00C44058">
              <w:rPr>
                <w:noProof/>
                <w:webHidden/>
              </w:rPr>
              <w:fldChar w:fldCharType="end"/>
            </w:r>
          </w:hyperlink>
        </w:p>
        <w:p w14:paraId="20A2D065" w14:textId="69B77B33" w:rsidR="00F26176" w:rsidRPr="00C44058" w:rsidRDefault="00924C00" w:rsidP="00DB4CC8">
          <w:pPr>
            <w:pStyle w:val="TOC3"/>
            <w:tabs>
              <w:tab w:val="left" w:pos="1200"/>
              <w:tab w:val="right" w:leader="dot" w:pos="9350"/>
            </w:tabs>
            <w:rPr>
              <w:rFonts w:asciiTheme="minorHAnsi" w:hAnsiTheme="minorHAnsi"/>
              <w:noProof/>
              <w:sz w:val="24"/>
              <w:szCs w:val="24"/>
              <w:lang w:eastAsia="en-US"/>
            </w:rPr>
          </w:pPr>
          <w:hyperlink w:anchor="_Toc526981553" w:history="1">
            <w:r w:rsidR="00F26176" w:rsidRPr="00C44058">
              <w:rPr>
                <w:rStyle w:val="Hyperlink"/>
                <w:noProof/>
              </w:rPr>
              <w:t>2.5.3</w:t>
            </w:r>
            <w:r w:rsidR="00F26176" w:rsidRPr="00C44058">
              <w:rPr>
                <w:rFonts w:asciiTheme="minorHAnsi" w:hAnsiTheme="minorHAnsi"/>
                <w:noProof/>
                <w:sz w:val="24"/>
                <w:szCs w:val="24"/>
                <w:lang w:eastAsia="en-US"/>
              </w:rPr>
              <w:tab/>
            </w:r>
            <w:r w:rsidR="00F26176" w:rsidRPr="00C44058">
              <w:rPr>
                <w:rStyle w:val="Hyperlink"/>
                <w:noProof/>
              </w:rPr>
              <w:t>Technical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_Toc526981553 \h </w:instrText>
            </w:r>
            <w:r w:rsidR="00F26176" w:rsidRPr="00C44058">
              <w:rPr>
                <w:noProof/>
                <w:webHidden/>
              </w:rPr>
              <w:fldChar w:fldCharType="separate"/>
            </w:r>
            <w:r w:rsidR="00B61CF0">
              <w:rPr>
                <w:b/>
                <w:bCs/>
                <w:noProof/>
                <w:webHidden/>
              </w:rPr>
              <w:t>Error! Bookmark not defined.</w:t>
            </w:r>
            <w:r w:rsidR="00F26176" w:rsidRPr="00C44058">
              <w:rPr>
                <w:noProof/>
                <w:webHidden/>
              </w:rPr>
              <w:fldChar w:fldCharType="end"/>
            </w:r>
          </w:hyperlink>
        </w:p>
        <w:p w14:paraId="2121723C" w14:textId="3BF93476"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54" w:history="1">
            <w:r w:rsidR="00F26176" w:rsidRPr="00C44058">
              <w:rPr>
                <w:rStyle w:val="Hyperlink"/>
                <w:noProof/>
              </w:rPr>
              <w:t>2.6</w:t>
            </w:r>
            <w:r w:rsidR="00F26176" w:rsidRPr="00C44058">
              <w:rPr>
                <w:rFonts w:asciiTheme="minorHAnsi" w:hAnsiTheme="minorHAnsi"/>
                <w:noProof/>
                <w:sz w:val="24"/>
                <w:szCs w:val="24"/>
                <w:lang w:eastAsia="en-US"/>
              </w:rPr>
              <w:tab/>
            </w:r>
            <w:r w:rsidR="00F26176" w:rsidRPr="00C44058">
              <w:rPr>
                <w:rStyle w:val="Hyperlink"/>
                <w:noProof/>
              </w:rPr>
              <w:t>Assumptions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_Toc526981554 \h </w:instrText>
            </w:r>
            <w:r w:rsidR="00F26176" w:rsidRPr="00C44058">
              <w:rPr>
                <w:noProof/>
                <w:webHidden/>
              </w:rPr>
            </w:r>
            <w:r w:rsidR="00F26176" w:rsidRPr="00C44058">
              <w:rPr>
                <w:noProof/>
                <w:webHidden/>
              </w:rPr>
              <w:fldChar w:fldCharType="separate"/>
            </w:r>
            <w:r w:rsidR="00B61CF0">
              <w:rPr>
                <w:noProof/>
                <w:webHidden/>
              </w:rPr>
              <w:t>24</w:t>
            </w:r>
            <w:r w:rsidR="00F26176" w:rsidRPr="00C44058">
              <w:rPr>
                <w:noProof/>
                <w:webHidden/>
              </w:rPr>
              <w:fldChar w:fldCharType="end"/>
            </w:r>
          </w:hyperlink>
        </w:p>
        <w:p w14:paraId="1B281C79" w14:textId="5C4F03FC"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55" w:history="1">
            <w:r w:rsidR="00F26176" w:rsidRPr="00C44058">
              <w:rPr>
                <w:rStyle w:val="Hyperlink"/>
                <w:noProof/>
              </w:rPr>
              <w:t>2.7</w:t>
            </w:r>
            <w:r w:rsidR="00F26176" w:rsidRPr="00C44058">
              <w:rPr>
                <w:rFonts w:asciiTheme="minorHAnsi" w:hAnsiTheme="minorHAnsi"/>
                <w:noProof/>
                <w:sz w:val="24"/>
                <w:szCs w:val="24"/>
                <w:lang w:eastAsia="en-US"/>
              </w:rPr>
              <w:tab/>
            </w:r>
            <w:r w:rsidR="00F26176" w:rsidRPr="00C44058">
              <w:rPr>
                <w:rStyle w:val="Hyperlink"/>
                <w:noProof/>
              </w:rPr>
              <w:t>Integration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_Toc526981555 \h </w:instrText>
            </w:r>
            <w:r w:rsidR="00F26176" w:rsidRPr="00C44058">
              <w:rPr>
                <w:noProof/>
                <w:webHidden/>
              </w:rPr>
            </w:r>
            <w:r w:rsidR="00F26176" w:rsidRPr="00C44058">
              <w:rPr>
                <w:noProof/>
                <w:webHidden/>
              </w:rPr>
              <w:fldChar w:fldCharType="separate"/>
            </w:r>
            <w:r w:rsidR="00B61CF0">
              <w:rPr>
                <w:noProof/>
                <w:webHidden/>
              </w:rPr>
              <w:t>25</w:t>
            </w:r>
            <w:r w:rsidR="00F26176" w:rsidRPr="00C44058">
              <w:rPr>
                <w:noProof/>
                <w:webHidden/>
              </w:rPr>
              <w:fldChar w:fldCharType="end"/>
            </w:r>
          </w:hyperlink>
        </w:p>
        <w:p w14:paraId="6CD91C08" w14:textId="0CE4A1F1"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56" w:history="1">
            <w:r w:rsidR="00F26176" w:rsidRPr="00C44058">
              <w:rPr>
                <w:rStyle w:val="Hyperlink"/>
                <w:noProof/>
              </w:rPr>
              <w:t>2.8</w:t>
            </w:r>
            <w:r w:rsidR="00F26176" w:rsidRPr="00C44058">
              <w:rPr>
                <w:rFonts w:asciiTheme="minorHAnsi" w:hAnsiTheme="minorHAnsi"/>
                <w:noProof/>
                <w:sz w:val="24"/>
                <w:szCs w:val="24"/>
                <w:lang w:eastAsia="en-US"/>
              </w:rPr>
              <w:tab/>
            </w:r>
            <w:r w:rsidR="00F26176" w:rsidRPr="00C44058">
              <w:rPr>
                <w:rStyle w:val="Hyperlink"/>
                <w:noProof/>
              </w:rPr>
              <w:t>Limitations/Further Development</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_Toc526981556 \h </w:instrText>
            </w:r>
            <w:r w:rsidR="00F26176" w:rsidRPr="00C44058">
              <w:rPr>
                <w:noProof/>
                <w:webHidden/>
              </w:rPr>
            </w:r>
            <w:r w:rsidR="00F26176" w:rsidRPr="00C44058">
              <w:rPr>
                <w:noProof/>
                <w:webHidden/>
              </w:rPr>
              <w:fldChar w:fldCharType="separate"/>
            </w:r>
            <w:r w:rsidR="00B61CF0">
              <w:rPr>
                <w:noProof/>
                <w:webHidden/>
              </w:rPr>
              <w:t>27</w:t>
            </w:r>
            <w:r w:rsidR="00F26176" w:rsidRPr="00C44058">
              <w:rPr>
                <w:noProof/>
                <w:webHidden/>
              </w:rPr>
              <w:fldChar w:fldCharType="end"/>
            </w:r>
          </w:hyperlink>
        </w:p>
        <w:p w14:paraId="60154315" w14:textId="43CA98BE" w:rsidR="00F26176" w:rsidRPr="00C44058" w:rsidRDefault="00924C00" w:rsidP="00DB4CC8">
          <w:pPr>
            <w:pStyle w:val="TOC1"/>
            <w:tabs>
              <w:tab w:val="left" w:pos="440"/>
              <w:tab w:val="right" w:leader="dot" w:pos="9350"/>
            </w:tabs>
            <w:rPr>
              <w:rFonts w:asciiTheme="minorHAnsi" w:hAnsiTheme="minorHAnsi"/>
              <w:noProof/>
              <w:sz w:val="24"/>
              <w:szCs w:val="24"/>
              <w:lang w:eastAsia="en-US"/>
            </w:rPr>
          </w:pPr>
          <w:hyperlink w:anchor="_Toc526981557" w:history="1">
            <w:r w:rsidR="00F26176" w:rsidRPr="00C44058">
              <w:rPr>
                <w:rStyle w:val="Hyperlink"/>
                <w:noProof/>
              </w:rPr>
              <w:t>3</w:t>
            </w:r>
            <w:r w:rsidR="00F26176" w:rsidRPr="00C44058">
              <w:rPr>
                <w:rFonts w:asciiTheme="minorHAnsi" w:hAnsiTheme="minorHAnsi"/>
                <w:noProof/>
                <w:sz w:val="24"/>
                <w:szCs w:val="24"/>
                <w:lang w:eastAsia="en-US"/>
              </w:rPr>
              <w:tab/>
            </w:r>
            <w:r w:rsidR="00F26176" w:rsidRPr="00C44058">
              <w:rPr>
                <w:rStyle w:val="Hyperlink"/>
                <w:noProof/>
              </w:rPr>
              <w:t>Results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_Toc526981557 \h </w:instrText>
            </w:r>
            <w:r w:rsidR="00F26176" w:rsidRPr="00C44058">
              <w:rPr>
                <w:noProof/>
                <w:webHidden/>
              </w:rPr>
            </w:r>
            <w:r w:rsidR="00F26176" w:rsidRPr="00C44058">
              <w:rPr>
                <w:noProof/>
                <w:webHidden/>
              </w:rPr>
              <w:fldChar w:fldCharType="separate"/>
            </w:r>
            <w:r w:rsidR="00B61CF0">
              <w:rPr>
                <w:noProof/>
                <w:webHidden/>
              </w:rPr>
              <w:t>29</w:t>
            </w:r>
            <w:r w:rsidR="00F26176" w:rsidRPr="00C44058">
              <w:rPr>
                <w:noProof/>
                <w:webHidden/>
              </w:rPr>
              <w:fldChar w:fldCharType="end"/>
            </w:r>
          </w:hyperlink>
        </w:p>
        <w:p w14:paraId="2ABB774A" w14:textId="4E3342A4"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58" w:history="1">
            <w:r w:rsidR="00F26176" w:rsidRPr="00C44058">
              <w:rPr>
                <w:rStyle w:val="Hyperlink"/>
                <w:noProof/>
              </w:rPr>
              <w:t>3.2</w:t>
            </w:r>
            <w:r w:rsidR="00F26176" w:rsidRPr="00C44058">
              <w:rPr>
                <w:rFonts w:asciiTheme="minorHAnsi" w:hAnsiTheme="minorHAnsi"/>
                <w:noProof/>
                <w:sz w:val="24"/>
                <w:szCs w:val="24"/>
                <w:lang w:eastAsia="en-US"/>
              </w:rPr>
              <w:tab/>
            </w:r>
            <w:r w:rsidR="00F26176" w:rsidRPr="00C44058">
              <w:rPr>
                <w:rStyle w:val="Hyperlink"/>
                <w:noProof/>
              </w:rPr>
              <w:t>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_Toc526981558 \h </w:instrText>
            </w:r>
            <w:r w:rsidR="00F26176" w:rsidRPr="00C44058">
              <w:rPr>
                <w:noProof/>
                <w:webHidden/>
              </w:rPr>
            </w:r>
            <w:r w:rsidR="00F26176" w:rsidRPr="00C44058">
              <w:rPr>
                <w:noProof/>
                <w:webHidden/>
              </w:rPr>
              <w:fldChar w:fldCharType="separate"/>
            </w:r>
            <w:r w:rsidR="00B61CF0">
              <w:rPr>
                <w:noProof/>
                <w:webHidden/>
              </w:rPr>
              <w:t>29</w:t>
            </w:r>
            <w:r w:rsidR="00F26176" w:rsidRPr="00C44058">
              <w:rPr>
                <w:noProof/>
                <w:webHidden/>
              </w:rPr>
              <w:fldChar w:fldCharType="end"/>
            </w:r>
          </w:hyperlink>
        </w:p>
        <w:p w14:paraId="74DC129E" w14:textId="00F92FC4"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59" w:history="1">
            <w:r w:rsidR="00F26176" w:rsidRPr="00C44058">
              <w:rPr>
                <w:rStyle w:val="Hyperlink"/>
                <w:noProof/>
              </w:rPr>
              <w:t>3.3</w:t>
            </w:r>
            <w:r w:rsidR="00F26176" w:rsidRPr="00C44058">
              <w:rPr>
                <w:rFonts w:asciiTheme="minorHAnsi" w:hAnsiTheme="minorHAnsi"/>
                <w:noProof/>
                <w:sz w:val="24"/>
                <w:szCs w:val="24"/>
                <w:lang w:eastAsia="en-US"/>
              </w:rPr>
              <w:tab/>
            </w:r>
            <w:r w:rsidR="00F26176" w:rsidRPr="00C44058">
              <w:rPr>
                <w:rStyle w:val="Hyperlink"/>
                <w:noProof/>
              </w:rPr>
              <w:t>Climate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_Toc526981559 \h </w:instrText>
            </w:r>
            <w:r w:rsidR="00F26176" w:rsidRPr="00C44058">
              <w:rPr>
                <w:noProof/>
                <w:webHidden/>
              </w:rPr>
            </w:r>
            <w:r w:rsidR="00F26176" w:rsidRPr="00C44058">
              <w:rPr>
                <w:noProof/>
                <w:webHidden/>
              </w:rPr>
              <w:fldChar w:fldCharType="separate"/>
            </w:r>
            <w:r w:rsidR="00B61CF0">
              <w:rPr>
                <w:noProof/>
                <w:webHidden/>
              </w:rPr>
              <w:t>31</w:t>
            </w:r>
            <w:r w:rsidR="00F26176" w:rsidRPr="00C44058">
              <w:rPr>
                <w:noProof/>
                <w:webHidden/>
              </w:rPr>
              <w:fldChar w:fldCharType="end"/>
            </w:r>
          </w:hyperlink>
        </w:p>
        <w:p w14:paraId="39C33534" w14:textId="016F18AD"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60" w:history="1">
            <w:r w:rsidR="00F26176" w:rsidRPr="00C44058">
              <w:rPr>
                <w:rStyle w:val="Hyperlink"/>
                <w:noProof/>
              </w:rPr>
              <w:t>3.4</w:t>
            </w:r>
            <w:r w:rsidR="00F26176" w:rsidRPr="00C44058">
              <w:rPr>
                <w:rFonts w:asciiTheme="minorHAnsi" w:hAnsiTheme="minorHAnsi"/>
                <w:noProof/>
                <w:sz w:val="24"/>
                <w:szCs w:val="24"/>
                <w:lang w:eastAsia="en-US"/>
              </w:rPr>
              <w:tab/>
            </w:r>
            <w:r w:rsidR="00F26176" w:rsidRPr="00C44058">
              <w:rPr>
                <w:rStyle w:val="Hyperlink"/>
                <w:noProof/>
              </w:rPr>
              <w:t>Financial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_Toc526981560 \h </w:instrText>
            </w:r>
            <w:r w:rsidR="00F26176" w:rsidRPr="00C44058">
              <w:rPr>
                <w:noProof/>
                <w:webHidden/>
              </w:rPr>
            </w:r>
            <w:r w:rsidR="00F26176" w:rsidRPr="00C44058">
              <w:rPr>
                <w:noProof/>
                <w:webHidden/>
              </w:rPr>
              <w:fldChar w:fldCharType="separate"/>
            </w:r>
            <w:r w:rsidR="00B61CF0">
              <w:rPr>
                <w:noProof/>
                <w:webHidden/>
              </w:rPr>
              <w:t>32</w:t>
            </w:r>
            <w:r w:rsidR="00F26176" w:rsidRPr="00C44058">
              <w:rPr>
                <w:noProof/>
                <w:webHidden/>
              </w:rPr>
              <w:fldChar w:fldCharType="end"/>
            </w:r>
          </w:hyperlink>
        </w:p>
        <w:p w14:paraId="10DCE4D5" w14:textId="304A1CE0"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61" w:history="1">
            <w:r w:rsidR="00F26176" w:rsidRPr="00C44058">
              <w:rPr>
                <w:rStyle w:val="Hyperlink"/>
                <w:noProof/>
              </w:rPr>
              <w:t>3.5</w:t>
            </w:r>
            <w:r w:rsidR="00F26176" w:rsidRPr="00C44058">
              <w:rPr>
                <w:rFonts w:asciiTheme="minorHAnsi" w:hAnsiTheme="minorHAnsi"/>
                <w:noProof/>
                <w:sz w:val="24"/>
                <w:szCs w:val="24"/>
                <w:lang w:eastAsia="en-US"/>
              </w:rPr>
              <w:tab/>
            </w:r>
            <w:r w:rsidR="00F26176" w:rsidRPr="00C44058">
              <w:rPr>
                <w:rStyle w:val="Hyperlink"/>
                <w:noProof/>
              </w:rPr>
              <w:t>Other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_Toc526981561 \h </w:instrText>
            </w:r>
            <w:r w:rsidR="00F26176" w:rsidRPr="00C44058">
              <w:rPr>
                <w:noProof/>
                <w:webHidden/>
              </w:rPr>
              <w:fldChar w:fldCharType="separate"/>
            </w:r>
            <w:r w:rsidR="00B61CF0">
              <w:rPr>
                <w:b/>
                <w:bCs/>
                <w:noProof/>
                <w:webHidden/>
              </w:rPr>
              <w:t>Error! Bookmark not defined.</w:t>
            </w:r>
            <w:r w:rsidR="00F26176" w:rsidRPr="00C44058">
              <w:rPr>
                <w:noProof/>
                <w:webHidden/>
              </w:rPr>
              <w:fldChar w:fldCharType="end"/>
            </w:r>
          </w:hyperlink>
        </w:p>
        <w:p w14:paraId="05438A29" w14:textId="605D10EE" w:rsidR="00F26176" w:rsidRPr="00C44058" w:rsidRDefault="00924C00" w:rsidP="00DB4CC8">
          <w:pPr>
            <w:pStyle w:val="TOC1"/>
            <w:tabs>
              <w:tab w:val="left" w:pos="440"/>
              <w:tab w:val="right" w:leader="dot" w:pos="9350"/>
            </w:tabs>
            <w:rPr>
              <w:rFonts w:asciiTheme="minorHAnsi" w:hAnsiTheme="minorHAnsi"/>
              <w:noProof/>
              <w:sz w:val="24"/>
              <w:szCs w:val="24"/>
              <w:lang w:eastAsia="en-US"/>
            </w:rPr>
          </w:pPr>
          <w:hyperlink w:anchor="_Toc526981562" w:history="1">
            <w:r w:rsidR="00F26176" w:rsidRPr="00C44058">
              <w:rPr>
                <w:rStyle w:val="Hyperlink"/>
                <w:noProof/>
              </w:rPr>
              <w:t>4</w:t>
            </w:r>
            <w:r w:rsidR="00F26176" w:rsidRPr="00C44058">
              <w:rPr>
                <w:rFonts w:asciiTheme="minorHAnsi" w:hAnsiTheme="minorHAnsi"/>
                <w:noProof/>
                <w:sz w:val="24"/>
                <w:szCs w:val="24"/>
                <w:lang w:eastAsia="en-US"/>
              </w:rPr>
              <w:tab/>
            </w:r>
            <w:r w:rsidR="00F26176" w:rsidRPr="00C44058">
              <w:rPr>
                <w:rStyle w:val="Hyperlink"/>
                <w:noProof/>
              </w:rPr>
              <w:t>Discussion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_Toc526981562 \h </w:instrText>
            </w:r>
            <w:r w:rsidR="00F26176" w:rsidRPr="00C44058">
              <w:rPr>
                <w:noProof/>
                <w:webHidden/>
              </w:rPr>
            </w:r>
            <w:r w:rsidR="00F26176" w:rsidRPr="00C44058">
              <w:rPr>
                <w:noProof/>
                <w:webHidden/>
              </w:rPr>
              <w:fldChar w:fldCharType="separate"/>
            </w:r>
            <w:r w:rsidR="00B61CF0">
              <w:rPr>
                <w:noProof/>
                <w:webHidden/>
              </w:rPr>
              <w:t>34</w:t>
            </w:r>
            <w:r w:rsidR="00F26176" w:rsidRPr="00C44058">
              <w:rPr>
                <w:noProof/>
                <w:webHidden/>
              </w:rPr>
              <w:fldChar w:fldCharType="end"/>
            </w:r>
          </w:hyperlink>
        </w:p>
        <w:p w14:paraId="0B180503" w14:textId="01B56BA9"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63" w:history="1">
            <w:r w:rsidR="00F26176" w:rsidRPr="00C44058">
              <w:rPr>
                <w:rStyle w:val="Hyperlink"/>
                <w:noProof/>
              </w:rPr>
              <w:t>4.2</w:t>
            </w:r>
            <w:r w:rsidR="00F26176" w:rsidRPr="00C44058">
              <w:rPr>
                <w:rFonts w:asciiTheme="minorHAnsi" w:hAnsiTheme="minorHAnsi"/>
                <w:noProof/>
                <w:sz w:val="24"/>
                <w:szCs w:val="24"/>
                <w:lang w:eastAsia="en-US"/>
              </w:rPr>
              <w:tab/>
            </w:r>
            <w:r w:rsidR="00F26176" w:rsidRPr="00C44058">
              <w:rPr>
                <w:rStyle w:val="Hyperlink"/>
                <w:noProof/>
              </w:rPr>
              <w:t>Limitations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_Toc526981563 \h </w:instrText>
            </w:r>
            <w:r w:rsidR="00F26176" w:rsidRPr="00C44058">
              <w:rPr>
                <w:noProof/>
                <w:webHidden/>
              </w:rPr>
            </w:r>
            <w:r w:rsidR="00F26176" w:rsidRPr="00C44058">
              <w:rPr>
                <w:noProof/>
                <w:webHidden/>
              </w:rPr>
              <w:fldChar w:fldCharType="separate"/>
            </w:r>
            <w:r w:rsidR="00B61CF0">
              <w:rPr>
                <w:noProof/>
                <w:webHidden/>
              </w:rPr>
              <w:t>35</w:t>
            </w:r>
            <w:r w:rsidR="00F26176" w:rsidRPr="00C44058">
              <w:rPr>
                <w:noProof/>
                <w:webHidden/>
              </w:rPr>
              <w:fldChar w:fldCharType="end"/>
            </w:r>
          </w:hyperlink>
        </w:p>
        <w:p w14:paraId="33850DD2" w14:textId="3832FA9F" w:rsidR="00F26176" w:rsidRPr="00C44058" w:rsidRDefault="00924C00" w:rsidP="00DB4CC8">
          <w:pPr>
            <w:pStyle w:val="TOC2"/>
            <w:tabs>
              <w:tab w:val="left" w:pos="960"/>
              <w:tab w:val="right" w:leader="dot" w:pos="9350"/>
            </w:tabs>
            <w:rPr>
              <w:rFonts w:asciiTheme="minorHAnsi" w:hAnsiTheme="minorHAnsi"/>
              <w:noProof/>
              <w:sz w:val="24"/>
              <w:szCs w:val="24"/>
              <w:lang w:eastAsia="en-US"/>
            </w:rPr>
          </w:pPr>
          <w:hyperlink w:anchor="_Toc526981564" w:history="1">
            <w:r w:rsidR="00F26176" w:rsidRPr="00C44058">
              <w:rPr>
                <w:rStyle w:val="Hyperlink"/>
                <w:noProof/>
              </w:rPr>
              <w:t>4.3</w:t>
            </w:r>
            <w:r w:rsidR="00F26176" w:rsidRPr="00C44058">
              <w:rPr>
                <w:rFonts w:asciiTheme="minorHAnsi" w:hAnsiTheme="minorHAnsi"/>
                <w:noProof/>
                <w:sz w:val="24"/>
                <w:szCs w:val="24"/>
                <w:lang w:eastAsia="en-US"/>
              </w:rPr>
              <w:tab/>
            </w:r>
            <w:r w:rsidR="00F26176" w:rsidRPr="00C44058">
              <w:rPr>
                <w:rStyle w:val="Hyperlink"/>
                <w:noProof/>
              </w:rPr>
              <w:t>Benchmarks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_Toc526981564 \h </w:instrText>
            </w:r>
            <w:r w:rsidR="00F26176" w:rsidRPr="00C44058">
              <w:rPr>
                <w:noProof/>
                <w:webHidden/>
              </w:rPr>
            </w:r>
            <w:r w:rsidR="00F26176" w:rsidRPr="00C44058">
              <w:rPr>
                <w:noProof/>
                <w:webHidden/>
              </w:rPr>
              <w:fldChar w:fldCharType="separate"/>
            </w:r>
            <w:r w:rsidR="00B61CF0">
              <w:rPr>
                <w:noProof/>
                <w:webHidden/>
              </w:rPr>
              <w:t>36</w:t>
            </w:r>
            <w:r w:rsidR="00F26176" w:rsidRPr="00C44058">
              <w:rPr>
                <w:noProof/>
                <w:webHidden/>
              </w:rPr>
              <w:fldChar w:fldCharType="end"/>
            </w:r>
          </w:hyperlink>
        </w:p>
        <w:p w14:paraId="127000F1" w14:textId="2DE314FA" w:rsidR="00F26176" w:rsidRPr="00C44058" w:rsidRDefault="00924C00" w:rsidP="00DB4CC8">
          <w:pPr>
            <w:pStyle w:val="TOC1"/>
            <w:tabs>
              <w:tab w:val="left" w:pos="440"/>
              <w:tab w:val="right" w:leader="dot" w:pos="9350"/>
            </w:tabs>
            <w:rPr>
              <w:rFonts w:asciiTheme="minorHAnsi" w:hAnsiTheme="minorHAnsi"/>
              <w:noProof/>
              <w:sz w:val="24"/>
              <w:szCs w:val="24"/>
              <w:lang w:eastAsia="en-US"/>
            </w:rPr>
          </w:pPr>
          <w:hyperlink w:anchor="_Toc526981565" w:history="1">
            <w:r w:rsidR="00F26176" w:rsidRPr="00C44058">
              <w:rPr>
                <w:rStyle w:val="Hyperlink"/>
                <w:noProof/>
              </w:rPr>
              <w:t>5</w:t>
            </w:r>
            <w:r w:rsidR="00F26176" w:rsidRPr="00C44058">
              <w:rPr>
                <w:rFonts w:asciiTheme="minorHAnsi" w:hAnsiTheme="minorHAnsi"/>
                <w:noProof/>
                <w:sz w:val="24"/>
                <w:szCs w:val="24"/>
                <w:lang w:eastAsia="en-US"/>
              </w:rPr>
              <w:tab/>
            </w:r>
            <w:r w:rsidR="00F26176" w:rsidRPr="00C44058">
              <w:rPr>
                <w:rStyle w:val="Hyperlink"/>
                <w:noProof/>
              </w:rPr>
              <w:t>References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_Toc526981565 \h </w:instrText>
            </w:r>
            <w:r w:rsidR="00F26176" w:rsidRPr="00C44058">
              <w:rPr>
                <w:noProof/>
                <w:webHidden/>
              </w:rPr>
            </w:r>
            <w:r w:rsidR="00F26176" w:rsidRPr="00C44058">
              <w:rPr>
                <w:noProof/>
                <w:webHidden/>
              </w:rPr>
              <w:fldChar w:fldCharType="separate"/>
            </w:r>
            <w:r w:rsidR="00B61CF0">
              <w:rPr>
                <w:noProof/>
                <w:webHidden/>
              </w:rPr>
              <w:t>37</w:t>
            </w:r>
            <w:r w:rsidR="00F26176" w:rsidRPr="00C44058">
              <w:rPr>
                <w:noProof/>
                <w:webHidden/>
              </w:rPr>
              <w:fldChar w:fldCharType="end"/>
            </w:r>
          </w:hyperlink>
        </w:p>
        <w:p w14:paraId="6DE0D43F" w14:textId="0C679410" w:rsidR="00F26176" w:rsidRPr="00C44058" w:rsidRDefault="00924C00" w:rsidP="00DB4CC8">
          <w:pPr>
            <w:pStyle w:val="TOC1"/>
            <w:tabs>
              <w:tab w:val="left" w:pos="440"/>
              <w:tab w:val="right" w:leader="dot" w:pos="9350"/>
            </w:tabs>
            <w:rPr>
              <w:rFonts w:asciiTheme="minorHAnsi" w:hAnsiTheme="minorHAnsi"/>
              <w:noProof/>
              <w:sz w:val="24"/>
              <w:szCs w:val="24"/>
              <w:lang w:eastAsia="en-US"/>
            </w:rPr>
          </w:pPr>
          <w:hyperlink w:anchor="_Toc526981566" w:history="1">
            <w:r w:rsidR="00F26176" w:rsidRPr="00C44058">
              <w:rPr>
                <w:rStyle w:val="Hyperlink"/>
                <w:noProof/>
              </w:rPr>
              <w:t>6</w:t>
            </w:r>
            <w:r w:rsidR="00F26176" w:rsidRPr="00C44058">
              <w:rPr>
                <w:rFonts w:asciiTheme="minorHAnsi" w:hAnsiTheme="minorHAnsi"/>
                <w:noProof/>
                <w:sz w:val="24"/>
                <w:szCs w:val="24"/>
                <w:lang w:eastAsia="en-US"/>
              </w:rPr>
              <w:tab/>
            </w:r>
            <w:r w:rsidR="00F26176" w:rsidRPr="00C44058">
              <w:rPr>
                <w:rStyle w:val="Hyperlink"/>
                <w:noProof/>
              </w:rPr>
              <w:t>Glossary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_Toc526981566 \h </w:instrText>
            </w:r>
            <w:r w:rsidR="00F26176" w:rsidRPr="00C44058">
              <w:rPr>
                <w:noProof/>
                <w:webHidden/>
              </w:rPr>
            </w:r>
            <w:r w:rsidR="00F26176" w:rsidRPr="00C44058">
              <w:rPr>
                <w:noProof/>
                <w:webHidden/>
              </w:rPr>
              <w:fldChar w:fldCharType="separate"/>
            </w:r>
            <w:r w:rsidR="00B61CF0">
              <w:rPr>
                <w:noProof/>
                <w:webHidden/>
              </w:rPr>
              <w:t>39</w:t>
            </w:r>
            <w:r w:rsidR="00F26176" w:rsidRPr="00C44058">
              <w:rPr>
                <w:noProof/>
                <w:webHidden/>
              </w:rPr>
              <w:fldChar w:fldCharType="end"/>
            </w:r>
          </w:hyperlink>
        </w:p>
        <w:p w14:paraId="12C7DAF6" w14:textId="6587BC5E"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526981528"/>
      <w:r>
        <w:rPr>
          <w:noProof/>
        </w:rPr>
        <w:lastRenderedPageBreak/>
        <w:t xml:space="preserve">List of </w:t>
      </w:r>
      <w:r w:rsidR="2D56E7D4" w:rsidRPr="2D56E7D4">
        <w:rPr>
          <w:noProof/>
        </w:rPr>
        <w:t>Figures</w:t>
      </w:r>
      <w:bookmarkEnd w:id="0"/>
    </w:p>
    <w:p w14:paraId="36C7B820" w14:textId="46565EB6" w:rsidR="008E3C4E" w:rsidRDefault="00F15AEE">
      <w:pPr>
        <w:pStyle w:val="TableofFigures"/>
        <w:tabs>
          <w:tab w:val="right" w:leader="dot" w:pos="9350"/>
        </w:tabs>
        <w:rPr>
          <w:rFonts w:asciiTheme="minorHAnsi" w:hAnsiTheme="minorHAnsi"/>
          <w:noProof/>
          <w:sz w:val="24"/>
          <w:szCs w:val="24"/>
          <w:lang w:eastAsia="zh-CN"/>
        </w:rPr>
      </w:pPr>
      <w:r w:rsidRPr="003A0234">
        <w:fldChar w:fldCharType="begin"/>
      </w:r>
      <w:r w:rsidRPr="003A0234">
        <w:instrText xml:space="preserve"> TOC \h \z \c "Figure" </w:instrText>
      </w:r>
      <w:r w:rsidRPr="003A0234">
        <w:fldChar w:fldCharType="separate"/>
      </w:r>
      <w:hyperlink w:anchor="_Toc18344299" w:history="1">
        <w:r w:rsidR="008E3C4E" w:rsidRPr="00A91105">
          <w:rPr>
            <w:rStyle w:val="Hyperlink"/>
            <w:b/>
            <w:noProof/>
          </w:rPr>
          <w:t>Figure 3.1 World Annual Adoption 2020-2050 in Mha (a) and as a percentage of TLA (b).</w:t>
        </w:r>
        <w:r w:rsidR="008E3C4E">
          <w:rPr>
            <w:noProof/>
            <w:webHidden/>
          </w:rPr>
          <w:tab/>
        </w:r>
        <w:r w:rsidR="008E3C4E">
          <w:rPr>
            <w:noProof/>
            <w:webHidden/>
          </w:rPr>
          <w:fldChar w:fldCharType="begin"/>
        </w:r>
        <w:r w:rsidR="008E3C4E">
          <w:rPr>
            <w:noProof/>
            <w:webHidden/>
          </w:rPr>
          <w:instrText xml:space="preserve"> PAGEREF _Toc18344299 \h </w:instrText>
        </w:r>
        <w:r w:rsidR="008E3C4E">
          <w:rPr>
            <w:noProof/>
            <w:webHidden/>
          </w:rPr>
        </w:r>
        <w:r w:rsidR="008E3C4E">
          <w:rPr>
            <w:noProof/>
            <w:webHidden/>
          </w:rPr>
          <w:fldChar w:fldCharType="separate"/>
        </w:r>
        <w:r w:rsidR="00B61CF0">
          <w:rPr>
            <w:noProof/>
            <w:webHidden/>
          </w:rPr>
          <w:t>30</w:t>
        </w:r>
        <w:r w:rsidR="008E3C4E">
          <w:rPr>
            <w:noProof/>
            <w:webHidden/>
          </w:rPr>
          <w:fldChar w:fldCharType="end"/>
        </w:r>
      </w:hyperlink>
    </w:p>
    <w:p w14:paraId="26EF86E8" w14:textId="0DCB0BB6" w:rsidR="008E3C4E" w:rsidRDefault="00924C00">
      <w:pPr>
        <w:pStyle w:val="TableofFigures"/>
        <w:tabs>
          <w:tab w:val="right" w:leader="dot" w:pos="9350"/>
        </w:tabs>
        <w:rPr>
          <w:rFonts w:asciiTheme="minorHAnsi" w:hAnsiTheme="minorHAnsi"/>
          <w:noProof/>
          <w:sz w:val="24"/>
          <w:szCs w:val="24"/>
          <w:lang w:eastAsia="zh-CN"/>
        </w:rPr>
      </w:pPr>
      <w:hyperlink w:anchor="_Toc18344300" w:history="1">
        <w:r w:rsidR="008E3C4E" w:rsidRPr="00A91105">
          <w:rPr>
            <w:rStyle w:val="Hyperlink"/>
            <w:b/>
            <w:noProof/>
          </w:rPr>
          <w:t>Figure 3.2 World Annual</w:t>
        </w:r>
        <w:r w:rsidR="008E3C4E" w:rsidRPr="00A91105">
          <w:rPr>
            <w:rStyle w:val="Hyperlink"/>
            <w:b/>
            <w:noProof/>
            <w:vertAlign w:val="subscript"/>
          </w:rPr>
          <w:t xml:space="preserve"> </w:t>
        </w:r>
        <w:r w:rsidR="008E3C4E" w:rsidRPr="00A91105">
          <w:rPr>
            <w:rStyle w:val="Hyperlink"/>
            <w:b/>
            <w:noProof/>
          </w:rPr>
          <w:t>Greenhouse Gas Emissions Reduction</w:t>
        </w:r>
        <w:r w:rsidR="008E3C4E">
          <w:rPr>
            <w:noProof/>
            <w:webHidden/>
          </w:rPr>
          <w:tab/>
        </w:r>
        <w:r w:rsidR="008E3C4E">
          <w:rPr>
            <w:noProof/>
            <w:webHidden/>
          </w:rPr>
          <w:fldChar w:fldCharType="begin"/>
        </w:r>
        <w:r w:rsidR="008E3C4E">
          <w:rPr>
            <w:noProof/>
            <w:webHidden/>
          </w:rPr>
          <w:instrText xml:space="preserve"> PAGEREF _Toc18344300 \h </w:instrText>
        </w:r>
        <w:r w:rsidR="008E3C4E">
          <w:rPr>
            <w:noProof/>
            <w:webHidden/>
          </w:rPr>
        </w:r>
        <w:r w:rsidR="008E3C4E">
          <w:rPr>
            <w:noProof/>
            <w:webHidden/>
          </w:rPr>
          <w:fldChar w:fldCharType="separate"/>
        </w:r>
        <w:r w:rsidR="00B61CF0">
          <w:rPr>
            <w:noProof/>
            <w:webHidden/>
          </w:rPr>
          <w:t>32</w:t>
        </w:r>
        <w:r w:rsidR="008E3C4E">
          <w:rPr>
            <w:noProof/>
            <w:webHidden/>
          </w:rPr>
          <w:fldChar w:fldCharType="end"/>
        </w:r>
      </w:hyperlink>
    </w:p>
    <w:p w14:paraId="4E173F9B" w14:textId="5A689706" w:rsidR="008E3C4E" w:rsidRDefault="00924C00">
      <w:pPr>
        <w:pStyle w:val="TableofFigures"/>
        <w:tabs>
          <w:tab w:val="right" w:leader="dot" w:pos="9350"/>
        </w:tabs>
        <w:rPr>
          <w:rFonts w:asciiTheme="minorHAnsi" w:hAnsiTheme="minorHAnsi"/>
          <w:noProof/>
          <w:sz w:val="24"/>
          <w:szCs w:val="24"/>
          <w:lang w:eastAsia="zh-CN"/>
        </w:rPr>
      </w:pPr>
      <w:hyperlink w:anchor="_Toc18344301" w:history="1">
        <w:r w:rsidR="008E3C4E" w:rsidRPr="00A91105">
          <w:rPr>
            <w:rStyle w:val="Hyperlink"/>
            <w:b/>
            <w:i/>
            <w:iCs/>
            <w:noProof/>
          </w:rPr>
          <w:t>Figure 3.3 Net Profit Margin Increase</w:t>
        </w:r>
        <w:r w:rsidR="008E3C4E">
          <w:rPr>
            <w:noProof/>
            <w:webHidden/>
          </w:rPr>
          <w:tab/>
        </w:r>
        <w:r w:rsidR="008E3C4E">
          <w:rPr>
            <w:noProof/>
            <w:webHidden/>
          </w:rPr>
          <w:fldChar w:fldCharType="begin"/>
        </w:r>
        <w:r w:rsidR="008E3C4E">
          <w:rPr>
            <w:noProof/>
            <w:webHidden/>
          </w:rPr>
          <w:instrText xml:space="preserve"> PAGEREF _Toc18344301 \h </w:instrText>
        </w:r>
        <w:r w:rsidR="008E3C4E">
          <w:rPr>
            <w:noProof/>
            <w:webHidden/>
          </w:rPr>
        </w:r>
        <w:r w:rsidR="008E3C4E">
          <w:rPr>
            <w:noProof/>
            <w:webHidden/>
          </w:rPr>
          <w:fldChar w:fldCharType="separate"/>
        </w:r>
        <w:r w:rsidR="00B61CF0">
          <w:rPr>
            <w:noProof/>
            <w:webHidden/>
          </w:rPr>
          <w:t>34</w:t>
        </w:r>
        <w:r w:rsidR="008E3C4E">
          <w:rPr>
            <w:noProof/>
            <w:webHidden/>
          </w:rPr>
          <w:fldChar w:fldCharType="end"/>
        </w:r>
      </w:hyperlink>
    </w:p>
    <w:p w14:paraId="5AD133BD" w14:textId="2C64EC3D" w:rsidR="00640665" w:rsidRPr="003A0234" w:rsidRDefault="00F15AEE" w:rsidP="00DB4CC8">
      <w:r w:rsidRPr="003A0234">
        <w:fldChar w:fldCharType="end"/>
      </w:r>
    </w:p>
    <w:p w14:paraId="6055DED9" w14:textId="24973E3A" w:rsidR="006A4A08" w:rsidRPr="003A0234" w:rsidRDefault="00C23CAC" w:rsidP="00DB4CC8">
      <w:pPr>
        <w:pStyle w:val="Heading1"/>
        <w:numPr>
          <w:ilvl w:val="0"/>
          <w:numId w:val="0"/>
        </w:numPr>
      </w:pPr>
      <w:bookmarkStart w:id="1" w:name="_Toc526981529"/>
      <w:r w:rsidRPr="003A0234">
        <w:t xml:space="preserve">List of </w:t>
      </w:r>
      <w:r w:rsidR="2D56E7D4" w:rsidRPr="003A0234">
        <w:t>Tables</w:t>
      </w:r>
      <w:bookmarkEnd w:id="1"/>
    </w:p>
    <w:p w14:paraId="4499A0C0" w14:textId="32A1FF03" w:rsidR="008E3C4E" w:rsidRDefault="006A4A08">
      <w:pPr>
        <w:pStyle w:val="TableofFigures"/>
        <w:tabs>
          <w:tab w:val="right" w:leader="dot" w:pos="9350"/>
        </w:tabs>
        <w:rPr>
          <w:rFonts w:asciiTheme="minorHAnsi" w:hAnsiTheme="minorHAnsi"/>
          <w:noProof/>
          <w:sz w:val="24"/>
          <w:szCs w:val="24"/>
          <w:lang w:eastAsia="zh-CN"/>
        </w:rPr>
      </w:pPr>
      <w:r w:rsidRPr="003A0234">
        <w:fldChar w:fldCharType="begin"/>
      </w:r>
      <w:r w:rsidRPr="003A0234">
        <w:instrText xml:space="preserve"> TOC \h \z \c "Table" </w:instrText>
      </w:r>
      <w:r w:rsidRPr="003A0234">
        <w:fldChar w:fldCharType="separate"/>
      </w:r>
      <w:hyperlink w:anchor="_Toc18344304" w:history="1">
        <w:r w:rsidR="008E3C4E" w:rsidRPr="005E4A7D">
          <w:rPr>
            <w:rStyle w:val="Hyperlink"/>
            <w:rFonts w:ascii="Times" w:hAnsi="Times"/>
            <w:b/>
            <w:noProof/>
          </w:rPr>
          <w:t>Table 1. Examples of common tree-intercropping systems</w:t>
        </w:r>
        <w:r w:rsidR="008E3C4E">
          <w:rPr>
            <w:noProof/>
            <w:webHidden/>
          </w:rPr>
          <w:tab/>
        </w:r>
        <w:r w:rsidR="008E3C4E">
          <w:rPr>
            <w:noProof/>
            <w:webHidden/>
          </w:rPr>
          <w:fldChar w:fldCharType="begin"/>
        </w:r>
        <w:r w:rsidR="008E3C4E">
          <w:rPr>
            <w:noProof/>
            <w:webHidden/>
          </w:rPr>
          <w:instrText xml:space="preserve"> PAGEREF _Toc18344304 \h </w:instrText>
        </w:r>
        <w:r w:rsidR="008E3C4E">
          <w:rPr>
            <w:noProof/>
            <w:webHidden/>
          </w:rPr>
          <w:fldChar w:fldCharType="separate"/>
        </w:r>
        <w:r w:rsidR="00B61CF0">
          <w:rPr>
            <w:b/>
            <w:bCs/>
            <w:noProof/>
            <w:webHidden/>
          </w:rPr>
          <w:t>Error! Bookmark not defined.</w:t>
        </w:r>
        <w:r w:rsidR="008E3C4E">
          <w:rPr>
            <w:noProof/>
            <w:webHidden/>
          </w:rPr>
          <w:fldChar w:fldCharType="end"/>
        </w:r>
      </w:hyperlink>
    </w:p>
    <w:p w14:paraId="54B8CEB9" w14:textId="5FCDB5FA" w:rsidR="008E3C4E" w:rsidRDefault="00924C00">
      <w:pPr>
        <w:pStyle w:val="TableofFigures"/>
        <w:tabs>
          <w:tab w:val="right" w:leader="dot" w:pos="9350"/>
        </w:tabs>
        <w:rPr>
          <w:rFonts w:asciiTheme="minorHAnsi" w:hAnsiTheme="minorHAnsi"/>
          <w:noProof/>
          <w:sz w:val="24"/>
          <w:szCs w:val="24"/>
          <w:lang w:eastAsia="zh-CN"/>
        </w:rPr>
      </w:pPr>
      <w:hyperlink w:anchor="_Toc18344305" w:history="1">
        <w:r w:rsidR="008E3C4E" w:rsidRPr="005E4A7D">
          <w:rPr>
            <w:rStyle w:val="Hyperlink"/>
            <w:b/>
            <w:noProof/>
          </w:rPr>
          <w:t>Table 1.6 Food Production Solutions Comparison: On-Farm Impacts</w:t>
        </w:r>
        <w:r w:rsidR="008E3C4E">
          <w:rPr>
            <w:noProof/>
            <w:webHidden/>
          </w:rPr>
          <w:tab/>
        </w:r>
        <w:r w:rsidR="008E3C4E">
          <w:rPr>
            <w:noProof/>
            <w:webHidden/>
          </w:rPr>
          <w:fldChar w:fldCharType="begin"/>
        </w:r>
        <w:r w:rsidR="008E3C4E">
          <w:rPr>
            <w:noProof/>
            <w:webHidden/>
          </w:rPr>
          <w:instrText xml:space="preserve"> PAGEREF _Toc18344305 \h </w:instrText>
        </w:r>
        <w:r w:rsidR="008E3C4E">
          <w:rPr>
            <w:noProof/>
            <w:webHidden/>
          </w:rPr>
          <w:fldChar w:fldCharType="separate"/>
        </w:r>
        <w:r w:rsidR="00B61CF0">
          <w:rPr>
            <w:b/>
            <w:bCs/>
            <w:noProof/>
            <w:webHidden/>
          </w:rPr>
          <w:t>Error! Bookmark not defined.</w:t>
        </w:r>
        <w:r w:rsidR="008E3C4E">
          <w:rPr>
            <w:noProof/>
            <w:webHidden/>
          </w:rPr>
          <w:fldChar w:fldCharType="end"/>
        </w:r>
      </w:hyperlink>
    </w:p>
    <w:p w14:paraId="50DF7B67" w14:textId="1693D084" w:rsidR="008E3C4E" w:rsidRDefault="00924C00">
      <w:pPr>
        <w:pStyle w:val="TableofFigures"/>
        <w:tabs>
          <w:tab w:val="right" w:leader="dot" w:pos="9350"/>
        </w:tabs>
        <w:rPr>
          <w:rFonts w:asciiTheme="minorHAnsi" w:hAnsiTheme="minorHAnsi"/>
          <w:noProof/>
          <w:sz w:val="24"/>
          <w:szCs w:val="24"/>
          <w:lang w:eastAsia="zh-CN"/>
        </w:rPr>
      </w:pPr>
      <w:hyperlink w:anchor="_Toc18344306" w:history="1">
        <w:r w:rsidR="008E3C4E" w:rsidRPr="005E4A7D">
          <w:rPr>
            <w:rStyle w:val="Hyperlink"/>
            <w:b/>
            <w:i/>
            <w:noProof/>
          </w:rPr>
          <w:t>Table 1.7 Food Production Solutions Comparison: On-Farm Impacts Social and Ecological Impacts</w:t>
        </w:r>
        <w:r w:rsidR="008E3C4E">
          <w:rPr>
            <w:noProof/>
            <w:webHidden/>
          </w:rPr>
          <w:tab/>
        </w:r>
        <w:r w:rsidR="008E3C4E">
          <w:rPr>
            <w:noProof/>
            <w:webHidden/>
          </w:rPr>
          <w:fldChar w:fldCharType="begin"/>
        </w:r>
        <w:r w:rsidR="008E3C4E">
          <w:rPr>
            <w:noProof/>
            <w:webHidden/>
          </w:rPr>
          <w:instrText xml:space="preserve"> PAGEREF _Toc18344306 \h </w:instrText>
        </w:r>
        <w:r w:rsidR="008E3C4E">
          <w:rPr>
            <w:noProof/>
            <w:webHidden/>
          </w:rPr>
        </w:r>
        <w:r w:rsidR="008E3C4E">
          <w:rPr>
            <w:noProof/>
            <w:webHidden/>
          </w:rPr>
          <w:fldChar w:fldCharType="separate"/>
        </w:r>
        <w:r w:rsidR="00B61CF0">
          <w:rPr>
            <w:noProof/>
            <w:webHidden/>
          </w:rPr>
          <w:t>17</w:t>
        </w:r>
        <w:r w:rsidR="008E3C4E">
          <w:rPr>
            <w:noProof/>
            <w:webHidden/>
          </w:rPr>
          <w:fldChar w:fldCharType="end"/>
        </w:r>
      </w:hyperlink>
    </w:p>
    <w:p w14:paraId="288E0359" w14:textId="56D51E13" w:rsidR="008E3C4E" w:rsidRDefault="00924C00">
      <w:pPr>
        <w:pStyle w:val="TableofFigures"/>
        <w:tabs>
          <w:tab w:val="right" w:leader="dot" w:pos="9350"/>
        </w:tabs>
        <w:rPr>
          <w:rFonts w:asciiTheme="minorHAnsi" w:hAnsiTheme="minorHAnsi"/>
          <w:noProof/>
          <w:sz w:val="24"/>
          <w:szCs w:val="24"/>
          <w:lang w:eastAsia="zh-CN"/>
        </w:rPr>
      </w:pPr>
      <w:hyperlink w:anchor="_Toc18344307" w:history="1">
        <w:r w:rsidR="008E3C4E" w:rsidRPr="005E4A7D">
          <w:rPr>
            <w:rStyle w:val="Hyperlink"/>
            <w:b/>
            <w:noProof/>
          </w:rPr>
          <w:t>Table 2.1 Climate Inputs</w:t>
        </w:r>
        <w:r w:rsidR="008E3C4E">
          <w:rPr>
            <w:noProof/>
            <w:webHidden/>
          </w:rPr>
          <w:tab/>
        </w:r>
        <w:r w:rsidR="008E3C4E">
          <w:rPr>
            <w:noProof/>
            <w:webHidden/>
          </w:rPr>
          <w:fldChar w:fldCharType="begin"/>
        </w:r>
        <w:r w:rsidR="008E3C4E">
          <w:rPr>
            <w:noProof/>
            <w:webHidden/>
          </w:rPr>
          <w:instrText xml:space="preserve"> PAGEREF _Toc18344307 \h </w:instrText>
        </w:r>
        <w:r w:rsidR="008E3C4E">
          <w:rPr>
            <w:noProof/>
            <w:webHidden/>
          </w:rPr>
        </w:r>
        <w:r w:rsidR="008E3C4E">
          <w:rPr>
            <w:noProof/>
            <w:webHidden/>
          </w:rPr>
          <w:fldChar w:fldCharType="separate"/>
        </w:r>
        <w:r w:rsidR="00B61CF0">
          <w:rPr>
            <w:noProof/>
            <w:webHidden/>
          </w:rPr>
          <w:t>22</w:t>
        </w:r>
        <w:r w:rsidR="008E3C4E">
          <w:rPr>
            <w:noProof/>
            <w:webHidden/>
          </w:rPr>
          <w:fldChar w:fldCharType="end"/>
        </w:r>
      </w:hyperlink>
    </w:p>
    <w:p w14:paraId="6B233A82" w14:textId="2C952DBF" w:rsidR="008E3C4E" w:rsidRDefault="00924C00">
      <w:pPr>
        <w:pStyle w:val="TableofFigures"/>
        <w:tabs>
          <w:tab w:val="right" w:leader="dot" w:pos="9350"/>
        </w:tabs>
        <w:rPr>
          <w:rFonts w:asciiTheme="minorHAnsi" w:hAnsiTheme="minorHAnsi"/>
          <w:noProof/>
          <w:sz w:val="24"/>
          <w:szCs w:val="24"/>
          <w:lang w:eastAsia="zh-CN"/>
        </w:rPr>
      </w:pPr>
      <w:hyperlink w:anchor="_Toc18344308" w:history="1">
        <w:r w:rsidR="008E3C4E" w:rsidRPr="005E4A7D">
          <w:rPr>
            <w:rStyle w:val="Hyperlink"/>
            <w:b/>
            <w:noProof/>
          </w:rPr>
          <w:t>Table 2.2 Financial Inputs for Conventional Technologies</w:t>
        </w:r>
        <w:r w:rsidR="008E3C4E">
          <w:rPr>
            <w:noProof/>
            <w:webHidden/>
          </w:rPr>
          <w:tab/>
        </w:r>
        <w:r w:rsidR="008E3C4E">
          <w:rPr>
            <w:noProof/>
            <w:webHidden/>
          </w:rPr>
          <w:fldChar w:fldCharType="begin"/>
        </w:r>
        <w:r w:rsidR="008E3C4E">
          <w:rPr>
            <w:noProof/>
            <w:webHidden/>
          </w:rPr>
          <w:instrText xml:space="preserve"> PAGEREF _Toc18344308 \h </w:instrText>
        </w:r>
        <w:r w:rsidR="008E3C4E">
          <w:rPr>
            <w:noProof/>
            <w:webHidden/>
          </w:rPr>
        </w:r>
        <w:r w:rsidR="008E3C4E">
          <w:rPr>
            <w:noProof/>
            <w:webHidden/>
          </w:rPr>
          <w:fldChar w:fldCharType="separate"/>
        </w:r>
        <w:r w:rsidR="00B61CF0">
          <w:rPr>
            <w:noProof/>
            <w:webHidden/>
          </w:rPr>
          <w:t>23</w:t>
        </w:r>
        <w:r w:rsidR="008E3C4E">
          <w:rPr>
            <w:noProof/>
            <w:webHidden/>
          </w:rPr>
          <w:fldChar w:fldCharType="end"/>
        </w:r>
      </w:hyperlink>
    </w:p>
    <w:p w14:paraId="41886A83" w14:textId="55146829" w:rsidR="008E3C4E" w:rsidRDefault="00924C00">
      <w:pPr>
        <w:pStyle w:val="TableofFigures"/>
        <w:tabs>
          <w:tab w:val="right" w:leader="dot" w:pos="9350"/>
        </w:tabs>
        <w:rPr>
          <w:rFonts w:asciiTheme="minorHAnsi" w:hAnsiTheme="minorHAnsi"/>
          <w:noProof/>
          <w:sz w:val="24"/>
          <w:szCs w:val="24"/>
          <w:lang w:eastAsia="zh-CN"/>
        </w:rPr>
      </w:pPr>
      <w:hyperlink w:anchor="_Toc18344309" w:history="1">
        <w:r w:rsidR="008E3C4E" w:rsidRPr="005E4A7D">
          <w:rPr>
            <w:rStyle w:val="Hyperlink"/>
            <w:b/>
            <w:noProof/>
          </w:rPr>
          <w:t>Table 2.3 Financial Inputs for Solution</w:t>
        </w:r>
        <w:r w:rsidR="008E3C4E">
          <w:rPr>
            <w:noProof/>
            <w:webHidden/>
          </w:rPr>
          <w:tab/>
        </w:r>
        <w:r w:rsidR="008E3C4E">
          <w:rPr>
            <w:noProof/>
            <w:webHidden/>
          </w:rPr>
          <w:fldChar w:fldCharType="begin"/>
        </w:r>
        <w:r w:rsidR="008E3C4E">
          <w:rPr>
            <w:noProof/>
            <w:webHidden/>
          </w:rPr>
          <w:instrText xml:space="preserve"> PAGEREF _Toc18344309 \h </w:instrText>
        </w:r>
        <w:r w:rsidR="008E3C4E">
          <w:rPr>
            <w:noProof/>
            <w:webHidden/>
          </w:rPr>
        </w:r>
        <w:r w:rsidR="008E3C4E">
          <w:rPr>
            <w:noProof/>
            <w:webHidden/>
          </w:rPr>
          <w:fldChar w:fldCharType="separate"/>
        </w:r>
        <w:r w:rsidR="00B61CF0">
          <w:rPr>
            <w:noProof/>
            <w:webHidden/>
          </w:rPr>
          <w:t>24</w:t>
        </w:r>
        <w:r w:rsidR="008E3C4E">
          <w:rPr>
            <w:noProof/>
            <w:webHidden/>
          </w:rPr>
          <w:fldChar w:fldCharType="end"/>
        </w:r>
      </w:hyperlink>
    </w:p>
    <w:p w14:paraId="296B02FA" w14:textId="3737FB7D" w:rsidR="008E3C4E" w:rsidRDefault="00924C00">
      <w:pPr>
        <w:pStyle w:val="TableofFigures"/>
        <w:tabs>
          <w:tab w:val="right" w:leader="dot" w:pos="9350"/>
        </w:tabs>
        <w:rPr>
          <w:rFonts w:asciiTheme="minorHAnsi" w:hAnsiTheme="minorHAnsi"/>
          <w:noProof/>
          <w:sz w:val="24"/>
          <w:szCs w:val="24"/>
          <w:lang w:eastAsia="zh-CN"/>
        </w:rPr>
      </w:pPr>
      <w:hyperlink w:anchor="_Toc18344310" w:history="1">
        <w:r w:rsidR="008E3C4E" w:rsidRPr="005E4A7D">
          <w:rPr>
            <w:rStyle w:val="Hyperlink"/>
            <w:b/>
            <w:noProof/>
          </w:rPr>
          <w:t>Table 3.1 World Adoption of the Solution</w:t>
        </w:r>
        <w:r w:rsidR="008E3C4E">
          <w:rPr>
            <w:noProof/>
            <w:webHidden/>
          </w:rPr>
          <w:tab/>
        </w:r>
        <w:r w:rsidR="008E3C4E">
          <w:rPr>
            <w:noProof/>
            <w:webHidden/>
          </w:rPr>
          <w:fldChar w:fldCharType="begin"/>
        </w:r>
        <w:r w:rsidR="008E3C4E">
          <w:rPr>
            <w:noProof/>
            <w:webHidden/>
          </w:rPr>
          <w:instrText xml:space="preserve"> PAGEREF _Toc18344310 \h </w:instrText>
        </w:r>
        <w:r w:rsidR="008E3C4E">
          <w:rPr>
            <w:noProof/>
            <w:webHidden/>
          </w:rPr>
        </w:r>
        <w:r w:rsidR="008E3C4E">
          <w:rPr>
            <w:noProof/>
            <w:webHidden/>
          </w:rPr>
          <w:fldChar w:fldCharType="separate"/>
        </w:r>
        <w:r w:rsidR="00B61CF0">
          <w:rPr>
            <w:noProof/>
            <w:webHidden/>
          </w:rPr>
          <w:t>29</w:t>
        </w:r>
        <w:r w:rsidR="008E3C4E">
          <w:rPr>
            <w:noProof/>
            <w:webHidden/>
          </w:rPr>
          <w:fldChar w:fldCharType="end"/>
        </w:r>
      </w:hyperlink>
    </w:p>
    <w:p w14:paraId="095DED11" w14:textId="193E64F1" w:rsidR="008E3C4E" w:rsidRDefault="00924C00">
      <w:pPr>
        <w:pStyle w:val="TableofFigures"/>
        <w:tabs>
          <w:tab w:val="right" w:leader="dot" w:pos="9350"/>
        </w:tabs>
        <w:rPr>
          <w:rFonts w:asciiTheme="minorHAnsi" w:hAnsiTheme="minorHAnsi"/>
          <w:noProof/>
          <w:sz w:val="24"/>
          <w:szCs w:val="24"/>
          <w:lang w:eastAsia="zh-CN"/>
        </w:rPr>
      </w:pPr>
      <w:hyperlink w:anchor="_Toc18344311" w:history="1">
        <w:r w:rsidR="008E3C4E" w:rsidRPr="005E4A7D">
          <w:rPr>
            <w:rStyle w:val="Hyperlink"/>
            <w:b/>
            <w:noProof/>
          </w:rPr>
          <w:t>Table 3.2 Climate Impacts</w:t>
        </w:r>
        <w:r w:rsidR="008E3C4E">
          <w:rPr>
            <w:noProof/>
            <w:webHidden/>
          </w:rPr>
          <w:tab/>
        </w:r>
        <w:r w:rsidR="008E3C4E">
          <w:rPr>
            <w:noProof/>
            <w:webHidden/>
          </w:rPr>
          <w:fldChar w:fldCharType="begin"/>
        </w:r>
        <w:r w:rsidR="008E3C4E">
          <w:rPr>
            <w:noProof/>
            <w:webHidden/>
          </w:rPr>
          <w:instrText xml:space="preserve"> PAGEREF _Toc18344311 \h </w:instrText>
        </w:r>
        <w:r w:rsidR="008E3C4E">
          <w:rPr>
            <w:noProof/>
            <w:webHidden/>
          </w:rPr>
        </w:r>
        <w:r w:rsidR="008E3C4E">
          <w:rPr>
            <w:noProof/>
            <w:webHidden/>
          </w:rPr>
          <w:fldChar w:fldCharType="separate"/>
        </w:r>
        <w:r w:rsidR="00B61CF0">
          <w:rPr>
            <w:noProof/>
            <w:webHidden/>
          </w:rPr>
          <w:t>31</w:t>
        </w:r>
        <w:r w:rsidR="008E3C4E">
          <w:rPr>
            <w:noProof/>
            <w:webHidden/>
          </w:rPr>
          <w:fldChar w:fldCharType="end"/>
        </w:r>
      </w:hyperlink>
    </w:p>
    <w:p w14:paraId="735C5A26" w14:textId="3C5AA447" w:rsidR="008E3C4E" w:rsidRDefault="00924C00">
      <w:pPr>
        <w:pStyle w:val="TableofFigures"/>
        <w:tabs>
          <w:tab w:val="right" w:leader="dot" w:pos="9350"/>
        </w:tabs>
        <w:rPr>
          <w:rFonts w:asciiTheme="minorHAnsi" w:hAnsiTheme="minorHAnsi"/>
          <w:noProof/>
          <w:sz w:val="24"/>
          <w:szCs w:val="24"/>
          <w:lang w:eastAsia="zh-CN"/>
        </w:rPr>
      </w:pPr>
      <w:hyperlink w:anchor="_Toc18344312" w:history="1">
        <w:r w:rsidR="008E3C4E" w:rsidRPr="005E4A7D">
          <w:rPr>
            <w:rStyle w:val="Hyperlink"/>
            <w:b/>
            <w:noProof/>
          </w:rPr>
          <w:t>Table 3.3 Impacts on Atmospheric Concentrations of CO</w:t>
        </w:r>
        <w:r w:rsidR="008E3C4E" w:rsidRPr="005E4A7D">
          <w:rPr>
            <w:rStyle w:val="Hyperlink"/>
            <w:b/>
            <w:noProof/>
            <w:vertAlign w:val="subscript"/>
          </w:rPr>
          <w:t>2</w:t>
        </w:r>
        <w:r w:rsidR="008E3C4E" w:rsidRPr="005E4A7D">
          <w:rPr>
            <w:rStyle w:val="Hyperlink"/>
            <w:b/>
            <w:noProof/>
          </w:rPr>
          <w:t>-eq</w:t>
        </w:r>
        <w:r w:rsidR="008E3C4E">
          <w:rPr>
            <w:noProof/>
            <w:webHidden/>
          </w:rPr>
          <w:tab/>
        </w:r>
        <w:r w:rsidR="008E3C4E">
          <w:rPr>
            <w:noProof/>
            <w:webHidden/>
          </w:rPr>
          <w:fldChar w:fldCharType="begin"/>
        </w:r>
        <w:r w:rsidR="008E3C4E">
          <w:rPr>
            <w:noProof/>
            <w:webHidden/>
          </w:rPr>
          <w:instrText xml:space="preserve"> PAGEREF _Toc18344312 \h </w:instrText>
        </w:r>
        <w:r w:rsidR="008E3C4E">
          <w:rPr>
            <w:noProof/>
            <w:webHidden/>
          </w:rPr>
        </w:r>
        <w:r w:rsidR="008E3C4E">
          <w:rPr>
            <w:noProof/>
            <w:webHidden/>
          </w:rPr>
          <w:fldChar w:fldCharType="separate"/>
        </w:r>
        <w:r w:rsidR="00B61CF0">
          <w:rPr>
            <w:noProof/>
            <w:webHidden/>
          </w:rPr>
          <w:t>31</w:t>
        </w:r>
        <w:r w:rsidR="008E3C4E">
          <w:rPr>
            <w:noProof/>
            <w:webHidden/>
          </w:rPr>
          <w:fldChar w:fldCharType="end"/>
        </w:r>
      </w:hyperlink>
    </w:p>
    <w:p w14:paraId="38FB4DC1" w14:textId="1B57700F" w:rsidR="008E3C4E" w:rsidRDefault="00924C00">
      <w:pPr>
        <w:pStyle w:val="TableofFigures"/>
        <w:tabs>
          <w:tab w:val="right" w:leader="dot" w:pos="9350"/>
        </w:tabs>
        <w:rPr>
          <w:rFonts w:asciiTheme="minorHAnsi" w:hAnsiTheme="minorHAnsi"/>
          <w:noProof/>
          <w:sz w:val="24"/>
          <w:szCs w:val="24"/>
          <w:lang w:eastAsia="zh-CN"/>
        </w:rPr>
      </w:pPr>
      <w:hyperlink w:anchor="_Toc18344313" w:history="1">
        <w:r w:rsidR="008E3C4E" w:rsidRPr="005E4A7D">
          <w:rPr>
            <w:rStyle w:val="Hyperlink"/>
            <w:b/>
            <w:noProof/>
          </w:rPr>
          <w:t>Table 3.4 Financial Impacts</w:t>
        </w:r>
        <w:r w:rsidR="008E3C4E">
          <w:rPr>
            <w:noProof/>
            <w:webHidden/>
          </w:rPr>
          <w:tab/>
        </w:r>
        <w:r w:rsidR="008E3C4E">
          <w:rPr>
            <w:noProof/>
            <w:webHidden/>
          </w:rPr>
          <w:fldChar w:fldCharType="begin"/>
        </w:r>
        <w:r w:rsidR="008E3C4E">
          <w:rPr>
            <w:noProof/>
            <w:webHidden/>
          </w:rPr>
          <w:instrText xml:space="preserve"> PAGEREF _Toc18344313 \h </w:instrText>
        </w:r>
        <w:r w:rsidR="008E3C4E">
          <w:rPr>
            <w:noProof/>
            <w:webHidden/>
          </w:rPr>
        </w:r>
        <w:r w:rsidR="008E3C4E">
          <w:rPr>
            <w:noProof/>
            <w:webHidden/>
          </w:rPr>
          <w:fldChar w:fldCharType="separate"/>
        </w:r>
        <w:r w:rsidR="00B61CF0">
          <w:rPr>
            <w:noProof/>
            <w:webHidden/>
          </w:rPr>
          <w:t>33</w:t>
        </w:r>
        <w:r w:rsidR="008E3C4E">
          <w:rPr>
            <w:noProof/>
            <w:webHidden/>
          </w:rPr>
          <w:fldChar w:fldCharType="end"/>
        </w:r>
      </w:hyperlink>
    </w:p>
    <w:p w14:paraId="1BE2B8F6" w14:textId="3DC7256D" w:rsidR="008E3C4E" w:rsidRDefault="00924C00">
      <w:pPr>
        <w:pStyle w:val="TableofFigures"/>
        <w:tabs>
          <w:tab w:val="right" w:leader="dot" w:pos="9350"/>
        </w:tabs>
        <w:rPr>
          <w:rFonts w:asciiTheme="minorHAnsi" w:hAnsiTheme="minorHAnsi"/>
          <w:noProof/>
          <w:sz w:val="24"/>
          <w:szCs w:val="24"/>
          <w:lang w:eastAsia="zh-CN"/>
        </w:rPr>
      </w:pPr>
      <w:hyperlink w:anchor="_Toc18344314" w:history="1">
        <w:r w:rsidR="008E3C4E" w:rsidRPr="005E4A7D">
          <w:rPr>
            <w:rStyle w:val="Hyperlink"/>
            <w:b/>
            <w:noProof/>
          </w:rPr>
          <w:t>Table 4.1 Benchmarks</w:t>
        </w:r>
        <w:r w:rsidR="008E3C4E">
          <w:rPr>
            <w:noProof/>
            <w:webHidden/>
          </w:rPr>
          <w:tab/>
        </w:r>
        <w:r w:rsidR="008E3C4E">
          <w:rPr>
            <w:noProof/>
            <w:webHidden/>
          </w:rPr>
          <w:fldChar w:fldCharType="begin"/>
        </w:r>
        <w:r w:rsidR="008E3C4E">
          <w:rPr>
            <w:noProof/>
            <w:webHidden/>
          </w:rPr>
          <w:instrText xml:space="preserve"> PAGEREF _Toc18344314 \h </w:instrText>
        </w:r>
        <w:r w:rsidR="008E3C4E">
          <w:rPr>
            <w:noProof/>
            <w:webHidden/>
          </w:rPr>
        </w:r>
        <w:r w:rsidR="008E3C4E">
          <w:rPr>
            <w:noProof/>
            <w:webHidden/>
          </w:rPr>
          <w:fldChar w:fldCharType="separate"/>
        </w:r>
        <w:r w:rsidR="00B61CF0">
          <w:rPr>
            <w:noProof/>
            <w:webHidden/>
          </w:rPr>
          <w:t>36</w:t>
        </w:r>
        <w:r w:rsidR="008E3C4E">
          <w:rPr>
            <w:noProof/>
            <w:webHidden/>
          </w:rPr>
          <w:fldChar w:fldCharType="end"/>
        </w:r>
      </w:hyperlink>
    </w:p>
    <w:p w14:paraId="59531BD3" w14:textId="612E344F" w:rsidR="006A4A08" w:rsidRPr="003A0234" w:rsidRDefault="006A4A08" w:rsidP="00DB4CC8">
      <w:r w:rsidRPr="003A0234">
        <w:fldChar w:fldCharType="end"/>
      </w:r>
    </w:p>
    <w:p w14:paraId="25BC328C" w14:textId="6BD26B99" w:rsidR="00FB2C53" w:rsidRPr="008E3C4E" w:rsidRDefault="00640665" w:rsidP="008E3C4E">
      <w:pPr>
        <w:rPr>
          <w:rFonts w:asciiTheme="majorHAnsi" w:eastAsiaTheme="majorEastAsia" w:hAnsiTheme="majorHAnsi" w:cstheme="majorBidi"/>
          <w:b/>
          <w:bCs/>
          <w:smallCaps/>
          <w:color w:val="000000" w:themeColor="text1"/>
          <w:sz w:val="36"/>
          <w:szCs w:val="36"/>
        </w:rPr>
      </w:pPr>
      <w:r>
        <w:br w:type="page"/>
      </w:r>
    </w:p>
    <w:p w14:paraId="029D340D" w14:textId="149557CD" w:rsidR="00F52595" w:rsidRDefault="551A77D0" w:rsidP="001F3053">
      <w:pPr>
        <w:pStyle w:val="Heading1"/>
        <w:numPr>
          <w:ilvl w:val="0"/>
          <w:numId w:val="0"/>
        </w:numPr>
      </w:pPr>
      <w:bookmarkStart w:id="2" w:name="_Toc526981531"/>
      <w:r>
        <w:lastRenderedPageBreak/>
        <w:t>Executive Summary</w:t>
      </w:r>
      <w:bookmarkEnd w:id="2"/>
    </w:p>
    <w:p w14:paraId="793F9B7A" w14:textId="4420D021" w:rsidR="005A2E01" w:rsidRPr="000B238B" w:rsidRDefault="005A2E01" w:rsidP="000B238B">
      <w:pPr>
        <w:shd w:val="clear" w:color="auto" w:fill="FFFFFF"/>
        <w:spacing w:after="180"/>
        <w:rPr>
          <w:rFonts w:ascii="Times" w:eastAsia="Helvetica Neue" w:hAnsi="Times" w:cs="Helvetica Neue"/>
          <w:color w:val="000000" w:themeColor="text1"/>
        </w:rPr>
      </w:pPr>
      <w:r w:rsidRPr="000B238B">
        <w:rPr>
          <w:rFonts w:ascii="Times" w:eastAsia="Helvetica Neue" w:hAnsi="Times" w:cs="Helvetica Neue"/>
          <w:color w:val="000000" w:themeColor="text1"/>
        </w:rPr>
        <w:t>Project Drawdown defines </w:t>
      </w:r>
      <w:r w:rsidRPr="000B238B">
        <w:rPr>
          <w:rFonts w:ascii="Times" w:eastAsia="Helvetica Neue" w:hAnsi="Times" w:cs="Helvetica Neue"/>
          <w:i/>
          <w:color w:val="000000" w:themeColor="text1"/>
        </w:rPr>
        <w:t>tree intercropping</w:t>
      </w:r>
      <w:r w:rsidRPr="000B238B">
        <w:rPr>
          <w:rFonts w:ascii="Times" w:eastAsia="Helvetica Neue" w:hAnsi="Times" w:cs="Helvetica Neue"/>
          <w:color w:val="000000" w:themeColor="text1"/>
        </w:rPr>
        <w:t> as</w:t>
      </w:r>
      <w:r w:rsidR="00AA56C6">
        <w:rPr>
          <w:rFonts w:ascii="Times" w:eastAsia="Helvetica Neue" w:hAnsi="Times" w:cs="Helvetica Neue"/>
          <w:color w:val="000000" w:themeColor="text1"/>
        </w:rPr>
        <w:t xml:space="preserve"> </w:t>
      </w:r>
      <w:r w:rsidRPr="000B238B">
        <w:rPr>
          <w:rFonts w:ascii="Times" w:eastAsia="Helvetica Neue" w:hAnsi="Times" w:cs="Helvetica Neue"/>
          <w:color w:val="000000" w:themeColor="text1"/>
        </w:rPr>
        <w:t>a suite of agroforestry systems that deliberately grow trees together with annual crops in a given area at the same time. This solution replaces conventional annual crop production on degraded cropland.</w:t>
      </w:r>
    </w:p>
    <w:p w14:paraId="664EAFB4" w14:textId="3075DAE4" w:rsidR="005A2E01" w:rsidRDefault="005A2E01" w:rsidP="000B238B">
      <w:pPr>
        <w:shd w:val="clear" w:color="auto" w:fill="FFFFFF"/>
        <w:spacing w:after="180"/>
        <w:rPr>
          <w:rFonts w:ascii="Times" w:eastAsia="Helvetica Neue" w:hAnsi="Times" w:cs="Helvetica Neue"/>
          <w:color w:val="000000" w:themeColor="text1"/>
        </w:rPr>
      </w:pPr>
      <w:r w:rsidRPr="000B238B">
        <w:rPr>
          <w:rFonts w:ascii="Times" w:eastAsia="Helvetica Neue" w:hAnsi="Times" w:cs="Helvetica Neue"/>
          <w:color w:val="000000" w:themeColor="text1"/>
        </w:rPr>
        <w:t>The main purpose of growing trees varies across different types of </w:t>
      </w:r>
      <w:r w:rsidRPr="000B238B">
        <w:rPr>
          <w:rFonts w:ascii="Times" w:eastAsia="Helvetica Neue" w:hAnsi="Times" w:cs="Helvetica Neue"/>
          <w:i/>
          <w:color w:val="000000" w:themeColor="text1"/>
        </w:rPr>
        <w:t>tree intercropping</w:t>
      </w:r>
      <w:r w:rsidRPr="000B238B">
        <w:rPr>
          <w:rFonts w:ascii="Times" w:eastAsia="Helvetica Neue" w:hAnsi="Times" w:cs="Helvetica Neue"/>
          <w:color w:val="000000" w:themeColor="text1"/>
        </w:rPr>
        <w:t>. Some systems use trees to support annual crop production (e.g. intercropping with nitrogen-fixing trees, as in evergreen agriculture) or as protective systems against erosion, flooding, or wind damage (e.g. hedgerows, riparian buffers, and windbreaks). In other systems, the trees are crops themselves (e.g. strip intercropping of annual crops with timber or fruit trees).</w:t>
      </w:r>
      <w:r w:rsidR="00152AB1">
        <w:rPr>
          <w:rFonts w:ascii="Times" w:eastAsia="Helvetica Neue" w:hAnsi="Times" w:cs="Helvetica Neue"/>
          <w:i/>
          <w:color w:val="000000" w:themeColor="text1"/>
        </w:rPr>
        <w:t xml:space="preserve"> </w:t>
      </w:r>
      <w:r w:rsidR="001C2343">
        <w:rPr>
          <w:rFonts w:ascii="Times" w:eastAsia="Helvetica Neue" w:hAnsi="Times" w:cs="Helvetica Neue"/>
          <w:i/>
          <w:color w:val="000000" w:themeColor="text1"/>
        </w:rPr>
        <w:t>T</w:t>
      </w:r>
      <w:r w:rsidRPr="000B238B">
        <w:rPr>
          <w:rFonts w:ascii="Times" w:eastAsia="Helvetica Neue" w:hAnsi="Times" w:cs="Helvetica Neue"/>
          <w:i/>
          <w:color w:val="000000" w:themeColor="text1"/>
        </w:rPr>
        <w:t>ree intercropping</w:t>
      </w:r>
      <w:r w:rsidRPr="000B238B">
        <w:rPr>
          <w:rFonts w:ascii="Times" w:eastAsia="Helvetica Neue" w:hAnsi="Times" w:cs="Helvetica Neue"/>
          <w:color w:val="000000" w:themeColor="text1"/>
        </w:rPr>
        <w:t> is an important strategy for producing annual crops while sequestering carbon in soils and aboveground biomass. It provides important co-benefits, including erosion control, riparian stabilization, soil fertility improvements, and, in many cases, increased yields. </w:t>
      </w:r>
      <w:r w:rsidRPr="000B238B">
        <w:rPr>
          <w:rFonts w:ascii="Times" w:eastAsia="Helvetica Neue" w:hAnsi="Times" w:cs="Helvetica Neue"/>
          <w:i/>
          <w:color w:val="000000" w:themeColor="text1"/>
        </w:rPr>
        <w:t>Tree intercropping</w:t>
      </w:r>
      <w:r w:rsidRPr="000B238B">
        <w:rPr>
          <w:rFonts w:ascii="Times" w:eastAsia="Helvetica Neue" w:hAnsi="Times" w:cs="Helvetica Neue"/>
          <w:color w:val="000000" w:themeColor="text1"/>
        </w:rPr>
        <w:t> systems are widely adopted by tropical smallholders but are also practiced on millions of hectares of cropland in highly mechanized regions of China and Europe.</w:t>
      </w:r>
    </w:p>
    <w:p w14:paraId="756ACDDE" w14:textId="24ECD14D" w:rsidR="00F52750" w:rsidRDefault="00F52750" w:rsidP="00F52750">
      <w:pPr>
        <w:rPr>
          <w:rFonts w:ascii="Times" w:eastAsia="Times New Roman" w:hAnsi="Times" w:cs="Times New Roman"/>
          <w:color w:val="000000" w:themeColor="text1"/>
          <w:shd w:val="clear" w:color="auto" w:fill="FFFFFF"/>
          <w:lang w:eastAsia="zh-CN"/>
        </w:rPr>
      </w:pPr>
      <w:r w:rsidRPr="003E2381">
        <w:rPr>
          <w:rFonts w:eastAsia="Times New Roman" w:cstheme="minorHAnsi"/>
          <w:color w:val="000000" w:themeColor="text1"/>
          <w:lang w:eastAsia="zh-CN"/>
        </w:rPr>
        <w:t xml:space="preserve">In Drawdown’s Agroecological Zone model </w:t>
      </w:r>
      <w:r>
        <w:rPr>
          <w:rFonts w:eastAsia="Times New Roman" w:cstheme="minorHAnsi"/>
          <w:i/>
          <w:color w:val="000000" w:themeColor="text1"/>
          <w:lang w:eastAsia="zh-CN"/>
        </w:rPr>
        <w:t xml:space="preserve">tree intercropping </w:t>
      </w:r>
      <w:r>
        <w:rPr>
          <w:rFonts w:eastAsia="Times New Roman" w:cstheme="minorHAnsi"/>
          <w:color w:val="000000" w:themeColor="text1"/>
          <w:lang w:eastAsia="zh-CN"/>
        </w:rPr>
        <w:t>is established on degraded or marginalized grazing land</w:t>
      </w:r>
      <w:r w:rsidRPr="003E2381">
        <w:rPr>
          <w:rFonts w:eastAsia="Times New Roman" w:cstheme="minorHAnsi"/>
          <w:color w:val="000000" w:themeColor="text1"/>
          <w:lang w:eastAsia="zh-CN"/>
        </w:rPr>
        <w:t xml:space="preserve">. </w:t>
      </w:r>
      <w:r>
        <w:rPr>
          <w:rFonts w:cstheme="minorHAnsi"/>
          <w:color w:val="000000" w:themeColor="text1"/>
        </w:rPr>
        <w:t xml:space="preserve">The current extent of </w:t>
      </w:r>
      <w:r>
        <w:rPr>
          <w:rFonts w:cstheme="minorHAnsi"/>
          <w:i/>
          <w:color w:val="000000" w:themeColor="text1"/>
        </w:rPr>
        <w:t>tree intercropping</w:t>
      </w:r>
      <w:r w:rsidRPr="003E2381">
        <w:rPr>
          <w:rFonts w:cstheme="minorHAnsi"/>
          <w:color w:val="000000" w:themeColor="text1"/>
        </w:rPr>
        <w:t xml:space="preserve"> systems</w:t>
      </w:r>
      <w:r>
        <w:rPr>
          <w:rFonts w:cstheme="minorHAnsi"/>
          <w:color w:val="000000" w:themeColor="text1"/>
        </w:rPr>
        <w:t xml:space="preserve"> is </w:t>
      </w:r>
      <w:r w:rsidRPr="003E2381">
        <w:rPr>
          <w:rFonts w:cstheme="minorHAnsi"/>
          <w:color w:val="000000" w:themeColor="text1"/>
        </w:rPr>
        <w:t xml:space="preserve">estimated </w:t>
      </w:r>
      <w:r>
        <w:rPr>
          <w:rFonts w:cstheme="minorHAnsi"/>
          <w:color w:val="000000" w:themeColor="text1"/>
        </w:rPr>
        <w:t>to be about 248</w:t>
      </w:r>
      <w:r w:rsidRPr="003E2381">
        <w:rPr>
          <w:rFonts w:cstheme="minorHAnsi"/>
          <w:color w:val="000000" w:themeColor="text1"/>
        </w:rPr>
        <w:t xml:space="preserve"> million hectares</w:t>
      </w:r>
      <w:r>
        <w:rPr>
          <w:rFonts w:cstheme="minorHAnsi"/>
          <w:color w:val="000000" w:themeColor="text1"/>
        </w:rPr>
        <w:t xml:space="preserve"> globally</w:t>
      </w:r>
      <w:r w:rsidRPr="003E2381">
        <w:rPr>
          <w:rFonts w:cstheme="minorHAnsi"/>
          <w:color w:val="000000" w:themeColor="text1"/>
        </w:rPr>
        <w:t>.</w:t>
      </w:r>
      <w:r>
        <w:rPr>
          <w:rFonts w:eastAsia="Times New Roman" w:cstheme="minorHAnsi"/>
          <w:color w:val="000000" w:themeColor="text1"/>
          <w:lang w:eastAsia="zh-CN"/>
        </w:rPr>
        <w:t xml:space="preserve"> </w:t>
      </w:r>
      <w:r>
        <w:rPr>
          <w:rFonts w:cstheme="minorHAnsi"/>
          <w:color w:val="000000" w:themeColor="text1"/>
        </w:rPr>
        <w:t>Future a</w:t>
      </w:r>
      <w:r w:rsidRPr="003E2381">
        <w:rPr>
          <w:rFonts w:cstheme="minorHAnsi"/>
          <w:color w:val="000000" w:themeColor="text1"/>
        </w:rPr>
        <w:t xml:space="preserve">doption potential </w:t>
      </w:r>
      <w:r>
        <w:rPr>
          <w:rFonts w:cstheme="minorHAnsi"/>
          <w:color w:val="000000" w:themeColor="text1"/>
        </w:rPr>
        <w:t>wa</w:t>
      </w:r>
      <w:r w:rsidRPr="003E2381">
        <w:rPr>
          <w:rFonts w:cstheme="minorHAnsi"/>
          <w:color w:val="000000" w:themeColor="text1"/>
        </w:rPr>
        <w:t xml:space="preserve">s </w:t>
      </w:r>
      <w:r>
        <w:rPr>
          <w:rFonts w:eastAsia="Times New Roman" w:cstheme="minorHAnsi"/>
          <w:color w:val="000000" w:themeColor="text1"/>
          <w:lang w:eastAsia="zh-CN"/>
        </w:rPr>
        <w:t xml:space="preserve">modeled </w:t>
      </w:r>
      <w:r w:rsidRPr="003E2381">
        <w:rPr>
          <w:rFonts w:eastAsia="Times New Roman" w:cstheme="minorHAnsi"/>
          <w:color w:val="000000" w:themeColor="text1"/>
          <w:lang w:eastAsia="zh-CN"/>
        </w:rPr>
        <w:t xml:space="preserve">based </w:t>
      </w:r>
      <w:r>
        <w:rPr>
          <w:rFonts w:eastAsia="Times New Roman" w:cstheme="minorHAnsi"/>
          <w:color w:val="000000" w:themeColor="text1"/>
          <w:lang w:eastAsia="zh-CN"/>
        </w:rPr>
        <w:t>on global, regional and national historical adoption trends, and is</w:t>
      </w:r>
      <w:r>
        <w:rPr>
          <w:rFonts w:ascii="Times" w:eastAsia="Times New Roman" w:hAnsi="Times" w:cs="Times New Roman"/>
          <w:color w:val="000000" w:themeColor="text1"/>
          <w:lang w:eastAsia="zh-CN"/>
        </w:rPr>
        <w:t xml:space="preserve"> </w:t>
      </w:r>
      <w:r w:rsidRPr="003E2381">
        <w:rPr>
          <w:rFonts w:cstheme="minorHAnsi"/>
          <w:color w:val="000000" w:themeColor="text1"/>
        </w:rPr>
        <w:t xml:space="preserve">constrained </w:t>
      </w:r>
      <w:r>
        <w:rPr>
          <w:rFonts w:cstheme="minorHAnsi"/>
          <w:color w:val="000000" w:themeColor="text1"/>
        </w:rPr>
        <w:t xml:space="preserve">principally </w:t>
      </w:r>
      <w:r w:rsidRPr="003E2381">
        <w:rPr>
          <w:rFonts w:cstheme="minorHAnsi"/>
          <w:color w:val="000000" w:themeColor="text1"/>
        </w:rPr>
        <w:t>by</w:t>
      </w:r>
      <w:r>
        <w:rPr>
          <w:rFonts w:cstheme="minorHAnsi"/>
          <w:color w:val="000000" w:themeColor="text1"/>
        </w:rPr>
        <w:t xml:space="preserve"> </w:t>
      </w:r>
      <w:r w:rsidRPr="003E2381">
        <w:rPr>
          <w:rFonts w:cstheme="minorHAnsi"/>
          <w:color w:val="000000" w:themeColor="text1"/>
        </w:rPr>
        <w:t>high establishment costs</w:t>
      </w:r>
      <w:r>
        <w:rPr>
          <w:rFonts w:cstheme="minorHAnsi"/>
          <w:color w:val="000000" w:themeColor="text1"/>
        </w:rPr>
        <w:t xml:space="preserve"> and water, as well as requirement low recognition of the solution’s potential which lead to a lack of incentives for farmers. </w:t>
      </w:r>
      <w:r>
        <w:rPr>
          <w:rFonts w:ascii="Times" w:eastAsia="Times New Roman" w:hAnsi="Times" w:cs="Times New Roman"/>
          <w:color w:val="000000" w:themeColor="text1"/>
          <w:shd w:val="clear" w:color="auto" w:fill="FFFFFF"/>
          <w:lang w:eastAsia="zh-CN"/>
        </w:rPr>
        <w:t>For instance, c</w:t>
      </w:r>
      <w:r w:rsidRPr="003310C7">
        <w:rPr>
          <w:rFonts w:ascii="Times" w:eastAsia="Times New Roman" w:hAnsi="Times" w:cs="Times New Roman"/>
          <w:color w:val="000000" w:themeColor="text1"/>
          <w:shd w:val="clear" w:color="auto" w:fill="FFFFFF"/>
          <w:lang w:eastAsia="zh-CN"/>
        </w:rPr>
        <w:t xml:space="preserve">limate mitigation literature often </w:t>
      </w:r>
      <w:r>
        <w:rPr>
          <w:rFonts w:ascii="Times" w:eastAsia="Times New Roman" w:hAnsi="Times" w:cs="Times New Roman"/>
          <w:color w:val="000000" w:themeColor="text1"/>
          <w:shd w:val="clear" w:color="auto" w:fill="FFFFFF"/>
          <w:lang w:eastAsia="zh-CN"/>
        </w:rPr>
        <w:t>fails to differentiate between</w:t>
      </w:r>
      <w:r w:rsidRPr="003310C7">
        <w:rPr>
          <w:rFonts w:ascii="Times" w:eastAsia="Times New Roman" w:hAnsi="Times" w:cs="Times New Roman"/>
          <w:color w:val="000000" w:themeColor="text1"/>
          <w:shd w:val="clear" w:color="auto" w:fill="FFFFFF"/>
          <w:lang w:eastAsia="zh-CN"/>
        </w:rPr>
        <w:t> </w:t>
      </w:r>
      <w:r>
        <w:rPr>
          <w:rFonts w:ascii="Times" w:eastAsia="Times New Roman" w:hAnsi="Times" w:cs="Times New Roman"/>
          <w:i/>
          <w:iCs/>
          <w:color w:val="000000" w:themeColor="text1"/>
          <w:shd w:val="clear" w:color="auto" w:fill="FFFFFF"/>
          <w:lang w:eastAsia="zh-CN"/>
        </w:rPr>
        <w:t>tree intercropping</w:t>
      </w:r>
      <w:r w:rsidRPr="003310C7">
        <w:rPr>
          <w:rFonts w:ascii="Times" w:eastAsia="Times New Roman" w:hAnsi="Times" w:cs="Times New Roman"/>
          <w:color w:val="000000" w:themeColor="text1"/>
          <w:shd w:val="clear" w:color="auto" w:fill="FFFFFF"/>
          <w:lang w:eastAsia="zh-CN"/>
        </w:rPr>
        <w:t> </w:t>
      </w:r>
      <w:r>
        <w:rPr>
          <w:rFonts w:ascii="Times" w:eastAsia="Times New Roman" w:hAnsi="Times" w:cs="Times New Roman"/>
          <w:color w:val="000000" w:themeColor="text1"/>
          <w:shd w:val="clear" w:color="auto" w:fill="FFFFFF"/>
          <w:lang w:eastAsia="zh-CN"/>
        </w:rPr>
        <w:t>and other</w:t>
      </w:r>
      <w:r w:rsidRPr="003310C7">
        <w:rPr>
          <w:rFonts w:ascii="Times" w:eastAsia="Times New Roman" w:hAnsi="Times" w:cs="Times New Roman"/>
          <w:color w:val="000000" w:themeColor="text1"/>
          <w:shd w:val="clear" w:color="auto" w:fill="FFFFFF"/>
          <w:lang w:eastAsia="zh-CN"/>
        </w:rPr>
        <w:t xml:space="preserve"> "agroforestry" </w:t>
      </w:r>
      <w:r>
        <w:rPr>
          <w:rFonts w:ascii="Times" w:eastAsia="Times New Roman" w:hAnsi="Times" w:cs="Times New Roman"/>
          <w:color w:val="000000" w:themeColor="text1"/>
          <w:shd w:val="clear" w:color="auto" w:fill="FFFFFF"/>
          <w:lang w:eastAsia="zh-CN"/>
        </w:rPr>
        <w:t>cropping systems such as</w:t>
      </w:r>
      <w:r w:rsidRPr="003310C7">
        <w:rPr>
          <w:rFonts w:ascii="Times" w:eastAsia="Times New Roman" w:hAnsi="Times" w:cs="Times New Roman"/>
          <w:color w:val="000000" w:themeColor="text1"/>
          <w:shd w:val="clear" w:color="auto" w:fill="FFFFFF"/>
          <w:lang w:eastAsia="zh-CN"/>
        </w:rPr>
        <w:t> </w:t>
      </w:r>
      <w:r w:rsidRPr="003310C7">
        <w:rPr>
          <w:rFonts w:ascii="Times" w:eastAsia="Times New Roman" w:hAnsi="Times" w:cs="Times New Roman"/>
          <w:i/>
          <w:iCs/>
          <w:color w:val="000000" w:themeColor="text1"/>
          <w:shd w:val="clear" w:color="auto" w:fill="FFFFFF"/>
          <w:lang w:eastAsia="zh-CN"/>
        </w:rPr>
        <w:t>multistrata agroforestry</w:t>
      </w:r>
      <w:r w:rsidRPr="003310C7">
        <w:rPr>
          <w:rFonts w:ascii="Times" w:eastAsia="Times New Roman" w:hAnsi="Times" w:cs="Times New Roman"/>
          <w:color w:val="000000" w:themeColor="text1"/>
          <w:shd w:val="clear" w:color="auto" w:fill="FFFFFF"/>
          <w:lang w:eastAsia="zh-CN"/>
        </w:rPr>
        <w:t> and </w:t>
      </w:r>
      <w:r>
        <w:rPr>
          <w:rFonts w:ascii="Times" w:eastAsia="Times New Roman" w:hAnsi="Times" w:cs="Times New Roman"/>
          <w:i/>
          <w:iCs/>
          <w:color w:val="000000" w:themeColor="text1"/>
          <w:shd w:val="clear" w:color="auto" w:fill="FFFFFF"/>
          <w:lang w:eastAsia="zh-CN"/>
        </w:rPr>
        <w:t>silvopasture</w:t>
      </w:r>
      <w:r>
        <w:rPr>
          <w:rFonts w:ascii="Times" w:eastAsia="Times New Roman" w:hAnsi="Times" w:cs="Times New Roman"/>
          <w:iCs/>
          <w:color w:val="000000" w:themeColor="text1"/>
          <w:shd w:val="clear" w:color="auto" w:fill="FFFFFF"/>
          <w:lang w:eastAsia="zh-CN"/>
        </w:rPr>
        <w:t>, grouping these systems together.</w:t>
      </w:r>
      <w:r w:rsidRPr="003310C7">
        <w:rPr>
          <w:rFonts w:ascii="Times" w:eastAsia="Times New Roman" w:hAnsi="Times" w:cs="Times New Roman"/>
          <w:color w:val="000000" w:themeColor="text1"/>
          <w:shd w:val="clear" w:color="auto" w:fill="FFFFFF"/>
          <w:lang w:eastAsia="zh-CN"/>
        </w:rPr>
        <w:t> </w:t>
      </w:r>
    </w:p>
    <w:p w14:paraId="54E977C2" w14:textId="6584C435" w:rsidR="00F52750" w:rsidRPr="00F52750" w:rsidRDefault="00F52750" w:rsidP="00F52750">
      <w:pPr>
        <w:spacing w:after="0"/>
        <w:rPr>
          <w:rFonts w:eastAsia="Times New Roman" w:cstheme="minorHAnsi"/>
          <w:color w:val="000000" w:themeColor="text1"/>
          <w:lang w:eastAsia="zh-CN"/>
        </w:rPr>
      </w:pPr>
      <w:r>
        <w:rPr>
          <w:rFonts w:cstheme="minorHAnsi"/>
          <w:color w:val="000000" w:themeColor="text1"/>
        </w:rPr>
        <w:t>Adoption is determined at the farmer- or landowner-level, and impacts were modeled for C sequestration, establishment and operational costs and profitability, based on case-study data from peer reviewed literature.</w:t>
      </w:r>
    </w:p>
    <w:p w14:paraId="43E04390" w14:textId="70104AB1" w:rsidR="00D612C9" w:rsidRDefault="00D612C9" w:rsidP="00D612C9">
      <w:pPr>
        <w:shd w:val="clear" w:color="auto" w:fill="FFFFFF"/>
        <w:spacing w:after="180"/>
        <w:rPr>
          <w:rFonts w:eastAsia="Times New Roman" w:cstheme="minorHAnsi"/>
          <w:color w:val="000000" w:themeColor="text1"/>
          <w:lang w:eastAsia="zh-CN"/>
        </w:rPr>
      </w:pPr>
      <w:r>
        <w:rPr>
          <w:rFonts w:eastAsia="Times New Roman" w:cstheme="minorHAnsi"/>
          <w:color w:val="000000" w:themeColor="text1"/>
          <w:lang w:eastAsia="zh-CN"/>
        </w:rPr>
        <w:t>Under the projected</w:t>
      </w:r>
      <w:r w:rsidRPr="00694F82">
        <w:rPr>
          <w:rFonts w:eastAsia="Times New Roman" w:cstheme="minorHAnsi"/>
          <w:color w:val="000000" w:themeColor="text1"/>
          <w:lang w:eastAsia="zh-CN"/>
        </w:rPr>
        <w:t> </w:t>
      </w:r>
      <w:r w:rsidRPr="00694F82">
        <w:rPr>
          <w:rFonts w:eastAsia="Times New Roman" w:cstheme="minorHAnsi"/>
          <w:i/>
          <w:iCs/>
          <w:color w:val="000000" w:themeColor="text1"/>
          <w:lang w:eastAsia="zh-CN"/>
        </w:rPr>
        <w:t>Plausible</w:t>
      </w:r>
      <w:r w:rsidRPr="00694F82">
        <w:rPr>
          <w:rFonts w:eastAsia="Times New Roman" w:cstheme="minorHAnsi"/>
          <w:color w:val="000000" w:themeColor="text1"/>
          <w:lang w:eastAsia="zh-CN"/>
        </w:rPr>
        <w:t> Scenario</w:t>
      </w:r>
      <w:r>
        <w:rPr>
          <w:rFonts w:eastAsia="Times New Roman" w:cstheme="minorHAnsi"/>
          <w:color w:val="000000" w:themeColor="text1"/>
          <w:lang w:eastAsia="zh-CN"/>
        </w:rPr>
        <w:t>, total adoption</w:t>
      </w:r>
      <w:r w:rsidRPr="00694F82">
        <w:rPr>
          <w:rFonts w:eastAsia="Times New Roman" w:cstheme="minorHAnsi"/>
          <w:color w:val="000000" w:themeColor="text1"/>
          <w:lang w:eastAsia="zh-CN"/>
        </w:rPr>
        <w:t xml:space="preserve"> is </w:t>
      </w:r>
      <w:r w:rsidR="007421D5">
        <w:rPr>
          <w:rFonts w:eastAsia="Times New Roman" w:cstheme="minorHAnsi"/>
          <w:color w:val="000000" w:themeColor="text1"/>
          <w:lang w:eastAsia="zh-CN"/>
        </w:rPr>
        <w:t>318</w:t>
      </w:r>
      <w:r w:rsidRPr="00694F82">
        <w:rPr>
          <w:rFonts w:eastAsia="Times New Roman" w:cstheme="minorHAnsi"/>
          <w:color w:val="000000" w:themeColor="text1"/>
          <w:lang w:eastAsia="zh-CN"/>
        </w:rPr>
        <w:t xml:space="preserve"> million hectares in 2050. The sequestration impact of this scenario is </w:t>
      </w:r>
      <w:r w:rsidR="007421D5">
        <w:rPr>
          <w:rFonts w:eastAsia="Times New Roman" w:cstheme="minorHAnsi"/>
          <w:color w:val="000000" w:themeColor="text1"/>
          <w:lang w:eastAsia="zh-CN"/>
        </w:rPr>
        <w:t>13.71</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Gt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by 205</w:t>
      </w:r>
      <w:r w:rsidR="007421D5">
        <w:rPr>
          <w:rFonts w:eastAsia="Times New Roman" w:cstheme="minorHAnsi"/>
          <w:color w:val="000000" w:themeColor="text1"/>
          <w:lang w:eastAsia="zh-CN"/>
        </w:rPr>
        <w:t>0</w:t>
      </w:r>
      <w:r w:rsidRPr="00694F82">
        <w:rPr>
          <w:rFonts w:eastAsia="Times New Roman" w:cstheme="minorHAnsi"/>
          <w:color w:val="000000" w:themeColor="text1"/>
          <w:lang w:eastAsia="zh-CN"/>
        </w:rPr>
        <w:t>, with</w:t>
      </w:r>
      <w:r>
        <w:rPr>
          <w:rFonts w:eastAsia="Times New Roman" w:cstheme="minorHAnsi"/>
          <w:color w:val="000000" w:themeColor="text1"/>
          <w:lang w:eastAsia="zh-CN"/>
        </w:rPr>
        <w:t xml:space="preserve"> a</w:t>
      </w:r>
      <w:r w:rsidRPr="00694F82">
        <w:rPr>
          <w:rFonts w:eastAsia="Times New Roman" w:cstheme="minorHAnsi"/>
          <w:color w:val="000000" w:themeColor="text1"/>
          <w:lang w:eastAsia="zh-CN"/>
        </w:rPr>
        <w:t xml:space="preserve"> net profit margin of US$</w:t>
      </w:r>
      <w:r w:rsidR="007421D5">
        <w:rPr>
          <w:rFonts w:eastAsia="Times New Roman" w:cstheme="minorHAnsi"/>
          <w:color w:val="000000" w:themeColor="text1"/>
          <w:lang w:eastAsia="zh-CN"/>
        </w:rPr>
        <w:t>481.31</w:t>
      </w:r>
      <w:r w:rsidRPr="00694F82">
        <w:rPr>
          <w:rFonts w:eastAsia="Times New Roman" w:cstheme="minorHAnsi"/>
          <w:color w:val="000000" w:themeColor="text1"/>
          <w:lang w:eastAsia="zh-CN"/>
        </w:rPr>
        <w:t xml:space="preserve"> billion.</w:t>
      </w:r>
      <w:r>
        <w:rPr>
          <w:rFonts w:eastAsia="Times New Roman" w:cstheme="minorHAnsi"/>
          <w:color w:val="000000" w:themeColor="text1"/>
          <w:lang w:eastAsia="zh-CN"/>
        </w:rPr>
        <w:t xml:space="preserve"> Under the</w:t>
      </w:r>
      <w:r w:rsidRPr="00F03710">
        <w:rPr>
          <w:rFonts w:eastAsia="Times New Roman" w:cstheme="minorHAnsi"/>
          <w:color w:val="000000" w:themeColor="text1"/>
          <w:lang w:eastAsia="zh-CN"/>
        </w:rPr>
        <w:t> </w:t>
      </w:r>
      <w:r w:rsidRPr="00F03710">
        <w:rPr>
          <w:rFonts w:eastAsia="Times New Roman" w:cstheme="minorHAnsi"/>
          <w:i/>
          <w:iCs/>
          <w:color w:val="000000" w:themeColor="text1"/>
          <w:lang w:eastAsia="zh-CN"/>
        </w:rPr>
        <w:t>Drawdown</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xml:space="preserve">, total adoption </w:t>
      </w:r>
      <w:r w:rsidRPr="00F03710">
        <w:rPr>
          <w:rFonts w:eastAsia="Times New Roman" w:cstheme="minorHAnsi"/>
          <w:color w:val="000000" w:themeColor="text1"/>
          <w:lang w:eastAsia="zh-CN"/>
        </w:rPr>
        <w:t xml:space="preserve">is </w:t>
      </w:r>
      <w:r w:rsidR="006A10F5">
        <w:rPr>
          <w:rFonts w:eastAsia="Times New Roman" w:cstheme="minorHAnsi"/>
          <w:color w:val="000000" w:themeColor="text1"/>
          <w:lang w:eastAsia="zh-CN"/>
        </w:rPr>
        <w:t>455.90</w:t>
      </w:r>
      <w:r w:rsidRPr="00F03710">
        <w:rPr>
          <w:rFonts w:eastAsia="Times New Roman" w:cstheme="minorHAnsi"/>
          <w:color w:val="000000" w:themeColor="text1"/>
          <w:lang w:eastAsia="zh-CN"/>
        </w:rPr>
        <w:t xml:space="preserve"> million hectares in 2050</w:t>
      </w:r>
      <w:r>
        <w:rPr>
          <w:rFonts w:eastAsia="Times New Roman" w:cstheme="minorHAnsi"/>
          <w:color w:val="000000" w:themeColor="text1"/>
          <w:lang w:eastAsia="zh-CN"/>
        </w:rPr>
        <w:t xml:space="preserve">. The sequestration impact under this scenario is </w:t>
      </w:r>
      <w:r w:rsidR="006A10F5">
        <w:rPr>
          <w:rFonts w:eastAsia="Times New Roman" w:cstheme="minorHAnsi"/>
          <w:color w:val="000000" w:themeColor="text1"/>
          <w:lang w:eastAsia="zh-CN"/>
        </w:rPr>
        <w:t>21.05</w:t>
      </w:r>
      <w:r>
        <w:rPr>
          <w:rFonts w:eastAsia="Times New Roman" w:cstheme="minorHAnsi"/>
          <w:color w:val="000000" w:themeColor="text1"/>
          <w:lang w:eastAsia="zh-CN"/>
        </w:rPr>
        <w:t xml:space="preserve"> 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 xml:space="preserve"> by 2050</w:t>
      </w:r>
      <w:r w:rsidRPr="00F03710">
        <w:rPr>
          <w:rFonts w:eastAsia="Times New Roman" w:cstheme="minorHAnsi"/>
          <w:color w:val="000000" w:themeColor="text1"/>
          <w:lang w:eastAsia="zh-CN"/>
        </w:rPr>
        <w:t>, with net profit margin of US$</w:t>
      </w:r>
      <w:r w:rsidR="006A10F5">
        <w:rPr>
          <w:rFonts w:eastAsia="Times New Roman" w:cstheme="minorHAnsi"/>
          <w:color w:val="000000" w:themeColor="text1"/>
          <w:lang w:eastAsia="zh-CN"/>
        </w:rPr>
        <w:t>716.94</w:t>
      </w:r>
      <w:r w:rsidRPr="00F03710">
        <w:rPr>
          <w:rFonts w:eastAsia="Times New Roman" w:cstheme="minorHAnsi"/>
          <w:color w:val="000000" w:themeColor="text1"/>
          <w:lang w:eastAsia="zh-CN"/>
        </w:rPr>
        <w:t xml:space="preserve"> billion.</w:t>
      </w:r>
      <w:r>
        <w:rPr>
          <w:rFonts w:eastAsia="Times New Roman" w:cstheme="minorHAnsi"/>
          <w:color w:val="000000" w:themeColor="text1"/>
          <w:lang w:eastAsia="zh-CN"/>
        </w:rPr>
        <w:t xml:space="preserve"> Under</w:t>
      </w:r>
      <w:r w:rsidRPr="00F03710">
        <w:rPr>
          <w:rFonts w:eastAsia="Times New Roman" w:cstheme="minorHAnsi"/>
          <w:color w:val="000000" w:themeColor="text1"/>
          <w:lang w:eastAsia="zh-CN"/>
        </w:rPr>
        <w:t xml:space="preserve"> the </w:t>
      </w:r>
      <w:r w:rsidRPr="00F03710">
        <w:rPr>
          <w:rFonts w:eastAsia="Times New Roman" w:cstheme="minorHAnsi"/>
          <w:i/>
          <w:iCs/>
          <w:color w:val="000000" w:themeColor="text1"/>
          <w:lang w:eastAsia="zh-CN"/>
        </w:rPr>
        <w:t>Optimum</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projected total adoption</w:t>
      </w:r>
      <w:r w:rsidRPr="00F03710">
        <w:rPr>
          <w:rFonts w:eastAsia="Times New Roman" w:cstheme="minorHAnsi"/>
          <w:color w:val="000000" w:themeColor="text1"/>
          <w:lang w:eastAsia="zh-CN"/>
        </w:rPr>
        <w:t xml:space="preserve"> is </w:t>
      </w:r>
      <w:r w:rsidR="00EC1622">
        <w:rPr>
          <w:rFonts w:eastAsia="Times New Roman" w:cstheme="minorHAnsi"/>
          <w:color w:val="000000" w:themeColor="text1"/>
          <w:lang w:eastAsia="zh-CN"/>
        </w:rPr>
        <w:t>440.50</w:t>
      </w:r>
      <w:r w:rsidRPr="00F03710">
        <w:rPr>
          <w:rFonts w:eastAsia="Times New Roman" w:cstheme="minorHAnsi"/>
          <w:color w:val="000000" w:themeColor="text1"/>
          <w:lang w:eastAsia="zh-CN"/>
        </w:rPr>
        <w:t xml:space="preserve"> million hectares in 2050. </w:t>
      </w:r>
      <w:r>
        <w:rPr>
          <w:rFonts w:eastAsia="Times New Roman" w:cstheme="minorHAnsi"/>
          <w:color w:val="000000" w:themeColor="text1"/>
          <w:lang w:eastAsia="zh-CN"/>
        </w:rPr>
        <w:t xml:space="preserve">The sequestration impact under this scenario is </w:t>
      </w:r>
      <w:r w:rsidR="00EC1622">
        <w:rPr>
          <w:rFonts w:eastAsia="Times New Roman" w:cstheme="minorHAnsi"/>
          <w:color w:val="000000" w:themeColor="text1"/>
          <w:lang w:eastAsia="zh-CN"/>
        </w:rPr>
        <w:t>23.55</w:t>
      </w:r>
      <w:r>
        <w:rPr>
          <w:rFonts w:eastAsia="Times New Roman" w:cstheme="minorHAnsi"/>
          <w:color w:val="000000" w:themeColor="text1"/>
          <w:lang w:eastAsia="zh-CN"/>
        </w:rPr>
        <w:t xml:space="preserve"> 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by 2050</w:t>
      </w:r>
      <w:r w:rsidRPr="00F03710">
        <w:rPr>
          <w:rFonts w:eastAsia="Times New Roman" w:cstheme="minorHAnsi"/>
          <w:color w:val="000000" w:themeColor="text1"/>
          <w:lang w:eastAsia="zh-CN"/>
        </w:rPr>
        <w:t>, with net profit margin of US$</w:t>
      </w:r>
      <w:r w:rsidR="00EC1622">
        <w:rPr>
          <w:rFonts w:eastAsia="Times New Roman" w:cstheme="minorHAnsi"/>
          <w:color w:val="000000" w:themeColor="text1"/>
          <w:lang w:eastAsia="zh-CN"/>
        </w:rPr>
        <w:t>224.30</w:t>
      </w:r>
      <w:r w:rsidRPr="00F03710">
        <w:rPr>
          <w:rFonts w:eastAsia="Times New Roman" w:cstheme="minorHAnsi"/>
          <w:color w:val="000000" w:themeColor="text1"/>
          <w:lang w:eastAsia="zh-CN"/>
        </w:rPr>
        <w:t xml:space="preserve"> billion.</w:t>
      </w:r>
      <w:r>
        <w:rPr>
          <w:rFonts w:eastAsia="Times New Roman" w:cstheme="minorHAnsi"/>
          <w:color w:val="000000" w:themeColor="text1"/>
          <w:lang w:eastAsia="zh-CN"/>
        </w:rPr>
        <w:t xml:space="preserve"> </w:t>
      </w:r>
    </w:p>
    <w:p w14:paraId="34916870" w14:textId="2944020C" w:rsidR="00E815C8" w:rsidRDefault="551A77D0" w:rsidP="00DB4CC8">
      <w:pPr>
        <w:pStyle w:val="Heading1"/>
      </w:pPr>
      <w:bookmarkStart w:id="3" w:name="_Toc526981532"/>
      <w:r w:rsidRPr="00EB247F">
        <w:lastRenderedPageBreak/>
        <w:t>Literature Review</w:t>
      </w:r>
      <w:bookmarkEnd w:id="3"/>
    </w:p>
    <w:p w14:paraId="310F466D" w14:textId="05A6EAAD" w:rsidR="00DA1701" w:rsidRPr="00DA1701" w:rsidRDefault="00137145" w:rsidP="00DA1701">
      <w:pPr>
        <w:rPr>
          <w:highlight w:val="yellow"/>
        </w:rPr>
      </w:pPr>
      <w:r>
        <w:rPr>
          <w:bCs/>
          <w:color w:val="000000" w:themeColor="text1"/>
        </w:rPr>
        <w:t>Tree intercropping systems</w:t>
      </w:r>
      <w:r w:rsidR="00DA1701">
        <w:rPr>
          <w:bCs/>
          <w:color w:val="000000" w:themeColor="text1"/>
        </w:rPr>
        <w:t xml:space="preserve"> </w:t>
      </w:r>
      <w:r>
        <w:rPr>
          <w:bCs/>
          <w:color w:val="000000" w:themeColor="text1"/>
        </w:rPr>
        <w:t>are integrated agricultural systems which combine tree and annual crops; they</w:t>
      </w:r>
      <w:r w:rsidR="00DA1701">
        <w:rPr>
          <w:bCs/>
          <w:color w:val="000000" w:themeColor="text1"/>
        </w:rPr>
        <w:t xml:space="preserve"> can take extremely varied and diverse forms and can be applied across a range of climates and at different scales. Increased recognition of their many environmental and economic benefits, particularly in the context of climate change and deforestation, coupled with improved national or regional incentive mechanisms, is likely to significantly increase future adoption rates of this solution at the farmer / landowner agency level.</w:t>
      </w:r>
    </w:p>
    <w:p w14:paraId="05406D4C" w14:textId="0C280743" w:rsidR="006A4A08" w:rsidRDefault="551A77D0" w:rsidP="00DB4CC8">
      <w:pPr>
        <w:pStyle w:val="Heading2"/>
      </w:pPr>
      <w:bookmarkStart w:id="4" w:name="_Toc526981533"/>
      <w:r w:rsidRPr="00EB247F">
        <w:t xml:space="preserve">State of </w:t>
      </w:r>
      <w:bookmarkEnd w:id="4"/>
      <w:r w:rsidR="0088139D" w:rsidRPr="0088139D">
        <w:t>the Practice</w:t>
      </w:r>
    </w:p>
    <w:p w14:paraId="164C66B2" w14:textId="49CFB195" w:rsidR="00BA6F60" w:rsidRDefault="00E91F73" w:rsidP="009C3962">
      <w:pPr>
        <w:widowControl w:val="0"/>
        <w:autoSpaceDE w:val="0"/>
        <w:autoSpaceDN w:val="0"/>
        <w:adjustRightInd w:val="0"/>
        <w:spacing w:after="240"/>
        <w:rPr>
          <w:rFonts w:ascii="Times" w:hAnsi="Times"/>
          <w:color w:val="000000" w:themeColor="text1"/>
        </w:rPr>
      </w:pPr>
      <w:r w:rsidRPr="009C3962">
        <w:rPr>
          <w:rFonts w:ascii="Times" w:hAnsi="Times"/>
          <w:color w:val="000000" w:themeColor="text1"/>
        </w:rPr>
        <w:t xml:space="preserve">Agroforestry, as defined by the World Agroforestry Center, is “a dynamic, ecologically based, natural resources management system that, through the integration of trees on farms and in the agricultural landscape, diversifies and sustains production for increased social, economic and environmental benefits for land users at all levels”. </w:t>
      </w:r>
      <w:r w:rsidR="00E91491">
        <w:rPr>
          <w:rFonts w:ascii="Times" w:hAnsi="Times"/>
          <w:color w:val="000000" w:themeColor="text1"/>
        </w:rPr>
        <w:t xml:space="preserve">Drawdown’s </w:t>
      </w:r>
      <w:r w:rsidR="00FD2E5F">
        <w:rPr>
          <w:rFonts w:ascii="Times" w:hAnsi="Times"/>
          <w:i/>
          <w:color w:val="000000" w:themeColor="text1"/>
        </w:rPr>
        <w:t>t</w:t>
      </w:r>
      <w:r w:rsidR="00FD2E5F" w:rsidRPr="00DF5E65">
        <w:rPr>
          <w:rFonts w:ascii="Times" w:hAnsi="Times"/>
          <w:i/>
          <w:color w:val="000000" w:themeColor="text1"/>
        </w:rPr>
        <w:t xml:space="preserve">ree </w:t>
      </w:r>
      <w:r w:rsidRPr="00DF5E65">
        <w:rPr>
          <w:rFonts w:ascii="Times" w:hAnsi="Times"/>
          <w:i/>
          <w:color w:val="000000" w:themeColor="text1"/>
        </w:rPr>
        <w:t>intercropping</w:t>
      </w:r>
      <w:r w:rsidRPr="009C3962">
        <w:rPr>
          <w:rFonts w:ascii="Times" w:hAnsi="Times"/>
          <w:color w:val="000000" w:themeColor="text1"/>
        </w:rPr>
        <w:t xml:space="preserve"> </w:t>
      </w:r>
      <w:r w:rsidR="00E91491">
        <w:rPr>
          <w:rFonts w:ascii="Times" w:hAnsi="Times"/>
          <w:color w:val="000000" w:themeColor="text1"/>
        </w:rPr>
        <w:t>solution focuses on</w:t>
      </w:r>
      <w:r w:rsidRPr="009C3962">
        <w:rPr>
          <w:rFonts w:ascii="Times" w:hAnsi="Times"/>
          <w:color w:val="000000" w:themeColor="text1"/>
        </w:rPr>
        <w:t xml:space="preserve"> agroforestry </w:t>
      </w:r>
      <w:r w:rsidR="00E91491">
        <w:rPr>
          <w:rFonts w:ascii="Times" w:hAnsi="Times"/>
          <w:color w:val="000000" w:themeColor="text1"/>
        </w:rPr>
        <w:t>systems</w:t>
      </w:r>
      <w:r w:rsidR="00E91491" w:rsidRPr="009C3962">
        <w:rPr>
          <w:rFonts w:ascii="Times" w:hAnsi="Times"/>
          <w:color w:val="000000" w:themeColor="text1"/>
        </w:rPr>
        <w:t xml:space="preserve"> </w:t>
      </w:r>
      <w:r w:rsidR="00E91491">
        <w:rPr>
          <w:rFonts w:ascii="Times" w:hAnsi="Times"/>
          <w:color w:val="000000" w:themeColor="text1"/>
        </w:rPr>
        <w:t>in which</w:t>
      </w:r>
      <w:r w:rsidRPr="009C3962">
        <w:rPr>
          <w:rFonts w:ascii="Times" w:hAnsi="Times"/>
          <w:color w:val="000000" w:themeColor="text1"/>
        </w:rPr>
        <w:t xml:space="preserve"> trees</w:t>
      </w:r>
      <w:r w:rsidR="00E91491">
        <w:rPr>
          <w:rFonts w:ascii="Times" w:hAnsi="Times"/>
          <w:color w:val="000000" w:themeColor="text1"/>
        </w:rPr>
        <w:t xml:space="preserve"> are deliberately grown</w:t>
      </w:r>
      <w:r w:rsidRPr="009C3962">
        <w:rPr>
          <w:rFonts w:ascii="Times" w:hAnsi="Times"/>
          <w:color w:val="000000" w:themeColor="text1"/>
        </w:rPr>
        <w:t xml:space="preserve"> together with agricultural annual crops in a given area at the same time. </w:t>
      </w:r>
      <w:r w:rsidR="00650B53">
        <w:rPr>
          <w:rFonts w:ascii="Times" w:hAnsi="Times"/>
          <w:color w:val="000000" w:themeColor="text1"/>
        </w:rPr>
        <w:t xml:space="preserve">Establishment can entail the procurement and planting of tree seedlings in already existing annual-cropping systems, or the integration of both annual and tree components during initial preparation of a field. </w:t>
      </w:r>
      <w:r w:rsidR="00E91491">
        <w:rPr>
          <w:rFonts w:ascii="Times" w:hAnsi="Times"/>
          <w:color w:val="000000" w:themeColor="text1"/>
        </w:rPr>
        <w:t xml:space="preserve">In these systems, both trees and crops have added </w:t>
      </w:r>
      <w:r w:rsidRPr="009C3962">
        <w:rPr>
          <w:rFonts w:ascii="Times" w:hAnsi="Times"/>
          <w:color w:val="000000" w:themeColor="text1"/>
        </w:rPr>
        <w:t xml:space="preserve">potential to sequestrate carbon (C) </w:t>
      </w:r>
      <w:r w:rsidR="00E91491">
        <w:rPr>
          <w:rFonts w:ascii="Times" w:hAnsi="Times"/>
          <w:color w:val="000000" w:themeColor="text1"/>
        </w:rPr>
        <w:t xml:space="preserve">over </w:t>
      </w:r>
      <w:r w:rsidRPr="009C3962">
        <w:rPr>
          <w:rFonts w:ascii="Times" w:hAnsi="Times"/>
          <w:color w:val="000000" w:themeColor="text1"/>
        </w:rPr>
        <w:t>time</w:t>
      </w:r>
      <w:r w:rsidR="00B26309">
        <w:rPr>
          <w:rFonts w:ascii="Times" w:hAnsi="Times"/>
          <w:color w:val="000000" w:themeColor="text1"/>
        </w:rPr>
        <w:t>.</w:t>
      </w:r>
      <w:r w:rsidRPr="009C3962">
        <w:rPr>
          <w:rFonts w:ascii="Times" w:hAnsi="Times"/>
          <w:color w:val="000000" w:themeColor="text1"/>
        </w:rPr>
        <w:t xml:space="preserve"> </w:t>
      </w:r>
      <w:r w:rsidR="00E91491">
        <w:rPr>
          <w:rFonts w:ascii="Times" w:hAnsi="Times"/>
          <w:color w:val="000000" w:themeColor="text1"/>
        </w:rPr>
        <w:t>Agroforestry systems with alternating tree and crop rotation</w:t>
      </w:r>
      <w:r w:rsidRPr="009C3962">
        <w:rPr>
          <w:rFonts w:ascii="Times" w:hAnsi="Times"/>
          <w:color w:val="000000" w:themeColor="text1"/>
        </w:rPr>
        <w:t xml:space="preserve"> that trees and crops were not considered due to </w:t>
      </w:r>
      <w:r w:rsidR="00E91491">
        <w:rPr>
          <w:rFonts w:ascii="Times" w:hAnsi="Times"/>
          <w:color w:val="000000" w:themeColor="text1"/>
        </w:rPr>
        <w:t>their</w:t>
      </w:r>
      <w:r w:rsidRPr="009C3962">
        <w:rPr>
          <w:rFonts w:ascii="Times" w:hAnsi="Times"/>
          <w:color w:val="000000" w:themeColor="text1"/>
        </w:rPr>
        <w:t xml:space="preserve"> low potential </w:t>
      </w:r>
      <w:r w:rsidR="00BD14AD">
        <w:rPr>
          <w:rFonts w:ascii="Times" w:hAnsi="Times"/>
          <w:color w:val="000000" w:themeColor="text1"/>
        </w:rPr>
        <w:t>for</w:t>
      </w:r>
      <w:r w:rsidRPr="009C3962">
        <w:rPr>
          <w:rFonts w:ascii="Times" w:hAnsi="Times"/>
          <w:color w:val="000000" w:themeColor="text1"/>
        </w:rPr>
        <w:t xml:space="preserve"> C sequestration</w:t>
      </w:r>
      <w:r w:rsidR="00675BB1">
        <w:rPr>
          <w:rFonts w:ascii="Times" w:hAnsi="Times"/>
          <w:color w:val="000000" w:themeColor="text1"/>
        </w:rPr>
        <w:t xml:space="preserve"> </w:t>
      </w:r>
      <w:r w:rsidR="00BA6F60">
        <w:rPr>
          <w:rFonts w:ascii="Times" w:hAnsi="Times"/>
          <w:color w:val="000000" w:themeColor="text1"/>
        </w:rPr>
        <w:fldChar w:fldCharType="begin"/>
      </w:r>
      <w:r w:rsidR="00BA6F60">
        <w:rPr>
          <w:rFonts w:ascii="Times" w:hAnsi="Times"/>
          <w:color w:val="000000" w:themeColor="text1"/>
        </w:rPr>
        <w:instrText xml:space="preserve"> ADDIN ZOTERO_ITEM CSL_CITATION {"citationID":"w1Hswigj","properties":{"formattedCitation":"(Wolz et al., 2018)","plainCitation":"(Wolz et al., 2018)","noteIndex":0},"citationItems":[{"id":2458,"uris":["http://zotero.org/groups/2241939/items/WNN734KS"],"uri":["http://zotero.org/groups/2241939/items/WNN734KS"],"itemData":{"id":2458,"type":"article-journal","title":"Frontiers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sidR="00BA6F60">
        <w:rPr>
          <w:rFonts w:ascii="Times" w:hAnsi="Times"/>
          <w:color w:val="000000" w:themeColor="text1"/>
        </w:rPr>
        <w:fldChar w:fldCharType="separate"/>
      </w:r>
      <w:r w:rsidR="00BA6F60" w:rsidRPr="00BA6F60">
        <w:rPr>
          <w:rFonts w:ascii="Times" w:hAnsi="Times" w:cs="Times"/>
        </w:rPr>
        <w:t>(Wolz et al., 2018)</w:t>
      </w:r>
      <w:r w:rsidR="00BA6F60">
        <w:rPr>
          <w:rFonts w:ascii="Times" w:hAnsi="Times"/>
          <w:color w:val="000000" w:themeColor="text1"/>
        </w:rPr>
        <w:fldChar w:fldCharType="end"/>
      </w:r>
    </w:p>
    <w:p w14:paraId="60D76E5B" w14:textId="236BB060" w:rsidR="00E91F73" w:rsidRPr="009C3962" w:rsidRDefault="00675BB1" w:rsidP="009C3962">
      <w:pPr>
        <w:widowControl w:val="0"/>
        <w:autoSpaceDE w:val="0"/>
        <w:autoSpaceDN w:val="0"/>
        <w:adjustRightInd w:val="0"/>
        <w:spacing w:after="240"/>
        <w:rPr>
          <w:rFonts w:ascii="Times" w:hAnsi="Times"/>
          <w:color w:val="000000" w:themeColor="text1"/>
        </w:rPr>
      </w:pPr>
      <w:r>
        <w:rPr>
          <w:rFonts w:ascii="Times" w:hAnsi="Times"/>
          <w:color w:val="000000" w:themeColor="text1"/>
        </w:rPr>
        <w:t xml:space="preserve">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w:t>
      </w:r>
      <w:r>
        <w:rPr>
          <w:rFonts w:ascii="Times" w:hAnsi="Times"/>
          <w:color w:val="000000" w:themeColor="text1"/>
        </w:rPr>
        <w:lastRenderedPageBreak/>
        <w:t>adoption</w:t>
      </w:r>
      <w:r w:rsidR="00E91F73" w:rsidRPr="009C3962">
        <w:rPr>
          <w:rFonts w:ascii="Times" w:hAnsi="Times"/>
          <w:color w:val="000000" w:themeColor="text1"/>
        </w:rPr>
        <w:t xml:space="preserve"> </w:t>
      </w:r>
      <w:r w:rsidR="00E91F73" w:rsidRPr="009C3962">
        <w:rPr>
          <w:rFonts w:ascii="Times" w:hAnsi="Times"/>
          <w:color w:val="000000" w:themeColor="text1"/>
        </w:rPr>
        <w:fldChar w:fldCharType="begin"/>
      </w:r>
      <w:r w:rsidR="009A6405">
        <w:rPr>
          <w:rFonts w:ascii="Times" w:hAnsi="Times"/>
          <w:color w:val="000000" w:themeColor="text1"/>
        </w:rPr>
        <w:instrText xml:space="preserve"> ADDIN ZOTERO_ITEM CSL_CITATION {"citationID":"F1ftvCny","properties":{"formattedCitation":"(Kim et al., 2016; Wolz et al., 2018)","plainCitation":"(Kim et al., 2016; Wolz et al., 2018)","noteIndex":0},"citationItems":[{"id":"AXuFy9EF/e8TBatSX","uris":["http://zotero.org/groups/277937/items/CBZ7NBEE"],"uri":["http://zotero.org/groups/277937/items/CBZ7NBEE"],"itemData":{"id":9882,"type":"article-journal","title":"Carbon sequestration and net emissions of CH4 and N2O under agroforestry: Synthesizing available data and suggestions for future studies","container-title":"Agriculture, Ecosystems &amp; Environment","page":"65-78","volume":"226","source":"ScienceDirect","abstract":"While there have been many valuable individual studies of the effects of agroforestry on changes in net greenhouse gas (GHG) emissions, this information has not yet been brought together to provide an overall assessment of the effects of agroforestry. We therefore compiled and analysed data from 109 earlier observations from 56 peer-reviewed publications of net rates of change of biomass and/or soil carbon (C) stocks in agroforestry systems, and from 26 data sets from 15 peer-reviewed publications of net changes in the emissions of methane (CH4) and nitrous oxide (N2O). We categorized agroforestry into two distinct types: tree-crop coexistence types where trees and agricultural crops are grown together (type 1) and tree-crop rotation type where trees and crops are grown alternately on the same piece of land (type 2). We primarily assessed the changes in C storage and net GHG emissions between agriculture and type 1 agroforestry. The data showed high variability in net C sequestration rates in both biomass and soils depending on the type of agroforestry, with reported C increments ranging from 0.3 to 7.7 t C ha−1 y−1 in biomass and 1.0 to 7.4 t C ha−1 y−1 in soils. On average, type 1 stands sequestered 3.8 ± 1.3 t C ha−1 y−1 in above-ground biomass, with no evidence of changed rates for stands aged 5–25 years. All available studies exclusively reported increases in soil C stocks, with highest reported soil C sequestration rates of more than 8 t C ha−1 y−1 for the first year after agroforestry establishment. Averaged across all observations, soil C sequestration rates were about 2 t C ha−1 y−1 in youngest stands that gradually diminished with time since stand establishment. Overall, type 1 agroforestry stands (at an average age of 14 years) sequestered 7.2 ± 2.8 t C ha−1 y−1, with biomass and soil C sequestration contributing about 70% and 30% of that increment, respectively. Soils under agroforestry also oxidised 1.6 ± 1.0 kg CH4 ha−1 y−1 and emitted 7.7 ± 3.3 kg N2O ha−1 y−1. Comparing agroforestry and adjacent agricultural lands, we found only minor differences in net CH4 and N2O emissions, with no clear overall direction of change. Overall, agroforestry was estimated to contribute to mitigating 27 ± 14 t CO2 equivalents ha−1 y−1 at least for the first 14 years after establishment. It is suggested that future studies should consider strategic approaches for data acquisition that develop comprehensive approaches to quantify all components of the GHG balance, relate net GHG emissions with quantification of the yield of produce, and develop models to summarise the findings.","DOI":"10.1016/j.agee.2016.04.011","ISSN":"0167-8809","shortTitle":"Carbon sequestration and net emissions of CH4 and N2O under agroforestry","journalAbbreviation":"Agriculture, Ecosystems &amp; Environment","author":[{"family":"Kim","given":"Dong-Gill"},{"family":"Kirschbaum","given":"Miko U. F."},{"family":"Beedy","given":"Tracy L."}],"issued":{"date-parts":[["2016",6,16]]}}},{"id":2458,"uris":["http://zotero.org/groups/2241939/items/WNN734KS"],"uri":["http://zotero.org/groups/2241939/items/WNN734KS"],"itemData":{"id":2458,"type":"article-journal","title":"Frontiers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sidR="00E91F73" w:rsidRPr="009C3962">
        <w:rPr>
          <w:rFonts w:ascii="Times" w:hAnsi="Times"/>
          <w:color w:val="000000" w:themeColor="text1"/>
        </w:rPr>
        <w:fldChar w:fldCharType="separate"/>
      </w:r>
      <w:r w:rsidR="007C2D1A" w:rsidRPr="007C2D1A">
        <w:rPr>
          <w:rFonts w:ascii="Times" w:hAnsi="Times" w:cs="Times"/>
        </w:rPr>
        <w:t>(Kim et al., 2016; Wolz et al., 2018)</w:t>
      </w:r>
      <w:r w:rsidR="00E91F73" w:rsidRPr="009C3962">
        <w:rPr>
          <w:rFonts w:ascii="Times" w:hAnsi="Times"/>
          <w:color w:val="000000" w:themeColor="text1"/>
        </w:rPr>
        <w:fldChar w:fldCharType="end"/>
      </w:r>
      <w:r w:rsidR="00E91F73" w:rsidRPr="009C3962">
        <w:rPr>
          <w:rFonts w:ascii="Times" w:hAnsi="Times"/>
          <w:color w:val="000000" w:themeColor="text1"/>
        </w:rPr>
        <w:t xml:space="preserve">. </w:t>
      </w:r>
    </w:p>
    <w:p w14:paraId="3F3FA0A9" w14:textId="3EBBBD18" w:rsidR="002153B4" w:rsidRPr="009C3962" w:rsidRDefault="002153B4" w:rsidP="009C3962">
      <w:pPr>
        <w:widowControl w:val="0"/>
        <w:autoSpaceDE w:val="0"/>
        <w:autoSpaceDN w:val="0"/>
        <w:adjustRightInd w:val="0"/>
        <w:spacing w:after="240"/>
        <w:rPr>
          <w:rFonts w:ascii="Times" w:hAnsi="Times"/>
          <w:color w:val="000000" w:themeColor="text1"/>
        </w:rPr>
      </w:pPr>
      <w:r w:rsidRPr="009C3962">
        <w:rPr>
          <w:rFonts w:ascii="Times" w:hAnsi="Times"/>
          <w:color w:val="000000" w:themeColor="text1"/>
        </w:rPr>
        <w:t>Tree intercropping takes different forms in different parts of the world</w:t>
      </w:r>
      <w:r w:rsidR="001A3063">
        <w:rPr>
          <w:rFonts w:ascii="Times" w:hAnsi="Times"/>
          <w:color w:val="000000" w:themeColor="text1"/>
        </w:rPr>
        <w:t xml:space="preserve"> (Table 1). S</w:t>
      </w:r>
      <w:r w:rsidRPr="009C3962">
        <w:rPr>
          <w:rFonts w:ascii="Times" w:hAnsi="Times"/>
          <w:color w:val="000000" w:themeColor="text1"/>
        </w:rPr>
        <w:t xml:space="preserve">ome systems are equally focused on both the tree crop production and annual crop production (e.g. strip intercropping), others use perennials to support annual crop production (e.g. alley cropping) or as protective systems against erosion, flooding, or wind damage (e.g. hedgerows, riparian buffers, </w:t>
      </w:r>
      <w:r w:rsidR="00FD164E">
        <w:rPr>
          <w:rFonts w:ascii="Times" w:hAnsi="Times"/>
          <w:color w:val="000000" w:themeColor="text1"/>
        </w:rPr>
        <w:t>wind</w:t>
      </w:r>
      <w:r w:rsidRPr="009C3962">
        <w:rPr>
          <w:rFonts w:ascii="Times" w:hAnsi="Times"/>
          <w:color w:val="000000" w:themeColor="text1"/>
        </w:rPr>
        <w:t>breaks)</w:t>
      </w:r>
      <w:r w:rsidR="001A3063">
        <w:rPr>
          <w:rFonts w:ascii="Times" w:hAnsi="Times"/>
          <w:color w:val="000000" w:themeColor="text1"/>
        </w:rPr>
        <w:t>.</w:t>
      </w:r>
      <w:r w:rsidR="0090286C">
        <w:rPr>
          <w:rFonts w:ascii="Times" w:hAnsi="Times"/>
          <w:color w:val="000000" w:themeColor="text1"/>
        </w:rPr>
        <w:t xml:space="preserve"> </w:t>
      </w:r>
      <w:r w:rsidR="00146A94">
        <w:rPr>
          <w:rFonts w:ascii="Times" w:hAnsi="Times"/>
          <w:color w:val="000000" w:themeColor="text1"/>
        </w:rPr>
        <w:t>T</w:t>
      </w:r>
      <w:r w:rsidR="0090286C">
        <w:rPr>
          <w:rFonts w:ascii="Times" w:hAnsi="Times"/>
          <w:color w:val="000000" w:themeColor="text1"/>
        </w:rPr>
        <w:t>here is wide variation in the proportion of trees in different tree intercropping system,</w:t>
      </w:r>
      <w:r w:rsidR="00842A08">
        <w:rPr>
          <w:rFonts w:ascii="Times" w:hAnsi="Times"/>
          <w:color w:val="000000" w:themeColor="text1"/>
        </w:rPr>
        <w:t xml:space="preserve"> and</w:t>
      </w:r>
      <w:r w:rsidR="00146A94">
        <w:rPr>
          <w:rFonts w:ascii="Times" w:hAnsi="Times"/>
          <w:color w:val="000000" w:themeColor="text1"/>
        </w:rPr>
        <w:t xml:space="preserve"> this is reflected</w:t>
      </w:r>
      <w:r w:rsidR="003F70B2">
        <w:rPr>
          <w:rFonts w:ascii="Times" w:hAnsi="Times"/>
          <w:color w:val="000000" w:themeColor="text1"/>
        </w:rPr>
        <w:t xml:space="preserve"> neither</w:t>
      </w:r>
      <w:r w:rsidR="00146A94">
        <w:rPr>
          <w:rFonts w:ascii="Times" w:hAnsi="Times"/>
          <w:color w:val="000000" w:themeColor="text1"/>
        </w:rPr>
        <w:t xml:space="preserve"> in the FAO nor the World </w:t>
      </w:r>
      <w:r w:rsidR="00146A94" w:rsidRPr="00FD2E5F">
        <w:rPr>
          <w:rFonts w:ascii="Times" w:hAnsi="Times"/>
          <w:color w:val="000000" w:themeColor="text1"/>
        </w:rPr>
        <w:t>Agroforestry Centre’s</w:t>
      </w:r>
      <w:r w:rsidR="00842A08" w:rsidRPr="00FD2E5F">
        <w:rPr>
          <w:rFonts w:ascii="Times" w:hAnsi="Times"/>
          <w:color w:val="000000" w:themeColor="text1"/>
        </w:rPr>
        <w:t xml:space="preserve"> </w:t>
      </w:r>
      <w:r w:rsidR="00146A94" w:rsidRPr="00FD2E5F">
        <w:rPr>
          <w:rFonts w:ascii="Times" w:hAnsi="Times"/>
          <w:color w:val="000000" w:themeColor="text1"/>
        </w:rPr>
        <w:t>current definitions of agroforestry and tree intercropping, which do not specify tree cover ranges.</w:t>
      </w:r>
      <w:r w:rsidR="0090286C" w:rsidRPr="00FD2E5F">
        <w:rPr>
          <w:rFonts w:ascii="Times" w:hAnsi="Times"/>
          <w:color w:val="000000" w:themeColor="text1"/>
        </w:rPr>
        <w:t xml:space="preserve"> Drawdown’s definition includes systems with 10-20% tree cover</w:t>
      </w:r>
      <w:r w:rsidR="00A02EA3" w:rsidRPr="00FD2E5F">
        <w:rPr>
          <w:rFonts w:ascii="Times" w:hAnsi="Times"/>
          <w:color w:val="000000" w:themeColor="text1"/>
        </w:rPr>
        <w:t xml:space="preserve"> </w:t>
      </w:r>
      <w:r w:rsidR="00EF4610">
        <w:rPr>
          <w:rFonts w:ascii="Times" w:hAnsi="Times"/>
          <w:color w:val="000000" w:themeColor="text1"/>
        </w:rPr>
        <w:fldChar w:fldCharType="begin"/>
      </w:r>
      <w:r w:rsidR="00EF4610">
        <w:rPr>
          <w:rFonts w:ascii="Times" w:hAnsi="Times"/>
          <w:color w:val="000000" w:themeColor="text1"/>
        </w:rPr>
        <w:instrText xml:space="preserve"> ADDIN ZOTERO_ITEM CSL_CITATION {"citationID":"Fazz4IZN","properties":{"formattedCitation":"(den Herder, 2017)","plainCitation":"(den Herder, 2017)","noteIndex":0},"citationItems":[{"id":2004,"uris":["http://zotero.org/groups/2241939/items/S8GI2SXN"],"uri":["http://zotero.org/groups/2241939/items/S8GI2SXN"],"itemData":{"id":2004,"type":"article-journal","title":"Current extent and trends of agroforestry in the EU27","URL":"https://www.researchgate.net/profile/Michael_Herder/publication/315380865_Current_extent_and_trends_of_agroforestry_in_the_EU27/links/58d0fd6e92851c1db43dfb52/Current-extent-and-trends-of-agroforestry-in-the-EU27.pdf","author":[{"family":"Herder","given":"et","non-dropping-particle":"den","dropping-particle":"al."}],"issued":{"date-parts":[["2017"]]}}}],"schema":"https://github.com/citation-style-language/schema/raw/master/csl-citation.json"} </w:instrText>
      </w:r>
      <w:r w:rsidR="00EF4610">
        <w:rPr>
          <w:rFonts w:ascii="Times" w:hAnsi="Times"/>
          <w:color w:val="000000" w:themeColor="text1"/>
        </w:rPr>
        <w:fldChar w:fldCharType="separate"/>
      </w:r>
      <w:r w:rsidR="00EF4610" w:rsidRPr="00EF4610">
        <w:rPr>
          <w:rFonts w:ascii="Times" w:hAnsi="Times" w:cs="Times"/>
        </w:rPr>
        <w:t>(den Herder, 2017)</w:t>
      </w:r>
      <w:r w:rsidR="00EF4610">
        <w:rPr>
          <w:rFonts w:ascii="Times" w:hAnsi="Times"/>
          <w:color w:val="000000" w:themeColor="text1"/>
        </w:rPr>
        <w:fldChar w:fldCharType="end"/>
      </w:r>
      <w:r w:rsidR="0090286C" w:rsidRPr="00FD2E5F">
        <w:rPr>
          <w:rFonts w:ascii="Times" w:hAnsi="Times"/>
          <w:color w:val="000000" w:themeColor="text1"/>
        </w:rPr>
        <w:t>.</w:t>
      </w:r>
    </w:p>
    <w:p w14:paraId="07034572" w14:textId="780A776F" w:rsidR="002153B4" w:rsidRPr="00924C00" w:rsidRDefault="00924C00" w:rsidP="00924C00">
      <w:pPr>
        <w:pStyle w:val="Caption"/>
        <w:rPr>
          <w:rFonts w:ascii="Times" w:hAnsi="Times"/>
          <w:color w:val="000000" w:themeColor="text1"/>
          <w:sz w:val="20"/>
          <w:szCs w:val="22"/>
        </w:rPr>
      </w:pPr>
      <w:r w:rsidRPr="00924C00">
        <w:t xml:space="preserve">Table </w:t>
      </w:r>
      <w:fldSimple w:instr=" STYLEREF 1 \s ">
        <w:r w:rsidR="00B61CF0">
          <w:rPr>
            <w:noProof/>
          </w:rPr>
          <w:t>1</w:t>
        </w:r>
      </w:fldSimple>
      <w:r>
        <w:t>.</w:t>
      </w:r>
      <w:fldSimple w:instr=" SEQ Table \* ARABIC \s 1 ">
        <w:r w:rsidR="00B61CF0">
          <w:rPr>
            <w:noProof/>
          </w:rPr>
          <w:t>1</w:t>
        </w:r>
      </w:fldSimple>
      <w:r w:rsidRPr="00924C00">
        <w:rPr>
          <w:rFonts w:ascii="Times" w:hAnsi="Times"/>
          <w:noProof/>
          <w:color w:val="000000" w:themeColor="text1"/>
          <w:sz w:val="20"/>
          <w:szCs w:val="22"/>
        </w:rPr>
        <w:t>.</w:t>
      </w:r>
      <w:r w:rsidRPr="00924C00">
        <w:rPr>
          <w:rFonts w:ascii="Times" w:hAnsi="Times"/>
          <w:color w:val="000000" w:themeColor="text1"/>
          <w:sz w:val="20"/>
          <w:szCs w:val="22"/>
        </w:rPr>
        <w:t xml:space="preserve"> Examples of common tree-intercropping systems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7"/>
        <w:gridCol w:w="7433"/>
      </w:tblGrid>
      <w:tr w:rsidR="009C3962" w:rsidRPr="009C3962" w14:paraId="2F0808B0" w14:textId="77777777" w:rsidTr="00DF5E65">
        <w:trPr>
          <w:trHeight w:val="404"/>
        </w:trPr>
        <w:tc>
          <w:tcPr>
            <w:tcW w:w="1927" w:type="dxa"/>
            <w:tcBorders>
              <w:top w:val="single" w:sz="4" w:space="0" w:color="auto"/>
              <w:bottom w:val="single" w:sz="4" w:space="0" w:color="auto"/>
            </w:tcBorders>
          </w:tcPr>
          <w:p w14:paraId="238BD5EC" w14:textId="77777777" w:rsidR="002153B4" w:rsidRPr="009C3962" w:rsidRDefault="002153B4" w:rsidP="009C3962">
            <w:pPr>
              <w:widowControl w:val="0"/>
              <w:autoSpaceDE w:val="0"/>
              <w:autoSpaceDN w:val="0"/>
              <w:adjustRightInd w:val="0"/>
              <w:spacing w:after="240"/>
              <w:rPr>
                <w:rFonts w:ascii="Times" w:hAnsi="Times"/>
                <w:color w:val="000000" w:themeColor="text1"/>
                <w:sz w:val="22"/>
              </w:rPr>
            </w:pPr>
            <w:r w:rsidRPr="009C3962">
              <w:rPr>
                <w:rFonts w:ascii="Times" w:hAnsi="Times"/>
                <w:color w:val="000000" w:themeColor="text1"/>
                <w:sz w:val="22"/>
              </w:rPr>
              <w:t>System</w:t>
            </w:r>
          </w:p>
        </w:tc>
        <w:tc>
          <w:tcPr>
            <w:tcW w:w="7433" w:type="dxa"/>
            <w:tcBorders>
              <w:top w:val="single" w:sz="4" w:space="0" w:color="auto"/>
              <w:bottom w:val="single" w:sz="4" w:space="0" w:color="auto"/>
            </w:tcBorders>
          </w:tcPr>
          <w:p w14:paraId="469A785B" w14:textId="77777777" w:rsidR="002153B4" w:rsidRPr="009C3962" w:rsidRDefault="002153B4" w:rsidP="009C3962">
            <w:pPr>
              <w:widowControl w:val="0"/>
              <w:autoSpaceDE w:val="0"/>
              <w:autoSpaceDN w:val="0"/>
              <w:adjustRightInd w:val="0"/>
              <w:spacing w:after="240"/>
              <w:rPr>
                <w:rFonts w:ascii="Times" w:hAnsi="Times"/>
                <w:color w:val="000000" w:themeColor="text1"/>
                <w:sz w:val="22"/>
              </w:rPr>
            </w:pPr>
            <w:r w:rsidRPr="009C3962">
              <w:rPr>
                <w:rFonts w:ascii="Times" w:hAnsi="Times"/>
                <w:color w:val="000000" w:themeColor="text1"/>
                <w:sz w:val="22"/>
              </w:rPr>
              <w:t>Definition and Examples</w:t>
            </w:r>
          </w:p>
        </w:tc>
      </w:tr>
      <w:tr w:rsidR="009C3962" w:rsidRPr="009C3962" w14:paraId="79A4430A" w14:textId="77777777" w:rsidTr="00DF5E65">
        <w:trPr>
          <w:trHeight w:val="593"/>
        </w:trPr>
        <w:tc>
          <w:tcPr>
            <w:tcW w:w="1927" w:type="dxa"/>
            <w:tcBorders>
              <w:top w:val="single" w:sz="4" w:space="0" w:color="auto"/>
              <w:bottom w:val="nil"/>
            </w:tcBorders>
          </w:tcPr>
          <w:p w14:paraId="6242024E" w14:textId="3EEB4AC7" w:rsidR="002153B4" w:rsidRPr="00DF5E65" w:rsidRDefault="00AF38D1" w:rsidP="009C3962">
            <w:pPr>
              <w:widowControl w:val="0"/>
              <w:autoSpaceDE w:val="0"/>
              <w:autoSpaceDN w:val="0"/>
              <w:adjustRightInd w:val="0"/>
              <w:spacing w:after="240"/>
              <w:rPr>
                <w:rFonts w:ascii="Times" w:hAnsi="Times"/>
                <w:color w:val="000000" w:themeColor="text1"/>
                <w:sz w:val="20"/>
              </w:rPr>
            </w:pPr>
            <w:r>
              <w:rPr>
                <w:rFonts w:ascii="Times" w:hAnsi="Times"/>
                <w:color w:val="000000" w:themeColor="text1"/>
                <w:sz w:val="20"/>
              </w:rPr>
              <w:t>Agrisilvicultural</w:t>
            </w:r>
          </w:p>
        </w:tc>
        <w:tc>
          <w:tcPr>
            <w:tcW w:w="7433" w:type="dxa"/>
            <w:tcBorders>
              <w:top w:val="single" w:sz="4" w:space="0" w:color="auto"/>
              <w:bottom w:val="nil"/>
            </w:tcBorders>
          </w:tcPr>
          <w:p w14:paraId="195F5749" w14:textId="200F5052" w:rsidR="002153B4" w:rsidRPr="00DF5E65" w:rsidRDefault="00AF38D1" w:rsidP="009C3962">
            <w:pPr>
              <w:widowControl w:val="0"/>
              <w:autoSpaceDE w:val="0"/>
              <w:autoSpaceDN w:val="0"/>
              <w:adjustRightInd w:val="0"/>
              <w:spacing w:after="240"/>
              <w:rPr>
                <w:rFonts w:ascii="Times" w:hAnsi="Times"/>
                <w:color w:val="000000" w:themeColor="text1"/>
                <w:sz w:val="20"/>
              </w:rPr>
            </w:pPr>
            <w:r>
              <w:rPr>
                <w:rFonts w:ascii="Times" w:hAnsi="Times"/>
                <w:color w:val="000000" w:themeColor="text1"/>
                <w:sz w:val="20"/>
              </w:rPr>
              <w:t>Crops and trees are simultaneously cultivated on the same land</w:t>
            </w:r>
            <w:r w:rsidR="00FB49F4">
              <w:rPr>
                <w:rFonts w:ascii="Times" w:hAnsi="Times"/>
                <w:color w:val="000000" w:themeColor="text1"/>
                <w:sz w:val="20"/>
              </w:rPr>
              <w:t>.</w:t>
            </w:r>
          </w:p>
        </w:tc>
      </w:tr>
      <w:tr w:rsidR="00CB5CF6" w:rsidRPr="009C3962" w14:paraId="0F1BFB49" w14:textId="77777777" w:rsidTr="00DF5E65">
        <w:trPr>
          <w:trHeight w:val="791"/>
        </w:trPr>
        <w:tc>
          <w:tcPr>
            <w:tcW w:w="1927" w:type="dxa"/>
            <w:tcBorders>
              <w:top w:val="nil"/>
            </w:tcBorders>
          </w:tcPr>
          <w:p w14:paraId="1429076B" w14:textId="05E6A464" w:rsidR="00CB5CF6" w:rsidRDefault="00CB5CF6" w:rsidP="009C3962">
            <w:pPr>
              <w:widowControl w:val="0"/>
              <w:autoSpaceDE w:val="0"/>
              <w:autoSpaceDN w:val="0"/>
              <w:adjustRightInd w:val="0"/>
              <w:spacing w:after="240"/>
              <w:rPr>
                <w:rFonts w:ascii="Times" w:hAnsi="Times"/>
                <w:color w:val="000000" w:themeColor="text1"/>
                <w:sz w:val="20"/>
              </w:rPr>
            </w:pPr>
            <w:r w:rsidRPr="006D7259">
              <w:rPr>
                <w:rFonts w:ascii="Times" w:hAnsi="Times"/>
                <w:color w:val="000000" w:themeColor="text1"/>
                <w:sz w:val="20"/>
              </w:rPr>
              <w:t>Strip Intercropping</w:t>
            </w:r>
          </w:p>
        </w:tc>
        <w:tc>
          <w:tcPr>
            <w:tcW w:w="7433" w:type="dxa"/>
            <w:tcBorders>
              <w:top w:val="nil"/>
            </w:tcBorders>
          </w:tcPr>
          <w:p w14:paraId="050E428E" w14:textId="2C39C8F3" w:rsidR="00CB5CF6" w:rsidRDefault="00CB5CF6" w:rsidP="009C3962">
            <w:pPr>
              <w:widowControl w:val="0"/>
              <w:autoSpaceDE w:val="0"/>
              <w:autoSpaceDN w:val="0"/>
              <w:adjustRightInd w:val="0"/>
              <w:spacing w:after="240"/>
              <w:rPr>
                <w:rFonts w:ascii="Times" w:hAnsi="Times"/>
                <w:color w:val="000000" w:themeColor="text1"/>
                <w:sz w:val="20"/>
              </w:rPr>
            </w:pPr>
            <w:r w:rsidRPr="006D7259">
              <w:rPr>
                <w:rFonts w:ascii="Times" w:hAnsi="Times"/>
                <w:color w:val="000000" w:themeColor="text1"/>
                <w:sz w:val="20"/>
              </w:rPr>
              <w:t>Tree crops are grown in rows, usually alternating with annual crops. The tree crops typically produce timber or food.</w:t>
            </w:r>
          </w:p>
        </w:tc>
      </w:tr>
      <w:tr w:rsidR="009C3962" w:rsidRPr="009C3962" w14:paraId="19DF9988" w14:textId="77777777" w:rsidTr="00DF5E65">
        <w:tc>
          <w:tcPr>
            <w:tcW w:w="1927" w:type="dxa"/>
          </w:tcPr>
          <w:p w14:paraId="2DACC754" w14:textId="77777777" w:rsidR="002153B4"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 xml:space="preserve">Alley Cropping </w:t>
            </w:r>
          </w:p>
        </w:tc>
        <w:tc>
          <w:tcPr>
            <w:tcW w:w="7433" w:type="dxa"/>
          </w:tcPr>
          <w:p w14:paraId="58679C2F" w14:textId="77777777" w:rsidR="002153B4"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Tree crops are grown in rows, usually alternating with annual crops. Tree crops are usually rows of coppiced, nitrogen-fixing trees primarily present to support the annual crops.</w:t>
            </w:r>
          </w:p>
        </w:tc>
      </w:tr>
      <w:tr w:rsidR="009C3962" w:rsidRPr="009C3962" w14:paraId="64E7E77D" w14:textId="77777777" w:rsidTr="00DF5E65">
        <w:trPr>
          <w:trHeight w:val="1107"/>
        </w:trPr>
        <w:tc>
          <w:tcPr>
            <w:tcW w:w="1927" w:type="dxa"/>
          </w:tcPr>
          <w:p w14:paraId="3211C3CF" w14:textId="4E957208" w:rsidR="002153B4"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Hedgerows</w:t>
            </w:r>
          </w:p>
        </w:tc>
        <w:tc>
          <w:tcPr>
            <w:tcW w:w="7433" w:type="dxa"/>
          </w:tcPr>
          <w:p w14:paraId="6E91A806" w14:textId="72EAAFD3" w:rsidR="002153B4"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A line of closely spaced shrubs and tree species is planted and trained to form a barrier or to mark the boundary of an area</w:t>
            </w:r>
            <w:r w:rsidR="005A572E">
              <w:rPr>
                <w:rFonts w:ascii="Times" w:hAnsi="Times"/>
                <w:color w:val="000000" w:themeColor="text1"/>
                <w:sz w:val="20"/>
              </w:rPr>
              <w:t>. Also referred to as boundary planting, shelterbelt</w:t>
            </w:r>
            <w:r w:rsidR="00AF38D1">
              <w:rPr>
                <w:rFonts w:ascii="Times" w:hAnsi="Times"/>
                <w:color w:val="000000" w:themeColor="text1"/>
                <w:sz w:val="20"/>
              </w:rPr>
              <w:t>s</w:t>
            </w:r>
            <w:r w:rsidR="005A572E">
              <w:rPr>
                <w:rFonts w:ascii="Times" w:hAnsi="Times"/>
                <w:color w:val="000000" w:themeColor="text1"/>
                <w:sz w:val="20"/>
              </w:rPr>
              <w:t xml:space="preserve"> or live fences.</w:t>
            </w:r>
          </w:p>
        </w:tc>
      </w:tr>
      <w:tr w:rsidR="009C3962" w:rsidRPr="009C3962" w14:paraId="52910AC0" w14:textId="77777777" w:rsidTr="00DF5E65">
        <w:tc>
          <w:tcPr>
            <w:tcW w:w="1927" w:type="dxa"/>
          </w:tcPr>
          <w:p w14:paraId="2FA8833F" w14:textId="77777777" w:rsidR="002153B4"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Riparian Buffer</w:t>
            </w:r>
          </w:p>
        </w:tc>
        <w:tc>
          <w:tcPr>
            <w:tcW w:w="7433" w:type="dxa"/>
          </w:tcPr>
          <w:p w14:paraId="6EBFE3BF" w14:textId="77777777" w:rsidR="002153B4"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 xml:space="preserve">Strips of perennial vegetation (tree/shrub/grass) planted between croplands/pastures and streams, lakes, wetlands, ponds, etc. </w:t>
            </w:r>
          </w:p>
        </w:tc>
      </w:tr>
      <w:tr w:rsidR="009C3962" w:rsidRPr="009C3962" w14:paraId="644A8E67" w14:textId="77777777" w:rsidTr="00DF5E65">
        <w:trPr>
          <w:trHeight w:val="900"/>
        </w:trPr>
        <w:tc>
          <w:tcPr>
            <w:tcW w:w="1927" w:type="dxa"/>
          </w:tcPr>
          <w:p w14:paraId="2156450A" w14:textId="7031E23B" w:rsidR="00CB5CF6"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Windbreaks</w:t>
            </w:r>
          </w:p>
        </w:tc>
        <w:tc>
          <w:tcPr>
            <w:tcW w:w="7433" w:type="dxa"/>
          </w:tcPr>
          <w:p w14:paraId="05A34995" w14:textId="5DC9A82F" w:rsidR="00CB5CF6" w:rsidRPr="00DF5E65" w:rsidRDefault="002153B4" w:rsidP="009C3962">
            <w:pPr>
              <w:widowControl w:val="0"/>
              <w:autoSpaceDE w:val="0"/>
              <w:autoSpaceDN w:val="0"/>
              <w:adjustRightInd w:val="0"/>
              <w:spacing w:after="240"/>
              <w:rPr>
                <w:rFonts w:ascii="Times" w:hAnsi="Times"/>
                <w:color w:val="000000" w:themeColor="text1"/>
                <w:sz w:val="20"/>
              </w:rPr>
            </w:pPr>
            <w:r w:rsidRPr="00DF5E65">
              <w:rPr>
                <w:rFonts w:ascii="Times" w:hAnsi="Times"/>
                <w:color w:val="000000" w:themeColor="text1"/>
                <w:sz w:val="20"/>
              </w:rPr>
              <w:t>Trees, or sometimes shrubs or other perennials, are planted in long strips against prevailing winds to protect crops, livestock, and people</w:t>
            </w:r>
          </w:p>
        </w:tc>
      </w:tr>
      <w:tr w:rsidR="00CB5CF6" w:rsidRPr="009C3962" w14:paraId="1B058A6F" w14:textId="77777777" w:rsidTr="00DF5E65">
        <w:tc>
          <w:tcPr>
            <w:tcW w:w="1927" w:type="dxa"/>
          </w:tcPr>
          <w:p w14:paraId="2C0B3E8C" w14:textId="7DC36996" w:rsidR="00CB5CF6" w:rsidRPr="001A3063" w:rsidRDefault="00CB5CF6" w:rsidP="009C3962">
            <w:pPr>
              <w:widowControl w:val="0"/>
              <w:autoSpaceDE w:val="0"/>
              <w:autoSpaceDN w:val="0"/>
              <w:adjustRightInd w:val="0"/>
              <w:spacing w:after="240"/>
              <w:rPr>
                <w:rFonts w:ascii="Times" w:hAnsi="Times"/>
                <w:color w:val="000000" w:themeColor="text1"/>
                <w:sz w:val="20"/>
              </w:rPr>
            </w:pPr>
            <w:r>
              <w:rPr>
                <w:rFonts w:ascii="Times" w:hAnsi="Times"/>
                <w:color w:val="000000" w:themeColor="text1"/>
                <w:sz w:val="20"/>
              </w:rPr>
              <w:t>Improved fallows</w:t>
            </w:r>
          </w:p>
        </w:tc>
        <w:tc>
          <w:tcPr>
            <w:tcW w:w="7433" w:type="dxa"/>
          </w:tcPr>
          <w:p w14:paraId="466B3CBA" w14:textId="1BD7D29B" w:rsidR="00CB5CF6" w:rsidRPr="001A3063" w:rsidRDefault="00CB5CF6" w:rsidP="009C3962">
            <w:pPr>
              <w:widowControl w:val="0"/>
              <w:autoSpaceDE w:val="0"/>
              <w:autoSpaceDN w:val="0"/>
              <w:adjustRightInd w:val="0"/>
              <w:spacing w:after="240"/>
              <w:rPr>
                <w:rFonts w:ascii="Times" w:hAnsi="Times"/>
                <w:color w:val="000000" w:themeColor="text1"/>
                <w:sz w:val="20"/>
              </w:rPr>
            </w:pPr>
            <w:r>
              <w:rPr>
                <w:rFonts w:ascii="Times" w:hAnsi="Times"/>
                <w:color w:val="000000" w:themeColor="text1"/>
                <w:sz w:val="20"/>
              </w:rPr>
              <w:t>Trees (generally legumes, or nitrogen-fixing species) are planted to enrich depleted soil</w:t>
            </w:r>
          </w:p>
        </w:tc>
      </w:tr>
    </w:tbl>
    <w:p w14:paraId="7E9F45A4" w14:textId="1C279446" w:rsidR="002153B4" w:rsidRPr="009C3962" w:rsidRDefault="002153B4" w:rsidP="009C3962">
      <w:pPr>
        <w:widowControl w:val="0"/>
        <w:autoSpaceDE w:val="0"/>
        <w:autoSpaceDN w:val="0"/>
        <w:adjustRightInd w:val="0"/>
        <w:spacing w:after="240"/>
        <w:rPr>
          <w:rFonts w:ascii="Times" w:hAnsi="Times"/>
          <w:color w:val="000000" w:themeColor="text1"/>
        </w:rPr>
      </w:pPr>
      <w:r w:rsidRPr="009C3962">
        <w:rPr>
          <w:rFonts w:ascii="Times" w:hAnsi="Times"/>
          <w:color w:val="000000" w:themeColor="text1"/>
        </w:rPr>
        <w:t xml:space="preserve">Tree intercropping has great potential for C sequestration. Trees </w:t>
      </w:r>
      <w:r w:rsidR="001A3063">
        <w:rPr>
          <w:rFonts w:ascii="Times" w:hAnsi="Times"/>
          <w:color w:val="000000" w:themeColor="text1"/>
        </w:rPr>
        <w:t>can</w:t>
      </w:r>
      <w:r w:rsidR="001A3063" w:rsidRPr="009C3962">
        <w:rPr>
          <w:rFonts w:ascii="Times" w:hAnsi="Times"/>
          <w:color w:val="000000" w:themeColor="text1"/>
        </w:rPr>
        <w:t xml:space="preserve"> </w:t>
      </w:r>
      <w:r w:rsidRPr="009C3962">
        <w:rPr>
          <w:rFonts w:ascii="Times" w:hAnsi="Times"/>
          <w:color w:val="000000" w:themeColor="text1"/>
        </w:rPr>
        <w:t>stor</w:t>
      </w:r>
      <w:r w:rsidR="007A7C9E">
        <w:rPr>
          <w:rFonts w:ascii="Times" w:hAnsi="Times"/>
          <w:color w:val="000000" w:themeColor="text1"/>
        </w:rPr>
        <w:t>e</w:t>
      </w:r>
      <w:r w:rsidRPr="009C3962">
        <w:rPr>
          <w:rFonts w:ascii="Times" w:hAnsi="Times"/>
          <w:color w:val="000000" w:themeColor="text1"/>
        </w:rPr>
        <w:t xml:space="preserve"> C in above-and belowground biomass for extended period of times and allocate much greater amount</w:t>
      </w:r>
      <w:r w:rsidR="001A3063">
        <w:rPr>
          <w:rFonts w:ascii="Times" w:hAnsi="Times"/>
          <w:color w:val="000000" w:themeColor="text1"/>
        </w:rPr>
        <w:t>s</w:t>
      </w:r>
      <w:r w:rsidRPr="009C3962">
        <w:rPr>
          <w:rFonts w:ascii="Times" w:hAnsi="Times"/>
          <w:color w:val="000000" w:themeColor="text1"/>
        </w:rPr>
        <w:t xml:space="preserve"> of C in belowground biomass compared to annual </w:t>
      </w:r>
      <w:r w:rsidR="001A3063">
        <w:rPr>
          <w:rFonts w:ascii="Times" w:hAnsi="Times"/>
          <w:color w:val="000000" w:themeColor="text1"/>
        </w:rPr>
        <w:t>crops</w:t>
      </w:r>
      <w:r w:rsidRPr="009C3962">
        <w:rPr>
          <w:rFonts w:ascii="Times" w:hAnsi="Times"/>
          <w:color w:val="000000" w:themeColor="text1"/>
        </w:rPr>
        <w:t xml:space="preserve">. Soil C storage could also be increased due to increased litterfall, root exudates and root turnover. </w:t>
      </w:r>
    </w:p>
    <w:p w14:paraId="43B185C8" w14:textId="568A5B50" w:rsidR="00E91F73" w:rsidRPr="009C3962" w:rsidRDefault="004811C6" w:rsidP="009C3962">
      <w:pPr>
        <w:rPr>
          <w:rFonts w:ascii="Times" w:hAnsi="Times"/>
          <w:color w:val="000000" w:themeColor="text1"/>
        </w:rPr>
      </w:pPr>
      <w:r>
        <w:rPr>
          <w:rFonts w:ascii="Times" w:hAnsi="Times"/>
          <w:color w:val="000000" w:themeColor="text1"/>
        </w:rPr>
        <w:lastRenderedPageBreak/>
        <w:t>I</w:t>
      </w:r>
      <w:r w:rsidR="00E91F73" w:rsidRPr="009C3962">
        <w:rPr>
          <w:rFonts w:ascii="Times" w:hAnsi="Times"/>
          <w:color w:val="000000" w:themeColor="text1"/>
        </w:rPr>
        <w:t>ntercropping</w:t>
      </w:r>
      <w:r w:rsidR="00442838">
        <w:rPr>
          <w:rFonts w:ascii="Times" w:hAnsi="Times"/>
          <w:color w:val="000000" w:themeColor="text1"/>
        </w:rPr>
        <w:t xml:space="preserve"> of</w:t>
      </w:r>
      <w:r w:rsidR="00E91F73" w:rsidRPr="009C3962">
        <w:rPr>
          <w:rFonts w:ascii="Times" w:hAnsi="Times"/>
          <w:color w:val="000000" w:themeColor="text1"/>
        </w:rPr>
        <w:t xml:space="preserve"> trees and crops has been practiced for thousands of years, and has traditionally been</w:t>
      </w:r>
      <w:r w:rsidR="003F5E35">
        <w:rPr>
          <w:rFonts w:ascii="Times" w:hAnsi="Times"/>
          <w:color w:val="000000" w:themeColor="text1"/>
        </w:rPr>
        <w:t xml:space="preserve"> a</w:t>
      </w:r>
      <w:r w:rsidR="00E91F73" w:rsidRPr="009C3962">
        <w:rPr>
          <w:rFonts w:ascii="Times" w:hAnsi="Times"/>
          <w:color w:val="000000" w:themeColor="text1"/>
        </w:rPr>
        <w:t xml:space="preserve"> key element of </w:t>
      </w:r>
      <w:r w:rsidR="006028F0">
        <w:rPr>
          <w:rFonts w:ascii="Times" w:hAnsi="Times"/>
          <w:color w:val="000000" w:themeColor="text1"/>
        </w:rPr>
        <w:t>global</w:t>
      </w:r>
      <w:r w:rsidR="006028F0" w:rsidRPr="009C3962">
        <w:rPr>
          <w:rFonts w:ascii="Times" w:hAnsi="Times"/>
          <w:color w:val="000000" w:themeColor="text1"/>
        </w:rPr>
        <w:t xml:space="preserve"> </w:t>
      </w:r>
      <w:r w:rsidR="00E91F73" w:rsidRPr="009C3962">
        <w:rPr>
          <w:rFonts w:ascii="Times" w:hAnsi="Times"/>
          <w:color w:val="000000" w:themeColor="text1"/>
        </w:rPr>
        <w:t>agricultural landscape</w:t>
      </w:r>
      <w:r w:rsidR="006028F0">
        <w:rPr>
          <w:rFonts w:ascii="Times" w:hAnsi="Times"/>
          <w:color w:val="000000" w:themeColor="text1"/>
        </w:rPr>
        <w:t xml:space="preserve">s </w:t>
      </w:r>
      <w:r w:rsidR="00E91F73" w:rsidRPr="009C3962">
        <w:rPr>
          <w:rFonts w:ascii="Times" w:hAnsi="Times"/>
          <w:color w:val="000000" w:themeColor="text1"/>
        </w:rPr>
        <w:fldChar w:fldCharType="begin"/>
      </w:r>
      <w:r w:rsidR="009A6405">
        <w:rPr>
          <w:rFonts w:ascii="Times" w:hAnsi="Times"/>
          <w:color w:val="000000" w:themeColor="text1"/>
        </w:rPr>
        <w:instrText xml:space="preserve"> ADDIN ZOTERO_ITEM CSL_CITATION {"citationID":"6c3c9no81","properties":{"formattedCitation":"(Smith, 2010)","plainCitation":"(Smith, 2010)","noteIndex":0},"citationItems":[{"id":"AXuFy9EF/j6ptqbj6","uris":["http://zotero.org/groups/277937/items/7BQRJF2X"],"uri":["http://zotero.org/groups/277937/items/7BQRJF2X"],"itemData":{"id":14306,"type":"article-journal","title":"The history of temperate agroforestry","source":"Google Scholar","URL":"http://orgprints.org/18173/","author":[{"family":"Smith","given":"Jo"}],"issued":{"date-parts":[["2010"]]},"accessed":{"date-parts":[["2016",10,11]]}}}],"schema":"https://github.com/citation-style-language/schema/raw/master/csl-citation.json"} </w:instrText>
      </w:r>
      <w:r w:rsidR="00E91F73" w:rsidRPr="009C3962">
        <w:rPr>
          <w:rFonts w:ascii="Times" w:hAnsi="Times"/>
          <w:color w:val="000000" w:themeColor="text1"/>
        </w:rPr>
        <w:fldChar w:fldCharType="separate"/>
      </w:r>
      <w:r w:rsidR="00E91F73" w:rsidRPr="009C3962">
        <w:rPr>
          <w:rFonts w:ascii="Times" w:hAnsi="Times"/>
          <w:noProof/>
          <w:color w:val="000000" w:themeColor="text1"/>
        </w:rPr>
        <w:t>(Smith, 2010)</w:t>
      </w:r>
      <w:r w:rsidR="00E91F73" w:rsidRPr="009C3962">
        <w:rPr>
          <w:rFonts w:ascii="Times" w:hAnsi="Times"/>
          <w:color w:val="000000" w:themeColor="text1"/>
        </w:rPr>
        <w:fldChar w:fldCharType="end"/>
      </w:r>
      <w:r w:rsidR="00E91F73" w:rsidRPr="009C3962">
        <w:rPr>
          <w:rFonts w:ascii="Times" w:hAnsi="Times"/>
          <w:color w:val="000000" w:themeColor="text1"/>
        </w:rPr>
        <w:t xml:space="preserve">. For example, </w:t>
      </w:r>
      <w:r w:rsidR="00981317">
        <w:rPr>
          <w:rFonts w:ascii="Times" w:hAnsi="Times"/>
          <w:color w:val="000000" w:themeColor="text1"/>
        </w:rPr>
        <w:t xml:space="preserve">the practice of </w:t>
      </w:r>
      <w:r w:rsidR="00DE2897">
        <w:rPr>
          <w:rFonts w:ascii="Times" w:hAnsi="Times"/>
          <w:color w:val="000000" w:themeColor="text1"/>
        </w:rPr>
        <w:t>intercropping</w:t>
      </w:r>
      <w:r w:rsidR="00603C59">
        <w:rPr>
          <w:rFonts w:ascii="Times" w:hAnsi="Times"/>
          <w:color w:val="000000" w:themeColor="text1"/>
        </w:rPr>
        <w:t xml:space="preserve"> different kinds of</w:t>
      </w:r>
      <w:r w:rsidR="00DE2897">
        <w:rPr>
          <w:rFonts w:ascii="Times" w:hAnsi="Times"/>
          <w:color w:val="000000" w:themeColor="text1"/>
        </w:rPr>
        <w:t xml:space="preserve"> </w:t>
      </w:r>
      <w:r w:rsidR="008660AB">
        <w:rPr>
          <w:rFonts w:ascii="Times" w:hAnsi="Times"/>
          <w:color w:val="000000" w:themeColor="text1"/>
        </w:rPr>
        <w:t>cereals, fodder crops</w:t>
      </w:r>
      <w:r w:rsidR="00632922">
        <w:rPr>
          <w:rFonts w:ascii="Times" w:hAnsi="Times"/>
          <w:color w:val="000000" w:themeColor="text1"/>
        </w:rPr>
        <w:t xml:space="preserve"> or vineyards</w:t>
      </w:r>
      <w:r w:rsidR="00DE2897" w:rsidRPr="00DE2897">
        <w:rPr>
          <w:rFonts w:ascii="Times" w:hAnsi="Times"/>
          <w:color w:val="000000" w:themeColor="text1"/>
        </w:rPr>
        <w:t xml:space="preserve"> with productive</w:t>
      </w:r>
      <w:r w:rsidR="00E91F73" w:rsidRPr="00DE2897">
        <w:rPr>
          <w:rFonts w:ascii="Times" w:hAnsi="Times"/>
          <w:color w:val="000000" w:themeColor="text1"/>
        </w:rPr>
        <w:t xml:space="preserve"> trees</w:t>
      </w:r>
      <w:r w:rsidR="00DE2897" w:rsidRPr="00DE2897">
        <w:rPr>
          <w:rFonts w:ascii="Times" w:hAnsi="Times"/>
          <w:color w:val="000000" w:themeColor="text1"/>
        </w:rPr>
        <w:t xml:space="preserve"> such as olives, fruit</w:t>
      </w:r>
      <w:r w:rsidR="005024D2">
        <w:rPr>
          <w:rFonts w:ascii="Times" w:hAnsi="Times"/>
          <w:color w:val="000000" w:themeColor="text1"/>
        </w:rPr>
        <w:t xml:space="preserve">, timber </w:t>
      </w:r>
      <w:r w:rsidR="00DE2897" w:rsidRPr="00DE2897">
        <w:rPr>
          <w:rFonts w:ascii="Times" w:hAnsi="Times"/>
          <w:color w:val="000000" w:themeColor="text1"/>
        </w:rPr>
        <w:t xml:space="preserve">or </w:t>
      </w:r>
      <w:r w:rsidR="00632922">
        <w:rPr>
          <w:rFonts w:ascii="Times" w:hAnsi="Times"/>
          <w:color w:val="000000" w:themeColor="text1"/>
        </w:rPr>
        <w:t>nut</w:t>
      </w:r>
      <w:r w:rsidR="00DE2897" w:rsidRPr="00DE2897">
        <w:rPr>
          <w:rFonts w:ascii="Times" w:hAnsi="Times"/>
          <w:color w:val="000000" w:themeColor="text1"/>
        </w:rPr>
        <w:t xml:space="preserve"> trees</w:t>
      </w:r>
      <w:r w:rsidR="00E91F73" w:rsidRPr="00DE2897">
        <w:rPr>
          <w:rFonts w:ascii="Times" w:hAnsi="Times"/>
          <w:color w:val="000000" w:themeColor="text1"/>
        </w:rPr>
        <w:t xml:space="preserve"> </w:t>
      </w:r>
      <w:r w:rsidR="003851D1">
        <w:rPr>
          <w:rFonts w:ascii="Times" w:hAnsi="Times"/>
          <w:color w:val="000000" w:themeColor="text1"/>
        </w:rPr>
        <w:t>has been implemented for</w:t>
      </w:r>
      <w:r w:rsidR="00E91F73" w:rsidRPr="00DE2897">
        <w:rPr>
          <w:rFonts w:ascii="Times" w:hAnsi="Times"/>
          <w:color w:val="000000" w:themeColor="text1"/>
        </w:rPr>
        <w:t xml:space="preserve"> </w:t>
      </w:r>
      <w:r w:rsidR="00DE2897" w:rsidRPr="00DE2897">
        <w:rPr>
          <w:rFonts w:ascii="Times" w:hAnsi="Times"/>
          <w:color w:val="000000" w:themeColor="text1"/>
        </w:rPr>
        <w:t xml:space="preserve">several </w:t>
      </w:r>
      <w:r w:rsidR="00E91F73" w:rsidRPr="00DE2897">
        <w:rPr>
          <w:rFonts w:ascii="Times" w:hAnsi="Times"/>
          <w:color w:val="000000" w:themeColor="text1"/>
        </w:rPr>
        <w:t>thousand years in Europe</w:t>
      </w:r>
      <w:r w:rsidR="00E91F73" w:rsidRPr="009C3962">
        <w:rPr>
          <w:rFonts w:ascii="Times" w:hAnsi="Times"/>
          <w:color w:val="000000" w:themeColor="text1"/>
        </w:rPr>
        <w:t xml:space="preserve"> </w:t>
      </w:r>
      <w:r w:rsidR="00E91F73" w:rsidRPr="009C3962">
        <w:rPr>
          <w:rFonts w:ascii="Times" w:hAnsi="Times"/>
          <w:color w:val="000000" w:themeColor="text1"/>
        </w:rPr>
        <w:fldChar w:fldCharType="begin"/>
      </w:r>
      <w:r w:rsidR="009A6405">
        <w:rPr>
          <w:rFonts w:ascii="Times" w:hAnsi="Times"/>
          <w:color w:val="000000" w:themeColor="text1"/>
        </w:rPr>
        <w:instrText xml:space="preserve"> ADDIN ZOTERO_ITEM CSL_CITATION {"citationID":"mkanar4k6","properties":{"formattedCitation":"(Eichhorn et al., 2006)","plainCitation":"(Eichhorn et al., 2006)","noteIndex":0},"citationItems":[{"id":"AXuFy9EF/8mvfFdNY","uris":["http://zotero.org/groups/277937/items/IW395CRN"],"uri":["http://zotero.org/groups/277937/items/IW395CRN"],"itemData":{"id":14317,"type":"article-journal","title":"Silvoarable systems in Europe–past, present and future prospects","container-title":"Agroforestry systems","page":"29–50","volume":"67","issue":"1","source":"Google Scholar","author":[{"family":"Eichhorn","given":"M. P."},{"family":"Paris","given":"P."},{"family":"Herzog","given":"F."},{"family":"Incoll","given":"L. D."},{"family":"Liagre","given":"F."},{"family":"Mantzanas","given":"K."},{"family":"Mayus","given":"M."},{"family":"Moreno","given":"G."},{"family":"Papanastasis","given":"V. P."},{"family":"Pilbeam","given":"D. J."},{"literal":"others"}],"issued":{"date-parts":[["2006"]]}}}],"schema":"https://github.com/citation-style-language/schema/raw/master/csl-citation.json"} </w:instrText>
      </w:r>
      <w:r w:rsidR="00E91F73" w:rsidRPr="009C3962">
        <w:rPr>
          <w:rFonts w:ascii="Times" w:hAnsi="Times"/>
          <w:color w:val="000000" w:themeColor="text1"/>
        </w:rPr>
        <w:fldChar w:fldCharType="separate"/>
      </w:r>
      <w:r w:rsidR="00E91F73" w:rsidRPr="009C3962">
        <w:rPr>
          <w:rFonts w:ascii="Times" w:hAnsi="Times"/>
          <w:noProof/>
          <w:color w:val="000000" w:themeColor="text1"/>
        </w:rPr>
        <w:t>(Eichhorn et al., 2006)</w:t>
      </w:r>
      <w:r w:rsidR="00E91F73" w:rsidRPr="009C3962">
        <w:rPr>
          <w:rFonts w:ascii="Times" w:hAnsi="Times"/>
          <w:color w:val="000000" w:themeColor="text1"/>
        </w:rPr>
        <w:fldChar w:fldCharType="end"/>
      </w:r>
      <w:r w:rsidR="00E91F73" w:rsidRPr="009C3962">
        <w:rPr>
          <w:rFonts w:ascii="Times" w:hAnsi="Times"/>
          <w:color w:val="000000" w:themeColor="text1"/>
        </w:rPr>
        <w:t xml:space="preserve">. Since </w:t>
      </w:r>
      <w:r w:rsidR="007F05F0">
        <w:rPr>
          <w:rFonts w:ascii="Times" w:hAnsi="Times"/>
          <w:color w:val="000000" w:themeColor="text1"/>
        </w:rPr>
        <w:t xml:space="preserve">the </w:t>
      </w:r>
      <w:r w:rsidR="00E91F73" w:rsidRPr="009C3962">
        <w:rPr>
          <w:rFonts w:ascii="Times" w:hAnsi="Times"/>
          <w:color w:val="000000" w:themeColor="text1"/>
        </w:rPr>
        <w:t xml:space="preserve">1970s, </w:t>
      </w:r>
      <w:r w:rsidR="008F7170">
        <w:rPr>
          <w:rFonts w:ascii="Times" w:hAnsi="Times"/>
          <w:color w:val="000000" w:themeColor="text1"/>
        </w:rPr>
        <w:t>a</w:t>
      </w:r>
      <w:r w:rsidR="00E91F73" w:rsidRPr="009C3962">
        <w:rPr>
          <w:rFonts w:ascii="Times" w:hAnsi="Times"/>
          <w:color w:val="000000" w:themeColor="text1"/>
        </w:rPr>
        <w:t xml:space="preserve"> push </w:t>
      </w:r>
      <w:r w:rsidR="008F7170" w:rsidRPr="009C3962">
        <w:rPr>
          <w:rFonts w:ascii="Times" w:hAnsi="Times"/>
          <w:color w:val="000000" w:themeColor="text1"/>
        </w:rPr>
        <w:t>for</w:t>
      </w:r>
      <w:r w:rsidR="008F7170">
        <w:rPr>
          <w:rFonts w:ascii="Times" w:hAnsi="Times"/>
          <w:color w:val="000000" w:themeColor="text1"/>
        </w:rPr>
        <w:t xml:space="preserve"> more </w:t>
      </w:r>
      <w:r w:rsidR="00E91F73" w:rsidRPr="009C3962">
        <w:rPr>
          <w:rFonts w:ascii="Times" w:hAnsi="Times"/>
          <w:color w:val="000000" w:themeColor="text1"/>
        </w:rPr>
        <w:t>ecologically and socially friendly natural resource management</w:t>
      </w:r>
      <w:r w:rsidR="007933F1">
        <w:rPr>
          <w:rFonts w:ascii="Times" w:hAnsi="Times"/>
          <w:color w:val="000000" w:themeColor="text1"/>
        </w:rPr>
        <w:t xml:space="preserve"> has contributed to practices such as </w:t>
      </w:r>
      <w:r w:rsidR="00E91F73" w:rsidRPr="009C3962">
        <w:rPr>
          <w:rFonts w:ascii="Times" w:hAnsi="Times"/>
          <w:color w:val="000000" w:themeColor="text1"/>
        </w:rPr>
        <w:t xml:space="preserve">agroforestry </w:t>
      </w:r>
      <w:r w:rsidR="007933F1">
        <w:rPr>
          <w:rFonts w:ascii="Times" w:hAnsi="Times"/>
          <w:color w:val="000000" w:themeColor="text1"/>
        </w:rPr>
        <w:t xml:space="preserve">and tree intercropping </w:t>
      </w:r>
      <w:r w:rsidR="00E91F73" w:rsidRPr="009C3962">
        <w:rPr>
          <w:rFonts w:ascii="Times" w:hAnsi="Times"/>
          <w:color w:val="000000" w:themeColor="text1"/>
        </w:rPr>
        <w:t>gain</w:t>
      </w:r>
      <w:r w:rsidR="007933F1">
        <w:rPr>
          <w:rFonts w:ascii="Times" w:hAnsi="Times"/>
          <w:color w:val="000000" w:themeColor="text1"/>
        </w:rPr>
        <w:t>ing</w:t>
      </w:r>
      <w:r w:rsidR="00E91F73" w:rsidRPr="009C3962">
        <w:rPr>
          <w:rFonts w:ascii="Times" w:hAnsi="Times"/>
          <w:color w:val="000000" w:themeColor="text1"/>
        </w:rPr>
        <w:t xml:space="preserve"> momentum </w:t>
      </w:r>
      <w:r w:rsidR="00E91F73" w:rsidRPr="009C3962">
        <w:rPr>
          <w:rFonts w:ascii="Times" w:hAnsi="Times"/>
          <w:color w:val="000000" w:themeColor="text1"/>
        </w:rPr>
        <w:fldChar w:fldCharType="begin"/>
      </w:r>
      <w:r w:rsidR="009A6405">
        <w:rPr>
          <w:rFonts w:ascii="Times" w:hAnsi="Times"/>
          <w:color w:val="000000" w:themeColor="text1"/>
        </w:rPr>
        <w:instrText xml:space="preserve"> ADDIN ZOTERO_ITEM CSL_CITATION {"citationID":"255sa02fij","properties":{"formattedCitation":"(Van Alfen, 2014)","plainCitation":"(Van Alfen, 2014)","noteIndex":0},"citationItems":[{"id":"AXuFy9EF/WKFmhLYI","uris":["http://zotero.org/groups/277937/items/N7EXXZ7D"],"uri":["http://zotero.org/groups/277937/items/N7EXXZ7D"],"itemData":{"id":14324,"type":"book","title":"Encyclopedia of agriculture and food systems","publisher":"Elsevier","source":"Google Scholar","URL":"https://books.google.com/books?hl=en&amp;lr=&amp;id=Y-VfAwAAQBAJ&amp;oi=fnd&amp;pg=PP1&amp;dq=Encyclopedia+of+Agriculture+and+Food+Systems&amp;ots=tzU7TfHw2d&amp;sig=duavyda3CEOswjUczHQIudMAO44","author":[{"family":"Van Alfen","given":"Neal K."}],"issued":{"date-parts":[["2014"]]},"accessed":{"date-parts":[["2016",10,11]]}}}],"schema":"https://github.com/citation-style-language/schema/raw/master/csl-citation.json"} </w:instrText>
      </w:r>
      <w:r w:rsidR="00E91F73" w:rsidRPr="009C3962">
        <w:rPr>
          <w:rFonts w:ascii="Times" w:hAnsi="Times"/>
          <w:color w:val="000000" w:themeColor="text1"/>
        </w:rPr>
        <w:fldChar w:fldCharType="separate"/>
      </w:r>
      <w:r w:rsidR="00E91F73" w:rsidRPr="009C3962">
        <w:rPr>
          <w:rFonts w:ascii="Times" w:hAnsi="Times"/>
          <w:noProof/>
          <w:color w:val="000000" w:themeColor="text1"/>
        </w:rPr>
        <w:t>(Van Alfen, 2014)</w:t>
      </w:r>
      <w:r w:rsidR="00E91F73" w:rsidRPr="009C3962">
        <w:rPr>
          <w:rFonts w:ascii="Times" w:hAnsi="Times"/>
          <w:color w:val="000000" w:themeColor="text1"/>
        </w:rPr>
        <w:fldChar w:fldCharType="end"/>
      </w:r>
      <w:r w:rsidR="00E91F73" w:rsidRPr="009C3962">
        <w:rPr>
          <w:rFonts w:ascii="Times" w:hAnsi="Times"/>
          <w:color w:val="000000" w:themeColor="text1"/>
        </w:rPr>
        <w:t xml:space="preserve">. During recent decades, the development and adoption of tree intercropping has been driven by the multiple benefits that the system could bring, including environment conservation, economic benefits and improved livelihoods. </w:t>
      </w:r>
    </w:p>
    <w:p w14:paraId="25CD17D0" w14:textId="77777777" w:rsidR="00024E09" w:rsidRPr="009C3962" w:rsidRDefault="00024E09" w:rsidP="009C3962">
      <w:pPr>
        <w:spacing w:after="0"/>
        <w:rPr>
          <w:rFonts w:ascii="Times" w:hAnsi="Times"/>
          <w:b/>
          <w:i/>
          <w:color w:val="000000" w:themeColor="text1"/>
        </w:rPr>
      </w:pPr>
      <w:r w:rsidRPr="009C3962">
        <w:rPr>
          <w:rFonts w:ascii="Times" w:hAnsi="Times"/>
          <w:b/>
          <w:i/>
          <w:color w:val="000000" w:themeColor="text1"/>
        </w:rPr>
        <w:t>Variations Between Climates</w:t>
      </w:r>
    </w:p>
    <w:p w14:paraId="0BE0D723" w14:textId="0D6E8762" w:rsidR="00B6650F" w:rsidRDefault="00675BB1" w:rsidP="009C3962">
      <w:pPr>
        <w:spacing w:after="0"/>
        <w:rPr>
          <w:rFonts w:ascii="Times" w:hAnsi="Times"/>
          <w:color w:val="000000" w:themeColor="text1"/>
        </w:rPr>
      </w:pPr>
      <w:r>
        <w:rPr>
          <w:rFonts w:ascii="Times" w:hAnsi="Times"/>
          <w:color w:val="000000" w:themeColor="text1"/>
        </w:rPr>
        <w:fldChar w:fldCharType="begin"/>
      </w:r>
      <w:r>
        <w:rPr>
          <w:rFonts w:ascii="Times" w:hAnsi="Times"/>
          <w:color w:val="000000" w:themeColor="text1"/>
        </w:rPr>
        <w:instrText xml:space="preserve"> ADDIN ZOTERO_ITEM CSL_CITATION {"citationID":"i37uuYqt","properties":{"formattedCitation":"(Wolz et al., 2018)","plainCitation":"(Wolz et al., 2018)","noteIndex":0},"citationItems":[{"id":2458,"uris":["http://zotero.org/groups/2241939/items/WNN734KS"],"uri":["http://zotero.org/groups/2241939/items/WNN734KS"],"itemData":{"id":2458,"type":"article-journal","title":"Frontiers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Pr>
          <w:rFonts w:ascii="Times" w:hAnsi="Times"/>
          <w:color w:val="000000" w:themeColor="text1"/>
        </w:rPr>
        <w:fldChar w:fldCharType="separate"/>
      </w:r>
      <w:r w:rsidR="002C2BF8" w:rsidRPr="002C2BF8">
        <w:rPr>
          <w:rFonts w:ascii="Times" w:hAnsi="Times" w:cs="Times"/>
        </w:rPr>
        <w:t>(Wolz et al., 2018)</w:t>
      </w:r>
      <w:r>
        <w:rPr>
          <w:rFonts w:ascii="Times" w:hAnsi="Times"/>
          <w:color w:val="000000" w:themeColor="text1"/>
        </w:rPr>
        <w:fldChar w:fldCharType="end"/>
      </w:r>
      <w:r w:rsidR="00024E09" w:rsidRPr="00221FDD">
        <w:rPr>
          <w:rFonts w:ascii="Times" w:hAnsi="Times"/>
          <w:color w:val="000000" w:themeColor="text1"/>
        </w:rPr>
        <w:t xml:space="preserve"> conducted a global review of tree intercropping systems, including 1,244 publications from 77 countries. Their results showed that </w:t>
      </w:r>
      <w:r w:rsidR="007F2266" w:rsidRPr="00DF5E65">
        <w:rPr>
          <w:rFonts w:ascii="Times" w:hAnsi="Times"/>
          <w:color w:val="000000" w:themeColor="text1"/>
        </w:rPr>
        <w:t>the typology</w:t>
      </w:r>
      <w:r w:rsidR="00387A72" w:rsidRPr="00DF5E65">
        <w:rPr>
          <w:rFonts w:ascii="Times" w:hAnsi="Times"/>
          <w:color w:val="000000" w:themeColor="text1"/>
        </w:rPr>
        <w:t xml:space="preserve"> and composition</w:t>
      </w:r>
      <w:r w:rsidR="007F2266" w:rsidRPr="00DF5E65">
        <w:rPr>
          <w:rFonts w:ascii="Times" w:hAnsi="Times"/>
          <w:color w:val="000000" w:themeColor="text1"/>
        </w:rPr>
        <w:t xml:space="preserve"> </w:t>
      </w:r>
      <w:r w:rsidR="00865F80" w:rsidRPr="00DF5E65">
        <w:rPr>
          <w:rFonts w:ascii="Times" w:hAnsi="Times"/>
          <w:color w:val="000000" w:themeColor="text1"/>
        </w:rPr>
        <w:t xml:space="preserve">of </w:t>
      </w:r>
      <w:r w:rsidR="00024E09" w:rsidRPr="00221FDD">
        <w:rPr>
          <w:rFonts w:ascii="Times" w:hAnsi="Times"/>
          <w:color w:val="000000" w:themeColor="text1"/>
        </w:rPr>
        <w:t>tree intercropping</w:t>
      </w:r>
      <w:r w:rsidR="00865F80" w:rsidRPr="00DF5E65">
        <w:rPr>
          <w:rFonts w:ascii="Times" w:hAnsi="Times"/>
          <w:color w:val="000000" w:themeColor="text1"/>
        </w:rPr>
        <w:t xml:space="preserve"> systems</w:t>
      </w:r>
      <w:r w:rsidR="00024E09" w:rsidRPr="00221FDD">
        <w:rPr>
          <w:rFonts w:ascii="Times" w:hAnsi="Times"/>
          <w:color w:val="000000" w:themeColor="text1"/>
        </w:rPr>
        <w:t xml:space="preserve"> varies substantially between climates (see Table </w:t>
      </w:r>
      <w:r w:rsidR="00387A72" w:rsidRPr="00DF5E65">
        <w:rPr>
          <w:rFonts w:ascii="Times" w:hAnsi="Times"/>
          <w:color w:val="000000" w:themeColor="text1"/>
        </w:rPr>
        <w:t>2</w:t>
      </w:r>
      <w:r w:rsidR="00024E09" w:rsidRPr="00221FDD">
        <w:rPr>
          <w:rFonts w:ascii="Times" w:hAnsi="Times"/>
          <w:color w:val="000000" w:themeColor="text1"/>
        </w:rPr>
        <w:t>). Tropical tree intercropping focuses on multipurpose tree</w:t>
      </w:r>
      <w:r w:rsidR="00387A72" w:rsidRPr="00DF5E65">
        <w:rPr>
          <w:rFonts w:ascii="Times" w:hAnsi="Times"/>
          <w:color w:val="000000" w:themeColor="text1"/>
        </w:rPr>
        <w:t xml:space="preserve"> species</w:t>
      </w:r>
      <w:r w:rsidR="00024E09" w:rsidRPr="00221FDD">
        <w:rPr>
          <w:rFonts w:ascii="Times" w:hAnsi="Times"/>
          <w:color w:val="000000" w:themeColor="text1"/>
        </w:rPr>
        <w:t xml:space="preserve"> </w:t>
      </w:r>
      <w:r w:rsidR="00387A72" w:rsidRPr="00DF5E65">
        <w:rPr>
          <w:rFonts w:ascii="Times" w:hAnsi="Times"/>
          <w:color w:val="000000" w:themeColor="text1"/>
        </w:rPr>
        <w:t xml:space="preserve">which can simultaneously contribute to </w:t>
      </w:r>
      <w:r w:rsidR="00024E09" w:rsidRPr="00221FDD">
        <w:rPr>
          <w:rFonts w:ascii="Times" w:hAnsi="Times"/>
          <w:color w:val="000000" w:themeColor="text1"/>
        </w:rPr>
        <w:t>biomass</w:t>
      </w:r>
      <w:r w:rsidR="00387A72" w:rsidRPr="00DF5E65">
        <w:rPr>
          <w:rFonts w:ascii="Times" w:hAnsi="Times"/>
          <w:color w:val="000000" w:themeColor="text1"/>
        </w:rPr>
        <w:t xml:space="preserve"> accumulation</w:t>
      </w:r>
      <w:r w:rsidR="00024E09" w:rsidRPr="00221FDD">
        <w:rPr>
          <w:rFonts w:ascii="Times" w:hAnsi="Times"/>
          <w:color w:val="000000" w:themeColor="text1"/>
        </w:rPr>
        <w:t>, food</w:t>
      </w:r>
      <w:r w:rsidR="00387A72" w:rsidRPr="00DF5E65">
        <w:rPr>
          <w:rFonts w:ascii="Times" w:hAnsi="Times"/>
          <w:color w:val="000000" w:themeColor="text1"/>
        </w:rPr>
        <w:t xml:space="preserve"> production</w:t>
      </w:r>
      <w:r w:rsidR="00024E09" w:rsidRPr="00221FDD">
        <w:rPr>
          <w:rFonts w:ascii="Times" w:hAnsi="Times"/>
          <w:color w:val="000000" w:themeColor="text1"/>
        </w:rPr>
        <w:t xml:space="preserve">, </w:t>
      </w:r>
      <w:r w:rsidR="00387A72" w:rsidRPr="00DF5E65">
        <w:rPr>
          <w:rFonts w:ascii="Times" w:hAnsi="Times"/>
          <w:color w:val="000000" w:themeColor="text1"/>
        </w:rPr>
        <w:t xml:space="preserve">nitrogen-fixing </w:t>
      </w:r>
      <w:r w:rsidR="00024E09" w:rsidRPr="00221FDD">
        <w:rPr>
          <w:rFonts w:ascii="Times" w:hAnsi="Times"/>
          <w:color w:val="000000" w:themeColor="text1"/>
        </w:rPr>
        <w:t xml:space="preserve">and </w:t>
      </w:r>
      <w:r w:rsidR="00387A72" w:rsidRPr="00DF5E65">
        <w:rPr>
          <w:rFonts w:ascii="Times" w:hAnsi="Times"/>
          <w:color w:val="000000" w:themeColor="text1"/>
        </w:rPr>
        <w:t xml:space="preserve">annual </w:t>
      </w:r>
      <w:r w:rsidR="00024E09" w:rsidRPr="00221FDD">
        <w:rPr>
          <w:rFonts w:ascii="Times" w:hAnsi="Times"/>
          <w:color w:val="000000" w:themeColor="text1"/>
        </w:rPr>
        <w:t>crop facilitation.</w:t>
      </w:r>
      <w:r w:rsidR="00387A72" w:rsidRPr="00DF5E65">
        <w:rPr>
          <w:rFonts w:ascii="Times" w:hAnsi="Times"/>
          <w:color w:val="000000" w:themeColor="text1"/>
        </w:rPr>
        <w:t xml:space="preserve"> U</w:t>
      </w:r>
      <w:r w:rsidR="00024E09" w:rsidRPr="00221FDD">
        <w:rPr>
          <w:rFonts w:ascii="Times" w:hAnsi="Times"/>
          <w:color w:val="000000" w:themeColor="text1"/>
        </w:rPr>
        <w:t xml:space="preserve">nderstory crops are </w:t>
      </w:r>
      <w:r w:rsidR="00387A72" w:rsidRPr="00DF5E65">
        <w:rPr>
          <w:rFonts w:ascii="Times" w:hAnsi="Times"/>
          <w:color w:val="000000" w:themeColor="text1"/>
        </w:rPr>
        <w:t xml:space="preserve">generally </w:t>
      </w:r>
      <w:r w:rsidR="00024E09" w:rsidRPr="00221FDD">
        <w:rPr>
          <w:rFonts w:ascii="Times" w:hAnsi="Times"/>
          <w:color w:val="000000" w:themeColor="text1"/>
        </w:rPr>
        <w:t>annual or perennial food crops. In subtropical systems the primary role of trees is biomass</w:t>
      </w:r>
      <w:r w:rsidR="00387A72" w:rsidRPr="00DF5E65">
        <w:rPr>
          <w:rFonts w:ascii="Times" w:hAnsi="Times"/>
          <w:color w:val="000000" w:themeColor="text1"/>
        </w:rPr>
        <w:t xml:space="preserve"> provision</w:t>
      </w:r>
      <w:r w:rsidR="00024E09" w:rsidRPr="00221FDD">
        <w:rPr>
          <w:rFonts w:ascii="Times" w:hAnsi="Times"/>
          <w:color w:val="000000" w:themeColor="text1"/>
        </w:rPr>
        <w:t xml:space="preserve"> and food production, with nitrogen fixation frequent but not as ubiquitous as in the tropics. </w:t>
      </w:r>
      <w:r w:rsidR="00387A72" w:rsidRPr="00DF5E65">
        <w:rPr>
          <w:rFonts w:ascii="Times" w:hAnsi="Times"/>
          <w:color w:val="000000" w:themeColor="text1"/>
        </w:rPr>
        <w:t>U</w:t>
      </w:r>
      <w:r w:rsidR="00024E09" w:rsidRPr="00221FDD">
        <w:rPr>
          <w:rFonts w:ascii="Times" w:hAnsi="Times"/>
          <w:color w:val="000000" w:themeColor="text1"/>
        </w:rPr>
        <w:t>nderstory</w:t>
      </w:r>
      <w:r w:rsidR="00387A72" w:rsidRPr="00DF5E65">
        <w:rPr>
          <w:rFonts w:ascii="Times" w:hAnsi="Times"/>
          <w:color w:val="000000" w:themeColor="text1"/>
        </w:rPr>
        <w:t xml:space="preserve"> crops are mostly</w:t>
      </w:r>
      <w:r w:rsidR="00024E09" w:rsidRPr="00221FDD">
        <w:rPr>
          <w:rFonts w:ascii="Times" w:hAnsi="Times"/>
          <w:color w:val="000000" w:themeColor="text1"/>
        </w:rPr>
        <w:t xml:space="preserve"> </w:t>
      </w:r>
      <w:r w:rsidR="00387A72" w:rsidRPr="00221FDD">
        <w:rPr>
          <w:rFonts w:ascii="Times" w:hAnsi="Times"/>
          <w:color w:val="000000" w:themeColor="text1"/>
        </w:rPr>
        <w:t>comprise</w:t>
      </w:r>
      <w:r w:rsidR="00387A72" w:rsidRPr="00DF5E65">
        <w:rPr>
          <w:rFonts w:ascii="Times" w:hAnsi="Times"/>
          <w:color w:val="000000" w:themeColor="text1"/>
        </w:rPr>
        <w:t>d of</w:t>
      </w:r>
      <w:r w:rsidR="00387A72" w:rsidRPr="00221FDD">
        <w:rPr>
          <w:rFonts w:ascii="Times" w:hAnsi="Times"/>
          <w:color w:val="000000" w:themeColor="text1"/>
        </w:rPr>
        <w:t xml:space="preserve"> </w:t>
      </w:r>
      <w:r w:rsidR="00024E09" w:rsidRPr="00221FDD">
        <w:rPr>
          <w:rFonts w:ascii="Times" w:hAnsi="Times"/>
          <w:color w:val="000000" w:themeColor="text1"/>
        </w:rPr>
        <w:t>annual food crops. In temperate systems</w:t>
      </w:r>
      <w:r w:rsidR="00CC4696" w:rsidRPr="00DF5E65">
        <w:rPr>
          <w:rFonts w:ascii="Times" w:hAnsi="Times"/>
          <w:color w:val="000000" w:themeColor="text1"/>
        </w:rPr>
        <w:t>,</w:t>
      </w:r>
      <w:r w:rsidR="00024E09" w:rsidRPr="00221FDD">
        <w:rPr>
          <w:rFonts w:ascii="Times" w:hAnsi="Times"/>
          <w:color w:val="000000" w:themeColor="text1"/>
        </w:rPr>
        <w:t xml:space="preserve"> </w:t>
      </w:r>
      <w:r w:rsidR="00CC4696" w:rsidRPr="00DF5E65">
        <w:rPr>
          <w:rFonts w:ascii="Times" w:hAnsi="Times"/>
          <w:color w:val="000000" w:themeColor="text1"/>
        </w:rPr>
        <w:t xml:space="preserve">tree species contribute to </w:t>
      </w:r>
      <w:r w:rsidR="00024E09" w:rsidRPr="00221FDD">
        <w:rPr>
          <w:rFonts w:ascii="Times" w:hAnsi="Times"/>
          <w:color w:val="000000" w:themeColor="text1"/>
        </w:rPr>
        <w:t>biomass</w:t>
      </w:r>
      <w:r w:rsidR="00CC4696" w:rsidRPr="00DF5E65">
        <w:rPr>
          <w:rFonts w:ascii="Times" w:hAnsi="Times"/>
          <w:color w:val="000000" w:themeColor="text1"/>
        </w:rPr>
        <w:t xml:space="preserve"> accumulation</w:t>
      </w:r>
      <w:r w:rsidR="00024E09" w:rsidRPr="00221FDD">
        <w:rPr>
          <w:rFonts w:ascii="Times" w:hAnsi="Times"/>
          <w:color w:val="000000" w:themeColor="text1"/>
        </w:rPr>
        <w:t xml:space="preserve"> 82% of the time</w:t>
      </w:r>
      <w:r w:rsidR="00CC4696" w:rsidRPr="00DF5E65">
        <w:rPr>
          <w:rFonts w:ascii="Times" w:hAnsi="Times"/>
          <w:color w:val="000000" w:themeColor="text1"/>
        </w:rPr>
        <w:t>. They can also contribute to food production, but n</w:t>
      </w:r>
      <w:r w:rsidR="00024E09" w:rsidRPr="00221FDD">
        <w:rPr>
          <w:rFonts w:ascii="Times" w:hAnsi="Times"/>
          <w:color w:val="000000" w:themeColor="text1"/>
        </w:rPr>
        <w:t>itrogen fixation</w:t>
      </w:r>
      <w:r w:rsidR="00CC4696" w:rsidRPr="00DF5E65">
        <w:rPr>
          <w:rFonts w:ascii="Times" w:hAnsi="Times"/>
          <w:color w:val="000000" w:themeColor="text1"/>
        </w:rPr>
        <w:t xml:space="preserve"> benefits</w:t>
      </w:r>
      <w:r w:rsidR="00024E09" w:rsidRPr="00221FDD">
        <w:rPr>
          <w:rFonts w:ascii="Times" w:hAnsi="Times"/>
          <w:color w:val="000000" w:themeColor="text1"/>
        </w:rPr>
        <w:t xml:space="preserve"> is </w:t>
      </w:r>
      <w:r w:rsidR="00CC4696" w:rsidRPr="00DF5E65">
        <w:rPr>
          <w:rFonts w:ascii="Times" w:hAnsi="Times"/>
          <w:color w:val="000000" w:themeColor="text1"/>
        </w:rPr>
        <w:t>scarce</w:t>
      </w:r>
      <w:r w:rsidR="00024E09" w:rsidRPr="00221FDD">
        <w:rPr>
          <w:rFonts w:ascii="Times" w:hAnsi="Times"/>
          <w:color w:val="000000" w:themeColor="text1"/>
        </w:rPr>
        <w:t xml:space="preserve">. The understory </w:t>
      </w:r>
      <w:r w:rsidR="002A46EA" w:rsidRPr="00221FDD">
        <w:rPr>
          <w:rFonts w:ascii="Times" w:hAnsi="Times"/>
          <w:color w:val="000000" w:themeColor="text1"/>
        </w:rPr>
        <w:t>consists</w:t>
      </w:r>
      <w:r w:rsidR="00024E09" w:rsidRPr="00221FDD">
        <w:rPr>
          <w:rFonts w:ascii="Times" w:hAnsi="Times"/>
          <w:color w:val="000000" w:themeColor="text1"/>
        </w:rPr>
        <w:t xml:space="preserve"> mostly</w:t>
      </w:r>
      <w:r w:rsidR="00CC4696" w:rsidRPr="00DF5E65">
        <w:rPr>
          <w:rFonts w:ascii="Times" w:hAnsi="Times"/>
          <w:color w:val="000000" w:themeColor="text1"/>
        </w:rPr>
        <w:t xml:space="preserve"> of</w:t>
      </w:r>
      <w:r w:rsidR="00024E09" w:rsidRPr="00221FDD">
        <w:rPr>
          <w:rFonts w:ascii="Times" w:hAnsi="Times"/>
          <w:color w:val="000000" w:themeColor="text1"/>
        </w:rPr>
        <w:t xml:space="preserve"> annual food crops</w:t>
      </w:r>
      <w:r w:rsidR="00CC4696" w:rsidRPr="00DF5E65">
        <w:rPr>
          <w:rFonts w:ascii="Times" w:hAnsi="Times"/>
          <w:color w:val="000000" w:themeColor="text1"/>
        </w:rPr>
        <w:t xml:space="preserve">, </w:t>
      </w:r>
      <w:r w:rsidR="00024E09" w:rsidRPr="00221FDD">
        <w:rPr>
          <w:rFonts w:ascii="Times" w:hAnsi="Times"/>
          <w:color w:val="000000" w:themeColor="text1"/>
        </w:rPr>
        <w:t>with some perennial forage production.</w:t>
      </w:r>
    </w:p>
    <w:p w14:paraId="414ABE94" w14:textId="77777777" w:rsidR="00024E09" w:rsidRPr="009C3962" w:rsidRDefault="00024E09" w:rsidP="009C3962">
      <w:pPr>
        <w:spacing w:after="0"/>
        <w:rPr>
          <w:rFonts w:ascii="Times" w:hAnsi="Times"/>
          <w:color w:val="000000" w:themeColor="text1"/>
        </w:rPr>
      </w:pPr>
    </w:p>
    <w:p w14:paraId="6B7DF9AC" w14:textId="3AE76C46" w:rsidR="00024E09" w:rsidRPr="00924C00" w:rsidRDefault="00924C00" w:rsidP="00924C00">
      <w:pPr>
        <w:pStyle w:val="Caption"/>
        <w:keepNext/>
        <w:rPr>
          <w:rFonts w:ascii="Times" w:hAnsi="Times"/>
          <w:i w:val="0"/>
          <w:iCs w:val="0"/>
          <w:color w:val="000000" w:themeColor="text1"/>
          <w:sz w:val="20"/>
        </w:rPr>
      </w:pPr>
      <w:r w:rsidRPr="00924C00">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sidR="00B61CF0">
        <w:rPr>
          <w:i w:val="0"/>
          <w:iCs w:val="0"/>
          <w:noProof/>
        </w:rPr>
        <w:t>1</w:t>
      </w:r>
      <w:r>
        <w:rPr>
          <w:i w:val="0"/>
          <w:iCs w:val="0"/>
        </w:rPr>
        <w:fldChar w:fldCharType="end"/>
      </w:r>
      <w:r>
        <w:rPr>
          <w:i w:val="0"/>
          <w:iCs w:val="0"/>
        </w:rPr>
        <w:t>.</w:t>
      </w:r>
      <w:r>
        <w:rPr>
          <w:i w:val="0"/>
          <w:iCs w:val="0"/>
        </w:rPr>
        <w:fldChar w:fldCharType="begin"/>
      </w:r>
      <w:r>
        <w:rPr>
          <w:i w:val="0"/>
          <w:iCs w:val="0"/>
        </w:rPr>
        <w:instrText xml:space="preserve"> SEQ Table \* ARABIC \s 1 </w:instrText>
      </w:r>
      <w:r>
        <w:rPr>
          <w:i w:val="0"/>
          <w:iCs w:val="0"/>
        </w:rPr>
        <w:fldChar w:fldCharType="separate"/>
      </w:r>
      <w:r w:rsidR="00B61CF0">
        <w:rPr>
          <w:i w:val="0"/>
          <w:iCs w:val="0"/>
          <w:noProof/>
        </w:rPr>
        <w:t>2</w:t>
      </w:r>
      <w:r>
        <w:rPr>
          <w:i w:val="0"/>
          <w:iCs w:val="0"/>
        </w:rPr>
        <w:fldChar w:fldCharType="end"/>
      </w:r>
      <w:r w:rsidRPr="00924C00">
        <w:rPr>
          <w:i w:val="0"/>
          <w:iCs w:val="0"/>
        </w:rPr>
        <w:t xml:space="preserve">: </w:t>
      </w:r>
      <w:r w:rsidR="00024E09" w:rsidRPr="00924C00">
        <w:rPr>
          <w:rFonts w:ascii="Times" w:hAnsi="Times"/>
          <w:i w:val="0"/>
          <w:iCs w:val="0"/>
          <w:color w:val="000000" w:themeColor="text1"/>
          <w:sz w:val="20"/>
        </w:rPr>
        <w:t>Variations in Tree Intercropping Practice Between Climates</w:t>
      </w:r>
    </w:p>
    <w:p w14:paraId="5AE02761" w14:textId="3C07F3EF" w:rsidR="00024E09" w:rsidRPr="009C3962" w:rsidRDefault="00387A72" w:rsidP="00DF5E65">
      <w:pPr>
        <w:spacing w:after="0" w:line="240" w:lineRule="auto"/>
        <w:contextualSpacing/>
        <w:rPr>
          <w:rFonts w:ascii="Times" w:hAnsi="Times"/>
          <w:color w:val="000000" w:themeColor="text1"/>
        </w:rPr>
      </w:pPr>
      <w:r w:rsidRPr="00DF5E65">
        <w:rPr>
          <w:rFonts w:ascii="Times" w:hAnsi="Times"/>
          <w:color w:val="000000" w:themeColor="text1"/>
          <w:sz w:val="20"/>
        </w:rPr>
        <w:t xml:space="preserve">Adapted from </w:t>
      </w:r>
      <w:r w:rsidR="002C2BF8" w:rsidRPr="002C2BF8">
        <w:rPr>
          <w:rFonts w:ascii="Times" w:hAnsi="Times"/>
          <w:color w:val="000000" w:themeColor="text1"/>
          <w:sz w:val="20"/>
        </w:rPr>
        <w:fldChar w:fldCharType="begin"/>
      </w:r>
      <w:r w:rsidR="002C2BF8">
        <w:rPr>
          <w:rFonts w:ascii="Times" w:hAnsi="Times"/>
          <w:color w:val="000000" w:themeColor="text1"/>
          <w:sz w:val="20"/>
        </w:rPr>
        <w:instrText xml:space="preserve"> ADDIN ZOTERO_ITEM CSL_CITATION {"citationID":"mJGLlNVm","properties":{"formattedCitation":"(Wolz et al., 2018)","plainCitation":"(Wolz et al., 2018)","noteIndex":0},"citationItems":[{"id":2458,"uris":["http://zotero.org/groups/2241939/items/WNN734KS"],"uri":["http://zotero.org/groups/2241939/items/WNN734KS"],"itemData":{"id":2458,"type":"article-journal","title":"Frontiers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sidR="002C2BF8" w:rsidRPr="002C2BF8">
        <w:rPr>
          <w:rFonts w:ascii="Times" w:hAnsi="Times"/>
          <w:color w:val="000000" w:themeColor="text1"/>
          <w:sz w:val="20"/>
        </w:rPr>
        <w:fldChar w:fldCharType="separate"/>
      </w:r>
      <w:r w:rsidR="002C2BF8" w:rsidRPr="002C2BF8">
        <w:rPr>
          <w:rFonts w:ascii="Times" w:hAnsi="Times" w:cs="Times"/>
          <w:sz w:val="20"/>
        </w:rPr>
        <w:t>(Wolz et al., 2018)</w:t>
      </w:r>
      <w:r w:rsidR="002C2BF8" w:rsidRPr="002C2BF8">
        <w:rPr>
          <w:rFonts w:ascii="Times" w:hAnsi="Times"/>
          <w:color w:val="000000" w:themeColor="text1"/>
          <w:sz w:val="20"/>
        </w:rPr>
        <w:fldChar w:fldCharType="end"/>
      </w:r>
    </w:p>
    <w:tbl>
      <w:tblPr>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440"/>
        <w:gridCol w:w="1530"/>
        <w:gridCol w:w="2340"/>
        <w:gridCol w:w="2070"/>
      </w:tblGrid>
      <w:tr w:rsidR="00024E09" w:rsidRPr="009C3962" w14:paraId="21F6DC78" w14:textId="77777777" w:rsidTr="00DF5E65">
        <w:trPr>
          <w:trHeight w:val="755"/>
        </w:trPr>
        <w:tc>
          <w:tcPr>
            <w:tcW w:w="1165" w:type="dxa"/>
            <w:vAlign w:val="center"/>
          </w:tcPr>
          <w:p w14:paraId="6453A3A8" w14:textId="77777777" w:rsidR="00024E09" w:rsidRPr="00DF5E65" w:rsidRDefault="00024E09" w:rsidP="00DF5E65">
            <w:pPr>
              <w:jc w:val="center"/>
              <w:rPr>
                <w:rFonts w:ascii="Times" w:hAnsi="Times"/>
                <w:b/>
                <w:color w:val="000000" w:themeColor="text1"/>
                <w:sz w:val="20"/>
                <w:szCs w:val="20"/>
              </w:rPr>
            </w:pPr>
            <w:r w:rsidRPr="00DF5E65">
              <w:rPr>
                <w:rFonts w:ascii="Times" w:hAnsi="Times"/>
                <w:b/>
                <w:color w:val="000000" w:themeColor="text1"/>
                <w:sz w:val="20"/>
                <w:szCs w:val="20"/>
              </w:rPr>
              <w:t>Climate</w:t>
            </w:r>
          </w:p>
        </w:tc>
        <w:tc>
          <w:tcPr>
            <w:tcW w:w="1440" w:type="dxa"/>
            <w:vAlign w:val="center"/>
          </w:tcPr>
          <w:p w14:paraId="77BA41B0" w14:textId="77777777" w:rsidR="00024E09" w:rsidRPr="00DF5E65" w:rsidRDefault="00024E09" w:rsidP="00DF5E65">
            <w:pPr>
              <w:jc w:val="center"/>
              <w:rPr>
                <w:rFonts w:ascii="Times" w:hAnsi="Times"/>
                <w:b/>
                <w:color w:val="000000" w:themeColor="text1"/>
                <w:sz w:val="20"/>
                <w:szCs w:val="20"/>
              </w:rPr>
            </w:pPr>
            <w:r w:rsidRPr="00DF5E65">
              <w:rPr>
                <w:rFonts w:ascii="Times" w:hAnsi="Times"/>
                <w:b/>
                <w:color w:val="000000" w:themeColor="text1"/>
                <w:sz w:val="20"/>
                <w:szCs w:val="20"/>
              </w:rPr>
              <w:t>Most common tree genera</w:t>
            </w:r>
          </w:p>
        </w:tc>
        <w:tc>
          <w:tcPr>
            <w:tcW w:w="1530" w:type="dxa"/>
            <w:vAlign w:val="center"/>
          </w:tcPr>
          <w:p w14:paraId="3F76FF17" w14:textId="0B2B5D2A" w:rsidR="00024E09" w:rsidRPr="00DF5E65" w:rsidRDefault="00024E09" w:rsidP="00DF5E65">
            <w:pPr>
              <w:jc w:val="center"/>
              <w:rPr>
                <w:rFonts w:ascii="Times" w:hAnsi="Times"/>
                <w:b/>
                <w:color w:val="000000" w:themeColor="text1"/>
                <w:sz w:val="20"/>
                <w:szCs w:val="20"/>
              </w:rPr>
            </w:pPr>
            <w:r w:rsidRPr="00DF5E65">
              <w:rPr>
                <w:rFonts w:ascii="Times" w:hAnsi="Times"/>
                <w:b/>
                <w:color w:val="000000" w:themeColor="text1"/>
                <w:sz w:val="20"/>
                <w:szCs w:val="20"/>
              </w:rPr>
              <w:t>Priority tree</w:t>
            </w:r>
            <w:r w:rsidR="00A73577" w:rsidRPr="00DF5E65">
              <w:rPr>
                <w:rFonts w:ascii="Times" w:hAnsi="Times"/>
                <w:b/>
                <w:color w:val="000000" w:themeColor="text1"/>
                <w:sz w:val="20"/>
                <w:szCs w:val="20"/>
              </w:rPr>
              <w:t>-</w:t>
            </w:r>
            <w:r w:rsidRPr="00DF5E65">
              <w:rPr>
                <w:rFonts w:ascii="Times" w:hAnsi="Times"/>
                <w:b/>
                <w:color w:val="000000" w:themeColor="text1"/>
                <w:sz w:val="20"/>
                <w:szCs w:val="20"/>
              </w:rPr>
              <w:t>functions</w:t>
            </w:r>
          </w:p>
        </w:tc>
        <w:tc>
          <w:tcPr>
            <w:tcW w:w="2340" w:type="dxa"/>
            <w:vAlign w:val="center"/>
          </w:tcPr>
          <w:p w14:paraId="5324DC76" w14:textId="6DFF8E66" w:rsidR="00024E09" w:rsidRPr="00DF5E65" w:rsidRDefault="00024E09" w:rsidP="00DF5E65">
            <w:pPr>
              <w:jc w:val="center"/>
              <w:rPr>
                <w:rFonts w:ascii="Times" w:hAnsi="Times"/>
                <w:b/>
                <w:color w:val="000000" w:themeColor="text1"/>
                <w:sz w:val="20"/>
                <w:szCs w:val="20"/>
              </w:rPr>
            </w:pPr>
            <w:r w:rsidRPr="00DF5E65">
              <w:rPr>
                <w:rFonts w:ascii="Times" w:hAnsi="Times"/>
                <w:b/>
                <w:color w:val="000000" w:themeColor="text1"/>
                <w:sz w:val="20"/>
                <w:szCs w:val="20"/>
              </w:rPr>
              <w:t xml:space="preserve">Frequency of </w:t>
            </w:r>
            <w:r w:rsidR="00A73577" w:rsidRPr="00DF5E65">
              <w:rPr>
                <w:rFonts w:ascii="Times" w:hAnsi="Times"/>
                <w:b/>
                <w:color w:val="000000" w:themeColor="text1"/>
                <w:sz w:val="20"/>
                <w:szCs w:val="20"/>
              </w:rPr>
              <w:t>N-</w:t>
            </w:r>
            <w:r w:rsidRPr="00DF5E65">
              <w:rPr>
                <w:rFonts w:ascii="Times" w:hAnsi="Times"/>
                <w:b/>
                <w:color w:val="000000" w:themeColor="text1"/>
                <w:sz w:val="20"/>
                <w:szCs w:val="20"/>
              </w:rPr>
              <w:t xml:space="preserve">fixation </w:t>
            </w:r>
            <w:r w:rsidR="00A73577" w:rsidRPr="00DF5E65">
              <w:rPr>
                <w:rFonts w:ascii="Times" w:hAnsi="Times"/>
                <w:b/>
                <w:color w:val="000000" w:themeColor="text1"/>
                <w:sz w:val="20"/>
                <w:szCs w:val="20"/>
              </w:rPr>
              <w:t xml:space="preserve">in </w:t>
            </w:r>
            <w:r w:rsidRPr="00DF5E65">
              <w:rPr>
                <w:rFonts w:ascii="Times" w:hAnsi="Times"/>
                <w:b/>
                <w:color w:val="000000" w:themeColor="text1"/>
                <w:sz w:val="20"/>
                <w:szCs w:val="20"/>
              </w:rPr>
              <w:t>tree component</w:t>
            </w:r>
          </w:p>
        </w:tc>
        <w:tc>
          <w:tcPr>
            <w:tcW w:w="2070" w:type="dxa"/>
            <w:vAlign w:val="center"/>
          </w:tcPr>
          <w:p w14:paraId="482A832B" w14:textId="77777777" w:rsidR="00024E09" w:rsidRPr="00DF5E65" w:rsidRDefault="00024E09" w:rsidP="00DF5E65">
            <w:pPr>
              <w:jc w:val="center"/>
              <w:rPr>
                <w:rFonts w:ascii="Times" w:hAnsi="Times"/>
                <w:b/>
                <w:color w:val="000000" w:themeColor="text1"/>
                <w:sz w:val="20"/>
                <w:szCs w:val="20"/>
              </w:rPr>
            </w:pPr>
            <w:r w:rsidRPr="00DF5E65">
              <w:rPr>
                <w:rFonts w:ascii="Times" w:hAnsi="Times"/>
                <w:b/>
                <w:color w:val="000000" w:themeColor="text1"/>
                <w:sz w:val="20"/>
                <w:szCs w:val="20"/>
              </w:rPr>
              <w:t>Intercrop functions</w:t>
            </w:r>
          </w:p>
        </w:tc>
      </w:tr>
      <w:tr w:rsidR="00024E09" w:rsidRPr="009C3962" w14:paraId="4DC0F969" w14:textId="77777777" w:rsidTr="00DF5E65">
        <w:tc>
          <w:tcPr>
            <w:tcW w:w="1165" w:type="dxa"/>
          </w:tcPr>
          <w:p w14:paraId="1674A4E3"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Tropical</w:t>
            </w:r>
          </w:p>
        </w:tc>
        <w:tc>
          <w:tcPr>
            <w:tcW w:w="1440" w:type="dxa"/>
          </w:tcPr>
          <w:p w14:paraId="13E66246" w14:textId="77777777" w:rsidR="00024E09" w:rsidRPr="00DF5E65" w:rsidRDefault="00024E09" w:rsidP="009C3962">
            <w:pPr>
              <w:rPr>
                <w:rFonts w:ascii="Times" w:hAnsi="Times"/>
                <w:i/>
                <w:color w:val="000000" w:themeColor="text1"/>
                <w:sz w:val="20"/>
              </w:rPr>
            </w:pPr>
            <w:r w:rsidRPr="00DF5E65">
              <w:rPr>
                <w:rFonts w:ascii="Times" w:hAnsi="Times"/>
                <w:i/>
                <w:color w:val="000000" w:themeColor="text1"/>
                <w:sz w:val="20"/>
              </w:rPr>
              <w:t>Leucaena, Gliricidia</w:t>
            </w:r>
          </w:p>
        </w:tc>
        <w:tc>
          <w:tcPr>
            <w:tcW w:w="1530" w:type="dxa"/>
          </w:tcPr>
          <w:p w14:paraId="0854C7B0"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biomass, food, crop facilitation</w:t>
            </w:r>
          </w:p>
        </w:tc>
        <w:tc>
          <w:tcPr>
            <w:tcW w:w="2340" w:type="dxa"/>
          </w:tcPr>
          <w:p w14:paraId="377D5D84"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high</w:t>
            </w:r>
          </w:p>
        </w:tc>
        <w:tc>
          <w:tcPr>
            <w:tcW w:w="2070" w:type="dxa"/>
          </w:tcPr>
          <w:p w14:paraId="5F795BBB"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annual and perennial food crops</w:t>
            </w:r>
          </w:p>
        </w:tc>
      </w:tr>
      <w:tr w:rsidR="00024E09" w:rsidRPr="009C3962" w14:paraId="2512CBCE" w14:textId="77777777" w:rsidTr="00DF5E65">
        <w:tc>
          <w:tcPr>
            <w:tcW w:w="1165" w:type="dxa"/>
          </w:tcPr>
          <w:p w14:paraId="7F2D213C"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Subtropical</w:t>
            </w:r>
          </w:p>
        </w:tc>
        <w:tc>
          <w:tcPr>
            <w:tcW w:w="1440" w:type="dxa"/>
          </w:tcPr>
          <w:p w14:paraId="0160F0D0" w14:textId="77777777" w:rsidR="00024E09" w:rsidRPr="00DF5E65" w:rsidRDefault="00024E09" w:rsidP="009C3962">
            <w:pPr>
              <w:rPr>
                <w:rFonts w:ascii="Times" w:hAnsi="Times"/>
                <w:i/>
                <w:color w:val="000000" w:themeColor="text1"/>
                <w:sz w:val="20"/>
              </w:rPr>
            </w:pPr>
            <w:r w:rsidRPr="00DF5E65">
              <w:rPr>
                <w:rFonts w:ascii="Times" w:hAnsi="Times"/>
                <w:i/>
                <w:color w:val="000000" w:themeColor="text1"/>
                <w:sz w:val="20"/>
              </w:rPr>
              <w:t>Eucalyptus</w:t>
            </w:r>
          </w:p>
        </w:tc>
        <w:tc>
          <w:tcPr>
            <w:tcW w:w="1530" w:type="dxa"/>
          </w:tcPr>
          <w:p w14:paraId="7F031255"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biomass, food</w:t>
            </w:r>
          </w:p>
        </w:tc>
        <w:tc>
          <w:tcPr>
            <w:tcW w:w="2340" w:type="dxa"/>
          </w:tcPr>
          <w:p w14:paraId="33E33E9E"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medium</w:t>
            </w:r>
          </w:p>
        </w:tc>
        <w:tc>
          <w:tcPr>
            <w:tcW w:w="2070" w:type="dxa"/>
          </w:tcPr>
          <w:p w14:paraId="2FE5FC74"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annual food crops</w:t>
            </w:r>
          </w:p>
        </w:tc>
      </w:tr>
      <w:tr w:rsidR="00024E09" w:rsidRPr="009C3962" w14:paraId="7BB3875F" w14:textId="77777777" w:rsidTr="00DF5E65">
        <w:tc>
          <w:tcPr>
            <w:tcW w:w="1165" w:type="dxa"/>
          </w:tcPr>
          <w:p w14:paraId="5D215342" w14:textId="6B8F2E67" w:rsidR="00024E09" w:rsidRPr="00DF5E65" w:rsidRDefault="00024E09" w:rsidP="009C3962">
            <w:pPr>
              <w:rPr>
                <w:rFonts w:ascii="Times" w:hAnsi="Times"/>
                <w:color w:val="000000" w:themeColor="text1"/>
                <w:sz w:val="20"/>
              </w:rPr>
            </w:pPr>
            <w:r w:rsidRPr="00DF5E65">
              <w:rPr>
                <w:rFonts w:ascii="Times" w:hAnsi="Times"/>
                <w:color w:val="000000" w:themeColor="text1"/>
                <w:sz w:val="20"/>
              </w:rPr>
              <w:t>Temperate</w:t>
            </w:r>
          </w:p>
        </w:tc>
        <w:tc>
          <w:tcPr>
            <w:tcW w:w="1440" w:type="dxa"/>
          </w:tcPr>
          <w:p w14:paraId="6283F85F" w14:textId="77777777" w:rsidR="00024E09" w:rsidRPr="00DF5E65" w:rsidRDefault="00024E09" w:rsidP="009C3962">
            <w:pPr>
              <w:rPr>
                <w:rFonts w:ascii="Times" w:hAnsi="Times"/>
                <w:i/>
                <w:color w:val="000000" w:themeColor="text1"/>
                <w:sz w:val="20"/>
              </w:rPr>
            </w:pPr>
            <w:r w:rsidRPr="00DF5E65">
              <w:rPr>
                <w:rFonts w:ascii="Times" w:hAnsi="Times"/>
                <w:i/>
                <w:color w:val="000000" w:themeColor="text1"/>
                <w:sz w:val="20"/>
              </w:rPr>
              <w:t>Juglans, Populus</w:t>
            </w:r>
          </w:p>
        </w:tc>
        <w:tc>
          <w:tcPr>
            <w:tcW w:w="1530" w:type="dxa"/>
          </w:tcPr>
          <w:p w14:paraId="7BDC35D7"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biomass</w:t>
            </w:r>
          </w:p>
        </w:tc>
        <w:tc>
          <w:tcPr>
            <w:tcW w:w="2340" w:type="dxa"/>
          </w:tcPr>
          <w:p w14:paraId="4A0A776F"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low</w:t>
            </w:r>
          </w:p>
        </w:tc>
        <w:tc>
          <w:tcPr>
            <w:tcW w:w="2070" w:type="dxa"/>
          </w:tcPr>
          <w:p w14:paraId="0E94C0C2"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mostly annual food crops, some forages</w:t>
            </w:r>
          </w:p>
        </w:tc>
      </w:tr>
    </w:tbl>
    <w:p w14:paraId="5D803CCD" w14:textId="77777777" w:rsidR="00024E09" w:rsidRPr="009C3962" w:rsidRDefault="00024E09" w:rsidP="009C3962">
      <w:pPr>
        <w:spacing w:after="0"/>
        <w:rPr>
          <w:rFonts w:ascii="Times" w:hAnsi="Times"/>
          <w:color w:val="000000" w:themeColor="text1"/>
        </w:rPr>
      </w:pPr>
      <w:bookmarkStart w:id="5" w:name="_2et92p0" w:colFirst="0" w:colLast="0"/>
      <w:bookmarkEnd w:id="5"/>
    </w:p>
    <w:p w14:paraId="44B5276A" w14:textId="77777777" w:rsidR="00924C00" w:rsidRDefault="00924C00" w:rsidP="00924C00">
      <w:pPr>
        <w:pStyle w:val="Caption"/>
        <w:keepNext/>
      </w:pPr>
    </w:p>
    <w:p w14:paraId="1BA96F53" w14:textId="3949A182" w:rsidR="00024E09" w:rsidRPr="00924C00" w:rsidRDefault="00924C00" w:rsidP="00924C00">
      <w:pPr>
        <w:pStyle w:val="Caption"/>
        <w:keepNext/>
        <w:rPr>
          <w:rFonts w:ascii="Times" w:hAnsi="Times"/>
          <w:bCs/>
          <w:iCs w:val="0"/>
          <w:color w:val="000000" w:themeColor="text1"/>
          <w:sz w:val="20"/>
        </w:rPr>
      </w:pPr>
      <w:r>
        <w:t xml:space="preserve">Table </w:t>
      </w:r>
      <w:fldSimple w:instr=" STYLEREF 1 \s ">
        <w:r w:rsidR="00B61CF0">
          <w:rPr>
            <w:noProof/>
          </w:rPr>
          <w:t>1</w:t>
        </w:r>
      </w:fldSimple>
      <w:r>
        <w:t>.</w:t>
      </w:r>
      <w:fldSimple w:instr=" SEQ Table \* ARABIC \s 1 ">
        <w:r w:rsidR="00B61CF0">
          <w:rPr>
            <w:noProof/>
          </w:rPr>
          <w:t>3</w:t>
        </w:r>
      </w:fldSimple>
      <w:r>
        <w:t xml:space="preserve">: </w:t>
      </w:r>
      <w:r w:rsidR="00024E09" w:rsidRPr="00924C00">
        <w:rPr>
          <w:rFonts w:ascii="Times" w:hAnsi="Times"/>
          <w:bCs/>
          <w:iCs w:val="0"/>
          <w:color w:val="000000" w:themeColor="text1"/>
          <w:sz w:val="20"/>
        </w:rPr>
        <w:t xml:space="preserve">Mean </w:t>
      </w:r>
      <w:r w:rsidR="00221FDD" w:rsidRPr="00924C00">
        <w:rPr>
          <w:rFonts w:ascii="Times" w:hAnsi="Times"/>
          <w:bCs/>
          <w:iCs w:val="0"/>
          <w:color w:val="000000" w:themeColor="text1"/>
          <w:sz w:val="20"/>
        </w:rPr>
        <w:t xml:space="preserve">aboveground biomass </w:t>
      </w:r>
      <w:r w:rsidR="00024E09" w:rsidRPr="00924C00">
        <w:rPr>
          <w:rFonts w:ascii="Times" w:hAnsi="Times"/>
          <w:bCs/>
          <w:iCs w:val="0"/>
          <w:color w:val="000000" w:themeColor="text1"/>
          <w:sz w:val="20"/>
        </w:rPr>
        <w:t xml:space="preserve">and </w:t>
      </w:r>
      <w:r w:rsidR="00221FDD" w:rsidRPr="00924C00">
        <w:rPr>
          <w:rFonts w:ascii="Times" w:hAnsi="Times"/>
          <w:bCs/>
          <w:iCs w:val="0"/>
          <w:color w:val="000000" w:themeColor="text1"/>
          <w:sz w:val="20"/>
        </w:rPr>
        <w:t>soil organic carbon s</w:t>
      </w:r>
      <w:r w:rsidR="00024E09" w:rsidRPr="00924C00">
        <w:rPr>
          <w:rFonts w:ascii="Times" w:hAnsi="Times"/>
          <w:bCs/>
          <w:iCs w:val="0"/>
          <w:color w:val="000000" w:themeColor="text1"/>
          <w:sz w:val="20"/>
        </w:rPr>
        <w:t>equestration</w:t>
      </w:r>
      <w:r w:rsidR="00221FDD" w:rsidRPr="00924C00">
        <w:rPr>
          <w:rFonts w:ascii="Times" w:hAnsi="Times"/>
          <w:bCs/>
          <w:iCs w:val="0"/>
          <w:color w:val="000000" w:themeColor="text1"/>
          <w:sz w:val="20"/>
        </w:rPr>
        <w:t xml:space="preserve"> r</w:t>
      </w:r>
      <w:r w:rsidR="00024E09" w:rsidRPr="00924C00">
        <w:rPr>
          <w:rFonts w:ascii="Times" w:hAnsi="Times"/>
          <w:bCs/>
          <w:iCs w:val="0"/>
          <w:color w:val="000000" w:themeColor="text1"/>
          <w:sz w:val="20"/>
        </w:rPr>
        <w:t xml:space="preserve">ates by </w:t>
      </w:r>
      <w:r w:rsidR="00221FDD" w:rsidRPr="00924C00">
        <w:rPr>
          <w:rFonts w:ascii="Times" w:hAnsi="Times"/>
          <w:bCs/>
          <w:iCs w:val="0"/>
          <w:color w:val="000000" w:themeColor="text1"/>
          <w:sz w:val="20"/>
        </w:rPr>
        <w:t>region in common tree intercropping systems</w:t>
      </w:r>
    </w:p>
    <w:p w14:paraId="4E207760" w14:textId="2BED9407" w:rsidR="00024E09" w:rsidRPr="00DF5E65" w:rsidRDefault="00024E09" w:rsidP="00DF5E65">
      <w:pPr>
        <w:spacing w:line="240" w:lineRule="auto"/>
        <w:contextualSpacing/>
        <w:rPr>
          <w:rFonts w:ascii="Times" w:hAnsi="Times"/>
          <w:i/>
          <w:color w:val="000000" w:themeColor="text1"/>
          <w:sz w:val="20"/>
        </w:rPr>
      </w:pPr>
      <w:r w:rsidRPr="00DF5E65">
        <w:rPr>
          <w:rFonts w:ascii="Times" w:hAnsi="Times"/>
          <w:color w:val="000000" w:themeColor="text1"/>
          <w:sz w:val="20"/>
        </w:rPr>
        <w:t xml:space="preserve">Adapted from Tables 3 </w:t>
      </w:r>
      <w:r w:rsidR="002D17C0">
        <w:rPr>
          <w:rFonts w:ascii="Times" w:hAnsi="Times"/>
          <w:color w:val="000000" w:themeColor="text1"/>
          <w:sz w:val="20"/>
        </w:rPr>
        <w:t>&amp;</w:t>
      </w:r>
      <w:r w:rsidR="002D17C0" w:rsidRPr="00DF5E65">
        <w:rPr>
          <w:rFonts w:ascii="Times" w:hAnsi="Times"/>
          <w:color w:val="000000" w:themeColor="text1"/>
          <w:sz w:val="20"/>
        </w:rPr>
        <w:t xml:space="preserve"> </w:t>
      </w:r>
      <w:r w:rsidRPr="00DF5E65">
        <w:rPr>
          <w:rFonts w:ascii="Times" w:hAnsi="Times"/>
          <w:color w:val="000000" w:themeColor="text1"/>
          <w:sz w:val="20"/>
        </w:rPr>
        <w:t>4</w:t>
      </w:r>
      <w:r w:rsidR="002D17C0">
        <w:rPr>
          <w:rFonts w:ascii="Times" w:hAnsi="Times"/>
          <w:color w:val="000000" w:themeColor="text1"/>
          <w:sz w:val="20"/>
        </w:rPr>
        <w:t xml:space="preserve"> </w:t>
      </w:r>
      <w:r w:rsidR="00EF3975">
        <w:rPr>
          <w:rFonts w:ascii="Times" w:hAnsi="Times"/>
          <w:color w:val="000000" w:themeColor="text1"/>
          <w:sz w:val="20"/>
        </w:rPr>
        <w:t>i</w:t>
      </w:r>
      <w:r w:rsidR="002D17C0">
        <w:rPr>
          <w:rFonts w:ascii="Times" w:hAnsi="Times"/>
          <w:color w:val="000000" w:themeColor="text1"/>
          <w:sz w:val="20"/>
        </w:rPr>
        <w:t>n</w:t>
      </w:r>
      <w:r w:rsidR="002C2BF8">
        <w:rPr>
          <w:rFonts w:ascii="Times" w:hAnsi="Times"/>
          <w:color w:val="000000" w:themeColor="text1"/>
          <w:sz w:val="20"/>
        </w:rPr>
        <w:t xml:space="preserve"> </w:t>
      </w:r>
      <w:r w:rsidR="002C2BF8">
        <w:rPr>
          <w:rFonts w:ascii="Times" w:hAnsi="Times"/>
          <w:color w:val="000000" w:themeColor="text1"/>
          <w:sz w:val="20"/>
        </w:rPr>
        <w:fldChar w:fldCharType="begin"/>
      </w:r>
      <w:r w:rsidR="002C2BF8">
        <w:rPr>
          <w:rFonts w:ascii="Times" w:hAnsi="Times"/>
          <w:color w:val="000000" w:themeColor="text1"/>
          <w:sz w:val="20"/>
        </w:rPr>
        <w:instrText xml:space="preserve"> ADDIN ZOTERO_ITEM CSL_CITATION {"citationID":"2gCgai3F","properties":{"formattedCitation":"(Feliciano et al, 2018)","plainCitation":"(Feliciano et al, 2018)","noteIndex":0},"citationItems":[{"id":416,"uris":["http://zotero.org/groups/2241939/items/26IH9QEB"],"uri":["http://zotero.org/groups/2241939/items/26IH9QEB"],"itemData":{"id":416,"type":"article-journal","title":"Which agroforestry options give the greatest soil and above ground carbon benefits in different world regions?","container-title":"Agriculture, Ecosystems &amp; Environment","page":"117-129","volume":"254","author":[{"family":"Feliciano et al","given":""}],"issued":{"date-parts":[["2018"]]}}}],"schema":"https://github.com/citation-style-language/schema/raw/master/csl-citation.json"} </w:instrText>
      </w:r>
      <w:r w:rsidR="002C2BF8">
        <w:rPr>
          <w:rFonts w:ascii="Times" w:hAnsi="Times"/>
          <w:color w:val="000000" w:themeColor="text1"/>
          <w:sz w:val="20"/>
        </w:rPr>
        <w:fldChar w:fldCharType="separate"/>
      </w:r>
      <w:r w:rsidR="00EF4610" w:rsidRPr="00EF4610">
        <w:rPr>
          <w:rFonts w:ascii="Times" w:hAnsi="Times" w:cs="Times"/>
          <w:sz w:val="20"/>
        </w:rPr>
        <w:t>(Feliciano et al, 2018)</w:t>
      </w:r>
      <w:r w:rsidR="002C2BF8">
        <w:rPr>
          <w:rFonts w:ascii="Times" w:hAnsi="Times"/>
          <w:color w:val="000000" w:themeColor="text1"/>
          <w:sz w:val="20"/>
        </w:rPr>
        <w:fldChar w:fldCharType="end"/>
      </w:r>
      <w:r w:rsidRPr="00DF5E65">
        <w:rPr>
          <w:rFonts w:ascii="Times" w:hAnsi="Times"/>
          <w:color w:val="000000" w:themeColor="text1"/>
          <w:sz w:val="20"/>
        </w:rPr>
        <w:t xml:space="preserve">, which was published after the publication of </w:t>
      </w:r>
      <w:r w:rsidRPr="00DF5E65">
        <w:rPr>
          <w:rFonts w:ascii="Times" w:hAnsi="Times"/>
          <w:i/>
          <w:color w:val="000000" w:themeColor="text1"/>
          <w:sz w:val="20"/>
        </w:rPr>
        <w:t>Drawdown.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795"/>
        <w:gridCol w:w="725"/>
        <w:gridCol w:w="1080"/>
        <w:gridCol w:w="1350"/>
        <w:gridCol w:w="810"/>
        <w:gridCol w:w="1057"/>
        <w:gridCol w:w="1368"/>
      </w:tblGrid>
      <w:tr w:rsidR="00024E09" w:rsidRPr="009C3962" w14:paraId="5EF4A11E" w14:textId="77777777" w:rsidTr="00DF5E65">
        <w:tc>
          <w:tcPr>
            <w:tcW w:w="1165" w:type="dxa"/>
            <w:vMerge w:val="restart"/>
            <w:vAlign w:val="center"/>
          </w:tcPr>
          <w:p w14:paraId="4E908EDE"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Continent</w:t>
            </w:r>
          </w:p>
        </w:tc>
        <w:tc>
          <w:tcPr>
            <w:tcW w:w="1795" w:type="dxa"/>
            <w:vMerge w:val="restart"/>
            <w:vAlign w:val="center"/>
          </w:tcPr>
          <w:p w14:paraId="1AC5B131"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Agroforestry System Type</w:t>
            </w:r>
          </w:p>
        </w:tc>
        <w:tc>
          <w:tcPr>
            <w:tcW w:w="3155" w:type="dxa"/>
            <w:gridSpan w:val="3"/>
            <w:vAlign w:val="center"/>
          </w:tcPr>
          <w:p w14:paraId="2D2B76C6"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Aboveground Biomass Sequestration Rate t/ha/yr</w:t>
            </w:r>
          </w:p>
        </w:tc>
        <w:tc>
          <w:tcPr>
            <w:tcW w:w="3235" w:type="dxa"/>
            <w:gridSpan w:val="3"/>
            <w:vAlign w:val="center"/>
          </w:tcPr>
          <w:p w14:paraId="777858D3"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Soil Organic Carbon Sequestration Rate t/ha/yr</w:t>
            </w:r>
          </w:p>
        </w:tc>
      </w:tr>
      <w:tr w:rsidR="00024E09" w:rsidRPr="009C3962" w14:paraId="5BB982AF" w14:textId="77777777" w:rsidTr="00DF5E65">
        <w:tc>
          <w:tcPr>
            <w:tcW w:w="1165" w:type="dxa"/>
            <w:vMerge/>
            <w:vAlign w:val="center"/>
          </w:tcPr>
          <w:p w14:paraId="69D5EF83" w14:textId="77777777" w:rsidR="00024E09" w:rsidRPr="00DF5E65" w:rsidRDefault="00024E09" w:rsidP="00DF5E65">
            <w:pPr>
              <w:widowControl w:val="0"/>
              <w:pBdr>
                <w:top w:val="nil"/>
                <w:left w:val="nil"/>
                <w:bottom w:val="nil"/>
                <w:right w:val="nil"/>
                <w:between w:val="nil"/>
              </w:pBdr>
              <w:jc w:val="center"/>
              <w:rPr>
                <w:rFonts w:ascii="Times" w:hAnsi="Times"/>
                <w:b/>
                <w:color w:val="000000" w:themeColor="text1"/>
                <w:sz w:val="20"/>
              </w:rPr>
            </w:pPr>
          </w:p>
        </w:tc>
        <w:tc>
          <w:tcPr>
            <w:tcW w:w="1795" w:type="dxa"/>
            <w:vMerge/>
            <w:vAlign w:val="center"/>
          </w:tcPr>
          <w:p w14:paraId="4F5258D8" w14:textId="77777777" w:rsidR="00024E09" w:rsidRPr="00DF5E65" w:rsidRDefault="00024E09" w:rsidP="00DF5E65">
            <w:pPr>
              <w:widowControl w:val="0"/>
              <w:pBdr>
                <w:top w:val="nil"/>
                <w:left w:val="nil"/>
                <w:bottom w:val="nil"/>
                <w:right w:val="nil"/>
                <w:between w:val="nil"/>
              </w:pBdr>
              <w:jc w:val="center"/>
              <w:rPr>
                <w:rFonts w:ascii="Times" w:hAnsi="Times"/>
                <w:b/>
                <w:color w:val="000000" w:themeColor="text1"/>
                <w:sz w:val="20"/>
              </w:rPr>
            </w:pPr>
          </w:p>
        </w:tc>
        <w:tc>
          <w:tcPr>
            <w:tcW w:w="725" w:type="dxa"/>
            <w:vAlign w:val="center"/>
          </w:tcPr>
          <w:p w14:paraId="252731A9"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Mean</w:t>
            </w:r>
          </w:p>
        </w:tc>
        <w:tc>
          <w:tcPr>
            <w:tcW w:w="1080" w:type="dxa"/>
            <w:vAlign w:val="center"/>
          </w:tcPr>
          <w:p w14:paraId="6BA8D60A"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Variance</w:t>
            </w:r>
          </w:p>
        </w:tc>
        <w:tc>
          <w:tcPr>
            <w:tcW w:w="1350" w:type="dxa"/>
            <w:vAlign w:val="center"/>
          </w:tcPr>
          <w:p w14:paraId="47283FEF"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 of Observations</w:t>
            </w:r>
          </w:p>
        </w:tc>
        <w:tc>
          <w:tcPr>
            <w:tcW w:w="810" w:type="dxa"/>
            <w:vAlign w:val="center"/>
          </w:tcPr>
          <w:p w14:paraId="6E2988DE"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Mean</w:t>
            </w:r>
          </w:p>
        </w:tc>
        <w:tc>
          <w:tcPr>
            <w:tcW w:w="1057" w:type="dxa"/>
            <w:vAlign w:val="center"/>
          </w:tcPr>
          <w:p w14:paraId="4A748CB5"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Variance</w:t>
            </w:r>
          </w:p>
        </w:tc>
        <w:tc>
          <w:tcPr>
            <w:tcW w:w="1368" w:type="dxa"/>
            <w:vAlign w:val="center"/>
          </w:tcPr>
          <w:p w14:paraId="7446D07F" w14:textId="77777777" w:rsidR="00024E09" w:rsidRPr="00DF5E65" w:rsidRDefault="00024E09" w:rsidP="00DF5E65">
            <w:pPr>
              <w:jc w:val="center"/>
              <w:rPr>
                <w:rFonts w:ascii="Times" w:hAnsi="Times"/>
                <w:b/>
                <w:color w:val="000000" w:themeColor="text1"/>
                <w:sz w:val="20"/>
              </w:rPr>
            </w:pPr>
            <w:r w:rsidRPr="00DF5E65">
              <w:rPr>
                <w:rFonts w:ascii="Times" w:hAnsi="Times"/>
                <w:b/>
                <w:color w:val="000000" w:themeColor="text1"/>
                <w:sz w:val="20"/>
              </w:rPr>
              <w:t># of Observations</w:t>
            </w:r>
          </w:p>
        </w:tc>
      </w:tr>
      <w:tr w:rsidR="00024E09" w:rsidRPr="009C3962" w14:paraId="01EFD5AC" w14:textId="77777777" w:rsidTr="00DF5E65">
        <w:tc>
          <w:tcPr>
            <w:tcW w:w="1165" w:type="dxa"/>
            <w:vMerge w:val="restart"/>
          </w:tcPr>
          <w:p w14:paraId="76D758CD"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Africa</w:t>
            </w:r>
          </w:p>
        </w:tc>
        <w:tc>
          <w:tcPr>
            <w:tcW w:w="1795" w:type="dxa"/>
          </w:tcPr>
          <w:p w14:paraId="3E769986" w14:textId="7F6369D8" w:rsidR="00024E09" w:rsidRPr="00DF5E65" w:rsidRDefault="00221FDD" w:rsidP="009C3962">
            <w:pPr>
              <w:rPr>
                <w:rFonts w:ascii="Times" w:hAnsi="Times"/>
                <w:color w:val="000000" w:themeColor="text1"/>
                <w:sz w:val="20"/>
              </w:rPr>
            </w:pPr>
            <w:r>
              <w:rPr>
                <w:rFonts w:ascii="Times" w:hAnsi="Times"/>
                <w:color w:val="000000" w:themeColor="text1"/>
                <w:sz w:val="20"/>
              </w:rPr>
              <w:t>A</w:t>
            </w:r>
            <w:r w:rsidRPr="00DF5E65">
              <w:rPr>
                <w:rFonts w:ascii="Times" w:hAnsi="Times"/>
                <w:color w:val="000000" w:themeColor="text1"/>
                <w:sz w:val="20"/>
              </w:rPr>
              <w:t>grisilvicultural</w:t>
            </w:r>
          </w:p>
        </w:tc>
        <w:tc>
          <w:tcPr>
            <w:tcW w:w="725" w:type="dxa"/>
            <w:vAlign w:val="center"/>
          </w:tcPr>
          <w:p w14:paraId="66EC76A1"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.88</w:t>
            </w:r>
          </w:p>
        </w:tc>
        <w:tc>
          <w:tcPr>
            <w:tcW w:w="1080" w:type="dxa"/>
            <w:vAlign w:val="center"/>
          </w:tcPr>
          <w:p w14:paraId="188FED3C"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.14</w:t>
            </w:r>
          </w:p>
        </w:tc>
        <w:tc>
          <w:tcPr>
            <w:tcW w:w="1350" w:type="dxa"/>
            <w:vAlign w:val="center"/>
          </w:tcPr>
          <w:p w14:paraId="648CDC1B"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5</w:t>
            </w:r>
          </w:p>
        </w:tc>
        <w:tc>
          <w:tcPr>
            <w:tcW w:w="810" w:type="dxa"/>
            <w:vAlign w:val="center"/>
          </w:tcPr>
          <w:p w14:paraId="0AE4D253"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.32</w:t>
            </w:r>
          </w:p>
        </w:tc>
        <w:tc>
          <w:tcPr>
            <w:tcW w:w="1057" w:type="dxa"/>
            <w:vAlign w:val="center"/>
          </w:tcPr>
          <w:p w14:paraId="07657DD1"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2.42</w:t>
            </w:r>
          </w:p>
        </w:tc>
        <w:tc>
          <w:tcPr>
            <w:tcW w:w="1368" w:type="dxa"/>
            <w:vAlign w:val="center"/>
          </w:tcPr>
          <w:p w14:paraId="5B986F39"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25</w:t>
            </w:r>
          </w:p>
        </w:tc>
      </w:tr>
      <w:tr w:rsidR="00024E09" w:rsidRPr="009C3962" w14:paraId="07C654D1" w14:textId="77777777" w:rsidTr="00DF5E65">
        <w:tc>
          <w:tcPr>
            <w:tcW w:w="1165" w:type="dxa"/>
            <w:vMerge/>
          </w:tcPr>
          <w:p w14:paraId="68E4D38A" w14:textId="77777777" w:rsidR="00024E09" w:rsidRPr="00DF5E65" w:rsidRDefault="00024E09" w:rsidP="009C3962">
            <w:pPr>
              <w:widowControl w:val="0"/>
              <w:pBdr>
                <w:top w:val="nil"/>
                <w:left w:val="nil"/>
                <w:bottom w:val="nil"/>
                <w:right w:val="nil"/>
                <w:between w:val="nil"/>
              </w:pBdr>
              <w:rPr>
                <w:rFonts w:ascii="Times" w:hAnsi="Times"/>
                <w:color w:val="000000" w:themeColor="text1"/>
                <w:sz w:val="20"/>
              </w:rPr>
            </w:pPr>
          </w:p>
        </w:tc>
        <w:tc>
          <w:tcPr>
            <w:tcW w:w="1795" w:type="dxa"/>
          </w:tcPr>
          <w:p w14:paraId="2D944DD9" w14:textId="784A8217" w:rsidR="00024E09" w:rsidRPr="00DF5E65" w:rsidRDefault="00506E45" w:rsidP="009C3962">
            <w:pPr>
              <w:rPr>
                <w:rFonts w:ascii="Times" w:hAnsi="Times"/>
                <w:color w:val="000000" w:themeColor="text1"/>
                <w:sz w:val="20"/>
              </w:rPr>
            </w:pPr>
            <w:r>
              <w:rPr>
                <w:rFonts w:ascii="Times" w:hAnsi="Times"/>
                <w:color w:val="000000" w:themeColor="text1"/>
                <w:sz w:val="20"/>
              </w:rPr>
              <w:t>Hedgerows</w:t>
            </w:r>
          </w:p>
        </w:tc>
        <w:tc>
          <w:tcPr>
            <w:tcW w:w="725" w:type="dxa"/>
            <w:vAlign w:val="center"/>
          </w:tcPr>
          <w:p w14:paraId="2D7B39DA"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080" w:type="dxa"/>
            <w:vAlign w:val="center"/>
          </w:tcPr>
          <w:p w14:paraId="6B6726A0"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350" w:type="dxa"/>
            <w:vAlign w:val="center"/>
          </w:tcPr>
          <w:p w14:paraId="6F41BE6F"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810" w:type="dxa"/>
            <w:vAlign w:val="center"/>
          </w:tcPr>
          <w:p w14:paraId="4833A155"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-.98</w:t>
            </w:r>
          </w:p>
        </w:tc>
        <w:tc>
          <w:tcPr>
            <w:tcW w:w="1057" w:type="dxa"/>
            <w:vAlign w:val="center"/>
          </w:tcPr>
          <w:p w14:paraId="7FC12134"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.37</w:t>
            </w:r>
          </w:p>
        </w:tc>
        <w:tc>
          <w:tcPr>
            <w:tcW w:w="1368" w:type="dxa"/>
            <w:vAlign w:val="center"/>
          </w:tcPr>
          <w:p w14:paraId="2F23B43D"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w:t>
            </w:r>
          </w:p>
        </w:tc>
      </w:tr>
      <w:tr w:rsidR="00024E09" w:rsidRPr="009C3962" w14:paraId="5CFCC293" w14:textId="77777777" w:rsidTr="00DF5E65">
        <w:tc>
          <w:tcPr>
            <w:tcW w:w="1165" w:type="dxa"/>
            <w:vMerge/>
          </w:tcPr>
          <w:p w14:paraId="5EB0826F" w14:textId="77777777" w:rsidR="00024E09" w:rsidRPr="00DF5E65" w:rsidRDefault="00024E09" w:rsidP="009C3962">
            <w:pPr>
              <w:widowControl w:val="0"/>
              <w:pBdr>
                <w:top w:val="nil"/>
                <w:left w:val="nil"/>
                <w:bottom w:val="nil"/>
                <w:right w:val="nil"/>
                <w:between w:val="nil"/>
              </w:pBdr>
              <w:rPr>
                <w:rFonts w:ascii="Times" w:hAnsi="Times"/>
                <w:color w:val="000000" w:themeColor="text1"/>
                <w:sz w:val="20"/>
              </w:rPr>
            </w:pPr>
          </w:p>
        </w:tc>
        <w:tc>
          <w:tcPr>
            <w:tcW w:w="1795" w:type="dxa"/>
          </w:tcPr>
          <w:p w14:paraId="3488B21E" w14:textId="5D6DB1E0" w:rsidR="00024E09" w:rsidRPr="00DF5E65" w:rsidRDefault="00221FDD" w:rsidP="009C3962">
            <w:pPr>
              <w:rPr>
                <w:rFonts w:ascii="Times" w:hAnsi="Times"/>
                <w:color w:val="000000" w:themeColor="text1"/>
                <w:sz w:val="20"/>
              </w:rPr>
            </w:pPr>
            <w:r>
              <w:rPr>
                <w:rFonts w:ascii="Times" w:hAnsi="Times"/>
                <w:color w:val="000000" w:themeColor="text1"/>
                <w:sz w:val="20"/>
              </w:rPr>
              <w:t>I</w:t>
            </w:r>
            <w:r w:rsidRPr="00DF5E65">
              <w:rPr>
                <w:rFonts w:ascii="Times" w:hAnsi="Times"/>
                <w:color w:val="000000" w:themeColor="text1"/>
                <w:sz w:val="20"/>
              </w:rPr>
              <w:t xml:space="preserve">mproved </w:t>
            </w:r>
            <w:r w:rsidR="00024E09" w:rsidRPr="00DF5E65">
              <w:rPr>
                <w:rFonts w:ascii="Times" w:hAnsi="Times"/>
                <w:color w:val="000000" w:themeColor="text1"/>
                <w:sz w:val="20"/>
              </w:rPr>
              <w:t>fallows</w:t>
            </w:r>
          </w:p>
        </w:tc>
        <w:tc>
          <w:tcPr>
            <w:tcW w:w="725" w:type="dxa"/>
            <w:vAlign w:val="center"/>
          </w:tcPr>
          <w:p w14:paraId="7B2601E9"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12.95</w:t>
            </w:r>
          </w:p>
        </w:tc>
        <w:tc>
          <w:tcPr>
            <w:tcW w:w="1080" w:type="dxa"/>
            <w:vAlign w:val="center"/>
          </w:tcPr>
          <w:p w14:paraId="7C243FC0"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20.12</w:t>
            </w:r>
          </w:p>
        </w:tc>
        <w:tc>
          <w:tcPr>
            <w:tcW w:w="1350" w:type="dxa"/>
            <w:vAlign w:val="center"/>
          </w:tcPr>
          <w:p w14:paraId="15AEAF8D"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17</w:t>
            </w:r>
          </w:p>
        </w:tc>
        <w:tc>
          <w:tcPr>
            <w:tcW w:w="810" w:type="dxa"/>
            <w:vAlign w:val="center"/>
          </w:tcPr>
          <w:p w14:paraId="69915F01"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1.91</w:t>
            </w:r>
          </w:p>
        </w:tc>
        <w:tc>
          <w:tcPr>
            <w:tcW w:w="1057" w:type="dxa"/>
            <w:vAlign w:val="center"/>
          </w:tcPr>
          <w:p w14:paraId="08F69EB4"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3.42</w:t>
            </w:r>
          </w:p>
        </w:tc>
        <w:tc>
          <w:tcPr>
            <w:tcW w:w="1368" w:type="dxa"/>
            <w:vAlign w:val="center"/>
          </w:tcPr>
          <w:p w14:paraId="78332419"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17</w:t>
            </w:r>
          </w:p>
        </w:tc>
      </w:tr>
      <w:tr w:rsidR="00024E09" w:rsidRPr="009C3962" w14:paraId="389170C3" w14:textId="77777777" w:rsidTr="00DF5E65">
        <w:tc>
          <w:tcPr>
            <w:tcW w:w="1165" w:type="dxa"/>
            <w:vMerge w:val="restart"/>
          </w:tcPr>
          <w:p w14:paraId="67C16607"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Asia</w:t>
            </w:r>
          </w:p>
        </w:tc>
        <w:tc>
          <w:tcPr>
            <w:tcW w:w="1795" w:type="dxa"/>
          </w:tcPr>
          <w:p w14:paraId="01741894" w14:textId="544DD296" w:rsidR="00024E09" w:rsidRPr="00DF5E65" w:rsidRDefault="00221FDD" w:rsidP="009C3962">
            <w:pPr>
              <w:rPr>
                <w:rFonts w:ascii="Times" w:hAnsi="Times"/>
                <w:color w:val="000000" w:themeColor="text1"/>
                <w:sz w:val="20"/>
              </w:rPr>
            </w:pPr>
            <w:r>
              <w:rPr>
                <w:rFonts w:ascii="Times" w:hAnsi="Times"/>
                <w:color w:val="000000" w:themeColor="text1"/>
                <w:sz w:val="20"/>
              </w:rPr>
              <w:t>A</w:t>
            </w:r>
            <w:r w:rsidRPr="00DF5E65">
              <w:rPr>
                <w:rFonts w:ascii="Times" w:hAnsi="Times"/>
                <w:color w:val="000000" w:themeColor="text1"/>
                <w:sz w:val="20"/>
              </w:rPr>
              <w:t>grisilvicultural</w:t>
            </w:r>
          </w:p>
        </w:tc>
        <w:tc>
          <w:tcPr>
            <w:tcW w:w="725" w:type="dxa"/>
            <w:vAlign w:val="center"/>
          </w:tcPr>
          <w:p w14:paraId="5DDF86CF"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1.13</w:t>
            </w:r>
          </w:p>
        </w:tc>
        <w:tc>
          <w:tcPr>
            <w:tcW w:w="1080" w:type="dxa"/>
            <w:vAlign w:val="center"/>
          </w:tcPr>
          <w:p w14:paraId="63439102"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2.52</w:t>
            </w:r>
          </w:p>
        </w:tc>
        <w:tc>
          <w:tcPr>
            <w:tcW w:w="1350" w:type="dxa"/>
            <w:vAlign w:val="center"/>
          </w:tcPr>
          <w:p w14:paraId="321EEEEA"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4</w:t>
            </w:r>
          </w:p>
        </w:tc>
        <w:tc>
          <w:tcPr>
            <w:tcW w:w="810" w:type="dxa"/>
            <w:vAlign w:val="center"/>
          </w:tcPr>
          <w:p w14:paraId="67C06424"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.27</w:t>
            </w:r>
          </w:p>
        </w:tc>
        <w:tc>
          <w:tcPr>
            <w:tcW w:w="1057" w:type="dxa"/>
            <w:vAlign w:val="center"/>
          </w:tcPr>
          <w:p w14:paraId="5ACEB0D0"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368" w:type="dxa"/>
            <w:vAlign w:val="center"/>
          </w:tcPr>
          <w:p w14:paraId="4661FF71"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w:t>
            </w:r>
          </w:p>
        </w:tc>
      </w:tr>
      <w:tr w:rsidR="00024E09" w:rsidRPr="009C3962" w14:paraId="0A663CEF" w14:textId="77777777" w:rsidTr="00DF5E65">
        <w:tc>
          <w:tcPr>
            <w:tcW w:w="1165" w:type="dxa"/>
            <w:vMerge/>
          </w:tcPr>
          <w:p w14:paraId="3E9FB318" w14:textId="77777777" w:rsidR="00024E09" w:rsidRPr="00DF5E65" w:rsidRDefault="00024E09" w:rsidP="009C3962">
            <w:pPr>
              <w:widowControl w:val="0"/>
              <w:pBdr>
                <w:top w:val="nil"/>
                <w:left w:val="nil"/>
                <w:bottom w:val="nil"/>
                <w:right w:val="nil"/>
                <w:between w:val="nil"/>
              </w:pBdr>
              <w:rPr>
                <w:rFonts w:ascii="Times" w:hAnsi="Times"/>
                <w:color w:val="000000" w:themeColor="text1"/>
                <w:sz w:val="20"/>
              </w:rPr>
            </w:pPr>
          </w:p>
        </w:tc>
        <w:tc>
          <w:tcPr>
            <w:tcW w:w="1795" w:type="dxa"/>
          </w:tcPr>
          <w:p w14:paraId="0FA679C9" w14:textId="4894BA21" w:rsidR="00024E09" w:rsidRPr="00DF5E65" w:rsidRDefault="00221FDD" w:rsidP="009C3962">
            <w:pPr>
              <w:rPr>
                <w:rFonts w:ascii="Times" w:hAnsi="Times"/>
                <w:color w:val="000000" w:themeColor="text1"/>
                <w:sz w:val="20"/>
              </w:rPr>
            </w:pPr>
            <w:r>
              <w:rPr>
                <w:rFonts w:ascii="Times" w:hAnsi="Times"/>
                <w:color w:val="000000" w:themeColor="text1"/>
                <w:sz w:val="20"/>
              </w:rPr>
              <w:t>I</w:t>
            </w:r>
            <w:r w:rsidRPr="00DF5E65">
              <w:rPr>
                <w:rFonts w:ascii="Times" w:hAnsi="Times"/>
                <w:color w:val="000000" w:themeColor="text1"/>
                <w:sz w:val="20"/>
              </w:rPr>
              <w:t xml:space="preserve">mproved </w:t>
            </w:r>
            <w:r w:rsidR="00024E09" w:rsidRPr="00DF5E65">
              <w:rPr>
                <w:rFonts w:ascii="Times" w:hAnsi="Times"/>
                <w:color w:val="000000" w:themeColor="text1"/>
                <w:sz w:val="20"/>
              </w:rPr>
              <w:t>fallows</w:t>
            </w:r>
          </w:p>
        </w:tc>
        <w:tc>
          <w:tcPr>
            <w:tcW w:w="725" w:type="dxa"/>
            <w:vAlign w:val="center"/>
          </w:tcPr>
          <w:p w14:paraId="009AD43D"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2.9</w:t>
            </w:r>
          </w:p>
        </w:tc>
        <w:tc>
          <w:tcPr>
            <w:tcW w:w="1080" w:type="dxa"/>
            <w:vAlign w:val="center"/>
          </w:tcPr>
          <w:p w14:paraId="4ECCCED3"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2.52</w:t>
            </w:r>
          </w:p>
        </w:tc>
        <w:tc>
          <w:tcPr>
            <w:tcW w:w="1350" w:type="dxa"/>
            <w:vAlign w:val="center"/>
          </w:tcPr>
          <w:p w14:paraId="22274401"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4</w:t>
            </w:r>
          </w:p>
        </w:tc>
        <w:tc>
          <w:tcPr>
            <w:tcW w:w="810" w:type="dxa"/>
            <w:vAlign w:val="center"/>
          </w:tcPr>
          <w:p w14:paraId="5768A704"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057" w:type="dxa"/>
            <w:vAlign w:val="center"/>
          </w:tcPr>
          <w:p w14:paraId="64DC1752"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368" w:type="dxa"/>
            <w:vAlign w:val="center"/>
          </w:tcPr>
          <w:p w14:paraId="6A77A0F1"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r>
      <w:tr w:rsidR="00024E09" w:rsidRPr="009C3962" w14:paraId="39DB1E77" w14:textId="77777777" w:rsidTr="00DF5E65">
        <w:tc>
          <w:tcPr>
            <w:tcW w:w="1165" w:type="dxa"/>
          </w:tcPr>
          <w:p w14:paraId="0F3C4836"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Europe</w:t>
            </w:r>
          </w:p>
        </w:tc>
        <w:tc>
          <w:tcPr>
            <w:tcW w:w="1795" w:type="dxa"/>
          </w:tcPr>
          <w:p w14:paraId="16AAF99D" w14:textId="0CB56493" w:rsidR="00024E09" w:rsidRPr="00DF5E65" w:rsidRDefault="00221FDD" w:rsidP="009C3962">
            <w:pPr>
              <w:rPr>
                <w:rFonts w:ascii="Times" w:hAnsi="Times"/>
                <w:color w:val="000000" w:themeColor="text1"/>
                <w:sz w:val="20"/>
              </w:rPr>
            </w:pPr>
            <w:r>
              <w:rPr>
                <w:rFonts w:ascii="Times" w:hAnsi="Times"/>
                <w:color w:val="000000" w:themeColor="text1"/>
                <w:sz w:val="20"/>
              </w:rPr>
              <w:t>A</w:t>
            </w:r>
            <w:r w:rsidRPr="00DF5E65">
              <w:rPr>
                <w:rFonts w:ascii="Times" w:hAnsi="Times"/>
                <w:color w:val="000000" w:themeColor="text1"/>
                <w:sz w:val="20"/>
              </w:rPr>
              <w:t>grisilvicultural</w:t>
            </w:r>
          </w:p>
        </w:tc>
        <w:tc>
          <w:tcPr>
            <w:tcW w:w="725" w:type="dxa"/>
            <w:vAlign w:val="center"/>
          </w:tcPr>
          <w:p w14:paraId="3836C624"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080" w:type="dxa"/>
            <w:vAlign w:val="center"/>
          </w:tcPr>
          <w:p w14:paraId="285C1F35"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350" w:type="dxa"/>
            <w:vAlign w:val="center"/>
          </w:tcPr>
          <w:p w14:paraId="7125FCB5"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810" w:type="dxa"/>
            <w:vAlign w:val="center"/>
          </w:tcPr>
          <w:p w14:paraId="595C9E65"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6.7</w:t>
            </w:r>
          </w:p>
        </w:tc>
        <w:tc>
          <w:tcPr>
            <w:tcW w:w="1057" w:type="dxa"/>
            <w:vAlign w:val="center"/>
          </w:tcPr>
          <w:p w14:paraId="51355F3C"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w:t>
            </w:r>
          </w:p>
        </w:tc>
        <w:tc>
          <w:tcPr>
            <w:tcW w:w="1368" w:type="dxa"/>
            <w:vAlign w:val="center"/>
          </w:tcPr>
          <w:p w14:paraId="079352C6"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w:t>
            </w:r>
          </w:p>
        </w:tc>
      </w:tr>
      <w:tr w:rsidR="00024E09" w:rsidRPr="009C3962" w14:paraId="18D4AF0D" w14:textId="77777777" w:rsidTr="00DF5E65">
        <w:tc>
          <w:tcPr>
            <w:tcW w:w="1165" w:type="dxa"/>
            <w:vMerge w:val="restart"/>
          </w:tcPr>
          <w:p w14:paraId="262C9F56" w14:textId="77777777" w:rsidR="00024E09" w:rsidRPr="00DF5E65" w:rsidRDefault="00024E09" w:rsidP="009C3962">
            <w:pPr>
              <w:rPr>
                <w:rFonts w:ascii="Times" w:hAnsi="Times"/>
                <w:color w:val="000000" w:themeColor="text1"/>
                <w:sz w:val="20"/>
              </w:rPr>
            </w:pPr>
            <w:r w:rsidRPr="00DF5E65">
              <w:rPr>
                <w:rFonts w:ascii="Times" w:hAnsi="Times"/>
                <w:color w:val="000000" w:themeColor="text1"/>
                <w:sz w:val="20"/>
              </w:rPr>
              <w:t>Latin America</w:t>
            </w:r>
          </w:p>
        </w:tc>
        <w:tc>
          <w:tcPr>
            <w:tcW w:w="1795" w:type="dxa"/>
          </w:tcPr>
          <w:p w14:paraId="18E9737F" w14:textId="25E0140D" w:rsidR="00024E09" w:rsidRPr="00DF5E65" w:rsidRDefault="00221FDD" w:rsidP="009C3962">
            <w:pPr>
              <w:rPr>
                <w:rFonts w:ascii="Times" w:hAnsi="Times"/>
                <w:color w:val="000000" w:themeColor="text1"/>
                <w:sz w:val="20"/>
              </w:rPr>
            </w:pPr>
            <w:r>
              <w:rPr>
                <w:rFonts w:ascii="Times" w:hAnsi="Times"/>
                <w:color w:val="000000" w:themeColor="text1"/>
                <w:sz w:val="20"/>
              </w:rPr>
              <w:t>A</w:t>
            </w:r>
            <w:r w:rsidRPr="00DF5E65">
              <w:rPr>
                <w:rFonts w:ascii="Times" w:hAnsi="Times"/>
                <w:color w:val="000000" w:themeColor="text1"/>
                <w:sz w:val="20"/>
              </w:rPr>
              <w:t>grisilvicultural</w:t>
            </w:r>
          </w:p>
        </w:tc>
        <w:tc>
          <w:tcPr>
            <w:tcW w:w="725" w:type="dxa"/>
            <w:vAlign w:val="center"/>
          </w:tcPr>
          <w:p w14:paraId="4F008D07"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2.94</w:t>
            </w:r>
          </w:p>
        </w:tc>
        <w:tc>
          <w:tcPr>
            <w:tcW w:w="1080" w:type="dxa"/>
            <w:vAlign w:val="center"/>
          </w:tcPr>
          <w:p w14:paraId="632F20BB"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5.56</w:t>
            </w:r>
          </w:p>
        </w:tc>
        <w:tc>
          <w:tcPr>
            <w:tcW w:w="1350" w:type="dxa"/>
            <w:vAlign w:val="center"/>
          </w:tcPr>
          <w:p w14:paraId="220781F3"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6</w:t>
            </w:r>
          </w:p>
        </w:tc>
        <w:tc>
          <w:tcPr>
            <w:tcW w:w="810" w:type="dxa"/>
            <w:vAlign w:val="center"/>
          </w:tcPr>
          <w:p w14:paraId="1510FCDB"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1.73</w:t>
            </w:r>
          </w:p>
        </w:tc>
        <w:tc>
          <w:tcPr>
            <w:tcW w:w="1057" w:type="dxa"/>
            <w:vAlign w:val="center"/>
          </w:tcPr>
          <w:p w14:paraId="47C10C2A"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3.07</w:t>
            </w:r>
          </w:p>
        </w:tc>
        <w:tc>
          <w:tcPr>
            <w:tcW w:w="1368" w:type="dxa"/>
            <w:vAlign w:val="center"/>
          </w:tcPr>
          <w:p w14:paraId="53FC8059" w14:textId="77777777" w:rsidR="00024E09" w:rsidRPr="00DF5E65" w:rsidRDefault="00024E09" w:rsidP="00DF5E65">
            <w:pPr>
              <w:jc w:val="center"/>
              <w:rPr>
                <w:rFonts w:ascii="Times" w:hAnsi="Times"/>
                <w:color w:val="000000" w:themeColor="text1"/>
                <w:sz w:val="20"/>
              </w:rPr>
            </w:pPr>
            <w:r w:rsidRPr="00DF5E65">
              <w:rPr>
                <w:rFonts w:ascii="Times" w:hAnsi="Times"/>
                <w:color w:val="000000" w:themeColor="text1"/>
                <w:sz w:val="20"/>
              </w:rPr>
              <w:t>13</w:t>
            </w:r>
          </w:p>
        </w:tc>
      </w:tr>
      <w:tr w:rsidR="00506E45" w:rsidRPr="009C3962" w14:paraId="7B957F07" w14:textId="77777777" w:rsidTr="00DF5E65">
        <w:tc>
          <w:tcPr>
            <w:tcW w:w="1165" w:type="dxa"/>
            <w:vMerge/>
          </w:tcPr>
          <w:p w14:paraId="324C3B99" w14:textId="77777777" w:rsidR="00506E45" w:rsidRPr="00DF5E65" w:rsidRDefault="00506E45" w:rsidP="00506E45">
            <w:pPr>
              <w:widowControl w:val="0"/>
              <w:pBdr>
                <w:top w:val="nil"/>
                <w:left w:val="nil"/>
                <w:bottom w:val="nil"/>
                <w:right w:val="nil"/>
                <w:between w:val="nil"/>
              </w:pBdr>
              <w:rPr>
                <w:rFonts w:ascii="Times" w:hAnsi="Times"/>
                <w:color w:val="000000" w:themeColor="text1"/>
                <w:sz w:val="20"/>
              </w:rPr>
            </w:pPr>
          </w:p>
        </w:tc>
        <w:tc>
          <w:tcPr>
            <w:tcW w:w="1795" w:type="dxa"/>
          </w:tcPr>
          <w:p w14:paraId="31972710" w14:textId="3595E2FE" w:rsidR="00506E45" w:rsidRPr="00DF5E65" w:rsidRDefault="00506E45" w:rsidP="00506E45">
            <w:pPr>
              <w:rPr>
                <w:rFonts w:ascii="Times" w:hAnsi="Times"/>
                <w:color w:val="000000" w:themeColor="text1"/>
                <w:sz w:val="20"/>
              </w:rPr>
            </w:pPr>
            <w:r>
              <w:rPr>
                <w:rFonts w:ascii="Times" w:hAnsi="Times"/>
                <w:color w:val="000000" w:themeColor="text1"/>
                <w:sz w:val="20"/>
              </w:rPr>
              <w:t>Hedgerows</w:t>
            </w:r>
          </w:p>
        </w:tc>
        <w:tc>
          <w:tcPr>
            <w:tcW w:w="725" w:type="dxa"/>
            <w:vAlign w:val="center"/>
          </w:tcPr>
          <w:p w14:paraId="0EC2596C"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9.14</w:t>
            </w:r>
          </w:p>
        </w:tc>
        <w:tc>
          <w:tcPr>
            <w:tcW w:w="1080" w:type="dxa"/>
            <w:vAlign w:val="center"/>
          </w:tcPr>
          <w:p w14:paraId="50ED3816"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54.72</w:t>
            </w:r>
          </w:p>
        </w:tc>
        <w:tc>
          <w:tcPr>
            <w:tcW w:w="1350" w:type="dxa"/>
            <w:vAlign w:val="center"/>
          </w:tcPr>
          <w:p w14:paraId="378D7225"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5</w:t>
            </w:r>
          </w:p>
        </w:tc>
        <w:tc>
          <w:tcPr>
            <w:tcW w:w="810" w:type="dxa"/>
            <w:vAlign w:val="center"/>
          </w:tcPr>
          <w:p w14:paraId="4860BA3A"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057" w:type="dxa"/>
            <w:vAlign w:val="center"/>
          </w:tcPr>
          <w:p w14:paraId="41D5132B"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368" w:type="dxa"/>
            <w:vAlign w:val="center"/>
          </w:tcPr>
          <w:p w14:paraId="264D3921"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r>
      <w:tr w:rsidR="00506E45" w:rsidRPr="009C3962" w14:paraId="603C4AA0" w14:textId="77777777" w:rsidTr="00DF5E65">
        <w:tc>
          <w:tcPr>
            <w:tcW w:w="1165" w:type="dxa"/>
            <w:vMerge/>
          </w:tcPr>
          <w:p w14:paraId="313719CB" w14:textId="77777777" w:rsidR="00506E45" w:rsidRPr="00DF5E65" w:rsidRDefault="00506E45" w:rsidP="00506E45">
            <w:pPr>
              <w:widowControl w:val="0"/>
              <w:pBdr>
                <w:top w:val="nil"/>
                <w:left w:val="nil"/>
                <w:bottom w:val="nil"/>
                <w:right w:val="nil"/>
                <w:between w:val="nil"/>
              </w:pBdr>
              <w:rPr>
                <w:rFonts w:ascii="Times" w:hAnsi="Times"/>
                <w:color w:val="000000" w:themeColor="text1"/>
                <w:sz w:val="20"/>
              </w:rPr>
            </w:pPr>
          </w:p>
        </w:tc>
        <w:tc>
          <w:tcPr>
            <w:tcW w:w="1795" w:type="dxa"/>
          </w:tcPr>
          <w:p w14:paraId="29E54A1A" w14:textId="5231EBFC" w:rsidR="00506E45" w:rsidRPr="00DF5E65" w:rsidRDefault="00506E45" w:rsidP="00506E45">
            <w:pPr>
              <w:rPr>
                <w:rFonts w:ascii="Times" w:hAnsi="Times"/>
                <w:color w:val="000000" w:themeColor="text1"/>
                <w:sz w:val="20"/>
              </w:rPr>
            </w:pPr>
            <w:r>
              <w:rPr>
                <w:rFonts w:ascii="Times" w:hAnsi="Times"/>
                <w:color w:val="000000" w:themeColor="text1"/>
                <w:sz w:val="20"/>
              </w:rPr>
              <w:t>I</w:t>
            </w:r>
            <w:r w:rsidRPr="00DF5E65">
              <w:rPr>
                <w:rFonts w:ascii="Times" w:hAnsi="Times"/>
                <w:color w:val="000000" w:themeColor="text1"/>
                <w:sz w:val="20"/>
              </w:rPr>
              <w:t>mproved fallows</w:t>
            </w:r>
          </w:p>
        </w:tc>
        <w:tc>
          <w:tcPr>
            <w:tcW w:w="725" w:type="dxa"/>
            <w:vAlign w:val="center"/>
          </w:tcPr>
          <w:p w14:paraId="5C589A9D"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5.55</w:t>
            </w:r>
          </w:p>
        </w:tc>
        <w:tc>
          <w:tcPr>
            <w:tcW w:w="1080" w:type="dxa"/>
            <w:vAlign w:val="center"/>
          </w:tcPr>
          <w:p w14:paraId="4E306AB3"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5.45</w:t>
            </w:r>
          </w:p>
        </w:tc>
        <w:tc>
          <w:tcPr>
            <w:tcW w:w="1350" w:type="dxa"/>
            <w:vAlign w:val="center"/>
          </w:tcPr>
          <w:p w14:paraId="327A43EC"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2</w:t>
            </w:r>
          </w:p>
        </w:tc>
        <w:tc>
          <w:tcPr>
            <w:tcW w:w="810" w:type="dxa"/>
            <w:vAlign w:val="center"/>
          </w:tcPr>
          <w:p w14:paraId="178C87FC"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057" w:type="dxa"/>
            <w:vAlign w:val="center"/>
          </w:tcPr>
          <w:p w14:paraId="05497A75"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368" w:type="dxa"/>
            <w:vAlign w:val="center"/>
          </w:tcPr>
          <w:p w14:paraId="6EEB9EE9"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r>
      <w:tr w:rsidR="00506E45" w:rsidRPr="009C3962" w14:paraId="48625B2C" w14:textId="77777777" w:rsidTr="00DF5E65">
        <w:tc>
          <w:tcPr>
            <w:tcW w:w="1165" w:type="dxa"/>
            <w:vMerge w:val="restart"/>
          </w:tcPr>
          <w:p w14:paraId="0407D13E" w14:textId="77777777" w:rsidR="00506E45" w:rsidRPr="00DF5E65" w:rsidRDefault="00506E45" w:rsidP="00506E45">
            <w:pPr>
              <w:rPr>
                <w:rFonts w:ascii="Times" w:hAnsi="Times"/>
                <w:color w:val="000000" w:themeColor="text1"/>
                <w:sz w:val="20"/>
              </w:rPr>
            </w:pPr>
            <w:r w:rsidRPr="00DF5E65">
              <w:rPr>
                <w:rFonts w:ascii="Times" w:hAnsi="Times"/>
                <w:color w:val="000000" w:themeColor="text1"/>
                <w:sz w:val="20"/>
              </w:rPr>
              <w:t>North America</w:t>
            </w:r>
          </w:p>
        </w:tc>
        <w:tc>
          <w:tcPr>
            <w:tcW w:w="1795" w:type="dxa"/>
          </w:tcPr>
          <w:p w14:paraId="3AF2E754" w14:textId="3A34FFDA" w:rsidR="00506E45" w:rsidRPr="00DF5E65" w:rsidRDefault="00506E45" w:rsidP="00506E45">
            <w:pPr>
              <w:rPr>
                <w:rFonts w:ascii="Times" w:hAnsi="Times"/>
                <w:color w:val="000000" w:themeColor="text1"/>
                <w:sz w:val="20"/>
              </w:rPr>
            </w:pPr>
            <w:r>
              <w:rPr>
                <w:rFonts w:ascii="Times" w:hAnsi="Times"/>
                <w:color w:val="000000" w:themeColor="text1"/>
                <w:sz w:val="20"/>
              </w:rPr>
              <w:t>Hedgerows</w:t>
            </w:r>
          </w:p>
        </w:tc>
        <w:tc>
          <w:tcPr>
            <w:tcW w:w="725" w:type="dxa"/>
            <w:vAlign w:val="center"/>
          </w:tcPr>
          <w:p w14:paraId="13A15703"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1.12</w:t>
            </w:r>
          </w:p>
        </w:tc>
        <w:tc>
          <w:tcPr>
            <w:tcW w:w="1080" w:type="dxa"/>
            <w:vAlign w:val="center"/>
          </w:tcPr>
          <w:p w14:paraId="2F93CB3C"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350" w:type="dxa"/>
            <w:vAlign w:val="center"/>
          </w:tcPr>
          <w:p w14:paraId="53E878AA"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1</w:t>
            </w:r>
          </w:p>
        </w:tc>
        <w:tc>
          <w:tcPr>
            <w:tcW w:w="810" w:type="dxa"/>
            <w:vAlign w:val="center"/>
          </w:tcPr>
          <w:p w14:paraId="1869F09F"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057" w:type="dxa"/>
            <w:vAlign w:val="center"/>
          </w:tcPr>
          <w:p w14:paraId="3340B597"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368" w:type="dxa"/>
            <w:vAlign w:val="center"/>
          </w:tcPr>
          <w:p w14:paraId="548333AD"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r>
      <w:tr w:rsidR="00506E45" w:rsidRPr="009C3962" w14:paraId="26EEA164" w14:textId="77777777" w:rsidTr="00DF5E65">
        <w:tc>
          <w:tcPr>
            <w:tcW w:w="1165" w:type="dxa"/>
            <w:vMerge/>
          </w:tcPr>
          <w:p w14:paraId="00509356" w14:textId="77777777" w:rsidR="00506E45" w:rsidRPr="00DF5E65" w:rsidRDefault="00506E45" w:rsidP="00506E45">
            <w:pPr>
              <w:widowControl w:val="0"/>
              <w:pBdr>
                <w:top w:val="nil"/>
                <w:left w:val="nil"/>
                <w:bottom w:val="nil"/>
                <w:right w:val="nil"/>
                <w:between w:val="nil"/>
              </w:pBdr>
              <w:rPr>
                <w:rFonts w:ascii="Times" w:hAnsi="Times"/>
                <w:color w:val="000000" w:themeColor="text1"/>
                <w:sz w:val="20"/>
              </w:rPr>
            </w:pPr>
          </w:p>
        </w:tc>
        <w:tc>
          <w:tcPr>
            <w:tcW w:w="1795" w:type="dxa"/>
          </w:tcPr>
          <w:p w14:paraId="2E30F062" w14:textId="1E4816E1" w:rsidR="00506E45" w:rsidRPr="00DF5E65" w:rsidRDefault="00506E45" w:rsidP="00506E45">
            <w:pPr>
              <w:rPr>
                <w:rFonts w:ascii="Times" w:hAnsi="Times"/>
                <w:color w:val="000000" w:themeColor="text1"/>
                <w:sz w:val="20"/>
              </w:rPr>
            </w:pPr>
            <w:r>
              <w:rPr>
                <w:rFonts w:ascii="Times" w:hAnsi="Times"/>
                <w:color w:val="000000" w:themeColor="text1"/>
                <w:sz w:val="20"/>
              </w:rPr>
              <w:t>A</w:t>
            </w:r>
            <w:r w:rsidRPr="00DF5E65">
              <w:rPr>
                <w:rFonts w:ascii="Times" w:hAnsi="Times"/>
                <w:color w:val="000000" w:themeColor="text1"/>
                <w:sz w:val="20"/>
              </w:rPr>
              <w:t>grisilvicultural</w:t>
            </w:r>
          </w:p>
        </w:tc>
        <w:tc>
          <w:tcPr>
            <w:tcW w:w="725" w:type="dxa"/>
            <w:vAlign w:val="center"/>
          </w:tcPr>
          <w:p w14:paraId="2682A48A"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080" w:type="dxa"/>
            <w:vAlign w:val="center"/>
          </w:tcPr>
          <w:p w14:paraId="7CEF0830"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1350" w:type="dxa"/>
            <w:vAlign w:val="center"/>
          </w:tcPr>
          <w:p w14:paraId="791A1345"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w:t>
            </w:r>
          </w:p>
        </w:tc>
        <w:tc>
          <w:tcPr>
            <w:tcW w:w="810" w:type="dxa"/>
            <w:vAlign w:val="center"/>
          </w:tcPr>
          <w:p w14:paraId="78622564"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.39</w:t>
            </w:r>
          </w:p>
        </w:tc>
        <w:tc>
          <w:tcPr>
            <w:tcW w:w="1057" w:type="dxa"/>
            <w:vAlign w:val="center"/>
          </w:tcPr>
          <w:p w14:paraId="684159BF"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10.99</w:t>
            </w:r>
          </w:p>
        </w:tc>
        <w:tc>
          <w:tcPr>
            <w:tcW w:w="1368" w:type="dxa"/>
            <w:vAlign w:val="center"/>
          </w:tcPr>
          <w:p w14:paraId="2E1CEE4C" w14:textId="77777777" w:rsidR="00506E45" w:rsidRPr="00DF5E65" w:rsidRDefault="00506E45" w:rsidP="00DF5E65">
            <w:pPr>
              <w:jc w:val="center"/>
              <w:rPr>
                <w:rFonts w:ascii="Times" w:hAnsi="Times"/>
                <w:color w:val="000000" w:themeColor="text1"/>
                <w:sz w:val="20"/>
              </w:rPr>
            </w:pPr>
            <w:r w:rsidRPr="00DF5E65">
              <w:rPr>
                <w:rFonts w:ascii="Times" w:hAnsi="Times"/>
                <w:color w:val="000000" w:themeColor="text1"/>
                <w:sz w:val="20"/>
              </w:rPr>
              <w:t>12</w:t>
            </w:r>
          </w:p>
        </w:tc>
      </w:tr>
    </w:tbl>
    <w:p w14:paraId="5D7C20C3" w14:textId="77777777" w:rsidR="00EB0443" w:rsidRPr="009C3962" w:rsidRDefault="00EB0443" w:rsidP="009C3962">
      <w:pPr>
        <w:rPr>
          <w:rFonts w:ascii="Times" w:hAnsi="Times"/>
          <w:b/>
          <w:i/>
          <w:color w:val="000000" w:themeColor="text1"/>
        </w:rPr>
      </w:pPr>
    </w:p>
    <w:p w14:paraId="733EA984" w14:textId="77777777" w:rsidR="00024E09" w:rsidRPr="009C3962" w:rsidRDefault="00024E09" w:rsidP="009C3962">
      <w:pPr>
        <w:rPr>
          <w:rFonts w:ascii="Times" w:hAnsi="Times"/>
          <w:b/>
          <w:i/>
          <w:color w:val="000000" w:themeColor="text1"/>
        </w:rPr>
      </w:pPr>
      <w:r w:rsidRPr="009C3962">
        <w:rPr>
          <w:rFonts w:ascii="Times" w:hAnsi="Times"/>
          <w:b/>
          <w:i/>
          <w:color w:val="000000" w:themeColor="text1"/>
        </w:rPr>
        <w:t>High Lifetime Carbon Stocks</w:t>
      </w:r>
    </w:p>
    <w:p w14:paraId="3F6E723C" w14:textId="77777777" w:rsidR="00C37F03" w:rsidRDefault="00C37F03" w:rsidP="00C37F03">
      <w:pPr>
        <w:rPr>
          <w:color w:val="000000" w:themeColor="text1"/>
        </w:rPr>
      </w:pPr>
      <w:r>
        <w:rPr>
          <w:color w:val="000000" w:themeColor="text1"/>
        </w:rPr>
        <w:t>Carbon sequestration refers to carbon fixed from the atmosphere over a set period of time. C</w:t>
      </w:r>
      <w:r w:rsidRPr="00D57049">
        <w:rPr>
          <w:color w:val="000000" w:themeColor="text1"/>
        </w:rPr>
        <w:t>arbon stocks</w:t>
      </w:r>
      <w:r>
        <w:rPr>
          <w:color w:val="000000" w:themeColor="text1"/>
        </w:rPr>
        <w:t xml:space="preserve">, on the other hand, </w:t>
      </w:r>
      <w:r w:rsidRPr="00D57049">
        <w:rPr>
          <w:color w:val="000000" w:themeColor="text1"/>
        </w:rPr>
        <w:t xml:space="preserve">are a measure of </w:t>
      </w:r>
      <w:r>
        <w:rPr>
          <w:color w:val="000000" w:themeColor="text1"/>
        </w:rPr>
        <w:t>total</w:t>
      </w:r>
      <w:r w:rsidRPr="00D57049">
        <w:rPr>
          <w:color w:val="000000" w:themeColor="text1"/>
        </w:rPr>
        <w:t xml:space="preserve"> carbo</w:t>
      </w:r>
      <w:r>
        <w:rPr>
          <w:color w:val="000000" w:themeColor="text1"/>
        </w:rPr>
        <w:t>n accumulated in an ecosystem over the course of its lifetime</w:t>
      </w:r>
      <w:r w:rsidRPr="00D57049">
        <w:rPr>
          <w:color w:val="000000" w:themeColor="text1"/>
        </w:rPr>
        <w:t xml:space="preserve">, after years of carbon sequestration. </w:t>
      </w:r>
      <w:r>
        <w:rPr>
          <w:color w:val="000000" w:themeColor="text1"/>
        </w:rPr>
        <w:t>T</w:t>
      </w:r>
      <w:r w:rsidRPr="00D57049">
        <w:rPr>
          <w:color w:val="000000" w:themeColor="text1"/>
        </w:rPr>
        <w:t xml:space="preserve">he Drawdown model does not account for </w:t>
      </w:r>
      <w:r>
        <w:rPr>
          <w:color w:val="000000" w:themeColor="text1"/>
        </w:rPr>
        <w:t xml:space="preserve">existing </w:t>
      </w:r>
      <w:r w:rsidRPr="00D57049">
        <w:rPr>
          <w:color w:val="000000" w:themeColor="text1"/>
        </w:rPr>
        <w:t>carbon stocks</w:t>
      </w:r>
      <w:r>
        <w:rPr>
          <w:color w:val="000000" w:themeColor="text1"/>
        </w:rPr>
        <w:t xml:space="preserve"> and all calculations include only</w:t>
      </w:r>
      <w:r w:rsidRPr="00D57049">
        <w:rPr>
          <w:color w:val="000000" w:themeColor="text1"/>
        </w:rPr>
        <w:t xml:space="preserve"> annual sequestration rates</w:t>
      </w:r>
      <w:r>
        <w:rPr>
          <w:color w:val="000000" w:themeColor="text1"/>
        </w:rPr>
        <w:t xml:space="preserve"> in soils and vegetation biomass.</w:t>
      </w:r>
    </w:p>
    <w:p w14:paraId="45FA13FB" w14:textId="10BA60D0" w:rsidR="00024E09" w:rsidRPr="009C3962" w:rsidRDefault="00FA55F4" w:rsidP="009C3962">
      <w:pPr>
        <w:rPr>
          <w:rFonts w:ascii="Times" w:hAnsi="Times"/>
          <w:color w:val="000000" w:themeColor="text1"/>
        </w:rPr>
      </w:pPr>
      <w:r>
        <w:rPr>
          <w:color w:val="000000" w:themeColor="text1"/>
        </w:rPr>
        <w:t>I</w:t>
      </w:r>
      <w:r w:rsidRPr="00D57049">
        <w:rPr>
          <w:color w:val="000000" w:themeColor="text1"/>
        </w:rPr>
        <w:t>t is</w:t>
      </w:r>
      <w:r>
        <w:rPr>
          <w:color w:val="000000" w:themeColor="text1"/>
        </w:rPr>
        <w:t xml:space="preserve"> nevertheless</w:t>
      </w:r>
      <w:r w:rsidRPr="00D57049">
        <w:rPr>
          <w:color w:val="000000" w:themeColor="text1"/>
        </w:rPr>
        <w:t xml:space="preserve"> worth exploring the differences between stocks in various farming systems as they differ widely. </w:t>
      </w:r>
      <w:r>
        <w:rPr>
          <w:color w:val="000000" w:themeColor="text1"/>
        </w:rPr>
        <w:t xml:space="preserve">Carbon stocks accumulate both in soils (soil organic carbon, or SOC) and in above- and below-ground vegetation biomass. </w:t>
      </w:r>
      <w:r w:rsidR="00024E09" w:rsidRPr="009C3962">
        <w:rPr>
          <w:rFonts w:ascii="Times" w:hAnsi="Times"/>
          <w:color w:val="000000" w:themeColor="text1"/>
        </w:rPr>
        <w:t xml:space="preserve">Tree intercropping systems show 3-4 times higher lifetime </w:t>
      </w:r>
      <w:r>
        <w:rPr>
          <w:rFonts w:ascii="Times" w:hAnsi="Times"/>
          <w:color w:val="000000" w:themeColor="text1"/>
        </w:rPr>
        <w:t>SOC</w:t>
      </w:r>
      <w:r w:rsidR="00D55BDB">
        <w:rPr>
          <w:rFonts w:ascii="Times" w:hAnsi="Times"/>
          <w:color w:val="000000" w:themeColor="text1"/>
        </w:rPr>
        <w:t xml:space="preserve"> stocks</w:t>
      </w:r>
      <w:r w:rsidR="00024E09" w:rsidRPr="009C3962">
        <w:rPr>
          <w:rFonts w:ascii="Times" w:hAnsi="Times"/>
          <w:color w:val="000000" w:themeColor="text1"/>
        </w:rPr>
        <w:t xml:space="preserve"> than improved annual cropping systems alone (</w:t>
      </w:r>
      <w:r w:rsidR="00D55BDB">
        <w:rPr>
          <w:rFonts w:ascii="Times" w:hAnsi="Times"/>
          <w:color w:val="000000" w:themeColor="text1"/>
        </w:rPr>
        <w:t>Figure 1</w:t>
      </w:r>
      <w:r w:rsidR="00024E09" w:rsidRPr="009C3962">
        <w:rPr>
          <w:rFonts w:ascii="Times" w:hAnsi="Times"/>
          <w:color w:val="000000" w:themeColor="text1"/>
        </w:rPr>
        <w:t xml:space="preserve">). </w:t>
      </w:r>
      <w:r w:rsidR="004E5158">
        <w:rPr>
          <w:rFonts w:ascii="Times" w:hAnsi="Times"/>
          <w:color w:val="000000" w:themeColor="text1"/>
        </w:rPr>
        <w:t xml:space="preserve">A recent review of C storage capacity in different cropping systems in Africa </w:t>
      </w:r>
      <w:r w:rsidR="00515F1B">
        <w:rPr>
          <w:rFonts w:ascii="Times" w:hAnsi="Times"/>
          <w:color w:val="000000" w:themeColor="text1"/>
        </w:rPr>
        <w:fldChar w:fldCharType="begin"/>
      </w:r>
      <w:r w:rsidR="00515F1B">
        <w:rPr>
          <w:rFonts w:ascii="Times" w:hAnsi="Times"/>
          <w:color w:val="000000" w:themeColor="text1"/>
        </w:rPr>
        <w:instrText xml:space="preserve"> ADDIN ZOTERO_ITEM CSL_CITATION {"citationID":"hKSV5dhP","properties":{"formattedCitation":"(Corbeels et al., 2018)","plainCitation":"(Corbeels et al., 2018)","noteIndex":0},"citationItems":[{"id":863,"uris":["http://zotero.org/groups/2241939/items/6AGXBMQK"],"uri":["http://zotero.org/groups/2241939/items/6AGXBMQK"],"itemData":{"id":863,"type":"article-journal","title":"The 4 per 1000 goal and soil carbon storage under agroforestry and conservation agriculture systems in sub-Saharan Africa","container-title":"Soil and Tillage Research","page":"0–1","issue":"February","abstract":"The 4‰ initiative launched by the French government at COP21 in Paris in December 2015 aspires to increase global soil organic carbon (SOC) stocks at a rate of 0.4% per year. We conducted a systematic literature review on SOC storage under agroforestry and conservation agriculture systems in sub-Saharan Africa, where we reported 66 and 33 cases for both systems respectively. The results showed that SOC storage rates were significantly higher than 4‰ yr-1in fallows and in multistrata agroforestry systems (P = 0.0001 and 0.0178, respectively), but not in alley cropping and parklands systems. For conservation agriculture, SOC storage rates were only significantly higher than 4‰ yr-1(P = 0.0438) when all three principles were applied, i.e. no- or minimum tillage combined with crop residue retention and intercropping or rotation. The data showed very large variability in SOC storage rates as the result of various factors, including previous land-use history, experimental set up and approach used to determine SOC storage (diachronic versus synchronic approach), soil type, depth of soil sampling, type of crops and management, and duration of the experiment. SOC storage rates significantly decreased with time in the agroforestry systems (P = 0.0328). However, we were unable to find significant relationships with initial SOC stocks or tree density. Given the limited published data and the high variability in results, no significant relationships between SOC storage rates and site variables were found for conservation agriculture. We argue that there is a potential for SOC storage in agricultural soils of sub-Saharan Africa, as illustrated by SOC gaps observed on smallholder farms. Low SOC levels are, however, to a great extent the result of limited resources of most smallholder farmers. Practices such as agroforestry and conservation agriculture can restore SOC in these soils, but the 4‰ initiative has to be implemented on the grounds of the positive impact on crop productivity rather than on climate change mitigation. The efficiency in doing so will depend on the specific situations and will need economic support to smallholder farmers, including the promotion of good markets for sale of extra produce and for input supply, effective private support and policy, such as credit schemes and subsidies for inputs, and efficient extension services which incentivize farmers to invest in new technologies.","DOI":"10.1016/j.still.2018.02.015","ISSN":"01671987","author":[{"family":"Corbeels","given":"Marc"},{"family":"Cardinael","given":"Rémi"},{"family":"Naudin","given":"Krishna"},{"family":"Guibert","given":"Hervé"},{"family":"Torquebiau","given":"Emmanuel"}],"issued":{"date-parts":[["2018"]]}}}],"schema":"https://github.com/citation-style-language/schema/raw/master/csl-citation.json"} </w:instrText>
      </w:r>
      <w:r w:rsidR="00515F1B">
        <w:rPr>
          <w:rFonts w:ascii="Times" w:hAnsi="Times"/>
          <w:color w:val="000000" w:themeColor="text1"/>
        </w:rPr>
        <w:fldChar w:fldCharType="separate"/>
      </w:r>
      <w:r w:rsidR="00515F1B" w:rsidRPr="00515F1B">
        <w:rPr>
          <w:rFonts w:ascii="Times" w:hAnsi="Times" w:cs="Times"/>
        </w:rPr>
        <w:t>(Corbeels et al., 2018)</w:t>
      </w:r>
      <w:r w:rsidR="00515F1B">
        <w:rPr>
          <w:rFonts w:ascii="Times" w:hAnsi="Times"/>
          <w:color w:val="000000" w:themeColor="text1"/>
        </w:rPr>
        <w:fldChar w:fldCharType="end"/>
      </w:r>
      <w:r w:rsidR="00515F1B">
        <w:rPr>
          <w:rFonts w:ascii="Times" w:hAnsi="Times"/>
          <w:color w:val="000000" w:themeColor="text1"/>
        </w:rPr>
        <w:t xml:space="preserve"> </w:t>
      </w:r>
      <w:r w:rsidR="004E5158">
        <w:rPr>
          <w:rFonts w:ascii="Times" w:hAnsi="Times"/>
          <w:color w:val="000000" w:themeColor="text1"/>
        </w:rPr>
        <w:t>indicates high variability in</w:t>
      </w:r>
      <w:r w:rsidR="00F76641">
        <w:rPr>
          <w:rFonts w:ascii="Times" w:hAnsi="Times"/>
          <w:color w:val="000000" w:themeColor="text1"/>
        </w:rPr>
        <w:t xml:space="preserve"> C</w:t>
      </w:r>
      <w:r w:rsidR="00024E09" w:rsidRPr="009C3962">
        <w:rPr>
          <w:rFonts w:ascii="Times" w:hAnsi="Times"/>
          <w:color w:val="000000" w:themeColor="text1"/>
        </w:rPr>
        <w:t xml:space="preserve"> stocks</w:t>
      </w:r>
      <w:r w:rsidR="004E5158">
        <w:rPr>
          <w:rFonts w:ascii="Times" w:hAnsi="Times"/>
          <w:color w:val="000000" w:themeColor="text1"/>
        </w:rPr>
        <w:t xml:space="preserve"> reported in current </w:t>
      </w:r>
      <w:r w:rsidR="004E5158">
        <w:rPr>
          <w:rFonts w:ascii="Times" w:hAnsi="Times"/>
          <w:color w:val="000000" w:themeColor="text1"/>
        </w:rPr>
        <w:lastRenderedPageBreak/>
        <w:t>studies; indeed</w:t>
      </w:r>
      <w:r w:rsidR="00024E09" w:rsidRPr="009C3962">
        <w:rPr>
          <w:rFonts w:ascii="Times" w:hAnsi="Times"/>
          <w:color w:val="000000" w:themeColor="text1"/>
        </w:rPr>
        <w:t xml:space="preserve"> </w:t>
      </w:r>
      <w:r w:rsidR="00F76641">
        <w:rPr>
          <w:rFonts w:ascii="Times" w:hAnsi="Times"/>
          <w:color w:val="000000" w:themeColor="text1"/>
        </w:rPr>
        <w:t xml:space="preserve">the </w:t>
      </w:r>
      <w:r w:rsidR="00024E09" w:rsidRPr="009C3962">
        <w:rPr>
          <w:rFonts w:ascii="Times" w:hAnsi="Times"/>
          <w:color w:val="000000" w:themeColor="text1"/>
        </w:rPr>
        <w:t>aboveground biomass</w:t>
      </w:r>
      <w:r w:rsidR="00F76641">
        <w:rPr>
          <w:rFonts w:ascii="Times" w:hAnsi="Times"/>
          <w:color w:val="000000" w:themeColor="text1"/>
        </w:rPr>
        <w:t xml:space="preserve"> of tree intercropping systems ha</w:t>
      </w:r>
      <w:r w:rsidR="004E5158">
        <w:rPr>
          <w:rFonts w:ascii="Times" w:hAnsi="Times"/>
          <w:color w:val="000000" w:themeColor="text1"/>
        </w:rPr>
        <w:t>s</w:t>
      </w:r>
      <w:r w:rsidR="00F76641">
        <w:rPr>
          <w:rFonts w:ascii="Times" w:hAnsi="Times"/>
          <w:color w:val="000000" w:themeColor="text1"/>
        </w:rPr>
        <w:t xml:space="preserve"> been documented to be </w:t>
      </w:r>
      <w:r w:rsidR="00024E09" w:rsidRPr="009C3962">
        <w:rPr>
          <w:rFonts w:ascii="Times" w:hAnsi="Times"/>
          <w:color w:val="000000" w:themeColor="text1"/>
        </w:rPr>
        <w:t>as high as 120 t/ha</w:t>
      </w:r>
      <w:r w:rsidR="00F76641">
        <w:rPr>
          <w:rFonts w:ascii="Times" w:hAnsi="Times"/>
          <w:color w:val="000000" w:themeColor="text1"/>
        </w:rPr>
        <w:t>,</w:t>
      </w:r>
      <w:r w:rsidR="00024E09" w:rsidRPr="009C3962">
        <w:rPr>
          <w:rFonts w:ascii="Times" w:hAnsi="Times"/>
          <w:color w:val="000000" w:themeColor="text1"/>
        </w:rPr>
        <w:t xml:space="preserve"> though </w:t>
      </w:r>
      <w:r w:rsidR="004E5158">
        <w:rPr>
          <w:rFonts w:ascii="Times" w:hAnsi="Times"/>
          <w:color w:val="000000" w:themeColor="text1"/>
        </w:rPr>
        <w:t>average reported figures are</w:t>
      </w:r>
      <w:r w:rsidR="00F76641">
        <w:rPr>
          <w:rFonts w:ascii="Times" w:hAnsi="Times"/>
          <w:color w:val="000000" w:themeColor="text1"/>
        </w:rPr>
        <w:t xml:space="preserve"> </w:t>
      </w:r>
      <w:r w:rsidR="00024E09" w:rsidRPr="009C3962">
        <w:rPr>
          <w:rFonts w:ascii="Times" w:hAnsi="Times"/>
          <w:color w:val="000000" w:themeColor="text1"/>
        </w:rPr>
        <w:t>usually lower (</w:t>
      </w:r>
      <w:r w:rsidR="00F76641">
        <w:rPr>
          <w:rFonts w:ascii="Times" w:hAnsi="Times"/>
          <w:color w:val="000000" w:themeColor="text1"/>
        </w:rPr>
        <w:t>Table 4</w:t>
      </w:r>
      <w:r w:rsidR="00024E09" w:rsidRPr="009C3962">
        <w:rPr>
          <w:rFonts w:ascii="Times" w:hAnsi="Times"/>
          <w:color w:val="000000" w:themeColor="text1"/>
        </w:rPr>
        <w:t xml:space="preserve">). Aboveground </w:t>
      </w:r>
      <w:r w:rsidR="000362D5">
        <w:rPr>
          <w:rFonts w:ascii="Times" w:hAnsi="Times"/>
          <w:color w:val="000000" w:themeColor="text1"/>
        </w:rPr>
        <w:t xml:space="preserve">C </w:t>
      </w:r>
      <w:r w:rsidR="00024E09" w:rsidRPr="009C3962">
        <w:rPr>
          <w:rFonts w:ascii="Times" w:hAnsi="Times"/>
          <w:color w:val="000000" w:themeColor="text1"/>
        </w:rPr>
        <w:t xml:space="preserve">stocks, though modest compared to </w:t>
      </w:r>
      <w:r w:rsidR="000362D5">
        <w:rPr>
          <w:rFonts w:ascii="Times" w:hAnsi="Times"/>
          <w:color w:val="000000" w:themeColor="text1"/>
        </w:rPr>
        <w:t xml:space="preserve">those measured in </w:t>
      </w:r>
      <w:r w:rsidR="00024E09" w:rsidRPr="009C3962">
        <w:rPr>
          <w:rFonts w:ascii="Times" w:hAnsi="Times"/>
          <w:color w:val="000000" w:themeColor="text1"/>
        </w:rPr>
        <w:t>multistrata agroforestry and silvopasture</w:t>
      </w:r>
      <w:r w:rsidR="00347575">
        <w:rPr>
          <w:rFonts w:ascii="Times" w:hAnsi="Times"/>
          <w:color w:val="000000" w:themeColor="text1"/>
        </w:rPr>
        <w:t xml:space="preserve"> </w:t>
      </w:r>
      <w:r w:rsidR="00172D0C">
        <w:rPr>
          <w:rFonts w:ascii="Times" w:hAnsi="Times"/>
          <w:color w:val="000000" w:themeColor="text1"/>
        </w:rPr>
        <w:fldChar w:fldCharType="begin"/>
      </w:r>
      <w:r w:rsidR="00172D0C">
        <w:rPr>
          <w:rFonts w:ascii="Times" w:hAnsi="Times"/>
          <w:color w:val="000000" w:themeColor="text1"/>
        </w:rPr>
        <w:instrText xml:space="preserve"> ADDIN ZOTERO_ITEM CSL_CITATION {"citationID":"G7ouBYHL","properties":{"formattedCitation":"(Corbeels et al., 2018)","plainCitation":"(Corbeels et al., 2018)","noteIndex":0},"citationItems":[{"id":863,"uris":["http://zotero.org/groups/2241939/items/6AGXBMQK"],"uri":["http://zotero.org/groups/2241939/items/6AGXBMQK"],"itemData":{"id":863,"type":"article-journal","title":"The 4 per 1000 goal and soil carbon storage under agroforestry and conservation agriculture systems in sub-Saharan Africa","container-title":"Soil and Tillage Research","page":"0–1","issue":"February","abstract":"The 4‰ initiative launched by the French government at COP21 in Paris in December 2015 aspires to increase global soil organic carbon (SOC) stocks at a rate of 0.4% per year. We conducted a systematic literature review on SOC storage under agroforestry and conservation agriculture systems in sub-Saharan Africa, where we reported 66 and 33 cases for both systems respectively. The results showed that SOC storage rates were significantly higher than 4‰ yr-1in fallows and in multistrata agroforestry systems (P = 0.0001 and 0.0178, respectively), but not in alley cropping and parklands systems. For conservation agriculture, SOC storage rates were only significantly higher than 4‰ yr-1(P = 0.0438) when all three principles were applied, i.e. no- or minimum tillage combined with crop residue retention and intercropping or rotation. The data showed very large variability in SOC storage rates as the result of various factors, including previous land-use history, experimental set up and approach used to determine SOC storage (diachronic versus synchronic approach), soil type, depth of soil sampling, type of crops and management, and duration of the experiment. SOC storage rates significantly decreased with time in the agroforestry systems (P = 0.0328). However, we were unable to find significant relationships with initial SOC stocks or tree density. Given the limited published data and the high variability in results, no significant relationships between SOC storage rates and site variables were found for conservation agriculture. We argue that there is a potential for SOC storage in agricultural soils of sub-Saharan Africa, as illustrated by SOC gaps observed on smallholder farms. Low SOC levels are, however, to a great extent the result of limited resources of most smallholder farmers. Practices such as agroforestry and conservation agriculture can restore SOC in these soils, but the 4‰ initiative has to be implemented on the grounds of the positive impact on crop productivity rather than on climate change mitigation. The efficiency in doing so will depend on the specific situations and will need economic support to smallholder farmers, including the promotion of good markets for sale of extra produce and for input supply, effective private support and policy, such as credit schemes and subsidies for inputs, and efficient extension services which incentivize farmers to invest in new technologies.","DOI":"10.1016/j.still.2018.02.015","ISSN":"01671987","author":[{"family":"Corbeels","given":"Marc"},{"family":"Cardinael","given":"Rémi"},{"family":"Naudin","given":"Krishna"},{"family":"Guibert","given":"Hervé"},{"family":"Torquebiau","given":"Emmanuel"}],"issued":{"date-parts":[["2018"]]}}}],"schema":"https://github.com/citation-style-language/schema/raw/master/csl-citation.json"} </w:instrText>
      </w:r>
      <w:r w:rsidR="00172D0C">
        <w:rPr>
          <w:rFonts w:ascii="Times" w:hAnsi="Times"/>
          <w:color w:val="000000" w:themeColor="text1"/>
        </w:rPr>
        <w:fldChar w:fldCharType="separate"/>
      </w:r>
      <w:r w:rsidR="00172D0C" w:rsidRPr="00172D0C">
        <w:rPr>
          <w:rFonts w:ascii="Times" w:hAnsi="Times" w:cs="Times"/>
        </w:rPr>
        <w:t>(Corbeels et al., 2018)</w:t>
      </w:r>
      <w:r w:rsidR="00172D0C">
        <w:rPr>
          <w:rFonts w:ascii="Times" w:hAnsi="Times"/>
          <w:color w:val="000000" w:themeColor="text1"/>
        </w:rPr>
        <w:fldChar w:fldCharType="end"/>
      </w:r>
      <w:r w:rsidR="00024E09" w:rsidRPr="009C3962">
        <w:rPr>
          <w:rFonts w:ascii="Times" w:hAnsi="Times"/>
          <w:color w:val="000000" w:themeColor="text1"/>
        </w:rPr>
        <w:t xml:space="preserve">, are </w:t>
      </w:r>
      <w:r w:rsidR="000362D5">
        <w:rPr>
          <w:rFonts w:ascii="Times" w:hAnsi="Times"/>
          <w:color w:val="000000" w:themeColor="text1"/>
        </w:rPr>
        <w:t xml:space="preserve">nevertheless </w:t>
      </w:r>
      <w:r w:rsidR="00024E09" w:rsidRPr="009C3962">
        <w:rPr>
          <w:rFonts w:ascii="Times" w:hAnsi="Times"/>
          <w:color w:val="000000" w:themeColor="text1"/>
        </w:rPr>
        <w:t>impressive when compared to the essentially absent biomass stocks in annual cropping systems.</w:t>
      </w:r>
    </w:p>
    <w:p w14:paraId="596C8324" w14:textId="53138281" w:rsidR="00024E09" w:rsidRDefault="00024E09" w:rsidP="00924C00">
      <w:pPr>
        <w:jc w:val="center"/>
        <w:rPr>
          <w:rFonts w:ascii="Times" w:hAnsi="Times"/>
          <w:color w:val="000000" w:themeColor="text1"/>
        </w:rPr>
      </w:pPr>
      <w:bookmarkStart w:id="6" w:name="_tyjcwt" w:colFirst="0" w:colLast="0"/>
      <w:bookmarkEnd w:id="6"/>
      <w:r w:rsidRPr="009C3962">
        <w:rPr>
          <w:rFonts w:ascii="Times" w:hAnsi="Times"/>
          <w:noProof/>
          <w:color w:val="000000" w:themeColor="text1"/>
        </w:rPr>
        <w:drawing>
          <wp:inline distT="0" distB="0" distL="0" distR="0" wp14:anchorId="70CFC34F" wp14:editId="467642D4">
            <wp:extent cx="3881120" cy="4110639"/>
            <wp:effectExtent l="0" t="318" r="4763" b="4762"/>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rot="5400000">
                      <a:off x="0" y="0"/>
                      <a:ext cx="3931616" cy="4164122"/>
                    </a:xfrm>
                    <a:prstGeom prst="rect">
                      <a:avLst/>
                    </a:prstGeom>
                    <a:ln/>
                  </pic:spPr>
                </pic:pic>
              </a:graphicData>
            </a:graphic>
          </wp:inline>
        </w:drawing>
      </w:r>
    </w:p>
    <w:p w14:paraId="141B55DB" w14:textId="09CF0E2A" w:rsidR="00924C00" w:rsidRPr="00DF5E65" w:rsidRDefault="00924C00" w:rsidP="00924C00">
      <w:pPr>
        <w:pStyle w:val="Caption"/>
        <w:rPr>
          <w:rFonts w:ascii="Times" w:hAnsi="Times"/>
          <w:color w:val="000000" w:themeColor="text1"/>
          <w:sz w:val="20"/>
        </w:rPr>
      </w:pPr>
      <w:r>
        <w:t xml:space="preserve">Figure </w:t>
      </w:r>
      <w:fldSimple w:instr=" STYLEREF 1 \s ">
        <w:r w:rsidR="00B61CF0">
          <w:rPr>
            <w:noProof/>
          </w:rPr>
          <w:t>1</w:t>
        </w:r>
      </w:fldSimple>
      <w:r>
        <w:t>.</w:t>
      </w:r>
      <w:fldSimple w:instr=" SEQ Figure \* ARABIC \s 1 ">
        <w:r w:rsidR="00B61CF0">
          <w:rPr>
            <w:noProof/>
          </w:rPr>
          <w:t>1</w:t>
        </w:r>
      </w:fldSimple>
      <w:r>
        <w:rPr>
          <w:rFonts w:ascii="Times" w:eastAsia="Calibri" w:hAnsi="Times" w:cs="Calibri"/>
          <w:bCs/>
          <w:iCs w:val="0"/>
          <w:color w:val="000000" w:themeColor="text1"/>
          <w:sz w:val="20"/>
        </w:rPr>
        <w:t xml:space="preserve">: </w:t>
      </w:r>
      <w:r w:rsidRPr="00924C00">
        <w:rPr>
          <w:rFonts w:ascii="Times" w:eastAsia="Calibri" w:hAnsi="Times" w:cs="Calibri"/>
          <w:bCs/>
          <w:iCs w:val="0"/>
          <w:color w:val="000000" w:themeColor="text1"/>
          <w:sz w:val="20"/>
        </w:rPr>
        <w:t>Lifetime potential soil carbon stocks of various carbon-sequestering agriculture systems compared</w:t>
      </w:r>
      <w:r>
        <w:rPr>
          <w:rFonts w:ascii="Times" w:eastAsia="Calibri" w:hAnsi="Times" w:cs="Calibri"/>
          <w:bCs/>
          <w:iCs w:val="0"/>
          <w:color w:val="000000" w:themeColor="text1"/>
          <w:sz w:val="20"/>
        </w:rPr>
        <w:t xml:space="preserve">. </w:t>
      </w:r>
      <w:r w:rsidRPr="00DF5E65">
        <w:rPr>
          <w:rFonts w:ascii="Times" w:hAnsi="Times"/>
          <w:color w:val="000000" w:themeColor="text1"/>
          <w:sz w:val="20"/>
        </w:rPr>
        <w:t xml:space="preserve">Adapted from </w:t>
      </w:r>
      <w:r>
        <w:rPr>
          <w:rFonts w:ascii="Times" w:hAnsi="Times"/>
          <w:color w:val="000000" w:themeColor="text1"/>
          <w:sz w:val="20"/>
        </w:rPr>
        <w:fldChar w:fldCharType="begin"/>
      </w:r>
      <w:r>
        <w:rPr>
          <w:rFonts w:ascii="Times" w:hAnsi="Times"/>
          <w:color w:val="000000" w:themeColor="text1"/>
          <w:sz w:val="20"/>
        </w:rPr>
        <w:instrText xml:space="preserve"> ADDIN ZOTERO_ITEM CSL_CITATION {"citationID":"xlbmBEXT","properties":{"formattedCitation":"(Toensmeier,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Pr>
          <w:rFonts w:ascii="Times" w:hAnsi="Times"/>
          <w:color w:val="000000" w:themeColor="text1"/>
          <w:sz w:val="20"/>
        </w:rPr>
        <w:fldChar w:fldCharType="separate"/>
      </w:r>
      <w:r w:rsidRPr="00EF4610">
        <w:rPr>
          <w:rFonts w:ascii="Times" w:hAnsi="Times" w:cs="Times"/>
          <w:sz w:val="20"/>
        </w:rPr>
        <w:t>(Toensmeier, 2016)</w:t>
      </w:r>
      <w:r>
        <w:rPr>
          <w:rFonts w:ascii="Times" w:hAnsi="Times"/>
          <w:color w:val="000000" w:themeColor="text1"/>
          <w:sz w:val="20"/>
        </w:rPr>
        <w:fldChar w:fldCharType="end"/>
      </w:r>
    </w:p>
    <w:p w14:paraId="32EFE893" w14:textId="787E0AED" w:rsidR="00024E09" w:rsidRPr="00DF5E65" w:rsidRDefault="00924C00" w:rsidP="00924C00">
      <w:pPr>
        <w:pStyle w:val="Caption"/>
        <w:keepNext/>
        <w:rPr>
          <w:rFonts w:ascii="Times" w:hAnsi="Times"/>
          <w:b/>
          <w:i w:val="0"/>
          <w:color w:val="000000" w:themeColor="text1"/>
          <w:sz w:val="20"/>
        </w:rPr>
      </w:pPr>
      <w:bookmarkStart w:id="7" w:name="_3dy6vkm" w:colFirst="0" w:colLast="0"/>
      <w:bookmarkEnd w:id="7"/>
      <w:r>
        <w:t xml:space="preserve">Table </w:t>
      </w:r>
      <w:fldSimple w:instr=" STYLEREF 1 \s ">
        <w:r w:rsidR="00B61CF0">
          <w:rPr>
            <w:noProof/>
          </w:rPr>
          <w:t>1</w:t>
        </w:r>
      </w:fldSimple>
      <w:r>
        <w:t>.</w:t>
      </w:r>
      <w:fldSimple w:instr=" SEQ Table \* ARABIC \s 1 ">
        <w:r w:rsidR="00B61CF0">
          <w:rPr>
            <w:noProof/>
          </w:rPr>
          <w:t>4</w:t>
        </w:r>
      </w:fldSimple>
      <w:r w:rsidRPr="00924C00">
        <w:t xml:space="preserve">: </w:t>
      </w:r>
      <w:r w:rsidR="00024E09" w:rsidRPr="00924C00">
        <w:rPr>
          <w:rFonts w:ascii="Times" w:eastAsia="Calibri" w:hAnsi="Times" w:cs="Calibri"/>
          <w:color w:val="000000" w:themeColor="text1"/>
          <w:sz w:val="20"/>
        </w:rPr>
        <w:t xml:space="preserve">Lifetime </w:t>
      </w:r>
      <w:r w:rsidR="00E01D79" w:rsidRPr="00924C00">
        <w:rPr>
          <w:rFonts w:ascii="Times" w:eastAsia="Calibri" w:hAnsi="Times" w:cs="Calibri"/>
          <w:color w:val="000000" w:themeColor="text1"/>
          <w:sz w:val="20"/>
        </w:rPr>
        <w:t>C stocks in</w:t>
      </w:r>
      <w:r w:rsidR="00024E09" w:rsidRPr="00924C00">
        <w:rPr>
          <w:rFonts w:ascii="Times" w:eastAsia="Calibri" w:hAnsi="Times" w:cs="Calibri"/>
          <w:color w:val="000000" w:themeColor="text1"/>
          <w:sz w:val="20"/>
        </w:rPr>
        <w:t xml:space="preserve"> aboveground biomass of </w:t>
      </w:r>
      <w:r w:rsidR="00E01D79" w:rsidRPr="00924C00">
        <w:rPr>
          <w:rFonts w:ascii="Times" w:eastAsia="Calibri" w:hAnsi="Times" w:cs="Calibri"/>
          <w:color w:val="000000" w:themeColor="text1"/>
          <w:sz w:val="20"/>
        </w:rPr>
        <w:t xml:space="preserve">common types of </w:t>
      </w:r>
      <w:r w:rsidR="00024E09" w:rsidRPr="00924C00">
        <w:rPr>
          <w:rFonts w:ascii="Times" w:eastAsia="Calibri" w:hAnsi="Times" w:cs="Calibri"/>
          <w:color w:val="000000" w:themeColor="text1"/>
          <w:sz w:val="20"/>
        </w:rPr>
        <w:t>agroforestry systems</w:t>
      </w:r>
    </w:p>
    <w:p w14:paraId="38BA29D7" w14:textId="2F466928" w:rsidR="00024E09" w:rsidRDefault="00024E09" w:rsidP="0047736A">
      <w:pPr>
        <w:spacing w:line="240" w:lineRule="auto"/>
        <w:contextualSpacing/>
        <w:rPr>
          <w:rFonts w:ascii="Times" w:hAnsi="Times"/>
          <w:color w:val="000000" w:themeColor="text1"/>
          <w:sz w:val="20"/>
        </w:rPr>
      </w:pPr>
      <w:r w:rsidRPr="00DF5E65">
        <w:rPr>
          <w:rFonts w:ascii="Times" w:hAnsi="Times"/>
          <w:color w:val="000000" w:themeColor="text1"/>
          <w:sz w:val="20"/>
        </w:rPr>
        <w:t xml:space="preserve">Adapted from </w:t>
      </w:r>
      <w:r w:rsidR="003C64FE">
        <w:rPr>
          <w:rFonts w:ascii="Times" w:hAnsi="Times"/>
          <w:color w:val="000000" w:themeColor="text1"/>
          <w:sz w:val="20"/>
        </w:rPr>
        <w:fldChar w:fldCharType="begin"/>
      </w:r>
      <w:r w:rsidR="003C64FE">
        <w:rPr>
          <w:rFonts w:ascii="Times" w:hAnsi="Times"/>
          <w:color w:val="000000" w:themeColor="text1"/>
          <w:sz w:val="20"/>
        </w:rPr>
        <w:instrText xml:space="preserve"> ADDIN ZOTERO_ITEM CSL_CITATION {"citationID":"i88vGbCs","properties":{"formattedCitation":"(Lasco, 2006; Montagnini, 2015)","plainCitation":"(Lasco, 2006; Montagnini, 2015)","noteIndex":0},"citationItems":[{"id":1847,"uris":["http://zotero.org/groups/2241939/items/ZNTNW56X"],"uri":["http://zotero.org/groups/2241939/items/ZNTNW56X"],"itemData":{"id":1847,"type":"article","title":"2006 IPCC Guidelines for National Greenhouse Gas Inventories  - Volume 5","author":[{"family":"Lasco","given":""}],"issued":{"date-parts":[["2006"]]}}},{"id":569,"uris":["http://zotero.org/groups/2241939/items/T6VIP6GD"],"uri":["http://zotero.org/groups/2241939/items/T6VIP6GD"],"itemData":{"id":569,"type":"chapter","title":"Función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3C64FE">
        <w:rPr>
          <w:rFonts w:ascii="Times" w:hAnsi="Times"/>
          <w:color w:val="000000" w:themeColor="text1"/>
          <w:sz w:val="20"/>
        </w:rPr>
        <w:fldChar w:fldCharType="separate"/>
      </w:r>
      <w:r w:rsidR="00EF4610" w:rsidRPr="00EF4610">
        <w:rPr>
          <w:rFonts w:ascii="Times" w:hAnsi="Times" w:cs="Times"/>
          <w:sz w:val="20"/>
        </w:rPr>
        <w:t>(Lasco, 2006; Montagnini, 2015)</w:t>
      </w:r>
      <w:r w:rsidR="003C64FE">
        <w:rPr>
          <w:rFonts w:ascii="Times" w:hAnsi="Times"/>
          <w:color w:val="000000" w:themeColor="text1"/>
          <w:sz w:val="20"/>
        </w:rPr>
        <w:fldChar w:fldCharType="end"/>
      </w:r>
      <w:r w:rsidRPr="00DF5E65">
        <w:rPr>
          <w:rFonts w:ascii="Times" w:hAnsi="Times"/>
          <w:color w:val="000000" w:themeColor="text1"/>
          <w:sz w:val="20"/>
        </w:rPr>
        <w:t>. Note that these are carbon stocks, not annual sequestration rates.</w:t>
      </w:r>
    </w:p>
    <w:p w14:paraId="583D05D6" w14:textId="77777777" w:rsidR="00826EAF" w:rsidRPr="00DF5E65" w:rsidRDefault="00826EAF" w:rsidP="00DF5E65">
      <w:pPr>
        <w:spacing w:line="240" w:lineRule="auto"/>
        <w:contextualSpacing/>
        <w:rPr>
          <w:rFonts w:ascii="Times" w:hAnsi="Times"/>
          <w:color w:val="000000" w:themeColor="text1"/>
          <w:sz w:val="20"/>
        </w:rPr>
      </w:pPr>
    </w:p>
    <w:tbl>
      <w:tblPr>
        <w:tblW w:w="7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2520"/>
        <w:gridCol w:w="1710"/>
      </w:tblGrid>
      <w:tr w:rsidR="00024E09" w:rsidRPr="009C3962" w14:paraId="22AEA745" w14:textId="77777777" w:rsidTr="00DF5E65">
        <w:tc>
          <w:tcPr>
            <w:tcW w:w="2875" w:type="dxa"/>
            <w:vAlign w:val="center"/>
          </w:tcPr>
          <w:p w14:paraId="58E40029" w14:textId="77777777" w:rsidR="00024E09" w:rsidRPr="00DF5E65" w:rsidRDefault="00024E09" w:rsidP="00DF5E65">
            <w:pPr>
              <w:jc w:val="center"/>
              <w:rPr>
                <w:rFonts w:ascii="Times" w:hAnsi="Times"/>
                <w:b/>
                <w:color w:val="000000" w:themeColor="text1"/>
                <w:sz w:val="18"/>
              </w:rPr>
            </w:pPr>
            <w:r w:rsidRPr="00DF5E65">
              <w:rPr>
                <w:rFonts w:ascii="Times" w:hAnsi="Times"/>
                <w:b/>
                <w:color w:val="000000" w:themeColor="text1"/>
                <w:sz w:val="18"/>
              </w:rPr>
              <w:t>System</w:t>
            </w:r>
          </w:p>
        </w:tc>
        <w:tc>
          <w:tcPr>
            <w:tcW w:w="2520" w:type="dxa"/>
            <w:vAlign w:val="center"/>
          </w:tcPr>
          <w:p w14:paraId="3DE703AE" w14:textId="77777777" w:rsidR="00024E09" w:rsidRPr="00DF5E65" w:rsidRDefault="00024E09" w:rsidP="00DF5E65">
            <w:pPr>
              <w:jc w:val="center"/>
              <w:rPr>
                <w:rFonts w:ascii="Times" w:hAnsi="Times"/>
                <w:b/>
                <w:color w:val="000000" w:themeColor="text1"/>
                <w:sz w:val="18"/>
              </w:rPr>
            </w:pPr>
            <w:r w:rsidRPr="00DF5E65">
              <w:rPr>
                <w:rFonts w:ascii="Times" w:hAnsi="Times"/>
                <w:b/>
                <w:color w:val="000000" w:themeColor="text1"/>
                <w:sz w:val="18"/>
              </w:rPr>
              <w:t>Climate</w:t>
            </w:r>
          </w:p>
        </w:tc>
        <w:tc>
          <w:tcPr>
            <w:tcW w:w="1710" w:type="dxa"/>
            <w:vAlign w:val="center"/>
          </w:tcPr>
          <w:p w14:paraId="6284FB6E" w14:textId="77777777" w:rsidR="00024E09" w:rsidRPr="00DF5E65" w:rsidRDefault="00024E09" w:rsidP="00DF5E65">
            <w:pPr>
              <w:jc w:val="center"/>
              <w:rPr>
                <w:rFonts w:ascii="Times" w:hAnsi="Times"/>
                <w:b/>
                <w:color w:val="000000" w:themeColor="text1"/>
                <w:sz w:val="18"/>
              </w:rPr>
            </w:pPr>
            <w:r w:rsidRPr="00DF5E65">
              <w:rPr>
                <w:rFonts w:ascii="Times" w:hAnsi="Times"/>
                <w:b/>
                <w:color w:val="000000" w:themeColor="text1"/>
                <w:sz w:val="18"/>
              </w:rPr>
              <w:t>Carbon Stocks t/ha</w:t>
            </w:r>
          </w:p>
        </w:tc>
      </w:tr>
      <w:tr w:rsidR="00024E09" w:rsidRPr="009C3962" w14:paraId="496032CD" w14:textId="77777777" w:rsidTr="00DF5E65">
        <w:tc>
          <w:tcPr>
            <w:tcW w:w="2875" w:type="dxa"/>
          </w:tcPr>
          <w:p w14:paraId="2153C2A8"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Taungya</w:t>
            </w:r>
          </w:p>
        </w:tc>
        <w:tc>
          <w:tcPr>
            <w:tcW w:w="2520" w:type="dxa"/>
          </w:tcPr>
          <w:p w14:paraId="255F708A"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Humid tropics, no dry season</w:t>
            </w:r>
          </w:p>
        </w:tc>
        <w:tc>
          <w:tcPr>
            <w:tcW w:w="1710" w:type="dxa"/>
          </w:tcPr>
          <w:p w14:paraId="596D18E0"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35</w:t>
            </w:r>
          </w:p>
        </w:tc>
      </w:tr>
      <w:tr w:rsidR="00024E09" w:rsidRPr="009C3962" w14:paraId="430B2C5A" w14:textId="77777777" w:rsidTr="00DF5E65">
        <w:tc>
          <w:tcPr>
            <w:tcW w:w="2875" w:type="dxa"/>
          </w:tcPr>
          <w:p w14:paraId="0A89ABC2"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Alley cropping</w:t>
            </w:r>
          </w:p>
        </w:tc>
        <w:tc>
          <w:tcPr>
            <w:tcW w:w="2520" w:type="dxa"/>
          </w:tcPr>
          <w:p w14:paraId="5E8ED750"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Humid tropics, short dry season</w:t>
            </w:r>
          </w:p>
        </w:tc>
        <w:tc>
          <w:tcPr>
            <w:tcW w:w="1710" w:type="dxa"/>
          </w:tcPr>
          <w:p w14:paraId="28E70DDA"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.65</w:t>
            </w:r>
          </w:p>
        </w:tc>
      </w:tr>
      <w:tr w:rsidR="00024E09" w:rsidRPr="009C3962" w14:paraId="63D107F6" w14:textId="77777777" w:rsidTr="00DF5E65">
        <w:tc>
          <w:tcPr>
            <w:tcW w:w="2875" w:type="dxa"/>
          </w:tcPr>
          <w:p w14:paraId="1EB14F77"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Taungya</w:t>
            </w:r>
          </w:p>
        </w:tc>
        <w:tc>
          <w:tcPr>
            <w:tcW w:w="2520" w:type="dxa"/>
          </w:tcPr>
          <w:p w14:paraId="134248BF"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Humid tropics, short dry season</w:t>
            </w:r>
          </w:p>
        </w:tc>
        <w:tc>
          <w:tcPr>
            <w:tcW w:w="1710" w:type="dxa"/>
          </w:tcPr>
          <w:p w14:paraId="70ED89EC"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58-120</w:t>
            </w:r>
          </w:p>
        </w:tc>
      </w:tr>
      <w:tr w:rsidR="00024E09" w:rsidRPr="009C3962" w14:paraId="4A3DD800" w14:textId="77777777" w:rsidTr="00DF5E65">
        <w:tc>
          <w:tcPr>
            <w:tcW w:w="2875" w:type="dxa"/>
          </w:tcPr>
          <w:p w14:paraId="652B517D"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Alley cropping</w:t>
            </w:r>
          </w:p>
        </w:tc>
        <w:tc>
          <w:tcPr>
            <w:tcW w:w="2520" w:type="dxa"/>
          </w:tcPr>
          <w:p w14:paraId="49E2228B"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Tropical with dry summer</w:t>
            </w:r>
          </w:p>
        </w:tc>
        <w:tc>
          <w:tcPr>
            <w:tcW w:w="1710" w:type="dxa"/>
          </w:tcPr>
          <w:p w14:paraId="03540B30"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30</w:t>
            </w:r>
          </w:p>
        </w:tc>
      </w:tr>
      <w:tr w:rsidR="00024E09" w:rsidRPr="009C3962" w14:paraId="2659BF81" w14:textId="77777777" w:rsidTr="00DF5E65">
        <w:tc>
          <w:tcPr>
            <w:tcW w:w="2875" w:type="dxa"/>
          </w:tcPr>
          <w:p w14:paraId="41944E3F"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Tree intercropping</w:t>
            </w:r>
          </w:p>
        </w:tc>
        <w:tc>
          <w:tcPr>
            <w:tcW w:w="2520" w:type="dxa"/>
          </w:tcPr>
          <w:p w14:paraId="718A93FC"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Subtropical with no dry season</w:t>
            </w:r>
          </w:p>
        </w:tc>
        <w:tc>
          <w:tcPr>
            <w:tcW w:w="1710" w:type="dxa"/>
          </w:tcPr>
          <w:p w14:paraId="6C5C273A"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7-23</w:t>
            </w:r>
          </w:p>
        </w:tc>
      </w:tr>
      <w:tr w:rsidR="00024E09" w:rsidRPr="009C3962" w14:paraId="651A905A" w14:textId="77777777" w:rsidTr="00DF5E65">
        <w:tc>
          <w:tcPr>
            <w:tcW w:w="2875" w:type="dxa"/>
          </w:tcPr>
          <w:p w14:paraId="5C146CD6"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lastRenderedPageBreak/>
              <w:t>Agrisilviculture (Africa)</w:t>
            </w:r>
          </w:p>
        </w:tc>
        <w:tc>
          <w:tcPr>
            <w:tcW w:w="2520" w:type="dxa"/>
          </w:tcPr>
          <w:p w14:paraId="16A037B2"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Humid tropical highlands</w:t>
            </w:r>
          </w:p>
        </w:tc>
        <w:tc>
          <w:tcPr>
            <w:tcW w:w="1710" w:type="dxa"/>
          </w:tcPr>
          <w:p w14:paraId="1B855500"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29-53</w:t>
            </w:r>
          </w:p>
        </w:tc>
      </w:tr>
      <w:tr w:rsidR="00024E09" w:rsidRPr="009C3962" w14:paraId="2C765702" w14:textId="77777777" w:rsidTr="00DF5E65">
        <w:tc>
          <w:tcPr>
            <w:tcW w:w="2875" w:type="dxa"/>
          </w:tcPr>
          <w:p w14:paraId="4720C51B"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Agrisilviculture (S. America)</w:t>
            </w:r>
          </w:p>
        </w:tc>
        <w:tc>
          <w:tcPr>
            <w:tcW w:w="2520" w:type="dxa"/>
          </w:tcPr>
          <w:p w14:paraId="4F3672AD"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Humid tropical lowlands</w:t>
            </w:r>
          </w:p>
        </w:tc>
        <w:tc>
          <w:tcPr>
            <w:tcW w:w="1710" w:type="dxa"/>
          </w:tcPr>
          <w:p w14:paraId="76DA36D4"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39-102</w:t>
            </w:r>
          </w:p>
        </w:tc>
      </w:tr>
      <w:tr w:rsidR="00024E09" w:rsidRPr="009C3962" w14:paraId="197DB646" w14:textId="77777777" w:rsidTr="00DF5E65">
        <w:tc>
          <w:tcPr>
            <w:tcW w:w="2875" w:type="dxa"/>
          </w:tcPr>
          <w:p w14:paraId="52F4A218"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Agrisilviculture (S. America)</w:t>
            </w:r>
          </w:p>
        </w:tc>
        <w:tc>
          <w:tcPr>
            <w:tcW w:w="2520" w:type="dxa"/>
          </w:tcPr>
          <w:p w14:paraId="0DFB5FAB"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Dry lowlands</w:t>
            </w:r>
          </w:p>
        </w:tc>
        <w:tc>
          <w:tcPr>
            <w:tcW w:w="1710" w:type="dxa"/>
          </w:tcPr>
          <w:p w14:paraId="7F91DAA4"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39-195</w:t>
            </w:r>
          </w:p>
        </w:tc>
      </w:tr>
      <w:tr w:rsidR="00024E09" w:rsidRPr="009C3962" w14:paraId="0B88199A" w14:textId="77777777" w:rsidTr="00DF5E65">
        <w:tc>
          <w:tcPr>
            <w:tcW w:w="2875" w:type="dxa"/>
          </w:tcPr>
          <w:p w14:paraId="06C6561A"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Agrisilviculture (SE Asia)</w:t>
            </w:r>
          </w:p>
        </w:tc>
        <w:tc>
          <w:tcPr>
            <w:tcW w:w="2520" w:type="dxa"/>
          </w:tcPr>
          <w:p w14:paraId="01E1DF8B"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Humid tropical</w:t>
            </w:r>
          </w:p>
        </w:tc>
        <w:tc>
          <w:tcPr>
            <w:tcW w:w="1710" w:type="dxa"/>
          </w:tcPr>
          <w:p w14:paraId="51497E88"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12-228</w:t>
            </w:r>
          </w:p>
        </w:tc>
      </w:tr>
      <w:tr w:rsidR="00024E09" w:rsidRPr="009C3962" w14:paraId="50F62540" w14:textId="77777777" w:rsidTr="00DF5E65">
        <w:tc>
          <w:tcPr>
            <w:tcW w:w="2875" w:type="dxa"/>
          </w:tcPr>
          <w:p w14:paraId="7F4AEC87"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Agrisilviculture (SE Asia)</w:t>
            </w:r>
          </w:p>
        </w:tc>
        <w:tc>
          <w:tcPr>
            <w:tcW w:w="2520" w:type="dxa"/>
          </w:tcPr>
          <w:p w14:paraId="7860F119"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Dry lowlands</w:t>
            </w:r>
          </w:p>
        </w:tc>
        <w:tc>
          <w:tcPr>
            <w:tcW w:w="1710" w:type="dxa"/>
          </w:tcPr>
          <w:p w14:paraId="3A0E483D"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68-81</w:t>
            </w:r>
          </w:p>
        </w:tc>
      </w:tr>
      <w:tr w:rsidR="00024E09" w:rsidRPr="009C3962" w14:paraId="404AEB02" w14:textId="77777777" w:rsidTr="00DF5E65">
        <w:tc>
          <w:tcPr>
            <w:tcW w:w="2875" w:type="dxa"/>
          </w:tcPr>
          <w:p w14:paraId="0DFFE0F8"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Improved fallow (2 years, E. Africa)</w:t>
            </w:r>
          </w:p>
        </w:tc>
        <w:tc>
          <w:tcPr>
            <w:tcW w:w="2520" w:type="dxa"/>
          </w:tcPr>
          <w:p w14:paraId="2C663FF8"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w:t>
            </w:r>
          </w:p>
        </w:tc>
        <w:tc>
          <w:tcPr>
            <w:tcW w:w="1710" w:type="dxa"/>
          </w:tcPr>
          <w:p w14:paraId="69B0D792"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27-44</w:t>
            </w:r>
          </w:p>
        </w:tc>
      </w:tr>
      <w:tr w:rsidR="00024E09" w:rsidRPr="009C3962" w14:paraId="4B47B073" w14:textId="77777777" w:rsidTr="00DF5E65">
        <w:tc>
          <w:tcPr>
            <w:tcW w:w="2875" w:type="dxa"/>
          </w:tcPr>
          <w:p w14:paraId="152685F1" w14:textId="3AC1AD6E" w:rsidR="00024E09" w:rsidRPr="00DF5E65" w:rsidRDefault="00024E09" w:rsidP="009C3962">
            <w:pPr>
              <w:rPr>
                <w:rFonts w:ascii="Times" w:hAnsi="Times"/>
                <w:color w:val="000000" w:themeColor="text1"/>
                <w:sz w:val="18"/>
              </w:rPr>
            </w:pPr>
            <w:r w:rsidRPr="00DF5E65">
              <w:rPr>
                <w:rFonts w:ascii="Times" w:hAnsi="Times"/>
                <w:color w:val="000000" w:themeColor="text1"/>
                <w:sz w:val="18"/>
              </w:rPr>
              <w:t>Improved fallow (1 year, E. Africa)</w:t>
            </w:r>
          </w:p>
        </w:tc>
        <w:tc>
          <w:tcPr>
            <w:tcW w:w="2520" w:type="dxa"/>
          </w:tcPr>
          <w:p w14:paraId="01ED3CB5"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w:t>
            </w:r>
          </w:p>
        </w:tc>
        <w:tc>
          <w:tcPr>
            <w:tcW w:w="1710" w:type="dxa"/>
          </w:tcPr>
          <w:p w14:paraId="053E8A2E"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7-21</w:t>
            </w:r>
          </w:p>
        </w:tc>
      </w:tr>
      <w:tr w:rsidR="00024E09" w:rsidRPr="009C3962" w14:paraId="6CDF7E6E" w14:textId="77777777" w:rsidTr="00DF5E65">
        <w:tc>
          <w:tcPr>
            <w:tcW w:w="2875" w:type="dxa"/>
          </w:tcPr>
          <w:p w14:paraId="1848FCEB"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Improved fallow (6 years, SE Asia)</w:t>
            </w:r>
          </w:p>
        </w:tc>
        <w:tc>
          <w:tcPr>
            <w:tcW w:w="2520" w:type="dxa"/>
          </w:tcPr>
          <w:p w14:paraId="431B830F"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w:t>
            </w:r>
          </w:p>
        </w:tc>
        <w:tc>
          <w:tcPr>
            <w:tcW w:w="1710" w:type="dxa"/>
          </w:tcPr>
          <w:p w14:paraId="117FBF6D"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4-64</w:t>
            </w:r>
          </w:p>
        </w:tc>
      </w:tr>
      <w:tr w:rsidR="00024E09" w:rsidRPr="009C3962" w14:paraId="014BB682" w14:textId="77777777" w:rsidTr="00DF5E65">
        <w:tc>
          <w:tcPr>
            <w:tcW w:w="2875" w:type="dxa"/>
          </w:tcPr>
          <w:p w14:paraId="550226E3"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Alley cropping (SE Asia)</w:t>
            </w:r>
          </w:p>
        </w:tc>
        <w:tc>
          <w:tcPr>
            <w:tcW w:w="2520" w:type="dxa"/>
          </w:tcPr>
          <w:p w14:paraId="4E9AC614"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w:t>
            </w:r>
          </w:p>
        </w:tc>
        <w:tc>
          <w:tcPr>
            <w:tcW w:w="1710" w:type="dxa"/>
          </w:tcPr>
          <w:p w14:paraId="22ADD186" w14:textId="77777777" w:rsidR="00024E09" w:rsidRPr="00DF5E65" w:rsidRDefault="00024E09" w:rsidP="009C3962">
            <w:pPr>
              <w:rPr>
                <w:rFonts w:ascii="Times" w:hAnsi="Times"/>
                <w:color w:val="000000" w:themeColor="text1"/>
                <w:sz w:val="18"/>
              </w:rPr>
            </w:pPr>
            <w:r w:rsidRPr="00DF5E65">
              <w:rPr>
                <w:rFonts w:ascii="Times" w:hAnsi="Times"/>
                <w:color w:val="000000" w:themeColor="text1"/>
                <w:sz w:val="18"/>
              </w:rPr>
              <w:t>1.5-4.5</w:t>
            </w:r>
          </w:p>
        </w:tc>
      </w:tr>
    </w:tbl>
    <w:p w14:paraId="50A54EE0" w14:textId="77777777" w:rsidR="00024E09" w:rsidRPr="009C3962" w:rsidRDefault="00024E09" w:rsidP="009C3962">
      <w:pPr>
        <w:spacing w:after="0"/>
        <w:rPr>
          <w:rFonts w:ascii="Times" w:hAnsi="Times"/>
          <w:color w:val="000000" w:themeColor="text1"/>
        </w:rPr>
      </w:pPr>
    </w:p>
    <w:p w14:paraId="2700D0BB" w14:textId="77777777" w:rsidR="00005C71" w:rsidRPr="0011630B" w:rsidRDefault="00005C71" w:rsidP="00005C71">
      <w:pPr>
        <w:spacing w:after="0"/>
        <w:rPr>
          <w:b/>
          <w:i/>
          <w:color w:val="000000" w:themeColor="text1"/>
        </w:rPr>
      </w:pPr>
      <w:r>
        <w:rPr>
          <w:b/>
          <w:i/>
          <w:color w:val="000000" w:themeColor="text1"/>
        </w:rPr>
        <w:t>Environmental &amp; Socioeconomic Benefits</w:t>
      </w:r>
    </w:p>
    <w:p w14:paraId="4FDE172A" w14:textId="7B332048" w:rsidR="002153B4" w:rsidRPr="009C3962" w:rsidRDefault="002153B4" w:rsidP="009C3962">
      <w:pPr>
        <w:autoSpaceDE w:val="0"/>
        <w:spacing w:after="0"/>
        <w:rPr>
          <w:rFonts w:ascii="Times" w:eastAsia="Times New Roman" w:hAnsi="Times"/>
          <w:color w:val="000000" w:themeColor="text1"/>
        </w:rPr>
      </w:pPr>
      <w:r w:rsidRPr="009C3962">
        <w:rPr>
          <w:rFonts w:ascii="Times" w:eastAsia="Times New Roman" w:hAnsi="Times"/>
          <w:color w:val="000000" w:themeColor="text1"/>
        </w:rPr>
        <w:t xml:space="preserve">In addition to C sequestration, tree intercropping provides a range of ecological, economic and social benefits. </w:t>
      </w:r>
      <w:r w:rsidR="00664CC7">
        <w:rPr>
          <w:rFonts w:ascii="Times" w:eastAsia="Times New Roman" w:hAnsi="Times"/>
          <w:color w:val="000000" w:themeColor="text1"/>
        </w:rPr>
        <w:t>Inclusion of t</w:t>
      </w:r>
      <w:r w:rsidRPr="009C3962">
        <w:rPr>
          <w:rFonts w:ascii="Times" w:eastAsia="Times New Roman" w:hAnsi="Times"/>
          <w:color w:val="000000" w:themeColor="text1"/>
        </w:rPr>
        <w:t xml:space="preserve">rees on farms </w:t>
      </w:r>
      <w:r w:rsidR="00664CC7">
        <w:rPr>
          <w:rFonts w:ascii="Times" w:eastAsia="Times New Roman" w:hAnsi="Times"/>
          <w:color w:val="000000" w:themeColor="text1"/>
        </w:rPr>
        <w:t xml:space="preserve">has </w:t>
      </w:r>
      <w:r w:rsidR="00664CC7" w:rsidRPr="00E71618">
        <w:rPr>
          <w:rFonts w:ascii="Times" w:eastAsia="Times New Roman" w:hAnsi="Times"/>
          <w:color w:val="000000" w:themeColor="text1"/>
        </w:rPr>
        <w:t>been shown to</w:t>
      </w:r>
      <w:r w:rsidRPr="00E71618">
        <w:rPr>
          <w:rFonts w:ascii="Times" w:eastAsia="Times New Roman" w:hAnsi="Times"/>
          <w:color w:val="000000" w:themeColor="text1"/>
        </w:rPr>
        <w:t xml:space="preserve"> provide a range of ecological services including </w:t>
      </w:r>
      <w:r w:rsidR="00664CC7" w:rsidRPr="00E71618">
        <w:rPr>
          <w:rFonts w:ascii="Times" w:eastAsia="Times New Roman" w:hAnsi="Times"/>
          <w:color w:val="000000" w:themeColor="text1"/>
        </w:rPr>
        <w:t xml:space="preserve">enhanced </w:t>
      </w:r>
      <w:r w:rsidRPr="00E71618">
        <w:rPr>
          <w:rFonts w:ascii="Times" w:eastAsia="Times New Roman" w:hAnsi="Times"/>
          <w:color w:val="000000" w:themeColor="text1"/>
        </w:rPr>
        <w:t>soil structure and water infiltration</w:t>
      </w:r>
      <w:r w:rsidR="00007CC0">
        <w:rPr>
          <w:rFonts w:ascii="Times" w:eastAsia="Times New Roman" w:hAnsi="Times"/>
          <w:color w:val="000000" w:themeColor="text1"/>
        </w:rPr>
        <w:t xml:space="preserve"> </w:t>
      </w:r>
      <w:r w:rsidR="00007CC0">
        <w:rPr>
          <w:rFonts w:ascii="Times" w:eastAsia="Times New Roman" w:hAnsi="Times"/>
          <w:color w:val="000000" w:themeColor="text1"/>
        </w:rPr>
        <w:fldChar w:fldCharType="begin"/>
      </w:r>
      <w:r w:rsidR="00007CC0">
        <w:rPr>
          <w:rFonts w:ascii="Times" w:eastAsia="Times New Roman" w:hAnsi="Times"/>
          <w:color w:val="000000" w:themeColor="text1"/>
        </w:rPr>
        <w:instrText xml:space="preserve"> ADDIN ZOTERO_ITEM CSL_CITATION {"citationID":"CcueGgSI","properties":{"formattedCitation":"(Lal, 2014; Pimentel et al., 2012)","plainCitation":"(Lal, 2014; Pimentel et al., 2012)","noteIndex":0},"citationItems":[{"id":518,"uris":["http://zotero.org/groups/2241939/items/HQ6VGILS"],"uri":["http://zotero.org/groups/2241939/items/HQ6VGILS"],"itemData":{"id":518,"type":"chapter","title":"Abating Climate Change and Feeding the World Through Soil Carbon Sequestration","container-title":"Soil as World Heritage","publisher":"Springer Netherlands","publisher-place":"Dordrecht","page":"443-457","source":"CrossRef","event-place":"Dordrecht","URL":"http://link.springer.com/10.1007/978-94-007-6187-2_47","ISBN":"978-94-007-6186-5","note":"DOI: 10.1007/978-94-007-6187-2_47","language":"en","editor":[{"family":"Dent","given":"David"}],"author":[{"family":"Lal","given":"R."}],"issued":{"date-parts":[["2014"]]},"accessed":{"date-parts":[["2017",4,1]]}}},{"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007CC0">
        <w:rPr>
          <w:rFonts w:ascii="Times" w:eastAsia="Times New Roman" w:hAnsi="Times"/>
          <w:color w:val="000000" w:themeColor="text1"/>
        </w:rPr>
        <w:fldChar w:fldCharType="separate"/>
      </w:r>
      <w:r w:rsidR="00007CC0" w:rsidRPr="00007CC0">
        <w:rPr>
          <w:rFonts w:ascii="Times" w:hAnsi="Times" w:cs="Times"/>
        </w:rPr>
        <w:t>(Lal, 2014; Pimentel et al., 2012)</w:t>
      </w:r>
      <w:r w:rsidR="00007CC0">
        <w:rPr>
          <w:rFonts w:ascii="Times" w:eastAsia="Times New Roman" w:hAnsi="Times"/>
          <w:color w:val="000000" w:themeColor="text1"/>
        </w:rPr>
        <w:fldChar w:fldCharType="end"/>
      </w:r>
      <w:r w:rsidRPr="00E71618">
        <w:rPr>
          <w:rFonts w:ascii="Times" w:eastAsia="Times New Roman" w:hAnsi="Times"/>
          <w:color w:val="000000" w:themeColor="text1"/>
        </w:rPr>
        <w:t>, reduc</w:t>
      </w:r>
      <w:r w:rsidR="00664CC7" w:rsidRPr="00E71618">
        <w:rPr>
          <w:rFonts w:ascii="Times" w:eastAsia="Times New Roman" w:hAnsi="Times"/>
          <w:color w:val="000000" w:themeColor="text1"/>
        </w:rPr>
        <w:t>ed</w:t>
      </w:r>
      <w:r w:rsidRPr="009C3962">
        <w:rPr>
          <w:rFonts w:ascii="Times" w:eastAsia="Times New Roman" w:hAnsi="Times"/>
          <w:color w:val="000000" w:themeColor="text1"/>
        </w:rPr>
        <w:t xml:space="preserve"> soil erosion</w:t>
      </w:r>
      <w:r w:rsidR="00D0179F">
        <w:rPr>
          <w:rFonts w:ascii="Times" w:eastAsia="Times New Roman" w:hAnsi="Times"/>
          <w:color w:val="000000" w:themeColor="text1"/>
        </w:rPr>
        <w:t xml:space="preserve"> on slopes</w:t>
      </w:r>
      <w:r w:rsidR="00683A40">
        <w:rPr>
          <w:rFonts w:ascii="Times" w:eastAsia="Times New Roman" w:hAnsi="Times"/>
          <w:color w:val="000000" w:themeColor="text1"/>
        </w:rPr>
        <w:t xml:space="preserve"> </w:t>
      </w:r>
      <w:r w:rsidR="00664CC7">
        <w:rPr>
          <w:rFonts w:ascii="Times" w:eastAsia="Times New Roman" w:hAnsi="Times"/>
          <w:color w:val="000000" w:themeColor="text1"/>
        </w:rPr>
        <w:t xml:space="preserve"> </w:t>
      </w:r>
      <w:r w:rsidR="00683A40">
        <w:rPr>
          <w:rFonts w:ascii="Times" w:eastAsia="Times New Roman" w:hAnsi="Times"/>
          <w:color w:val="000000" w:themeColor="text1"/>
        </w:rPr>
        <w:fldChar w:fldCharType="begin"/>
      </w:r>
      <w:r w:rsidR="00683A40">
        <w:rPr>
          <w:rFonts w:ascii="Times" w:eastAsia="Times New Roman" w:hAnsi="Times"/>
          <w:color w:val="000000" w:themeColor="text1"/>
        </w:rPr>
        <w:instrText xml:space="preserve"> ADDIN ZOTERO_ITEM CSL_CITATION {"citationID":"6l2vcsbT","properties":{"formattedCitation":"(Kinama et al., 2007)","plainCitation":"(Kinama et al., 2007)","noteIndex":0},"citationItems":[{"id":3139,"uris":["http://zotero.org/groups/2241939/items/GNG8VECN"],"uri":["http://zotero.org/groups/2241939/items/GNG8VECN"],"itemData":{"id":3139,"type":"article-journal","title":"Contour Hedgerows and Grass Strips in Erosion and Runoff Control on Sloping Land in Semi-Arid Kenya","container-title":"Arid Land Research and Management","page":"1-19","volume":"21","issue":"1","source":"Crossref","DOI":"10.1080/15324980601074545","ISSN":"1532-4982, 1532-4990","language":"en","author":[{"family":"Kinama","given":"J. M."},{"family":"Stigter","given":"C. J."},{"family":"Ong","given":"C. K."},{"family":"Ng'ang'a","given":"J. K."},{"family":"Gichuki","given":"F. N."}],"issued":{"date-parts":[["2007",1]]}}}],"schema":"https://github.com/citation-style-language/schema/raw/master/csl-citation.json"} </w:instrText>
      </w:r>
      <w:r w:rsidR="00683A40">
        <w:rPr>
          <w:rFonts w:ascii="Times" w:eastAsia="Times New Roman" w:hAnsi="Times"/>
          <w:color w:val="000000" w:themeColor="text1"/>
        </w:rPr>
        <w:fldChar w:fldCharType="separate"/>
      </w:r>
      <w:r w:rsidR="00683A40" w:rsidRPr="00683A40">
        <w:rPr>
          <w:rFonts w:ascii="Times" w:hAnsi="Times" w:cs="Times"/>
        </w:rPr>
        <w:t>(Kinama et al., 2007)</w:t>
      </w:r>
      <w:r w:rsidR="00683A40">
        <w:rPr>
          <w:rFonts w:ascii="Times" w:eastAsia="Times New Roman" w:hAnsi="Times"/>
          <w:color w:val="000000" w:themeColor="text1"/>
        </w:rPr>
        <w:fldChar w:fldCharType="end"/>
      </w:r>
      <w:r w:rsidRPr="009C3962">
        <w:rPr>
          <w:rFonts w:ascii="Times" w:eastAsia="Times New Roman" w:hAnsi="Times"/>
          <w:color w:val="000000" w:themeColor="text1"/>
        </w:rPr>
        <w:t>, reducing wind or flood damages to annual crops</w:t>
      </w:r>
      <w:r w:rsidR="00664CC7">
        <w:rPr>
          <w:rFonts w:ascii="Times" w:eastAsia="Times New Roman" w:hAnsi="Times"/>
          <w:color w:val="000000" w:themeColor="text1"/>
        </w:rPr>
        <w:t xml:space="preserve"> </w:t>
      </w:r>
      <w:r w:rsidR="00683A40">
        <w:rPr>
          <w:rFonts w:ascii="Times" w:eastAsia="Times New Roman" w:hAnsi="Times"/>
          <w:color w:val="000000" w:themeColor="text1"/>
        </w:rPr>
        <w:fldChar w:fldCharType="begin"/>
      </w:r>
      <w:r w:rsidR="00683A40">
        <w:rPr>
          <w:rFonts w:ascii="Times" w:eastAsia="Times New Roman" w:hAnsi="Times"/>
          <w:color w:val="000000" w:themeColor="text1"/>
        </w:rPr>
        <w:instrText xml:space="preserve"> ADDIN ZOTERO_ITEM CSL_CITATION {"citationID":"MYtcNYLb","properties":{"formattedCitation":"(Simelton et al., 2015)","plainCitation":"(Simelton et al., 2015)","noteIndex":0},"citationItems":[{"id":3141,"uris":["http://zotero.org/groups/2241939/items/BKA2YUTB"],"uri":["http://zotero.org/groups/2241939/items/BKA2YUTB"],"itemData":{"id":3141,"type":"article-journal","title":"Trees and agroforestry for coping with extreme weather events: experiences from northern and central Viet Nam","container-title":"Agroforestry Systems","page":"1065-1082","volume":"89","issue":"6","source":"Crossref","DOI":"10.1007/s10457-015-9835-5","ISSN":"0167-4366, 1572-9680","shortTitle":"Trees and agroforestry for coping with extreme weather events","language":"en","author":[{"family":"Simelton","given":"Elisabeth"},{"family":"Dam","given":"Bac Viet"},{"family":"Catacutan","given":"Delia"}],"issued":{"date-parts":[["2015",12]]}}}],"schema":"https://github.com/citation-style-language/schema/raw/master/csl-citation.json"} </w:instrText>
      </w:r>
      <w:r w:rsidR="00683A40">
        <w:rPr>
          <w:rFonts w:ascii="Times" w:eastAsia="Times New Roman" w:hAnsi="Times"/>
          <w:color w:val="000000" w:themeColor="text1"/>
        </w:rPr>
        <w:fldChar w:fldCharType="separate"/>
      </w:r>
      <w:r w:rsidR="00683A40" w:rsidRPr="00683A40">
        <w:rPr>
          <w:rFonts w:ascii="Times" w:hAnsi="Times" w:cs="Times"/>
        </w:rPr>
        <w:t>(Simelton et al., 2015)</w:t>
      </w:r>
      <w:r w:rsidR="00683A40">
        <w:rPr>
          <w:rFonts w:ascii="Times" w:eastAsia="Times New Roman" w:hAnsi="Times"/>
          <w:color w:val="000000" w:themeColor="text1"/>
        </w:rPr>
        <w:fldChar w:fldCharType="end"/>
      </w:r>
      <w:r w:rsidRPr="009C3962">
        <w:rPr>
          <w:rFonts w:ascii="Times" w:eastAsia="Times New Roman" w:hAnsi="Times"/>
          <w:color w:val="000000" w:themeColor="text1"/>
        </w:rPr>
        <w:t xml:space="preserve">, biodiversity </w:t>
      </w:r>
      <w:r w:rsidR="00664CC7">
        <w:rPr>
          <w:rFonts w:ascii="Times" w:eastAsia="Times New Roman" w:hAnsi="Times"/>
          <w:color w:val="000000" w:themeColor="text1"/>
        </w:rPr>
        <w:t xml:space="preserve">conservation </w:t>
      </w:r>
      <w:r w:rsidR="00683A40">
        <w:rPr>
          <w:rFonts w:ascii="Times" w:eastAsia="Times New Roman" w:hAnsi="Times"/>
          <w:color w:val="000000" w:themeColor="text1"/>
        </w:rPr>
        <w:fldChar w:fldCharType="begin"/>
      </w:r>
      <w:r w:rsidR="00683A40">
        <w:rPr>
          <w:rFonts w:ascii="Times" w:eastAsia="Times New Roman" w:hAnsi="Times"/>
          <w:color w:val="000000" w:themeColor="text1"/>
        </w:rPr>
        <w:instrText xml:space="preserve"> ADDIN ZOTERO_ITEM CSL_CITATION {"citationID":"CseBKoJ5","properties":{"formattedCitation":"(Clough et al., 2009)","plainCitation":"(Clough et al., 2009)","noteIndex":0},"citationItems":[{"id":3143,"uris":["http://zotero.org/groups/2241939/items/6482CZ6A"],"uri":["http://zotero.org/groups/2241939/items/6482CZ6A"],"itemData":{"id":3143,"type":"article-journal","title":"Cacao boom and bust: sustainability of agroforests and opportunities for biodiversity conservation","container-title":"Conservation Letters","page":"197-205","volume":"2","issue":"5","source":"Crossref","abstract":"Cacao cultivation holds a sweet promise, not only for chocolate consumers and cacao farmers but also for conservationists who argue that diverse cacao agroforests may be used to sustain both livelihoods of smallholders and ecological beneﬁts such as the conservation of biodiversity within human-dominated tropical landscapes. However, regional boom-and-bust cycles are the rule in global cacao production: after initial forest conversion to cacao agroforests, sustaining production is difﬁcult due to dwindling yields as trees age and pest and disease pressure increases. The failure to revitalize plantations often leads to a shift of cacao production to other regions. Shade removal dynamics within these cycles substantially reduce most of the biodiversity beneﬁts. We investigate the conservation implications of these processes. Using examples from the current cacao crisis in Indonesia, we show that until now commitments to sustainability by the cacao-chocolate sector have not been successful, which endangers remaining forests. Conservation can be combined with smallholder cacao production, but if this is to be achieved, greater quantitative and qualitative efforts to halt cacao cycles are needed on the part of the industry by making use of existing opportunities to combine sustainability, carbon storage, and biodiversity conservation.","DOI":"10.1111/j.1755-263X.2009.00072.x","ISSN":"1755263X, 1755263X","shortTitle":"Cacao boom and bust","language":"en","author":[{"family":"Clough","given":"Yann"},{"family":"Faust","given":"Heiko"},{"family":"Tscharntke","given":"Teja"}],"issued":{"date-parts":[["2009",10]]}}}],"schema":"https://github.com/citation-style-language/schema/raw/master/csl-citation.json"} </w:instrText>
      </w:r>
      <w:r w:rsidR="00683A40">
        <w:rPr>
          <w:rFonts w:ascii="Times" w:eastAsia="Times New Roman" w:hAnsi="Times"/>
          <w:color w:val="000000" w:themeColor="text1"/>
        </w:rPr>
        <w:fldChar w:fldCharType="separate"/>
      </w:r>
      <w:r w:rsidR="00683A40" w:rsidRPr="00683A40">
        <w:rPr>
          <w:rFonts w:ascii="Times" w:hAnsi="Times" w:cs="Times"/>
        </w:rPr>
        <w:t>(Clough et al., 2009)</w:t>
      </w:r>
      <w:r w:rsidR="00683A40">
        <w:rPr>
          <w:rFonts w:ascii="Times" w:eastAsia="Times New Roman" w:hAnsi="Times"/>
          <w:color w:val="000000" w:themeColor="text1"/>
        </w:rPr>
        <w:fldChar w:fldCharType="end"/>
      </w:r>
      <w:r w:rsidR="00683A40">
        <w:rPr>
          <w:rFonts w:ascii="Times" w:eastAsia="Times New Roman" w:hAnsi="Times"/>
          <w:color w:val="000000" w:themeColor="text1"/>
        </w:rPr>
        <w:t xml:space="preserve"> </w:t>
      </w:r>
      <w:r w:rsidRPr="009C3962">
        <w:rPr>
          <w:rFonts w:ascii="Times" w:eastAsia="Times New Roman" w:hAnsi="Times"/>
          <w:color w:val="000000" w:themeColor="text1"/>
        </w:rPr>
        <w:t xml:space="preserve">and </w:t>
      </w:r>
      <w:r w:rsidR="00664CC7" w:rsidRPr="009C3962">
        <w:rPr>
          <w:rFonts w:ascii="Times" w:eastAsia="Times New Roman" w:hAnsi="Times"/>
          <w:color w:val="000000" w:themeColor="text1"/>
        </w:rPr>
        <w:t>enhanc</w:t>
      </w:r>
      <w:r w:rsidR="00664CC7">
        <w:rPr>
          <w:rFonts w:ascii="Times" w:eastAsia="Times New Roman" w:hAnsi="Times"/>
          <w:color w:val="000000" w:themeColor="text1"/>
        </w:rPr>
        <w:t xml:space="preserve">ed </w:t>
      </w:r>
      <w:r w:rsidRPr="009C3962">
        <w:rPr>
          <w:rFonts w:ascii="Times" w:eastAsia="Times New Roman" w:hAnsi="Times"/>
          <w:color w:val="000000" w:themeColor="text1"/>
        </w:rPr>
        <w:t>soil fertility</w:t>
      </w:r>
      <w:r w:rsidR="00683A40">
        <w:rPr>
          <w:rFonts w:ascii="Times" w:eastAsia="Times New Roman" w:hAnsi="Times"/>
          <w:color w:val="000000" w:themeColor="text1"/>
        </w:rPr>
        <w:t xml:space="preserve"> </w:t>
      </w:r>
      <w:r w:rsidR="00683A40">
        <w:rPr>
          <w:rFonts w:ascii="Times" w:eastAsia="Times New Roman" w:hAnsi="Times"/>
          <w:color w:val="000000" w:themeColor="text1"/>
        </w:rPr>
        <w:fldChar w:fldCharType="begin"/>
      </w:r>
      <w:r w:rsidR="00683A40">
        <w:rPr>
          <w:rFonts w:ascii="Times" w:eastAsia="Times New Roman" w:hAnsi="Times"/>
          <w:color w:val="000000" w:themeColor="text1"/>
        </w:rPr>
        <w:instrText xml:space="preserve"> ADDIN ZOTERO_ITEM CSL_CITATION {"citationID":"jrJBTekF","properties":{"formattedCitation":"(Moreno et al., 2007; Wartenberg et al., 2019)","plainCitation":"(Moreno et al., 2007; Wartenberg et al., 2019)","noteIndex":0},"citationItems":[{"id":3145,"uris":["http://zotero.org/groups/2241939/items/6FK9MNJK"],"uri":["http://zotero.org/groups/2241939/items/6FK9MNJK"],"itemData":{"id":3145,"type":"article-journal","title":"Impact of evergreen oaks on soil fertility and crop production in intercropped dehesas","container-title":"Agriculture, Ecosystems &amp; Environment","page":"270-280","volume":"119","issue":"3-4","source":"Crossref","abstract":"Dehesa, open oak woodland, is the most extended agroforestry system in Europe, with more than 3 million hectares existing in the southwestern Iberian peninsula. However, today, thousands of trees are still being lost every year and soils that are more fertile have already been completely deforested. A better understanding of the effects of oak trees on crops could help in designing management practices to ensure sustainability of this traditional agroforestry system. The aim of this study was to examine the effect of Holm-oak (Quercus ilex L.) on soil nutrient concentration and its consequent effect on the production of understorey crops (oats: Avena sativa L.) in intercropped dehesas of central-western Spain. Crop production, crop plant characteristics (weight and size), the nutritional status of crop plants (N, P, K and Mg) and soil nutrient content in the topsoil layer (0–30 cm: texture, pH, soil organic matter (SOM), total and mineral N, available P, cation exchange capacity (CEC) and base cations) were determined. Samples were taken around 6 trees per plot at distances ranging from 2 to 30 m from the tree trunk, in 16 intercropped plots differing in soil fertility and fertilisation rate. Soil fertility increased near the trees, with a signiﬁcant increase of SOM, total N, available P, CEC and exchangeable Ca2+ and K+. By contrast, pH and soil particle size did not vary signiﬁcantly with the distance from the tree. In unfertilised plots, trees had a positive effect on crop production, with higher crop production occurring beneath trees than beyond tree canopy projection. Fertilisers outweighed the positive effect of trees in fertilised plots, where crop production was reduced near to the trees. This could be explained mainly by management practices (biased distribution of seeds and fertilisers by broadcast spreaders), whereas light reduction probably played a minimal role (explained only 2% of the crop yield variability).","DOI":"10.1016/j.agee.2006.07.013","ISSN":"01678809","language":"en","author":[{"family":"Moreno","given":"Gerardo"},{"family":"Obrador","given":"José Jesús"},{"family":"García","given":"Abelardo"}],"issued":{"date-parts":[["2007",3]]}}},{"id":3147,"uris":["http://zotero.org/groups/2241939/items/9RPYYG3M"],"uri":["http://zotero.org/groups/2241939/items/9RPYYG3M"],"itemData":{"id":3147,"type":"article-journal","title":"Soil fertility and Theobroma cacao growth and productivity under commonly intercropped shade-tree species in Sulawesi, Indonesia","container-title":"Plant and Soil","source":"Crossref","abstract":"Background and aims Trade-offs between ecological benefits and potential yield and growth reductions associated with the inclusion of shade trees in cocoa agroforests remain poorly understood. In this study we investigate interactions between shade and cocoa trees in cocoa agroforests in terms of soil fertility and cocoa productivity.","URL":"http://link.springer.com/10.1007/s11104-018-03921-x","DOI":"10.1007/s11104-018-03921-x","ISSN":"0032-079X, 1573-5036","language":"en","author":[{"family":"Wartenberg","given":"Ariani C."},{"family":"Blaser","given":"Wilma J."},{"family":"Roshetko","given":"James M."},{"family":"Van Noordwijk","given":"Meine"},{"family":"Six","given":"Johan"}],"issued":{"date-parts":[["2019",1,16]]},"accessed":{"date-parts":[["2019",4,3]]}}}],"schema":"https://github.com/citation-style-language/schema/raw/master/csl-citation.json"} </w:instrText>
      </w:r>
      <w:r w:rsidR="00683A40">
        <w:rPr>
          <w:rFonts w:ascii="Times" w:eastAsia="Times New Roman" w:hAnsi="Times"/>
          <w:color w:val="000000" w:themeColor="text1"/>
        </w:rPr>
        <w:fldChar w:fldCharType="separate"/>
      </w:r>
      <w:r w:rsidR="00683A40" w:rsidRPr="00683A40">
        <w:rPr>
          <w:rFonts w:ascii="Times" w:hAnsi="Times" w:cs="Times"/>
        </w:rPr>
        <w:t>(Moreno et al., 2007; Wartenberg et al., 2019)</w:t>
      </w:r>
      <w:r w:rsidR="00683A40">
        <w:rPr>
          <w:rFonts w:ascii="Times" w:eastAsia="Times New Roman" w:hAnsi="Times"/>
          <w:color w:val="000000" w:themeColor="text1"/>
        </w:rPr>
        <w:fldChar w:fldCharType="end"/>
      </w:r>
      <w:r w:rsidRPr="009C3962">
        <w:rPr>
          <w:rFonts w:ascii="Times" w:eastAsia="Times New Roman" w:hAnsi="Times"/>
          <w:color w:val="000000" w:themeColor="text1"/>
        </w:rPr>
        <w:t>. Trees are deeper rooted compared to annual crops, and therefore could optimize the utilization of resources. Trees could bring water and nutrients from deeper soils layers to annual crops</w:t>
      </w:r>
      <w:r w:rsidR="00345312">
        <w:rPr>
          <w:rFonts w:ascii="Times" w:eastAsia="Times New Roman" w:hAnsi="Times"/>
          <w:color w:val="000000" w:themeColor="text1"/>
        </w:rPr>
        <w:t xml:space="preserve"> </w:t>
      </w:r>
      <w:r w:rsidR="00174D50">
        <w:rPr>
          <w:rFonts w:ascii="Times" w:eastAsia="Times New Roman" w:hAnsi="Times"/>
          <w:color w:val="000000" w:themeColor="text1"/>
        </w:rPr>
        <w:fldChar w:fldCharType="begin"/>
      </w:r>
      <w:r w:rsidR="00EF4610">
        <w:rPr>
          <w:rFonts w:ascii="Times" w:eastAsia="Times New Roman" w:hAnsi="Times"/>
          <w:color w:val="000000" w:themeColor="text1"/>
        </w:rPr>
        <w:instrText xml:space="preserve"> ADDIN ZOTERO_ITEM CSL_CITATION {"citationID":"kWUYHrX2","properties":{"formattedCitation":"(Van Noordwijk and Purnomosidhi, 1995)","plainCitation":"(Van Noordwijk and Purnomosidhi, 1995)","noteIndex":0},"citationItems":[{"id":3149,"uris":["http://zotero.org/groups/2241939/items/UUXEI94D"],"uri":["http://zotero.org/groups/2241939/items/UUXEI94D"],"itemData":{"id":3149,"type":"article-journal","title":"Root architecture in relation to tree-soil-crop interactions and shoot pruning in agroforestry.","container-title":"Agroforestry: Science, Policy and Practice","page":"161-173","author":[{"family":"Van Noordwijk","given":"M"},{"family":"Purnomosidhi","given":"P"}],"issued":{"date-parts":[["1995"]]}}}],"schema":"https://github.com/citation-style-language/schema/raw/master/csl-citation.json"} </w:instrText>
      </w:r>
      <w:r w:rsidR="00174D50">
        <w:rPr>
          <w:rFonts w:ascii="Times" w:eastAsia="Times New Roman" w:hAnsi="Times"/>
          <w:color w:val="000000" w:themeColor="text1"/>
        </w:rPr>
        <w:fldChar w:fldCharType="separate"/>
      </w:r>
      <w:r w:rsidR="00174D50" w:rsidRPr="00174D50">
        <w:rPr>
          <w:rFonts w:ascii="Times" w:hAnsi="Times" w:cs="Times"/>
        </w:rPr>
        <w:t>(Van Noordwijk and Purnomosidhi, 1995)</w:t>
      </w:r>
      <w:r w:rsidR="00174D50">
        <w:rPr>
          <w:rFonts w:ascii="Times" w:eastAsia="Times New Roman" w:hAnsi="Times"/>
          <w:color w:val="000000" w:themeColor="text1"/>
        </w:rPr>
        <w:fldChar w:fldCharType="end"/>
      </w:r>
      <w:r w:rsidRPr="006F5829">
        <w:rPr>
          <w:rFonts w:ascii="Times" w:eastAsia="Times New Roman" w:hAnsi="Times"/>
          <w:color w:val="000000" w:themeColor="text1"/>
        </w:rPr>
        <w:t>.</w:t>
      </w:r>
      <w:r w:rsidRPr="009C3962">
        <w:rPr>
          <w:rFonts w:ascii="Times" w:eastAsia="Times New Roman" w:hAnsi="Times"/>
          <w:color w:val="000000" w:themeColor="text1"/>
        </w:rPr>
        <w:t xml:space="preserve"> N</w:t>
      </w:r>
      <w:r w:rsidR="00345312">
        <w:rPr>
          <w:rFonts w:ascii="Times" w:eastAsia="Times New Roman" w:hAnsi="Times"/>
          <w:color w:val="000000" w:themeColor="text1"/>
        </w:rPr>
        <w:t>itrogen-</w:t>
      </w:r>
      <w:r w:rsidRPr="009C3962">
        <w:rPr>
          <w:rFonts w:ascii="Times" w:eastAsia="Times New Roman" w:hAnsi="Times"/>
          <w:color w:val="000000" w:themeColor="text1"/>
        </w:rPr>
        <w:t xml:space="preserve">fixing tree species could bring extra nitrogen inputs, which are especially beneficial in developing countries where fertility inputs are limited. For instance, in Malawi, the leguminous nitrogen-fixing </w:t>
      </w:r>
      <w:r w:rsidRPr="009C3962">
        <w:rPr>
          <w:rFonts w:ascii="Times" w:eastAsia="Times New Roman" w:hAnsi="Times"/>
          <w:i/>
          <w:color w:val="000000" w:themeColor="text1"/>
        </w:rPr>
        <w:t>Faidherbia albida </w:t>
      </w:r>
      <w:r w:rsidRPr="009C3962">
        <w:rPr>
          <w:rFonts w:ascii="Times" w:eastAsia="Times New Roman" w:hAnsi="Times"/>
          <w:color w:val="000000" w:themeColor="text1"/>
        </w:rPr>
        <w:t>was found to greatly enhance maize yield (</w:t>
      </w:r>
      <w:r w:rsidRPr="009C3962">
        <w:rPr>
          <w:rFonts w:ascii="Times" w:eastAsia="Times New Roman" w:hAnsi="Times"/>
          <w:i/>
          <w:color w:val="000000" w:themeColor="text1"/>
        </w:rPr>
        <w:t>Zea mays</w:t>
      </w:r>
      <w:r w:rsidRPr="009C3962">
        <w:rPr>
          <w:rFonts w:ascii="Times" w:eastAsia="Times New Roman" w:hAnsi="Times"/>
          <w:color w:val="000000" w:themeColor="text1"/>
        </w:rPr>
        <w:t>) by up to 280% under its canopy compared with the zone outside the canopy</w:t>
      </w:r>
      <w:r w:rsidR="00174D50">
        <w:rPr>
          <w:rFonts w:ascii="Times" w:eastAsia="Times New Roman" w:hAnsi="Times"/>
          <w:color w:val="000000" w:themeColor="text1"/>
        </w:rPr>
        <w:t xml:space="preserve"> </w:t>
      </w:r>
      <w:r w:rsidRPr="009C3962">
        <w:rPr>
          <w:rFonts w:ascii="Times" w:eastAsia="Times New Roman" w:hAnsi="Times"/>
          <w:color w:val="000000" w:themeColor="text1"/>
        </w:rPr>
        <w:t xml:space="preserve"> </w:t>
      </w:r>
      <w:r w:rsidRPr="00DF5E65">
        <w:rPr>
          <w:rFonts w:ascii="Times" w:eastAsia="Times New Roman" w:hAnsi="Times"/>
          <w:color w:val="000000" w:themeColor="text1"/>
        </w:rPr>
        <w:fldChar w:fldCharType="begin"/>
      </w:r>
      <w:r w:rsidR="00174D50">
        <w:rPr>
          <w:rFonts w:ascii="Times" w:eastAsia="Times New Roman" w:hAnsi="Times"/>
          <w:color w:val="000000" w:themeColor="text1"/>
        </w:rPr>
        <w:instrText xml:space="preserve"> ADDIN ZOTERO_ITEM CSL_CITATION {"citationID":"3I55pk86","properties":{"formattedCitation":"(Saka et al., 1994)","plainCitation":"(Saka et al., 1994)","noteIndex":0},"citationItems":[{"id":3150,"uris":["http://zotero.org/groups/2241939/items/YABGZYUH"],"uri":["http://zotero.org/groups/2241939/items/YABGZYUH"],"itemData":{"id":3150,"type":"article-journal","title":"The effects of Acacia albida on soils and maize grain yields under smallholder farm conditions in Malawi","container-title":"Forest Ecology and Management","page":"217–230","volume":"64","issue":"2-3","author":[{"family":"Saka","given":"AR"},{"family":"Bunderson","given":"WT"},{"family":"Itimu","given":"OA"},{"family":"Phombeya","given":"HSK"},{"family":"Mbekeani","given":"Y"}],"issued":{"date-parts":[["1994"]]}}}],"schema":"https://github.com/citation-style-language/schema/raw/master/csl-citation.json"} </w:instrText>
      </w:r>
      <w:r w:rsidRPr="00DF5E65">
        <w:rPr>
          <w:rFonts w:ascii="Times" w:eastAsia="Times New Roman" w:hAnsi="Times"/>
          <w:color w:val="000000" w:themeColor="text1"/>
        </w:rPr>
        <w:fldChar w:fldCharType="separate"/>
      </w:r>
      <w:r w:rsidR="00174D50" w:rsidRPr="00174D50">
        <w:rPr>
          <w:rFonts w:ascii="Times" w:hAnsi="Times" w:cs="Times"/>
        </w:rPr>
        <w:t>(Saka et al., 1994)</w:t>
      </w:r>
      <w:r w:rsidRPr="00DF5E65">
        <w:rPr>
          <w:rFonts w:ascii="Times" w:eastAsia="Times New Roman" w:hAnsi="Times"/>
          <w:color w:val="000000" w:themeColor="text1"/>
        </w:rPr>
        <w:fldChar w:fldCharType="end"/>
      </w:r>
      <w:r w:rsidRPr="005B27ED">
        <w:rPr>
          <w:rFonts w:ascii="Times" w:eastAsia="Times New Roman" w:hAnsi="Times"/>
          <w:color w:val="000000" w:themeColor="text1"/>
        </w:rPr>
        <w:t>.</w:t>
      </w:r>
    </w:p>
    <w:p w14:paraId="162B9694" w14:textId="77777777" w:rsidR="002153B4" w:rsidRPr="009C3962" w:rsidRDefault="002153B4" w:rsidP="009C3962">
      <w:pPr>
        <w:autoSpaceDE w:val="0"/>
        <w:spacing w:after="0"/>
        <w:rPr>
          <w:rFonts w:ascii="Times" w:eastAsia="Times New Roman" w:hAnsi="Times"/>
          <w:color w:val="000000" w:themeColor="text1"/>
        </w:rPr>
      </w:pPr>
    </w:p>
    <w:p w14:paraId="213C69F5" w14:textId="1D87D030" w:rsidR="002153B4" w:rsidRPr="009C3962" w:rsidRDefault="002153B4" w:rsidP="009C3962">
      <w:pPr>
        <w:rPr>
          <w:rFonts w:ascii="Times" w:eastAsia="Times New Roman" w:hAnsi="Times" w:cs="Times New Roman"/>
          <w:color w:val="000000" w:themeColor="text1"/>
        </w:rPr>
      </w:pPr>
      <w:r w:rsidRPr="009C3962">
        <w:rPr>
          <w:rFonts w:ascii="Times" w:eastAsia="Times New Roman" w:hAnsi="Times"/>
          <w:color w:val="000000" w:themeColor="text1"/>
        </w:rPr>
        <w:t xml:space="preserve">Tree intercropping </w:t>
      </w:r>
      <w:r w:rsidR="00345312">
        <w:rPr>
          <w:rFonts w:ascii="Times" w:eastAsia="Times New Roman" w:hAnsi="Times"/>
          <w:color w:val="000000" w:themeColor="text1"/>
        </w:rPr>
        <w:t xml:space="preserve">further </w:t>
      </w:r>
      <w:r w:rsidRPr="009C3962">
        <w:rPr>
          <w:rFonts w:ascii="Times" w:eastAsia="Times New Roman" w:hAnsi="Times"/>
          <w:color w:val="000000" w:themeColor="text1"/>
        </w:rPr>
        <w:t xml:space="preserve">enhances resilience to climate change and improves food security and livelihoods. </w:t>
      </w:r>
      <w:r w:rsidR="00051402" w:rsidRPr="006446C3">
        <w:rPr>
          <w:bCs/>
          <w:color w:val="000000" w:themeColor="text1"/>
        </w:rPr>
        <w:t>Trees</w:t>
      </w:r>
      <w:r w:rsidR="00051402">
        <w:rPr>
          <w:bCs/>
          <w:color w:val="000000" w:themeColor="text1"/>
        </w:rPr>
        <w:t xml:space="preserve"> can </w:t>
      </w:r>
      <w:r w:rsidR="00051402" w:rsidRPr="006446C3">
        <w:rPr>
          <w:bCs/>
          <w:color w:val="000000" w:themeColor="text1"/>
        </w:rPr>
        <w:t>increase rainwater infiltration, reducing downstream flooding and recharging groundwater</w:t>
      </w:r>
      <w:r w:rsidR="00174D50">
        <w:rPr>
          <w:bCs/>
          <w:color w:val="000000" w:themeColor="text1"/>
        </w:rPr>
        <w:t xml:space="preserve"> </w:t>
      </w:r>
      <w:r w:rsidR="00174D50">
        <w:rPr>
          <w:bCs/>
          <w:color w:val="000000" w:themeColor="text1"/>
        </w:rPr>
        <w:fldChar w:fldCharType="begin"/>
      </w:r>
      <w:r w:rsidR="00174D50">
        <w:rPr>
          <w:bCs/>
          <w:color w:val="000000" w:themeColor="text1"/>
        </w:rPr>
        <w:instrText xml:space="preserve"> ADDIN ZOTERO_ITEM CSL_CITATION {"citationID":"28UYqFQ0","properties":{"formattedCitation":"(de Leeuw, 2017)","plainCitation":"(de Leeuw, 2017)","noteIndex":0},"citationItems":[{"id":3151,"uris":["http://zotero.org/groups/2241939/items/IHQTM32W"],"uri":["http://zotero.org/groups/2241939/items/IHQTM32W"],"itemData":{"id":3151,"type":"book","title":"Treesilience: An assessment of the resilience provided by trees in the drylands of Eastern Africa Edited","publisher":"World Agroforestry Center (ICRAF)","author":[{"family":"Leeuw","given":"Jan","non-dropping-particle":"de"}],"issued":{"date-parts":[["2017"]]}}}],"schema":"https://github.com/citation-style-language/schema/raw/master/csl-citation.json"} </w:instrText>
      </w:r>
      <w:r w:rsidR="00174D50">
        <w:rPr>
          <w:bCs/>
          <w:color w:val="000000" w:themeColor="text1"/>
        </w:rPr>
        <w:fldChar w:fldCharType="separate"/>
      </w:r>
      <w:r w:rsidR="00174D50" w:rsidRPr="00174D50">
        <w:rPr>
          <w:rFonts w:cs="Times New Roman"/>
        </w:rPr>
        <w:t>(de Leeuw, 2017)</w:t>
      </w:r>
      <w:r w:rsidR="00174D50">
        <w:rPr>
          <w:bCs/>
          <w:color w:val="000000" w:themeColor="text1"/>
        </w:rPr>
        <w:fldChar w:fldCharType="end"/>
      </w:r>
      <w:r w:rsidR="00051402" w:rsidRPr="006446C3">
        <w:rPr>
          <w:bCs/>
          <w:color w:val="000000" w:themeColor="text1"/>
        </w:rPr>
        <w:t xml:space="preserve">, though they can also compete for water with annual crops. </w:t>
      </w:r>
      <w:r w:rsidRPr="009C3962">
        <w:rPr>
          <w:rFonts w:ascii="Times" w:eastAsia="Times New Roman" w:hAnsi="Times"/>
          <w:color w:val="000000" w:themeColor="text1"/>
        </w:rPr>
        <w:t xml:space="preserve">Trees </w:t>
      </w:r>
      <w:r w:rsidR="00051402">
        <w:rPr>
          <w:rFonts w:ascii="Times" w:eastAsia="Times New Roman" w:hAnsi="Times"/>
          <w:color w:val="000000" w:themeColor="text1"/>
        </w:rPr>
        <w:t xml:space="preserve">provide microclimate regulation and can also impact local </w:t>
      </w:r>
      <w:r w:rsidR="00051402" w:rsidRPr="006446C3">
        <w:rPr>
          <w:bCs/>
          <w:color w:val="000000" w:themeColor="text1"/>
        </w:rPr>
        <w:t xml:space="preserve">water </w:t>
      </w:r>
      <w:r w:rsidR="00051402">
        <w:rPr>
          <w:bCs/>
          <w:color w:val="000000" w:themeColor="text1"/>
        </w:rPr>
        <w:t>cycles</w:t>
      </w:r>
      <w:r w:rsidR="00174D50">
        <w:rPr>
          <w:bCs/>
          <w:color w:val="000000" w:themeColor="text1"/>
        </w:rPr>
        <w:t xml:space="preserve"> </w:t>
      </w:r>
      <w:r w:rsidR="00174D50">
        <w:rPr>
          <w:bCs/>
          <w:color w:val="000000" w:themeColor="text1"/>
        </w:rPr>
        <w:fldChar w:fldCharType="begin"/>
      </w:r>
      <w:r w:rsidR="00174D50">
        <w:rPr>
          <w:bCs/>
          <w:color w:val="000000" w:themeColor="text1"/>
        </w:rPr>
        <w:instrText xml:space="preserve"> ADDIN ZOTERO_ITEM CSL_CITATION {"citationID":"573FL6ij","properties":{"formattedCitation":"(Ellison et al., 2017)","plainCitation":"(Ellison et al., 2017)","noteIndex":0},"citationItems":[{"id":433,"uris":["http://zotero.org/groups/2241939/items/CZF94JUE"],"uri":["http://zotero.org/groups/2241939/items/CZF94JUE"],"itemData":{"id":433,"type":"article-journal","title":"Trees, forests and water: Cool insights for a hot world","container-title":"Global Environmental Change","page":"51-61","volume":"43","source":"Crossref","DOI":"10.1016/j.gloenvcha.2017.01.002","ISSN":"09593780","shortTitle":"Trees, forests and water","language":"en","author":[{"family":"Ellison","given":"David"},{"family":"Morris","given":"Cindy E."},{"family":"Locatelli","given":"Bruno"},{"family":"Sheil","given":"Douglas"},{"family":"Cohen","given":"Jane"},{"family":"Murdiyarso","given":"Daniel"},{"family":"Gutierrez","given":"Victoria"},{"family":"Noordwijk","given":"Meine","dropping-particle":"van"},{"family":"Creed","given":"Irena F."},{"family":"Pokorny","given":"Jan"},{"family":"Gaveau","given":"David"},{"family":"Spracklen","given":"Dominick V."},{"family":"Tobella","given":"Aida Bargués"},{"family":"Ilstedt","given":"Ulrik"},{"family":"Teuling","given":"Adriaan J."},{"family":"Gebrehiwot","given":"Solomon Gebreyohannis"},{"family":"Sands","given":"David C."},{"family":"Muys","given":"Bart"},{"family":"Verbist","given":"Bruno"},{"family":"Springgay","given":"Elaine"},{"family":"Sugandi","given":"Yulia"},{"family":"Sullivan","given":"Caroline A."}],"issued":{"date-parts":[["2017",3]]}}}],"schema":"https://github.com/citation-style-language/schema/raw/master/csl-citation.json"} </w:instrText>
      </w:r>
      <w:r w:rsidR="00174D50">
        <w:rPr>
          <w:bCs/>
          <w:color w:val="000000" w:themeColor="text1"/>
        </w:rPr>
        <w:fldChar w:fldCharType="separate"/>
      </w:r>
      <w:r w:rsidR="00174D50" w:rsidRPr="00174D50">
        <w:rPr>
          <w:rFonts w:cs="Times New Roman"/>
        </w:rPr>
        <w:t>(Ellison et al., 2017)</w:t>
      </w:r>
      <w:r w:rsidR="00174D50">
        <w:rPr>
          <w:bCs/>
          <w:color w:val="000000" w:themeColor="text1"/>
        </w:rPr>
        <w:fldChar w:fldCharType="end"/>
      </w:r>
      <w:r w:rsidR="00051402">
        <w:rPr>
          <w:bCs/>
          <w:color w:val="000000" w:themeColor="text1"/>
        </w:rPr>
        <w:t>, providing protection and</w:t>
      </w:r>
      <w:r w:rsidR="00051402" w:rsidRPr="009C3962">
        <w:rPr>
          <w:rFonts w:ascii="Times" w:eastAsia="Times New Roman" w:hAnsi="Times"/>
          <w:color w:val="000000" w:themeColor="text1"/>
        </w:rPr>
        <w:t xml:space="preserve"> </w:t>
      </w:r>
      <w:r w:rsidRPr="009C3962">
        <w:rPr>
          <w:rFonts w:ascii="Times" w:eastAsia="Times New Roman" w:hAnsi="Times" w:cs="Times New Roman"/>
          <w:color w:val="000000" w:themeColor="text1"/>
        </w:rPr>
        <w:t>reduc</w:t>
      </w:r>
      <w:r w:rsidR="00051402">
        <w:rPr>
          <w:rFonts w:ascii="Times" w:eastAsia="Times New Roman" w:hAnsi="Times" w:cs="Times New Roman"/>
          <w:color w:val="000000" w:themeColor="text1"/>
        </w:rPr>
        <w:t>ing</w:t>
      </w:r>
      <w:r w:rsidRPr="009C3962">
        <w:rPr>
          <w:rFonts w:ascii="Times" w:eastAsia="Times New Roman" w:hAnsi="Times" w:cs="Times New Roman"/>
          <w:color w:val="000000" w:themeColor="text1"/>
        </w:rPr>
        <w:t xml:space="preserve"> the impacts of weather extremes such as droughts or heavy rai</w:t>
      </w:r>
      <w:r w:rsidR="00051402">
        <w:rPr>
          <w:rFonts w:ascii="Times" w:eastAsia="Times New Roman" w:hAnsi="Times" w:cs="Times New Roman"/>
          <w:color w:val="000000" w:themeColor="text1"/>
        </w:rPr>
        <w:t>n</w:t>
      </w:r>
      <w:r w:rsidR="00174D50">
        <w:rPr>
          <w:rFonts w:ascii="Times" w:eastAsia="Times New Roman" w:hAnsi="Times" w:cs="Times New Roman"/>
          <w:color w:val="000000" w:themeColor="text1"/>
        </w:rPr>
        <w:t xml:space="preserve"> </w:t>
      </w:r>
      <w:r w:rsidR="00174D50">
        <w:rPr>
          <w:rFonts w:ascii="Times" w:eastAsia="Times New Roman" w:hAnsi="Times" w:cs="Times New Roman"/>
          <w:color w:val="000000" w:themeColor="text1"/>
        </w:rPr>
        <w:fldChar w:fldCharType="begin"/>
      </w:r>
      <w:r w:rsidR="00174D50">
        <w:rPr>
          <w:rFonts w:ascii="Times" w:eastAsia="Times New Roman" w:hAnsi="Times" w:cs="Times New Roman"/>
          <w:color w:val="000000" w:themeColor="text1"/>
        </w:rPr>
        <w:instrText xml:space="preserve"> ADDIN ZOTERO_ITEM CSL_CITATION {"citationID":"ItYvDKZ3","properties":{"formattedCitation":"(Schoeneberger et al., 2012)","plainCitation":"(Schoeneberger et al., 2012)","noteIndex":0},"citationItems":[{"id":3107,"uris":["http://zotero.org/groups/2241939/items/BPGTVDTY"],"uri":["http://zotero.org/groups/2241939/items/BPGTVDTY"],"itemData":{"id":3107,"type":"article-journal","title":"Branching out: Agroforestry as a climate change mitigation and adaptation tool for agriculture","container-title":"Journal of Soil and Water Conservation","page":"128A-136A","volume":"67","issue":"5","source":"Crossref","DOI":"10.2489/jswc.67.5.128A","ISSN":"0022-4561, 1941-3300","shortTitle":"Branching out","language":"en","author":[{"family":"Schoeneberger","given":"M."},{"family":"Bentrup","given":"G."},{"family":"Gooijer","given":"H.","non-dropping-particle":"de"},{"family":"Soolanayakanahally","given":"R."},{"family":"Sauer","given":"T."},{"family":"Brandle","given":"J."},{"family":"Zhou","given":"X."},{"family":"Current","given":"D."}],"issued":{"date-parts":[["2012",9,1]]}}}],"schema":"https://github.com/citation-style-language/schema/raw/master/csl-citation.json"} </w:instrText>
      </w:r>
      <w:r w:rsidR="00174D50">
        <w:rPr>
          <w:rFonts w:ascii="Times" w:eastAsia="Times New Roman" w:hAnsi="Times" w:cs="Times New Roman"/>
          <w:color w:val="000000" w:themeColor="text1"/>
        </w:rPr>
        <w:fldChar w:fldCharType="separate"/>
      </w:r>
      <w:r w:rsidR="00174D50" w:rsidRPr="00174D50">
        <w:rPr>
          <w:rFonts w:ascii="Times" w:hAnsi="Times" w:cs="Times"/>
        </w:rPr>
        <w:t>(Schoeneberger et al., 2012)</w:t>
      </w:r>
      <w:r w:rsidR="00174D50">
        <w:rPr>
          <w:rFonts w:ascii="Times" w:eastAsia="Times New Roman" w:hAnsi="Times" w:cs="Times New Roman"/>
          <w:color w:val="000000" w:themeColor="text1"/>
        </w:rPr>
        <w:fldChar w:fldCharType="end"/>
      </w:r>
      <w:r w:rsidR="00051402">
        <w:rPr>
          <w:rFonts w:ascii="Times" w:eastAsia="Times New Roman" w:hAnsi="Times" w:cs="Times New Roman"/>
          <w:color w:val="000000" w:themeColor="text1"/>
        </w:rPr>
        <w:t xml:space="preserve">. </w:t>
      </w:r>
      <w:r w:rsidRPr="009C3962">
        <w:rPr>
          <w:rFonts w:ascii="Times" w:eastAsia="Times New Roman" w:hAnsi="Times" w:cs="Times New Roman"/>
          <w:color w:val="000000" w:themeColor="text1"/>
        </w:rPr>
        <w:t>In addition, the increased diversity on farms reduces farmers’ dependency on a single staple crop and protects farmers against crop failure</w:t>
      </w:r>
      <w:r w:rsidR="00932D69">
        <w:rPr>
          <w:rFonts w:ascii="Times" w:eastAsia="Times New Roman" w:hAnsi="Times" w:cs="Times New Roman"/>
          <w:color w:val="000000" w:themeColor="text1"/>
        </w:rPr>
        <w:t xml:space="preserve"> </w:t>
      </w:r>
      <w:r w:rsidR="006E6517">
        <w:rPr>
          <w:rFonts w:ascii="Times" w:eastAsia="Times New Roman" w:hAnsi="Times" w:cs="Times New Roman"/>
          <w:color w:val="000000" w:themeColor="text1"/>
        </w:rPr>
        <w:fldChar w:fldCharType="begin"/>
      </w:r>
      <w:r w:rsidR="006E6517">
        <w:rPr>
          <w:rFonts w:ascii="Times" w:eastAsia="Times New Roman" w:hAnsi="Times" w:cs="Times New Roman"/>
          <w:color w:val="000000" w:themeColor="text1"/>
        </w:rPr>
        <w:instrText xml:space="preserve"> ADDIN ZOTERO_ITEM CSL_CITATION {"citationID":"e5Xy8dJC","properties":{"formattedCitation":"(de Leeuw, 2017)","plainCitation":"(de Leeuw, 2017)","noteIndex":0},"citationItems":[{"id":3151,"uris":["http://zotero.org/groups/2241939/items/IHQTM32W"],"uri":["http://zotero.org/groups/2241939/items/IHQTM32W"],"itemData":{"id":3151,"type":"book","title":"Treesilience: An assessment of the resilience provided by trees in the drylands of Eastern Africa Edited","publisher":"World Agroforestry Center (ICRAF)","author":[{"family":"Leeuw","given":"Jan","non-dropping-particle":"de"}],"issued":{"date-parts":[["2017"]]}}}],"schema":"https://github.com/citation-style-language/schema/raw/master/csl-citation.json"} </w:instrText>
      </w:r>
      <w:r w:rsidR="006E6517">
        <w:rPr>
          <w:rFonts w:ascii="Times" w:eastAsia="Times New Roman" w:hAnsi="Times" w:cs="Times New Roman"/>
          <w:color w:val="000000" w:themeColor="text1"/>
        </w:rPr>
        <w:fldChar w:fldCharType="separate"/>
      </w:r>
      <w:r w:rsidR="006E6517" w:rsidRPr="006E6517">
        <w:rPr>
          <w:rFonts w:ascii="Times" w:hAnsi="Times" w:cs="Times"/>
        </w:rPr>
        <w:t>(de Leeuw, 2017)</w:t>
      </w:r>
      <w:r w:rsidR="006E6517">
        <w:rPr>
          <w:rFonts w:ascii="Times" w:eastAsia="Times New Roman" w:hAnsi="Times" w:cs="Times New Roman"/>
          <w:color w:val="000000" w:themeColor="text1"/>
        </w:rPr>
        <w:fldChar w:fldCharType="end"/>
      </w:r>
      <w:r w:rsidRPr="009C3962">
        <w:rPr>
          <w:rFonts w:ascii="Times" w:eastAsia="Times New Roman" w:hAnsi="Times" w:cs="Times New Roman"/>
          <w:color w:val="000000" w:themeColor="text1"/>
        </w:rPr>
        <w:t xml:space="preserve">. </w:t>
      </w:r>
      <w:r w:rsidRPr="009C3962">
        <w:rPr>
          <w:rFonts w:ascii="Times" w:eastAsia="Times New Roman" w:hAnsi="Times"/>
          <w:color w:val="000000" w:themeColor="text1"/>
        </w:rPr>
        <w:t>Trees produce nutritious fruits and nuts that could diversify the nutrition intake for smallholder farmers. Trees could also produce fuel woods, fodder, construction</w:t>
      </w:r>
      <w:r w:rsidRPr="009C3962">
        <w:rPr>
          <w:rFonts w:ascii="Times" w:hAnsi="Times"/>
          <w:color w:val="000000" w:themeColor="text1"/>
        </w:rPr>
        <w:t xml:space="preserve"> materials and medicinal products, and greatly diversify the income sources and raise farm incomes for smallholder farmers. </w:t>
      </w:r>
    </w:p>
    <w:p w14:paraId="25B9ACB4" w14:textId="75EB458D" w:rsidR="002153B4" w:rsidRPr="009C3962" w:rsidRDefault="002153B4" w:rsidP="009C3962">
      <w:pPr>
        <w:autoSpaceDE w:val="0"/>
        <w:spacing w:after="0"/>
        <w:rPr>
          <w:rFonts w:ascii="Times" w:hAnsi="Times"/>
          <w:color w:val="000000" w:themeColor="text1"/>
        </w:rPr>
      </w:pPr>
      <w:r w:rsidRPr="009C3962">
        <w:rPr>
          <w:rFonts w:ascii="Times" w:hAnsi="Times"/>
          <w:color w:val="000000" w:themeColor="text1"/>
        </w:rPr>
        <w:lastRenderedPageBreak/>
        <w:t xml:space="preserve">Tree intercropping has been practiced for thousands of years in some regions. Further adoption of tree intercropping </w:t>
      </w:r>
      <w:r w:rsidR="00011BF7">
        <w:rPr>
          <w:rFonts w:ascii="Times" w:hAnsi="Times"/>
          <w:color w:val="000000" w:themeColor="text1"/>
        </w:rPr>
        <w:t>could contribute to the</w:t>
      </w:r>
      <w:r w:rsidR="00011BF7" w:rsidRPr="009C3962">
        <w:rPr>
          <w:rFonts w:ascii="Times" w:hAnsi="Times"/>
          <w:color w:val="000000" w:themeColor="text1"/>
        </w:rPr>
        <w:t xml:space="preserve"> </w:t>
      </w:r>
      <w:r w:rsidRPr="009C3962">
        <w:rPr>
          <w:rFonts w:ascii="Times" w:hAnsi="Times"/>
          <w:color w:val="000000" w:themeColor="text1"/>
        </w:rPr>
        <w:t>perpetuat</w:t>
      </w:r>
      <w:r w:rsidR="00011BF7">
        <w:rPr>
          <w:rFonts w:ascii="Times" w:hAnsi="Times"/>
          <w:color w:val="000000" w:themeColor="text1"/>
        </w:rPr>
        <w:t>ion of</w:t>
      </w:r>
      <w:r w:rsidRPr="009C3962">
        <w:rPr>
          <w:rFonts w:ascii="Times" w:hAnsi="Times"/>
          <w:color w:val="000000" w:themeColor="text1"/>
        </w:rPr>
        <w:t xml:space="preserve"> </w:t>
      </w:r>
      <w:r w:rsidRPr="009C3962">
        <w:rPr>
          <w:rFonts w:ascii="Times" w:eastAsia="Times New Roman" w:hAnsi="Times"/>
          <w:color w:val="000000" w:themeColor="text1"/>
        </w:rPr>
        <w:t>indigenous ecological knowledge and social and cultural values</w:t>
      </w:r>
      <w:r w:rsidR="00011BF7">
        <w:rPr>
          <w:rFonts w:ascii="Times" w:eastAsia="Times New Roman" w:hAnsi="Times"/>
          <w:color w:val="000000" w:themeColor="text1"/>
        </w:rPr>
        <w:t xml:space="preserve"> </w:t>
      </w:r>
      <w:r w:rsidR="006E6517">
        <w:rPr>
          <w:rFonts w:ascii="Times" w:eastAsia="Times New Roman" w:hAnsi="Times"/>
          <w:color w:val="000000" w:themeColor="text1"/>
        </w:rPr>
        <w:fldChar w:fldCharType="begin"/>
      </w:r>
      <w:r w:rsidR="006E6517">
        <w:rPr>
          <w:rFonts w:ascii="Times" w:eastAsia="Times New Roman" w:hAnsi="Times"/>
          <w:color w:val="000000" w:themeColor="text1"/>
        </w:rPr>
        <w:instrText xml:space="preserve"> ADDIN ZOTERO_ITEM CSL_CITATION {"citationID":"ihB20mHu","properties":{"formattedCitation":"(Nair et al., 2017)","plainCitation":"(Nair et al., 2017)","noteIndex":0},"citationItems":[{"id":3153,"uris":["http://zotero.org/groups/2241939/items/T3WBT87G"],"uri":["http://zotero.org/groups/2241939/items/T3WBT87G"],"itemData":{"id":3153,"type":"article-journal","title":"Cinderella agroforestry systems","container-title":"Agroforestry Systems","page":"901-917","volume":"91","issue":"5","source":"Crossref","DOI":"10.1007/s10457-016-9966-3","ISSN":"0167-4366, 1572-9680","language":"en","author":[{"family":"Nair","given":"P. K. Ramachandran"},{"family":"Viswanath","given":"Syam"},{"family":"Lubina","given":"P. A."}],"issued":{"date-parts":[["2017",10]]}}}],"schema":"https://github.com/citation-style-language/schema/raw/master/csl-citation.json"} </w:instrText>
      </w:r>
      <w:r w:rsidR="006E6517">
        <w:rPr>
          <w:rFonts w:ascii="Times" w:eastAsia="Times New Roman" w:hAnsi="Times"/>
          <w:color w:val="000000" w:themeColor="text1"/>
        </w:rPr>
        <w:fldChar w:fldCharType="separate"/>
      </w:r>
      <w:r w:rsidR="006E6517" w:rsidRPr="006E6517">
        <w:rPr>
          <w:rFonts w:ascii="Times" w:hAnsi="Times" w:cs="Times"/>
        </w:rPr>
        <w:t>(Nair et al., 2017)</w:t>
      </w:r>
      <w:r w:rsidR="006E6517">
        <w:rPr>
          <w:rFonts w:ascii="Times" w:eastAsia="Times New Roman" w:hAnsi="Times"/>
          <w:color w:val="000000" w:themeColor="text1"/>
        </w:rPr>
        <w:fldChar w:fldCharType="end"/>
      </w:r>
      <w:r w:rsidRPr="009C3962">
        <w:rPr>
          <w:rFonts w:ascii="Times" w:eastAsia="Times New Roman" w:hAnsi="Times"/>
          <w:color w:val="000000" w:themeColor="text1"/>
        </w:rPr>
        <w:t>.</w:t>
      </w:r>
    </w:p>
    <w:p w14:paraId="09A11ABB" w14:textId="3009B77F" w:rsidR="002153B4" w:rsidRPr="009C3962" w:rsidRDefault="002153B4" w:rsidP="009C3962">
      <w:pPr>
        <w:rPr>
          <w:rFonts w:ascii="Times" w:hAnsi="Times"/>
          <w:color w:val="000000" w:themeColor="text1"/>
        </w:rPr>
      </w:pPr>
    </w:p>
    <w:p w14:paraId="114CED39" w14:textId="66972900" w:rsidR="002153B4" w:rsidRPr="00DF5E65" w:rsidRDefault="00005C71" w:rsidP="009C3962">
      <w:pPr>
        <w:autoSpaceDE w:val="0"/>
        <w:spacing w:after="0"/>
        <w:rPr>
          <w:rFonts w:ascii="Times" w:eastAsia="Times New Roman" w:hAnsi="Times"/>
          <w:bCs/>
          <w:i/>
          <w:color w:val="000000" w:themeColor="text1"/>
        </w:rPr>
      </w:pPr>
      <w:r w:rsidRPr="00005C71">
        <w:rPr>
          <w:b/>
          <w:bCs/>
          <w:i/>
        </w:rPr>
        <w:t>Drawbacks and Tradeoffs</w:t>
      </w:r>
    </w:p>
    <w:p w14:paraId="1A5A5250" w14:textId="478DE377" w:rsidR="004858D5" w:rsidRDefault="002153B4">
      <w:pPr>
        <w:autoSpaceDE w:val="0"/>
        <w:spacing w:after="0"/>
        <w:rPr>
          <w:rFonts w:ascii="Times" w:eastAsia="Times New Roman" w:hAnsi="Times"/>
          <w:bCs/>
          <w:color w:val="000000" w:themeColor="text1"/>
        </w:rPr>
      </w:pPr>
      <w:r w:rsidRPr="00DF5E65">
        <w:rPr>
          <w:rFonts w:ascii="Times" w:eastAsia="Times New Roman" w:hAnsi="Times"/>
          <w:bCs/>
          <w:color w:val="000000" w:themeColor="text1"/>
        </w:rPr>
        <w:t xml:space="preserve">Trees take time to establish and the financial breakeven points </w:t>
      </w:r>
      <w:r w:rsidR="00DE73C0">
        <w:rPr>
          <w:rFonts w:ascii="Times" w:eastAsia="Times New Roman" w:hAnsi="Times"/>
          <w:bCs/>
          <w:color w:val="000000" w:themeColor="text1"/>
        </w:rPr>
        <w:t>for tree crops is generally delayed by</w:t>
      </w:r>
      <w:r w:rsidRPr="00DF5E65">
        <w:rPr>
          <w:rFonts w:ascii="Times" w:eastAsia="Times New Roman" w:hAnsi="Times"/>
          <w:bCs/>
          <w:color w:val="000000" w:themeColor="text1"/>
        </w:rPr>
        <w:t xml:space="preserve"> several years </w:t>
      </w:r>
      <w:r w:rsidR="007C7413">
        <w:rPr>
          <w:rFonts w:ascii="Times" w:eastAsia="Times New Roman" w:hAnsi="Times"/>
          <w:bCs/>
          <w:color w:val="000000" w:themeColor="text1"/>
        </w:rPr>
        <w:t xml:space="preserve">following </w:t>
      </w:r>
      <w:r w:rsidRPr="00DF5E65">
        <w:rPr>
          <w:rFonts w:ascii="Times" w:eastAsia="Times New Roman" w:hAnsi="Times"/>
          <w:bCs/>
          <w:color w:val="000000" w:themeColor="text1"/>
        </w:rPr>
        <w:t>establishment</w:t>
      </w:r>
      <w:r w:rsidR="007C7413">
        <w:rPr>
          <w:rFonts w:ascii="Times" w:eastAsia="Times New Roman" w:hAnsi="Times"/>
          <w:bCs/>
          <w:color w:val="000000" w:themeColor="text1"/>
        </w:rPr>
        <w:t xml:space="preserve">. This leads to a </w:t>
      </w:r>
      <w:r w:rsidR="007C7413" w:rsidRPr="00DF5E65">
        <w:rPr>
          <w:rFonts w:ascii="Times" w:eastAsia="Times New Roman" w:hAnsi="Times"/>
          <w:bCs/>
          <w:color w:val="000000" w:themeColor="text1"/>
        </w:rPr>
        <w:t>delayed return to investment</w:t>
      </w:r>
      <w:r w:rsidR="007C7413">
        <w:rPr>
          <w:rFonts w:ascii="Times" w:eastAsia="Times New Roman" w:hAnsi="Times"/>
          <w:bCs/>
          <w:color w:val="000000" w:themeColor="text1"/>
        </w:rPr>
        <w:t xml:space="preserve"> which </w:t>
      </w:r>
      <w:r w:rsidR="007C7413" w:rsidRPr="006D7259">
        <w:rPr>
          <w:rFonts w:ascii="Times" w:eastAsia="Times New Roman" w:hAnsi="Times"/>
          <w:bCs/>
          <w:color w:val="000000" w:themeColor="text1"/>
        </w:rPr>
        <w:t>could inhibit adoption for smallholder farmers</w:t>
      </w:r>
      <w:r w:rsidR="007C7413">
        <w:rPr>
          <w:rFonts w:ascii="Times" w:eastAsia="Times New Roman" w:hAnsi="Times"/>
          <w:bCs/>
          <w:color w:val="000000" w:themeColor="text1"/>
        </w:rPr>
        <w:t xml:space="preserve"> who have</w:t>
      </w:r>
      <w:r w:rsidRPr="00DF5E65">
        <w:rPr>
          <w:rFonts w:ascii="Times" w:eastAsia="Times New Roman" w:hAnsi="Times"/>
          <w:bCs/>
          <w:color w:val="000000" w:themeColor="text1"/>
        </w:rPr>
        <w:t xml:space="preserve"> to cope with </w:t>
      </w:r>
      <w:r w:rsidR="007C7413">
        <w:rPr>
          <w:rFonts w:ascii="Times" w:eastAsia="Times New Roman" w:hAnsi="Times"/>
          <w:bCs/>
          <w:color w:val="000000" w:themeColor="text1"/>
        </w:rPr>
        <w:t xml:space="preserve">this </w:t>
      </w:r>
      <w:r w:rsidRPr="00DF5E65">
        <w:rPr>
          <w:rFonts w:ascii="Times" w:eastAsia="Times New Roman" w:hAnsi="Times"/>
          <w:bCs/>
          <w:color w:val="000000" w:themeColor="text1"/>
        </w:rPr>
        <w:t xml:space="preserve">net financial loss during </w:t>
      </w:r>
      <w:r w:rsidR="007C7413" w:rsidRPr="00DF5E65">
        <w:rPr>
          <w:rFonts w:ascii="Times" w:eastAsia="Times New Roman" w:hAnsi="Times"/>
          <w:bCs/>
          <w:color w:val="000000" w:themeColor="text1"/>
        </w:rPr>
        <w:t>th</w:t>
      </w:r>
      <w:r w:rsidR="007C7413">
        <w:rPr>
          <w:rFonts w:ascii="Times" w:eastAsia="Times New Roman" w:hAnsi="Times"/>
          <w:bCs/>
          <w:color w:val="000000" w:themeColor="text1"/>
        </w:rPr>
        <w:t xml:space="preserve">e transition </w:t>
      </w:r>
      <w:r w:rsidRPr="00DF5E65">
        <w:rPr>
          <w:rFonts w:ascii="Times" w:eastAsia="Times New Roman" w:hAnsi="Times"/>
          <w:bCs/>
          <w:color w:val="000000" w:themeColor="text1"/>
        </w:rPr>
        <w:t xml:space="preserve">period. </w:t>
      </w:r>
      <w:r w:rsidR="00296C49">
        <w:rPr>
          <w:rFonts w:ascii="Times" w:eastAsia="Times New Roman" w:hAnsi="Times"/>
          <w:bCs/>
          <w:color w:val="000000" w:themeColor="text1"/>
        </w:rPr>
        <w:t>Integration of trees into annual cropping systems are thus long-term investments</w:t>
      </w:r>
      <w:r w:rsidR="00D93487">
        <w:rPr>
          <w:rFonts w:ascii="Times" w:eastAsia="Times New Roman" w:hAnsi="Times"/>
          <w:bCs/>
          <w:color w:val="000000" w:themeColor="text1"/>
        </w:rPr>
        <w:t>. A lack of</w:t>
      </w:r>
      <w:r w:rsidR="00296C49">
        <w:rPr>
          <w:rFonts w:ascii="Times" w:eastAsia="Times New Roman" w:hAnsi="Times"/>
          <w:bCs/>
          <w:color w:val="000000" w:themeColor="text1"/>
        </w:rPr>
        <w:t xml:space="preserve"> </w:t>
      </w:r>
      <w:r w:rsidR="00D93487">
        <w:rPr>
          <w:rFonts w:ascii="Times" w:eastAsia="Times New Roman" w:hAnsi="Times"/>
          <w:bCs/>
          <w:color w:val="000000" w:themeColor="text1"/>
        </w:rPr>
        <w:t>stable and secure land-tenure and land-access rights is likely to</w:t>
      </w:r>
      <w:r w:rsidR="004677C8">
        <w:rPr>
          <w:rFonts w:ascii="Times" w:eastAsia="Times New Roman" w:hAnsi="Times"/>
          <w:bCs/>
          <w:color w:val="000000" w:themeColor="text1"/>
        </w:rPr>
        <w:t xml:space="preserve"> further </w:t>
      </w:r>
      <w:r w:rsidRPr="00DF5E65">
        <w:rPr>
          <w:rFonts w:ascii="Times" w:eastAsia="Times New Roman" w:hAnsi="Times"/>
          <w:bCs/>
          <w:color w:val="000000" w:themeColor="text1"/>
        </w:rPr>
        <w:t xml:space="preserve">inhibit farmers from </w:t>
      </w:r>
      <w:r w:rsidR="004677C8">
        <w:rPr>
          <w:rFonts w:ascii="Times" w:eastAsia="Times New Roman" w:hAnsi="Times"/>
          <w:bCs/>
          <w:color w:val="000000" w:themeColor="text1"/>
        </w:rPr>
        <w:t>investing in trees</w:t>
      </w:r>
      <w:r w:rsidRPr="00DF5E65">
        <w:rPr>
          <w:rFonts w:ascii="Times" w:eastAsia="Times New Roman" w:hAnsi="Times"/>
          <w:bCs/>
          <w:color w:val="000000" w:themeColor="text1"/>
        </w:rPr>
        <w:t xml:space="preserve">. </w:t>
      </w:r>
    </w:p>
    <w:p w14:paraId="2EDE0191" w14:textId="77777777" w:rsidR="004858D5" w:rsidRPr="00DF5E65" w:rsidRDefault="004858D5" w:rsidP="00DF5E65">
      <w:pPr>
        <w:autoSpaceDE w:val="0"/>
        <w:spacing w:after="0"/>
        <w:rPr>
          <w:rFonts w:ascii="Times" w:eastAsia="Times New Roman" w:hAnsi="Times"/>
          <w:bCs/>
          <w:color w:val="000000" w:themeColor="text1"/>
        </w:rPr>
      </w:pPr>
    </w:p>
    <w:p w14:paraId="7FD15781" w14:textId="1A1A0F9D" w:rsidR="002153B4" w:rsidRPr="00DF5E65" w:rsidRDefault="00A85351" w:rsidP="00DF5E65">
      <w:pPr>
        <w:autoSpaceDE w:val="0"/>
        <w:spacing w:after="0"/>
        <w:rPr>
          <w:rFonts w:ascii="Times" w:eastAsia="Times New Roman" w:hAnsi="Times"/>
          <w:b/>
          <w:bCs/>
          <w:color w:val="000000" w:themeColor="text1"/>
        </w:rPr>
      </w:pPr>
      <w:r w:rsidRPr="006D7259">
        <w:rPr>
          <w:rFonts w:ascii="Times" w:eastAsia="Times New Roman" w:hAnsi="Times"/>
          <w:bCs/>
          <w:color w:val="000000" w:themeColor="text1"/>
        </w:rPr>
        <w:t xml:space="preserve">Tree intercropping systems should be properly designed to maximize the profits from both the trees and annual crop components of the systems. </w:t>
      </w:r>
      <w:r>
        <w:rPr>
          <w:rFonts w:ascii="Times" w:eastAsia="Times New Roman" w:hAnsi="Times"/>
          <w:bCs/>
          <w:color w:val="000000" w:themeColor="text1"/>
        </w:rPr>
        <w:t>I</w:t>
      </w:r>
      <w:r w:rsidRPr="006D7259">
        <w:rPr>
          <w:rFonts w:ascii="Times" w:eastAsia="Times New Roman" w:hAnsi="Times"/>
          <w:bCs/>
          <w:color w:val="000000" w:themeColor="text1"/>
        </w:rPr>
        <w:t xml:space="preserve">nappropriate </w:t>
      </w:r>
      <w:r>
        <w:rPr>
          <w:rFonts w:ascii="Times" w:eastAsia="Times New Roman" w:hAnsi="Times"/>
          <w:bCs/>
          <w:color w:val="000000" w:themeColor="text1"/>
        </w:rPr>
        <w:t xml:space="preserve">planting </w:t>
      </w:r>
      <w:r w:rsidRPr="006D7259">
        <w:rPr>
          <w:rFonts w:ascii="Times" w:eastAsia="Times New Roman" w:hAnsi="Times"/>
          <w:bCs/>
          <w:color w:val="000000" w:themeColor="text1"/>
        </w:rPr>
        <w:t>designs</w:t>
      </w:r>
      <w:r>
        <w:rPr>
          <w:rFonts w:ascii="Times" w:eastAsia="Times New Roman" w:hAnsi="Times"/>
          <w:bCs/>
          <w:color w:val="000000" w:themeColor="text1"/>
        </w:rPr>
        <w:t xml:space="preserve"> or management practices</w:t>
      </w:r>
      <w:r w:rsidRPr="006D7259">
        <w:rPr>
          <w:rFonts w:ascii="Times" w:eastAsia="Times New Roman" w:hAnsi="Times"/>
          <w:bCs/>
          <w:color w:val="000000" w:themeColor="text1"/>
        </w:rPr>
        <w:t xml:space="preserve"> might lead to declines in yields and profits. For example, in alley cropping or strip cropping systems, the spacing between trees</w:t>
      </w:r>
      <w:r>
        <w:rPr>
          <w:rFonts w:ascii="Times" w:eastAsia="Times New Roman" w:hAnsi="Times"/>
          <w:bCs/>
          <w:color w:val="000000" w:themeColor="text1"/>
        </w:rPr>
        <w:t xml:space="preserve"> and the</w:t>
      </w:r>
      <w:r w:rsidRPr="006D7259">
        <w:rPr>
          <w:rFonts w:ascii="Times" w:eastAsia="Times New Roman" w:hAnsi="Times"/>
          <w:bCs/>
          <w:color w:val="000000" w:themeColor="text1"/>
        </w:rPr>
        <w:t xml:space="preserve"> selection of crop varieties need to be carefully designed to ensure species utilize unique ecological niches and minimize competition.</w:t>
      </w:r>
      <w:r>
        <w:rPr>
          <w:rFonts w:ascii="Times" w:eastAsia="Times New Roman" w:hAnsi="Times"/>
          <w:bCs/>
          <w:color w:val="000000" w:themeColor="text1"/>
        </w:rPr>
        <w:t xml:space="preserve"> </w:t>
      </w:r>
      <w:r w:rsidR="00945B4C">
        <w:rPr>
          <w:rFonts w:ascii="Times" w:eastAsia="Times New Roman" w:hAnsi="Times"/>
          <w:bCs/>
          <w:color w:val="000000" w:themeColor="text1"/>
        </w:rPr>
        <w:t>Successfully m</w:t>
      </w:r>
      <w:r w:rsidR="002153B4" w:rsidRPr="00DF5E65">
        <w:rPr>
          <w:rFonts w:ascii="Times" w:eastAsia="Times New Roman" w:hAnsi="Times"/>
          <w:bCs/>
          <w:color w:val="000000" w:themeColor="text1"/>
        </w:rPr>
        <w:t xml:space="preserve">anaging trees in addition to annual crops </w:t>
      </w:r>
      <w:r w:rsidR="00B7516C">
        <w:rPr>
          <w:rFonts w:ascii="Times" w:eastAsia="Times New Roman" w:hAnsi="Times"/>
          <w:bCs/>
          <w:color w:val="000000" w:themeColor="text1"/>
        </w:rPr>
        <w:t>is a knowledge-intensive practice</w:t>
      </w:r>
      <w:r w:rsidR="00945B4C">
        <w:rPr>
          <w:rFonts w:ascii="Times" w:eastAsia="Times New Roman" w:hAnsi="Times"/>
          <w:bCs/>
          <w:color w:val="000000" w:themeColor="text1"/>
        </w:rPr>
        <w:t>,</w:t>
      </w:r>
      <w:r w:rsidR="00B7516C">
        <w:rPr>
          <w:rFonts w:ascii="Times" w:eastAsia="Times New Roman" w:hAnsi="Times"/>
          <w:bCs/>
          <w:color w:val="000000" w:themeColor="text1"/>
        </w:rPr>
        <w:t xml:space="preserve"> which </w:t>
      </w:r>
      <w:r w:rsidR="00B22A8A">
        <w:rPr>
          <w:rFonts w:ascii="Times" w:eastAsia="Times New Roman" w:hAnsi="Times"/>
          <w:bCs/>
          <w:color w:val="000000" w:themeColor="text1"/>
        </w:rPr>
        <w:t xml:space="preserve">requires </w:t>
      </w:r>
      <w:r w:rsidR="002153B4" w:rsidRPr="00DF5E65">
        <w:rPr>
          <w:rFonts w:ascii="Times" w:eastAsia="Times New Roman" w:hAnsi="Times"/>
          <w:bCs/>
          <w:color w:val="000000" w:themeColor="text1"/>
        </w:rPr>
        <w:t>landowners</w:t>
      </w:r>
      <w:r w:rsidR="00B7516C">
        <w:rPr>
          <w:rFonts w:ascii="Times" w:eastAsia="Times New Roman" w:hAnsi="Times"/>
          <w:bCs/>
          <w:color w:val="000000" w:themeColor="text1"/>
        </w:rPr>
        <w:t xml:space="preserve"> to have access to </w:t>
      </w:r>
      <w:r w:rsidR="00C1747A">
        <w:rPr>
          <w:rFonts w:ascii="Times" w:eastAsia="Times New Roman" w:hAnsi="Times"/>
          <w:bCs/>
          <w:color w:val="000000" w:themeColor="text1"/>
        </w:rPr>
        <w:t xml:space="preserve">relevant </w:t>
      </w:r>
      <w:r w:rsidR="00B7516C">
        <w:rPr>
          <w:rFonts w:ascii="Times" w:eastAsia="Times New Roman" w:hAnsi="Times"/>
          <w:bCs/>
          <w:color w:val="000000" w:themeColor="text1"/>
        </w:rPr>
        <w:t>information, for instance through agricultural extension networks.</w:t>
      </w:r>
      <w:r w:rsidR="002153B4" w:rsidRPr="00DF5E65">
        <w:rPr>
          <w:rFonts w:ascii="Times" w:eastAsia="Times New Roman" w:hAnsi="Times"/>
          <w:bCs/>
          <w:color w:val="000000" w:themeColor="text1"/>
        </w:rPr>
        <w:t xml:space="preserve"> </w:t>
      </w:r>
    </w:p>
    <w:p w14:paraId="7F36E140" w14:textId="13372015" w:rsidR="008B1493" w:rsidRDefault="551A77D0" w:rsidP="00DF5E65">
      <w:pPr>
        <w:pStyle w:val="Heading2"/>
      </w:pPr>
      <w:bookmarkStart w:id="8" w:name="_Toc526981534"/>
      <w:r w:rsidRPr="00BD3CA2">
        <w:t>Adoption Path</w:t>
      </w:r>
      <w:bookmarkEnd w:id="8"/>
    </w:p>
    <w:p w14:paraId="44D66EEA" w14:textId="79579DF4" w:rsidR="003111F6" w:rsidRPr="003111F6" w:rsidRDefault="003111F6" w:rsidP="003111F6">
      <w:r>
        <w:t xml:space="preserve">Current adoption of </w:t>
      </w:r>
      <w:r w:rsidR="003B1857">
        <w:t>tree intercropping systems</w:t>
      </w:r>
      <w:r>
        <w:t xml:space="preserve"> is estimated at about 2</w:t>
      </w:r>
      <w:r w:rsidR="003B1857">
        <w:t>48</w:t>
      </w:r>
      <w:r>
        <w:t xml:space="preserve"> Mha. This figure is likely to increase due to the practice’s rapidly increasing recognition and integration into strategies to address deforestation and land degradation developed by international </w:t>
      </w:r>
      <w:r w:rsidR="00597D49">
        <w:t>frameworks and initiatives</w:t>
      </w:r>
      <w:r>
        <w:t xml:space="preserve">. Increased recognition of the tangible benefits of the practice remains limited by a lack of data, and increased adoption remains hampered by economic challenges </w:t>
      </w:r>
      <w:r w:rsidR="00597D49">
        <w:t>and a lack of awareness and technical training for farmers</w:t>
      </w:r>
      <w:r>
        <w:t xml:space="preserve">. </w:t>
      </w:r>
      <w:r w:rsidR="00834DA1">
        <w:t>Policies addressing high initial costs through flexible financing approaches would contribute to increased adoption, as would the development and dissemination of specialized mechanization technologies designed to reduce labor intensity in tree intercropping systems.</w:t>
      </w:r>
    </w:p>
    <w:p w14:paraId="2DE714B4" w14:textId="272E0FDE" w:rsidR="00112479" w:rsidRDefault="551A77D0" w:rsidP="00DB4CC8">
      <w:pPr>
        <w:pStyle w:val="Heading3"/>
      </w:pPr>
      <w:bookmarkStart w:id="9" w:name="_Toc526981535"/>
      <w:r w:rsidRPr="00483FFA">
        <w:t>Current Adoption</w:t>
      </w:r>
      <w:bookmarkEnd w:id="9"/>
    </w:p>
    <w:p w14:paraId="19AC6358" w14:textId="54F4F7CA" w:rsidR="00641DCF" w:rsidRDefault="00D21198" w:rsidP="00D21198">
      <w:pPr>
        <w:spacing w:after="0"/>
        <w:rPr>
          <w:color w:val="000000"/>
        </w:rPr>
      </w:pPr>
      <w:r w:rsidRPr="00712860">
        <w:rPr>
          <w:color w:val="000000"/>
        </w:rPr>
        <w:t xml:space="preserve">To date, accurate and comprehensive datasets on the current adoption levels of different forms of tree intercropping do exist. A recent study by </w:t>
      </w:r>
      <w:r w:rsidR="000532CC">
        <w:rPr>
          <w:color w:val="000000"/>
        </w:rPr>
        <w:fldChar w:fldCharType="begin"/>
      </w:r>
      <w:r w:rsidR="000532CC">
        <w:rPr>
          <w:color w:val="000000"/>
        </w:rPr>
        <w:instrText xml:space="preserve"> ADDIN ZOTERO_ITEM CSL_CITATION {"citationID":"qs5KAYWm","properties":{"formattedCitation":"(Lal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0532CC">
        <w:rPr>
          <w:color w:val="000000"/>
        </w:rPr>
        <w:fldChar w:fldCharType="separate"/>
      </w:r>
      <w:r w:rsidR="00EF4610" w:rsidRPr="00EF4610">
        <w:rPr>
          <w:rFonts w:cs="Times New Roman"/>
        </w:rPr>
        <w:t>(Lal et al., 2018)</w:t>
      </w:r>
      <w:r w:rsidR="000532CC">
        <w:rPr>
          <w:color w:val="000000"/>
        </w:rPr>
        <w:fldChar w:fldCharType="end"/>
      </w:r>
      <w:r w:rsidR="000532CC">
        <w:rPr>
          <w:color w:val="000000"/>
        </w:rPr>
        <w:t xml:space="preserve"> </w:t>
      </w:r>
      <w:r w:rsidRPr="00712860">
        <w:rPr>
          <w:color w:val="000000"/>
        </w:rPr>
        <w:t>estimates the total global extent of tree intercropping systems at approximately 600 Mha. A more comprehensive study by</w:t>
      </w:r>
      <w:r w:rsidR="000532CC">
        <w:rPr>
          <w:color w:val="000000"/>
        </w:rPr>
        <w:t xml:space="preserve"> </w:t>
      </w:r>
      <w:r w:rsidR="000532CC">
        <w:rPr>
          <w:color w:val="000000"/>
        </w:rPr>
        <w:fldChar w:fldCharType="begin"/>
      </w:r>
      <w:r w:rsidR="000532CC">
        <w:rPr>
          <w:color w:val="000000"/>
        </w:rPr>
        <w:instrText xml:space="preserve"> ADDIN ZOTERO_ITEM CSL_CITATION {"citationID":"eNJeshNf","properties":{"formattedCitation":"(Zomer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locator":"2"}],"schema":"https://github.com/citation-style-language/schema/raw/master/csl-citation.json"} </w:instrText>
      </w:r>
      <w:r w:rsidR="000532CC">
        <w:rPr>
          <w:color w:val="000000"/>
        </w:rPr>
        <w:fldChar w:fldCharType="separate"/>
      </w:r>
      <w:r w:rsidR="00BC0793" w:rsidRPr="00BC0793">
        <w:rPr>
          <w:rFonts w:cs="Times New Roman"/>
        </w:rPr>
        <w:t>(Zomer et al., 2014)</w:t>
      </w:r>
      <w:r w:rsidR="000532CC">
        <w:rPr>
          <w:color w:val="000000"/>
        </w:rPr>
        <w:fldChar w:fldCharType="end"/>
      </w:r>
      <w:r w:rsidRPr="00712860">
        <w:rPr>
          <w:color w:val="000000"/>
        </w:rPr>
        <w:t xml:space="preserve"> uses global remote sensing data to estimate total global cropland</w:t>
      </w:r>
      <w:r w:rsidR="0058681D" w:rsidRPr="00DF5E65">
        <w:rPr>
          <w:color w:val="000000"/>
        </w:rPr>
        <w:t xml:space="preserve"> </w:t>
      </w:r>
      <w:r w:rsidR="00FD2E5F" w:rsidRPr="00DF5E65">
        <w:rPr>
          <w:color w:val="000000"/>
        </w:rPr>
        <w:t xml:space="preserve">with </w:t>
      </w:r>
      <w:r w:rsidR="00712860">
        <w:rPr>
          <w:color w:val="000000"/>
        </w:rPr>
        <w:t>&gt;</w:t>
      </w:r>
      <w:r w:rsidR="00FD2E5F" w:rsidRPr="00DF5E65">
        <w:rPr>
          <w:color w:val="000000"/>
        </w:rPr>
        <w:t xml:space="preserve">10%, </w:t>
      </w:r>
      <w:r w:rsidR="00712860">
        <w:rPr>
          <w:color w:val="000000"/>
        </w:rPr>
        <w:t>&gt;</w:t>
      </w:r>
      <w:r w:rsidR="00FD2E5F" w:rsidRPr="00DF5E65">
        <w:rPr>
          <w:color w:val="000000"/>
        </w:rPr>
        <w:t xml:space="preserve">20% and </w:t>
      </w:r>
      <w:r w:rsidR="00712860">
        <w:rPr>
          <w:color w:val="000000"/>
        </w:rPr>
        <w:t>&gt;</w:t>
      </w:r>
      <w:r w:rsidR="00FD2E5F" w:rsidRPr="00DF5E65">
        <w:rPr>
          <w:color w:val="000000"/>
        </w:rPr>
        <w:t>30%</w:t>
      </w:r>
      <w:r w:rsidRPr="00712860">
        <w:rPr>
          <w:color w:val="000000"/>
        </w:rPr>
        <w:t xml:space="preserve"> tree cover. </w:t>
      </w:r>
      <w:r w:rsidR="00C8096F" w:rsidRPr="00712860">
        <w:rPr>
          <w:color w:val="000000"/>
        </w:rPr>
        <w:lastRenderedPageBreak/>
        <w:t>G</w:t>
      </w:r>
      <w:r w:rsidR="008A6E50" w:rsidRPr="00712860">
        <w:rPr>
          <w:color w:val="000000"/>
        </w:rPr>
        <w:t>iven the resolution of satellite data</w:t>
      </w:r>
      <w:r w:rsidR="00DE6A5F">
        <w:rPr>
          <w:color w:val="000000"/>
        </w:rPr>
        <w:t xml:space="preserve"> used</w:t>
      </w:r>
      <w:r w:rsidR="008A6E50" w:rsidRPr="00712860">
        <w:rPr>
          <w:color w:val="000000"/>
        </w:rPr>
        <w:t xml:space="preserve"> for the study, </w:t>
      </w:r>
      <w:r w:rsidRPr="00712860">
        <w:rPr>
          <w:color w:val="000000"/>
        </w:rPr>
        <w:t xml:space="preserve">this </w:t>
      </w:r>
      <w:r w:rsidR="00FD2E5F" w:rsidRPr="00712860">
        <w:rPr>
          <w:color w:val="000000"/>
        </w:rPr>
        <w:t xml:space="preserve">data </w:t>
      </w:r>
      <w:r w:rsidRPr="00712860">
        <w:rPr>
          <w:color w:val="000000"/>
        </w:rPr>
        <w:t>does not</w:t>
      </w:r>
      <w:r w:rsidR="008A6E50" w:rsidRPr="00712860">
        <w:rPr>
          <w:color w:val="000000"/>
        </w:rPr>
        <w:t xml:space="preserve"> necessarily differentiate between tree intercropping systems and small areas with trees adjacent to cropland</w:t>
      </w:r>
      <w:r w:rsidR="0027310E" w:rsidRPr="00712860">
        <w:rPr>
          <w:color w:val="000000"/>
        </w:rPr>
        <w:t xml:space="preserve"> and</w:t>
      </w:r>
      <w:r w:rsidR="008A6E50" w:rsidRPr="00712860">
        <w:rPr>
          <w:color w:val="000000"/>
        </w:rPr>
        <w:t xml:space="preserve"> should therefore be taken as a rough estimate. </w:t>
      </w:r>
      <w:r w:rsidR="00C8096F" w:rsidRPr="00712860">
        <w:rPr>
          <w:color w:val="000000"/>
        </w:rPr>
        <w:t>Nevertheless</w:t>
      </w:r>
      <w:r w:rsidR="00FD2E5F" w:rsidRPr="00DF5E65">
        <w:rPr>
          <w:color w:val="000000"/>
        </w:rPr>
        <w:t xml:space="preserve">, Drawdown models </w:t>
      </w:r>
      <w:r w:rsidR="00AE122E" w:rsidRPr="00DF5E65">
        <w:rPr>
          <w:color w:val="000000"/>
        </w:rPr>
        <w:t>estimate</w:t>
      </w:r>
      <w:r w:rsidR="00C8096F" w:rsidRPr="00712860">
        <w:rPr>
          <w:color w:val="000000"/>
        </w:rPr>
        <w:t xml:space="preserve"> </w:t>
      </w:r>
      <w:r w:rsidR="00AE122E" w:rsidRPr="00DF5E65">
        <w:rPr>
          <w:color w:val="000000"/>
        </w:rPr>
        <w:t xml:space="preserve">a global area of </w:t>
      </w:r>
      <w:r w:rsidR="00C8096F" w:rsidRPr="00712860">
        <w:rPr>
          <w:color w:val="000000"/>
        </w:rPr>
        <w:t>2</w:t>
      </w:r>
      <w:r w:rsidR="00FD2E5F" w:rsidRPr="00DF5E65">
        <w:rPr>
          <w:color w:val="000000"/>
        </w:rPr>
        <w:t>48</w:t>
      </w:r>
      <w:r w:rsidR="00C8096F" w:rsidRPr="00712860">
        <w:rPr>
          <w:color w:val="000000"/>
        </w:rPr>
        <w:t xml:space="preserve"> Mha </w:t>
      </w:r>
      <w:r w:rsidR="00AE122E" w:rsidRPr="00DF5E65">
        <w:rPr>
          <w:color w:val="000000"/>
        </w:rPr>
        <w:t xml:space="preserve">under </w:t>
      </w:r>
      <w:r w:rsidR="00C8096F" w:rsidRPr="00712860">
        <w:rPr>
          <w:color w:val="000000"/>
        </w:rPr>
        <w:t>tree intercropping</w:t>
      </w:r>
      <w:r w:rsidR="00AE122E" w:rsidRPr="00DF5E65">
        <w:rPr>
          <w:color w:val="000000"/>
        </w:rPr>
        <w:t xml:space="preserve"> systems with 10-20% canopy cover, based on GAEZ cropland data and tree cover data derived from </w:t>
      </w:r>
      <w:r w:rsidR="00BC0793">
        <w:rPr>
          <w:color w:val="000000"/>
        </w:rPr>
        <w:fldChar w:fldCharType="begin"/>
      </w:r>
      <w:r w:rsidR="00BC0793">
        <w:rPr>
          <w:color w:val="000000"/>
        </w:rPr>
        <w:instrText xml:space="preserve"> ADDIN ZOTERO_ITEM CSL_CITATION {"citationID":"OYTZA6MO","properties":{"formattedCitation":"(Zomer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locator":"2"}],"schema":"https://github.com/citation-style-language/schema/raw/master/csl-citation.json"} </w:instrText>
      </w:r>
      <w:r w:rsidR="00BC0793">
        <w:rPr>
          <w:color w:val="000000"/>
        </w:rPr>
        <w:fldChar w:fldCharType="separate"/>
      </w:r>
      <w:r w:rsidR="00BC0793" w:rsidRPr="00BC0793">
        <w:rPr>
          <w:rFonts w:cs="Times New Roman"/>
        </w:rPr>
        <w:t>(Zomer et al., 2014)</w:t>
      </w:r>
      <w:r w:rsidR="00BC0793">
        <w:rPr>
          <w:color w:val="000000"/>
        </w:rPr>
        <w:fldChar w:fldCharType="end"/>
      </w:r>
      <w:r w:rsidR="00C8096F" w:rsidRPr="00712860">
        <w:rPr>
          <w:color w:val="000000"/>
        </w:rPr>
        <w:t xml:space="preserve">. </w:t>
      </w:r>
    </w:p>
    <w:p w14:paraId="1520FF2B" w14:textId="77777777" w:rsidR="00641DCF" w:rsidRDefault="00641DCF" w:rsidP="00D21198">
      <w:pPr>
        <w:spacing w:after="0"/>
        <w:rPr>
          <w:color w:val="000000"/>
        </w:rPr>
      </w:pPr>
    </w:p>
    <w:p w14:paraId="3CF1908B" w14:textId="2B51BCA8" w:rsidR="00D21198" w:rsidRPr="00FF5AF3" w:rsidRDefault="00712860" w:rsidP="00D21198">
      <w:pPr>
        <w:spacing w:after="0"/>
        <w:rPr>
          <w:color w:val="000000"/>
        </w:rPr>
      </w:pPr>
      <w:r w:rsidRPr="00712860">
        <w:rPr>
          <w:color w:val="000000"/>
        </w:rPr>
        <w:t>R</w:t>
      </w:r>
      <w:r w:rsidR="00D21198" w:rsidRPr="00712860">
        <w:rPr>
          <w:color w:val="000000"/>
        </w:rPr>
        <w:t>egional data</w:t>
      </w:r>
      <w:r w:rsidRPr="00712860">
        <w:rPr>
          <w:color w:val="000000"/>
        </w:rPr>
        <w:t xml:space="preserve"> on current adoption of tree intercropping</w:t>
      </w:r>
      <w:r w:rsidR="00D21198" w:rsidRPr="00712860">
        <w:rPr>
          <w:color w:val="000000"/>
        </w:rPr>
        <w:t xml:space="preserve"> </w:t>
      </w:r>
      <w:r w:rsidR="008A6E50" w:rsidRPr="00712860">
        <w:rPr>
          <w:color w:val="000000"/>
        </w:rPr>
        <w:t xml:space="preserve">remains similarly scarce, except for Europe, where results from a recent research project focused on </w:t>
      </w:r>
      <w:r w:rsidR="00637342">
        <w:rPr>
          <w:color w:val="000000"/>
        </w:rPr>
        <w:t>a</w:t>
      </w:r>
      <w:r w:rsidR="008A6E50" w:rsidRPr="00712860">
        <w:rPr>
          <w:color w:val="000000"/>
        </w:rPr>
        <w:t xml:space="preserve">groforestry (AgForward) </w:t>
      </w:r>
      <w:r w:rsidR="00D21198" w:rsidRPr="00712860">
        <w:rPr>
          <w:color w:val="000000"/>
        </w:rPr>
        <w:t xml:space="preserve">indicates that </w:t>
      </w:r>
      <w:r w:rsidR="008A6E50" w:rsidRPr="00712860">
        <w:rPr>
          <w:color w:val="000000"/>
        </w:rPr>
        <w:t>the</w:t>
      </w:r>
      <w:r w:rsidR="00D21198" w:rsidRPr="00712860">
        <w:rPr>
          <w:color w:val="000000"/>
        </w:rPr>
        <w:t xml:space="preserve"> adoption </w:t>
      </w:r>
      <w:r w:rsidR="008A6E50" w:rsidRPr="00712860">
        <w:rPr>
          <w:color w:val="000000"/>
        </w:rPr>
        <w:t xml:space="preserve">of tree intercropping practices </w:t>
      </w:r>
      <w:r w:rsidR="00D21198" w:rsidRPr="00712860">
        <w:rPr>
          <w:color w:val="000000"/>
        </w:rPr>
        <w:t>is widespread</w:t>
      </w:r>
      <w:r w:rsidR="008A6E50" w:rsidRPr="00712860">
        <w:rPr>
          <w:color w:val="000000"/>
        </w:rPr>
        <w:t xml:space="preserve">, </w:t>
      </w:r>
      <w:r w:rsidR="007E7197">
        <w:rPr>
          <w:color w:val="000000"/>
        </w:rPr>
        <w:t>and estimates the establishment of tree intercropping on</w:t>
      </w:r>
      <w:r w:rsidR="008A6E50" w:rsidRPr="00712860">
        <w:rPr>
          <w:color w:val="000000"/>
        </w:rPr>
        <w:t xml:space="preserve"> 39% of agricultural land in the region</w:t>
      </w:r>
      <w:r w:rsidR="00BC0793">
        <w:rPr>
          <w:color w:val="000000"/>
        </w:rPr>
        <w:t xml:space="preserve"> </w:t>
      </w:r>
      <w:r w:rsidR="00BC0793">
        <w:rPr>
          <w:color w:val="000000"/>
        </w:rPr>
        <w:fldChar w:fldCharType="begin"/>
      </w:r>
      <w:r w:rsidR="00EF4610">
        <w:rPr>
          <w:color w:val="000000"/>
        </w:rPr>
        <w:instrText xml:space="preserve"> ADDIN ZOTERO_ITEM CSL_CITATION {"citationID":"eyPue2Bn","properties":{"formattedCitation":"(den Herder, 2017)","plainCitation":"(den Herder, 2017)","noteIndex":0},"citationItems":[{"id":2004,"uris":["http://zotero.org/groups/2241939/items/S8GI2SXN"],"uri":["http://zotero.org/groups/2241939/items/S8GI2SXN"],"itemData":{"id":2004,"type":"article-journal","title":"Current extent and trends of agroforestry in the EU27","URL":"https://www.researchgate.net/profile/Michael_Herder/publication/315380865_Current_extent_and_trends_of_agroforestry_in_the_EU27/links/58d0fd6e92851c1db43dfb52/Current-extent-and-trends-of-agroforestry-in-the-EU27.pdf","author":[{"family":"Herder","given":"et","non-dropping-particle":"den","dropping-particle":"al."}],"issued":{"date-parts":[["2017"]]}}}],"schema":"https://github.com/citation-style-language/schema/raw/master/csl-citation.json"} </w:instrText>
      </w:r>
      <w:r w:rsidR="00BC0793">
        <w:rPr>
          <w:color w:val="000000"/>
        </w:rPr>
        <w:fldChar w:fldCharType="separate"/>
      </w:r>
      <w:r w:rsidR="00EF4610" w:rsidRPr="00EF4610">
        <w:rPr>
          <w:rFonts w:cs="Times New Roman"/>
        </w:rPr>
        <w:t>(den Herder, 2017)</w:t>
      </w:r>
      <w:r w:rsidR="00BC0793">
        <w:rPr>
          <w:color w:val="000000"/>
        </w:rPr>
        <w:fldChar w:fldCharType="end"/>
      </w:r>
      <w:r w:rsidR="00D21198" w:rsidRPr="00712860">
        <w:rPr>
          <w:color w:val="000000"/>
        </w:rPr>
        <w:t xml:space="preserve">. </w:t>
      </w:r>
      <w:r w:rsidR="008A6E50" w:rsidRPr="00712860">
        <w:rPr>
          <w:color w:val="000000"/>
        </w:rPr>
        <w:t>Nevertheless, g</w:t>
      </w:r>
      <w:r w:rsidR="00D21198" w:rsidRPr="00712860">
        <w:rPr>
          <w:color w:val="000000"/>
        </w:rPr>
        <w:t xml:space="preserve">lobally, despite the widespread </w:t>
      </w:r>
      <w:r w:rsidR="008A6E50" w:rsidRPr="00712860">
        <w:rPr>
          <w:color w:val="000000"/>
        </w:rPr>
        <w:t>and growing integration of trees in annual crop systems, data on adoption remains lacking.</w:t>
      </w:r>
      <w:r w:rsidR="008A6E50">
        <w:rPr>
          <w:color w:val="000000"/>
        </w:rPr>
        <w:t xml:space="preserve"> </w:t>
      </w:r>
    </w:p>
    <w:p w14:paraId="4B6E5C96" w14:textId="2C2A82B7" w:rsidR="00D1508C" w:rsidRDefault="551A77D0" w:rsidP="00DB4CC8">
      <w:pPr>
        <w:pStyle w:val="Heading3"/>
      </w:pPr>
      <w:bookmarkStart w:id="10" w:name="_Toc526981536"/>
      <w:r w:rsidRPr="0026327C">
        <w:t>Trends</w:t>
      </w:r>
      <w:r w:rsidR="000C3205" w:rsidRPr="0026327C">
        <w:t xml:space="preserve"> </w:t>
      </w:r>
      <w:r w:rsidR="00A53CDF" w:rsidRPr="0026327C">
        <w:t>to Accelerate Adoption</w:t>
      </w:r>
      <w:bookmarkEnd w:id="10"/>
    </w:p>
    <w:p w14:paraId="56622810" w14:textId="1B90A256" w:rsidR="00257488" w:rsidRDefault="00ED71C9" w:rsidP="001976F7">
      <w:pPr>
        <w:rPr>
          <w:bCs/>
          <w:color w:val="000000" w:themeColor="text1"/>
        </w:rPr>
      </w:pPr>
      <w:r>
        <w:rPr>
          <w:bCs/>
          <w:color w:val="000000" w:themeColor="text1"/>
        </w:rPr>
        <w:t>Tree-based cropping</w:t>
      </w:r>
      <w:r w:rsidRPr="00D57049">
        <w:rPr>
          <w:bCs/>
          <w:color w:val="000000" w:themeColor="text1"/>
        </w:rPr>
        <w:t xml:space="preserve"> systems </w:t>
      </w:r>
      <w:r>
        <w:rPr>
          <w:bCs/>
          <w:color w:val="000000" w:themeColor="text1"/>
        </w:rPr>
        <w:t xml:space="preserve">provide a wide range of benefits including soil and water conservation and carbon </w:t>
      </w:r>
      <w:r w:rsidRPr="00C7202F">
        <w:rPr>
          <w:bCs/>
          <w:color w:val="000000" w:themeColor="text1"/>
        </w:rPr>
        <w:t xml:space="preserve">sequestration </w:t>
      </w:r>
      <w:r w:rsidR="00BC0793">
        <w:rPr>
          <w:bCs/>
          <w:color w:val="000000" w:themeColor="text1"/>
        </w:rPr>
        <w:t xml:space="preserve"> </w:t>
      </w:r>
      <w:r w:rsidR="00BC0793">
        <w:rPr>
          <w:bCs/>
          <w:color w:val="000000" w:themeColor="text1"/>
        </w:rPr>
        <w:fldChar w:fldCharType="begin"/>
      </w:r>
      <w:r w:rsidR="00BC0793">
        <w:rPr>
          <w:bCs/>
          <w:color w:val="000000" w:themeColor="text1"/>
        </w:rPr>
        <w:instrText xml:space="preserve"> ADDIN ZOTERO_ITEM CSL_CITATION {"citationID":"3AA71ImT","properties":{"formattedCitation":"(de Leeuw, 2017; Pimentel et al., 2012)","plainCitation":"(de Leeuw, 2017; Pimentel et al., 2012)","noteIndex":0},"citationItems":[{"id":3151,"uris":["http://zotero.org/groups/2241939/items/IHQTM32W"],"uri":["http://zotero.org/groups/2241939/items/IHQTM32W"],"itemData":{"id":3151,"type":"book","title":"Treesilience: An assessment of the resilience provided by trees in the drylands of Eastern Africa Edited","publisher":"World Agroforestry Center (ICRAF)","author":[{"family":"Leeuw","given":"Jan","non-dropping-particle":"de"}],"issued":{"date-parts":[["2017"]]}}},{"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BC0793">
        <w:rPr>
          <w:bCs/>
          <w:color w:val="000000" w:themeColor="text1"/>
        </w:rPr>
        <w:fldChar w:fldCharType="separate"/>
      </w:r>
      <w:r w:rsidR="00BC0793" w:rsidRPr="00BC0793">
        <w:rPr>
          <w:rFonts w:cs="Times New Roman"/>
        </w:rPr>
        <w:t>(de Leeuw, 2017; Pimentel et al., 2012)</w:t>
      </w:r>
      <w:r w:rsidR="00BC0793">
        <w:rPr>
          <w:bCs/>
          <w:color w:val="000000" w:themeColor="text1"/>
        </w:rPr>
        <w:fldChar w:fldCharType="end"/>
      </w:r>
      <w:r w:rsidRPr="008F56F8">
        <w:rPr>
          <w:bCs/>
          <w:color w:val="000000" w:themeColor="text1"/>
        </w:rPr>
        <w:t>. For this reason, tree-intercropping systems have been gaining traction at the international stage as a strategy for “climate-smart” agriculture, landscape restoration and carbon sequestration. Increased interest in</w:t>
      </w:r>
      <w:r w:rsidR="00740BFA">
        <w:rPr>
          <w:bCs/>
          <w:color w:val="000000" w:themeColor="text1"/>
        </w:rPr>
        <w:t xml:space="preserve"> and recognition of the potential of</w:t>
      </w:r>
      <w:r w:rsidRPr="008F56F8">
        <w:rPr>
          <w:bCs/>
          <w:color w:val="000000" w:themeColor="text1"/>
        </w:rPr>
        <w:t xml:space="preserve"> such “climate-smart” practices </w:t>
      </w:r>
      <w:r w:rsidR="00740BFA">
        <w:rPr>
          <w:bCs/>
          <w:color w:val="000000" w:themeColor="text1"/>
        </w:rPr>
        <w:t>may provide growing</w:t>
      </w:r>
      <w:r w:rsidRPr="008F56F8">
        <w:rPr>
          <w:bCs/>
          <w:color w:val="000000" w:themeColor="text1"/>
        </w:rPr>
        <w:t xml:space="preserve"> opportunit</w:t>
      </w:r>
      <w:r w:rsidR="00740BFA">
        <w:rPr>
          <w:bCs/>
          <w:color w:val="000000" w:themeColor="text1"/>
        </w:rPr>
        <w:t>ies</w:t>
      </w:r>
      <w:r w:rsidRPr="008F56F8">
        <w:rPr>
          <w:bCs/>
          <w:color w:val="000000" w:themeColor="text1"/>
        </w:rPr>
        <w:t xml:space="preserve"> to scale up the adoption of tree intercropping practices </w:t>
      </w:r>
      <w:r w:rsidR="00EF4610">
        <w:rPr>
          <w:bCs/>
          <w:color w:val="000000" w:themeColor="text1"/>
        </w:rPr>
        <w:fldChar w:fldCharType="begin"/>
      </w:r>
      <w:r w:rsidR="00EF4610">
        <w:rPr>
          <w:bCs/>
          <w:color w:val="000000" w:themeColor="text1"/>
        </w:rPr>
        <w:instrText xml:space="preserve"> ADDIN ZOTERO_ITEM CSL_CITATION {"citationID":"Sce0rYZP","properties":{"formattedCitation":"(Harvey et al., 2014; Montagnini, 2015)","plainCitation":"(Harvey et al., 2014; Montagnini, 2015)","noteIndex":0},"citationItems":[{"id":522,"uris":["http://zotero.org/groups/2241939/items/C9EZYT2Y"],"uri":["http://zotero.org/groups/2241939/items/C9EZYT2Y"],"itemData":{"id":522,"type":"article-journal","title":"Climate-Smart Landscapes: Opportunities and Challenges for Integrating Adaptation and Mitigation in Tropical Agriculture: Climate-smart landscapes","container-title":"Conservation Letters","page":"77-90","volume":"7","issue":"2","source":"CrossRef","DOI":"10.1111/conl.12066","ISSN":"1755263X","shortTitle":"Climate-Smart Landscapes","language":"en","author":[{"family":"Harvey","given":"Celia A."},{"family":"Chacón","given":"Mario"},{"family":"Donatti","given":"Camila I."},{"family":"Garen","given":"Eva"},{"family":"Hannah","given":"Lee"},{"family":"Andrade","given":"Angela"},{"family":"Bede","given":"Lucio"},{"family":"Brown","given":"Douglas"},{"family":"Calle","given":"Alicia"},{"family":"Chará","given":"Julian"},{"family":"Clement","given":"Christopher"},{"family":"Gray","given":"Elizabeth"},{"family":"Hoang","given":"Minh Ha"},{"family":"Minang","given":"Peter"},{"family":"Rodríguez","given":"Ana María"},{"family":"Seeberg-Elverfeldt","given":"Christina"},{"family":"Semroc","given":"Bambi"},{"family":"Shames","given":"Seth"},{"family":"Smukler","given":"Sean"},{"family":"Somarriba","given":"Eduardo"},{"family":"Torquebiau","given":"Emmanuel"},{"family":"Etten","given":"Jacob","non-dropping-particle":"van"},{"family":"Wollenberg","given":"Eva"}],"issued":{"date-parts":[["2014",3]]}}},{"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EF4610">
        <w:rPr>
          <w:bCs/>
          <w:color w:val="000000" w:themeColor="text1"/>
        </w:rPr>
        <w:fldChar w:fldCharType="separate"/>
      </w:r>
      <w:r w:rsidR="00EF4610" w:rsidRPr="00EF4610">
        <w:rPr>
          <w:rFonts w:cs="Times New Roman"/>
        </w:rPr>
        <w:t>(Harvey et al., 2014; Montagnini, 2015)</w:t>
      </w:r>
      <w:r w:rsidR="00EF4610">
        <w:rPr>
          <w:bCs/>
          <w:color w:val="000000" w:themeColor="text1"/>
        </w:rPr>
        <w:fldChar w:fldCharType="end"/>
      </w:r>
      <w:r w:rsidRPr="008F56F8">
        <w:rPr>
          <w:bCs/>
          <w:color w:val="000000" w:themeColor="text1"/>
        </w:rPr>
        <w:t xml:space="preserve">. </w:t>
      </w:r>
    </w:p>
    <w:p w14:paraId="75E568A4" w14:textId="09A53001" w:rsidR="001976F7" w:rsidRPr="00DF5E65" w:rsidRDefault="000A18D3" w:rsidP="001976F7">
      <w:pPr>
        <w:rPr>
          <w:bCs/>
          <w:color w:val="000000" w:themeColor="text1"/>
        </w:rPr>
      </w:pPr>
      <w:r w:rsidRPr="008F56F8">
        <w:rPr>
          <w:bCs/>
          <w:color w:val="000000" w:themeColor="text1"/>
        </w:rPr>
        <w:t>For</w:t>
      </w:r>
      <w:r>
        <w:rPr>
          <w:bCs/>
          <w:color w:val="000000" w:themeColor="text1"/>
        </w:rPr>
        <w:t xml:space="preserve"> instance, </w:t>
      </w:r>
      <w:r>
        <w:rPr>
          <w:bCs/>
        </w:rPr>
        <w:t>a</w:t>
      </w:r>
      <w:r w:rsidR="002153B4">
        <w:rPr>
          <w:bCs/>
        </w:rPr>
        <w:t>groforestry is recognized within the UNFCCC framework as a mitigation strategy and</w:t>
      </w:r>
      <w:r w:rsidR="00257488">
        <w:rPr>
          <w:bCs/>
        </w:rPr>
        <w:t xml:space="preserve"> has </w:t>
      </w:r>
      <w:r w:rsidR="00F25CA1">
        <w:rPr>
          <w:bCs/>
        </w:rPr>
        <w:t xml:space="preserve">in recent years </w:t>
      </w:r>
      <w:r w:rsidR="00257488">
        <w:rPr>
          <w:bCs/>
        </w:rPr>
        <w:t>been</w:t>
      </w:r>
      <w:r w:rsidR="00AE7A4C">
        <w:rPr>
          <w:bCs/>
        </w:rPr>
        <w:t xml:space="preserve"> identified</w:t>
      </w:r>
      <w:r w:rsidR="00257488">
        <w:rPr>
          <w:bCs/>
        </w:rPr>
        <w:t xml:space="preserve"> as a significant mitigation option in national strategies</w:t>
      </w:r>
      <w:r w:rsidR="002153B4">
        <w:rPr>
          <w:bCs/>
        </w:rPr>
        <w:t xml:space="preserve"> </w:t>
      </w:r>
      <w:r w:rsidR="00257488">
        <w:rPr>
          <w:bCs/>
        </w:rPr>
        <w:t>such as Rwanda’s Vision 2050 or the EU’s Low Carbon Road Map 2050. Wider integration of agroforestry and tree intercropping into</w:t>
      </w:r>
      <w:r w:rsidR="00AE7A4C">
        <w:rPr>
          <w:bCs/>
        </w:rPr>
        <w:t xml:space="preserve"> national strategies and frameworks, or into</w:t>
      </w:r>
      <w:r w:rsidR="00257488">
        <w:rPr>
          <w:bCs/>
        </w:rPr>
        <w:t xml:space="preserve"> </w:t>
      </w:r>
      <w:r w:rsidR="002153B4" w:rsidRPr="00E50134">
        <w:rPr>
          <w:bCs/>
        </w:rPr>
        <w:t>Reduced Emissions from Deforestation and Forest Degradation (REDD+)</w:t>
      </w:r>
      <w:r w:rsidR="002153B4">
        <w:rPr>
          <w:bCs/>
        </w:rPr>
        <w:t xml:space="preserve"> programs could provide land owners additional incentives to adopt tree intercropping in the agricultural landscape. </w:t>
      </w:r>
      <w:r w:rsidR="006E5454">
        <w:rPr>
          <w:bCs/>
        </w:rPr>
        <w:t xml:space="preserve">Increased recognition </w:t>
      </w:r>
      <w:r w:rsidR="009125C5">
        <w:rPr>
          <w:bCs/>
        </w:rPr>
        <w:t xml:space="preserve">of the </w:t>
      </w:r>
      <w:r w:rsidR="00BD3CA2">
        <w:rPr>
          <w:bCs/>
        </w:rPr>
        <w:t xml:space="preserve">benefits </w:t>
      </w:r>
      <w:r w:rsidR="009125C5">
        <w:rPr>
          <w:bCs/>
        </w:rPr>
        <w:t xml:space="preserve">associated with </w:t>
      </w:r>
      <w:r w:rsidR="006E5454">
        <w:rPr>
          <w:bCs/>
        </w:rPr>
        <w:t xml:space="preserve">approaches </w:t>
      </w:r>
      <w:r w:rsidR="0065204B">
        <w:rPr>
          <w:bCs/>
        </w:rPr>
        <w:t>such as</w:t>
      </w:r>
      <w:r w:rsidR="006E5454">
        <w:rPr>
          <w:bCs/>
        </w:rPr>
        <w:t xml:space="preserve"> </w:t>
      </w:r>
      <w:r w:rsidR="00BD3CA2">
        <w:rPr>
          <w:bCs/>
        </w:rPr>
        <w:t>Fa</w:t>
      </w:r>
      <w:r w:rsidR="006E5454">
        <w:rPr>
          <w:bCs/>
        </w:rPr>
        <w:t>rmer-</w:t>
      </w:r>
      <w:r w:rsidR="00BD3CA2">
        <w:rPr>
          <w:bCs/>
        </w:rPr>
        <w:t>M</w:t>
      </w:r>
      <w:r w:rsidR="006E5454">
        <w:rPr>
          <w:bCs/>
        </w:rPr>
        <w:t xml:space="preserve">anaged </w:t>
      </w:r>
      <w:r w:rsidR="00BD3CA2">
        <w:rPr>
          <w:bCs/>
        </w:rPr>
        <w:t>Na</w:t>
      </w:r>
      <w:r w:rsidR="006E5454">
        <w:rPr>
          <w:bCs/>
        </w:rPr>
        <w:t xml:space="preserve">tural </w:t>
      </w:r>
      <w:r w:rsidR="00BD3CA2">
        <w:rPr>
          <w:bCs/>
        </w:rPr>
        <w:t>Re</w:t>
      </w:r>
      <w:r w:rsidR="006E5454">
        <w:rPr>
          <w:bCs/>
        </w:rPr>
        <w:t>generation</w:t>
      </w:r>
      <w:r w:rsidR="00D84572">
        <w:rPr>
          <w:bCs/>
        </w:rPr>
        <w:t xml:space="preserve"> </w:t>
      </w:r>
      <w:r w:rsidR="00D84572">
        <w:rPr>
          <w:bCs/>
        </w:rPr>
        <w:fldChar w:fldCharType="begin"/>
      </w:r>
      <w:r w:rsidR="00D84572">
        <w:rPr>
          <w:bCs/>
        </w:rPr>
        <w:instrText xml:space="preserve"> ADDIN ZOTERO_ITEM CSL_CITATION {"citationID":"m3Z9iBjr","properties":{"formattedCitation":"(Abdirizak et al., 2013)","plainCitation":"(Abdirizak et al., 2013)","noteIndex":0},"citationItems":[{"id":3154,"uris":["http://zotero.org/groups/2241939/items/F7CNULW6"],"uri":["http://zotero.org/groups/2241939/items/F7CNULW6"],"itemData":{"id":3154,"type":"article-journal","title":"Farmer-managed natural regeneration: how to regenerate pasture and farmland on a low budget","author":[{"family":"Abdirizak","given":"H"},{"family":"Gudka","given":"M"},{"family":"Kibor","given":"B"},{"family":"Kinuthia","given":"M"},{"family":"Kimeu","given":"P"},{"family":"Leeuw","given":"Jan","dropping-particle":"de"},{"family":"Maimbo","given":"M"},{"family":"Safriel","given":"U"},{"family":"Njenga","given":"M"},{"family":"Iiyama","given":"Miyuki"}],"issued":{"date-parts":[["2013"]]}}}],"schema":"https://github.com/citation-style-language/schema/raw/master/csl-citation.json"} </w:instrText>
      </w:r>
      <w:r w:rsidR="00D84572">
        <w:rPr>
          <w:bCs/>
        </w:rPr>
        <w:fldChar w:fldCharType="separate"/>
      </w:r>
      <w:r w:rsidR="00D84572" w:rsidRPr="00D84572">
        <w:rPr>
          <w:rFonts w:cs="Times New Roman"/>
        </w:rPr>
        <w:t>(Abdirizak et al., 2013)</w:t>
      </w:r>
      <w:r w:rsidR="00D84572">
        <w:rPr>
          <w:bCs/>
        </w:rPr>
        <w:fldChar w:fldCharType="end"/>
      </w:r>
      <w:r w:rsidR="006E5454">
        <w:rPr>
          <w:bCs/>
        </w:rPr>
        <w:t xml:space="preserve">, which </w:t>
      </w:r>
      <w:r w:rsidR="009125C5">
        <w:rPr>
          <w:bCs/>
        </w:rPr>
        <w:t>provides</w:t>
      </w:r>
      <w:r w:rsidR="006E5454">
        <w:rPr>
          <w:bCs/>
        </w:rPr>
        <w:t xml:space="preserve"> farmers </w:t>
      </w:r>
      <w:r w:rsidR="009125C5">
        <w:rPr>
          <w:bCs/>
        </w:rPr>
        <w:t>with flexible and</w:t>
      </w:r>
      <w:r w:rsidR="006E5454">
        <w:rPr>
          <w:bCs/>
        </w:rPr>
        <w:t xml:space="preserve"> </w:t>
      </w:r>
      <w:r w:rsidR="00D02659">
        <w:rPr>
          <w:bCs/>
        </w:rPr>
        <w:t xml:space="preserve">inexpensive </w:t>
      </w:r>
      <w:r w:rsidR="006E5454">
        <w:rPr>
          <w:bCs/>
        </w:rPr>
        <w:t xml:space="preserve">tree intercropping </w:t>
      </w:r>
      <w:r w:rsidR="00D02659">
        <w:rPr>
          <w:bCs/>
        </w:rPr>
        <w:t>practices</w:t>
      </w:r>
      <w:r w:rsidR="009125C5">
        <w:rPr>
          <w:bCs/>
        </w:rPr>
        <w:t xml:space="preserve"> that can be adapted</w:t>
      </w:r>
      <w:r w:rsidR="00D02659">
        <w:rPr>
          <w:bCs/>
        </w:rPr>
        <w:t xml:space="preserve"> </w:t>
      </w:r>
      <w:r w:rsidR="006E5454">
        <w:rPr>
          <w:bCs/>
        </w:rPr>
        <w:t xml:space="preserve">to </w:t>
      </w:r>
      <w:r w:rsidR="00992135">
        <w:rPr>
          <w:bCs/>
        </w:rPr>
        <w:t>families’ or communities’</w:t>
      </w:r>
      <w:r w:rsidR="006E5454">
        <w:rPr>
          <w:bCs/>
        </w:rPr>
        <w:t xml:space="preserve"> needs and resources, </w:t>
      </w:r>
      <w:r w:rsidR="00BD3CA2">
        <w:rPr>
          <w:bCs/>
        </w:rPr>
        <w:t xml:space="preserve">provides further opportunities to scale up adoption trends, particularly in </w:t>
      </w:r>
      <w:r w:rsidR="00D02659">
        <w:rPr>
          <w:bCs/>
        </w:rPr>
        <w:t>degraded landscapes</w:t>
      </w:r>
      <w:r w:rsidR="00BD3CA2">
        <w:rPr>
          <w:bCs/>
        </w:rPr>
        <w:t>.</w:t>
      </w:r>
    </w:p>
    <w:p w14:paraId="0B8C3EFB" w14:textId="30DA5DBF" w:rsidR="00D1508C" w:rsidRDefault="551A77D0" w:rsidP="00DB4CC8">
      <w:pPr>
        <w:pStyle w:val="Heading3"/>
      </w:pPr>
      <w:bookmarkStart w:id="11" w:name="_Toc526981537"/>
      <w:r w:rsidRPr="551A77D0">
        <w:t>Barriers to Adoption</w:t>
      </w:r>
      <w:bookmarkEnd w:id="11"/>
    </w:p>
    <w:p w14:paraId="43234A3C" w14:textId="6BDEF95B" w:rsidR="002153B4" w:rsidRPr="007E7516" w:rsidRDefault="002153B4" w:rsidP="007E7516">
      <w:pPr>
        <w:widowControl w:val="0"/>
        <w:autoSpaceDE w:val="0"/>
        <w:autoSpaceDN w:val="0"/>
        <w:adjustRightInd w:val="0"/>
        <w:spacing w:after="240"/>
        <w:rPr>
          <w:rFonts w:ascii="Times" w:hAnsi="Times"/>
          <w:bCs/>
        </w:rPr>
      </w:pPr>
      <w:r w:rsidRPr="007E7516">
        <w:rPr>
          <w:rFonts w:ascii="Times" w:hAnsi="Times"/>
          <w:bCs/>
        </w:rPr>
        <w:t>The development of agroforestry, including tree intercropping</w:t>
      </w:r>
      <w:r w:rsidR="00570422">
        <w:rPr>
          <w:rFonts w:ascii="Times" w:hAnsi="Times"/>
          <w:bCs/>
        </w:rPr>
        <w:t>,</w:t>
      </w:r>
      <w:r w:rsidRPr="007E7516">
        <w:rPr>
          <w:rFonts w:ascii="Times" w:hAnsi="Times"/>
          <w:bCs/>
        </w:rPr>
        <w:t xml:space="preserve"> is often inhibited by</w:t>
      </w:r>
      <w:r w:rsidR="00570422">
        <w:rPr>
          <w:rFonts w:ascii="Times" w:hAnsi="Times"/>
          <w:bCs/>
        </w:rPr>
        <w:t xml:space="preserve"> a lack of supportive</w:t>
      </w:r>
      <w:r w:rsidRPr="007E7516">
        <w:rPr>
          <w:rFonts w:ascii="Times" w:hAnsi="Times"/>
          <w:bCs/>
        </w:rPr>
        <w:t xml:space="preserve"> legal, policy and institutional arrangements.  Policy should be developed to foster the adoption of agroforestry. </w:t>
      </w:r>
    </w:p>
    <w:p w14:paraId="3BE3C22E" w14:textId="0D891565" w:rsidR="002153B4" w:rsidRPr="007E7516" w:rsidRDefault="002153B4" w:rsidP="00DF5E65">
      <w:pPr>
        <w:pStyle w:val="ListParagraph"/>
        <w:numPr>
          <w:ilvl w:val="0"/>
          <w:numId w:val="11"/>
        </w:numPr>
        <w:autoSpaceDE w:val="0"/>
        <w:spacing w:after="0"/>
        <w:rPr>
          <w:rFonts w:ascii="Times" w:eastAsia="Times New Roman" w:hAnsi="Times"/>
          <w:bCs/>
          <w:color w:val="000000"/>
        </w:rPr>
      </w:pPr>
      <w:r w:rsidRPr="007E7516">
        <w:rPr>
          <w:rFonts w:ascii="Times" w:eastAsia="Times New Roman" w:hAnsi="Times"/>
          <w:b/>
          <w:bCs/>
          <w:color w:val="000000"/>
        </w:rPr>
        <w:lastRenderedPageBreak/>
        <w:t>Raise awareness &amp; technical assistance</w:t>
      </w:r>
      <w:r w:rsidR="00EC6E77">
        <w:rPr>
          <w:rFonts w:ascii="Times" w:eastAsia="Times New Roman" w:hAnsi="Times"/>
          <w:b/>
          <w:bCs/>
          <w:color w:val="000000"/>
        </w:rPr>
        <w:t>.</w:t>
      </w:r>
      <w:r w:rsidRPr="007E7516">
        <w:rPr>
          <w:rFonts w:ascii="Times" w:eastAsia="Times New Roman" w:hAnsi="Times"/>
          <w:b/>
          <w:bCs/>
          <w:color w:val="000000"/>
        </w:rPr>
        <w:t xml:space="preserve"> </w:t>
      </w:r>
      <w:r w:rsidRPr="007E7516">
        <w:rPr>
          <w:rFonts w:ascii="Times" w:eastAsia="Times New Roman" w:hAnsi="Times"/>
          <w:bCs/>
          <w:color w:val="000000"/>
        </w:rPr>
        <w:t>There is a lack of knowledge or understanding of tree intercropping systems among smallholder farmers in resource-poor settings, which leads to resistance towards switching to a different planting system.  It is critical to raise awareness on the long-term benefits of incorporating trees on farms. In addition, tree-intercropping systems are usually more knowledge</w:t>
      </w:r>
      <w:r w:rsidR="009A5D40">
        <w:rPr>
          <w:rFonts w:ascii="Times" w:eastAsia="Times New Roman" w:hAnsi="Times"/>
          <w:bCs/>
          <w:color w:val="000000"/>
        </w:rPr>
        <w:t>-</w:t>
      </w:r>
      <w:r w:rsidRPr="007E7516">
        <w:rPr>
          <w:rFonts w:ascii="Times" w:eastAsia="Times New Roman" w:hAnsi="Times"/>
          <w:bCs/>
          <w:color w:val="000000"/>
        </w:rPr>
        <w:t>intensive compared to annual cropping systems</w:t>
      </w:r>
      <w:r w:rsidR="006D27B8">
        <w:rPr>
          <w:rFonts w:ascii="Times" w:eastAsia="Times New Roman" w:hAnsi="Times"/>
          <w:bCs/>
          <w:color w:val="000000"/>
        </w:rPr>
        <w:t>. T</w:t>
      </w:r>
      <w:r w:rsidRPr="007E7516">
        <w:rPr>
          <w:rFonts w:ascii="Times" w:eastAsia="Times New Roman" w:hAnsi="Times"/>
          <w:bCs/>
          <w:color w:val="000000"/>
        </w:rPr>
        <w:t>herefore</w:t>
      </w:r>
      <w:r w:rsidR="006D27B8">
        <w:rPr>
          <w:rFonts w:ascii="Times" w:eastAsia="Times New Roman" w:hAnsi="Times"/>
          <w:bCs/>
          <w:color w:val="000000"/>
        </w:rPr>
        <w:t>,</w:t>
      </w:r>
      <w:r w:rsidRPr="007E7516">
        <w:rPr>
          <w:rFonts w:ascii="Times" w:eastAsia="Times New Roman" w:hAnsi="Times"/>
          <w:bCs/>
          <w:color w:val="000000"/>
        </w:rPr>
        <w:t xml:space="preserve"> strong extension and training services </w:t>
      </w:r>
      <w:r w:rsidR="008552EE">
        <w:rPr>
          <w:rFonts w:ascii="Times" w:eastAsia="Times New Roman" w:hAnsi="Times"/>
          <w:bCs/>
          <w:color w:val="000000"/>
        </w:rPr>
        <w:t>covering</w:t>
      </w:r>
      <w:r w:rsidRPr="007E7516">
        <w:rPr>
          <w:rFonts w:ascii="Times" w:eastAsia="Times New Roman" w:hAnsi="Times"/>
          <w:bCs/>
          <w:color w:val="000000"/>
        </w:rPr>
        <w:t xml:space="preserve"> variety selection, spacing, and </w:t>
      </w:r>
      <w:r w:rsidRPr="007E7516">
        <w:rPr>
          <w:rFonts w:ascii="Times" w:eastAsia="Times New Roman" w:hAnsi="Times"/>
          <w:bCs/>
          <w:color w:val="000000"/>
          <w:lang w:eastAsia="zh-CN"/>
        </w:rPr>
        <w:t xml:space="preserve">best </w:t>
      </w:r>
      <w:r w:rsidRPr="007E7516">
        <w:rPr>
          <w:rFonts w:ascii="Times" w:eastAsia="Times New Roman" w:hAnsi="Times"/>
          <w:bCs/>
          <w:color w:val="000000"/>
        </w:rPr>
        <w:t xml:space="preserve">management practices are needed to promote the adoption of tree intercropping and ensure successful establishment of the systems. </w:t>
      </w:r>
    </w:p>
    <w:p w14:paraId="2B9D2525" w14:textId="42BC19EB" w:rsidR="002153B4" w:rsidRPr="007E7516" w:rsidRDefault="002153B4" w:rsidP="00DF5E65">
      <w:pPr>
        <w:pStyle w:val="ListParagraph"/>
        <w:numPr>
          <w:ilvl w:val="0"/>
          <w:numId w:val="11"/>
        </w:numPr>
        <w:autoSpaceDE w:val="0"/>
        <w:spacing w:after="0"/>
        <w:rPr>
          <w:rFonts w:ascii="Times" w:eastAsia="Times New Roman" w:hAnsi="Times"/>
          <w:bCs/>
          <w:color w:val="000000"/>
        </w:rPr>
      </w:pPr>
      <w:r w:rsidRPr="007E7516">
        <w:rPr>
          <w:rFonts w:ascii="Times" w:eastAsia="Times New Roman" w:hAnsi="Times"/>
          <w:b/>
          <w:bCs/>
          <w:color w:val="000000"/>
        </w:rPr>
        <w:t xml:space="preserve">Clarification of land-use policy goals and regulations. </w:t>
      </w:r>
      <w:r w:rsidRPr="007E7516">
        <w:rPr>
          <w:rFonts w:ascii="Times" w:eastAsia="Times New Roman" w:hAnsi="Times"/>
          <w:bCs/>
          <w:color w:val="000000"/>
        </w:rPr>
        <w:t xml:space="preserve">In many developing countries, lack of long-term rights to land or trees inhibit farmers from introduction or continuation of agroforestry practices. A secure framework of land tenure does not necessarily mean formal land titling or complete privatization of land to farmers, in many cases customary forms of tenure provide land or tree security and has low administration costs </w:t>
      </w:r>
      <w:r w:rsidRPr="007E7516">
        <w:rPr>
          <w:rFonts w:ascii="Times" w:eastAsia="Times New Roman" w:hAnsi="Times"/>
          <w:bCs/>
          <w:color w:val="000000"/>
        </w:rPr>
        <w:fldChar w:fldCharType="begin"/>
      </w:r>
      <w:r w:rsidR="009A6405">
        <w:rPr>
          <w:rFonts w:ascii="Times" w:eastAsia="Times New Roman" w:hAnsi="Times"/>
          <w:bCs/>
          <w:color w:val="000000"/>
        </w:rPr>
        <w:instrText xml:space="preserve"> ADDIN ZOTERO_ITEM CSL_CITATION {"citationID":"APQvpocZ","properties":{"formattedCitation":"(FAO, 2013)","plainCitation":"(FAO, 2013)","noteIndex":0},"citationItems":[{"id":"AXuFy9EF/ouiF0RpZ","uris":["http://zotero.org/groups/277937/items/BIVP27PI"],"uri":["http://zotero.org/groups/277937/items/BIVP27PI"],"itemData":{"id":10293,"type":"report","title":"Advancing Agroforestry on the Policy Agenda. A guide for Decision-Makers","URL":"http://www.fao.org/publications/card/en/c/e6656e1c-8e42-56e2-9d1b-010d6e988323/","number":"Agroforestry Working Paper, no. 1","author":[{"family":"FAO","given":""}],"issued":{"date-parts":[["2013"]]},"accessed":{"date-parts":[["2016",6,16]]}}}],"schema":"https://github.com/citation-style-language/schema/raw/master/csl-citation.json"} </w:instrText>
      </w:r>
      <w:r w:rsidRPr="007E7516">
        <w:rPr>
          <w:rFonts w:ascii="Times" w:eastAsia="Times New Roman" w:hAnsi="Times"/>
          <w:bCs/>
          <w:color w:val="000000"/>
        </w:rPr>
        <w:fldChar w:fldCharType="separate"/>
      </w:r>
      <w:r w:rsidR="00D84572" w:rsidRPr="00D84572">
        <w:rPr>
          <w:rFonts w:ascii="Times" w:hAnsi="Times" w:cs="Times"/>
        </w:rPr>
        <w:t>(FAO, 2013)</w:t>
      </w:r>
      <w:r w:rsidRPr="007E7516">
        <w:rPr>
          <w:rFonts w:ascii="Times" w:eastAsia="Times New Roman" w:hAnsi="Times"/>
          <w:bCs/>
          <w:color w:val="000000"/>
        </w:rPr>
        <w:fldChar w:fldCharType="end"/>
      </w:r>
      <w:r w:rsidRPr="007E7516">
        <w:rPr>
          <w:rFonts w:ascii="Times" w:eastAsia="Times New Roman" w:hAnsi="Times"/>
          <w:bCs/>
          <w:color w:val="000000"/>
        </w:rPr>
        <w:t xml:space="preserve">. Innovative and inexpensive ways of land-use policy could be developed in different social and ecological contexts. </w:t>
      </w:r>
    </w:p>
    <w:p w14:paraId="46A6CC64" w14:textId="3849F1FF" w:rsidR="002153B4" w:rsidRPr="007E7516" w:rsidRDefault="002153B4" w:rsidP="00DF5E65">
      <w:pPr>
        <w:pStyle w:val="ListParagraph"/>
        <w:numPr>
          <w:ilvl w:val="0"/>
          <w:numId w:val="11"/>
        </w:numPr>
        <w:autoSpaceDE w:val="0"/>
        <w:spacing w:after="0"/>
        <w:rPr>
          <w:rFonts w:ascii="Times" w:eastAsia="Times New Roman" w:hAnsi="Times"/>
          <w:b/>
          <w:bCs/>
          <w:color w:val="000000"/>
        </w:rPr>
      </w:pPr>
      <w:r w:rsidRPr="007E7516">
        <w:rPr>
          <w:rFonts w:ascii="Times" w:eastAsia="Times New Roman" w:hAnsi="Times"/>
          <w:b/>
          <w:bCs/>
          <w:color w:val="000000"/>
        </w:rPr>
        <w:t>Market development</w:t>
      </w:r>
      <w:r w:rsidR="00EC6E77">
        <w:rPr>
          <w:rFonts w:ascii="Times" w:eastAsia="Times New Roman" w:hAnsi="Times"/>
          <w:b/>
          <w:bCs/>
          <w:color w:val="000000"/>
        </w:rPr>
        <w:t>.</w:t>
      </w:r>
      <w:r w:rsidRPr="007E7516">
        <w:rPr>
          <w:rFonts w:ascii="Times" w:eastAsia="Times New Roman" w:hAnsi="Times"/>
          <w:bCs/>
          <w:color w:val="000000"/>
        </w:rPr>
        <w:t xml:space="preserve"> Increased income is the strong motive for farmers to adopt agroforestry, while the risks associated with underdeveloped markets might inhibit the adoption. Assistance in identifying and accessing markets and the provision of sound market information for land owners are strong incentives to promote adoption </w:t>
      </w:r>
      <w:r w:rsidRPr="007E7516">
        <w:rPr>
          <w:rFonts w:ascii="Times" w:eastAsia="Times New Roman" w:hAnsi="Times"/>
          <w:bCs/>
          <w:color w:val="000000"/>
        </w:rPr>
        <w:fldChar w:fldCharType="begin"/>
      </w:r>
      <w:r w:rsidR="009A6405">
        <w:rPr>
          <w:rFonts w:ascii="Times" w:eastAsia="Times New Roman" w:hAnsi="Times"/>
          <w:bCs/>
          <w:color w:val="000000"/>
        </w:rPr>
        <w:instrText xml:space="preserve"> ADDIN ZOTERO_ITEM CSL_CITATION {"citationID":"16vlr801h8","properties":{"formattedCitation":"(FAO, 2013)","plainCitation":"(FAO, 2013)","noteIndex":0},"citationItems":[{"id":"AXuFy9EF/ouiF0RpZ","uris":["http://zotero.org/groups/277937/items/BIVP27PI"],"uri":["http://zotero.org/groups/277937/items/BIVP27PI"],"itemData":{"id":10293,"type":"report","title":"Advancing Agroforestry on the Policy Agenda. A guide for Decision-Makers","URL":"http://www.fao.org/publications/card/en/c/e6656e1c-8e42-56e2-9d1b-010d6e988323/","number":"Agroforestry Working Paper, no. 1","author":[{"family":"FAO","given":""}],"issued":{"date-parts":[["2013"]]},"accessed":{"date-parts":[["2016",6,16]]}}}],"schema":"https://github.com/citation-style-language/schema/raw/master/csl-citation.json"} </w:instrText>
      </w:r>
      <w:r w:rsidRPr="007E7516">
        <w:rPr>
          <w:rFonts w:ascii="Times" w:eastAsia="Times New Roman" w:hAnsi="Times"/>
          <w:bCs/>
          <w:color w:val="000000"/>
        </w:rPr>
        <w:fldChar w:fldCharType="separate"/>
      </w:r>
      <w:r w:rsidRPr="007E7516">
        <w:rPr>
          <w:rFonts w:ascii="Times" w:eastAsia="Times New Roman" w:hAnsi="Times"/>
          <w:bCs/>
          <w:noProof/>
          <w:color w:val="000000"/>
        </w:rPr>
        <w:t>(FAO, 2013)</w:t>
      </w:r>
      <w:r w:rsidRPr="007E7516">
        <w:rPr>
          <w:rFonts w:ascii="Times" w:eastAsia="Times New Roman" w:hAnsi="Times"/>
          <w:bCs/>
          <w:color w:val="000000"/>
        </w:rPr>
        <w:fldChar w:fldCharType="end"/>
      </w:r>
      <w:r w:rsidRPr="007E7516">
        <w:rPr>
          <w:rFonts w:ascii="Times" w:eastAsia="Times New Roman" w:hAnsi="Times"/>
          <w:bCs/>
          <w:color w:val="000000"/>
        </w:rPr>
        <w:t>.</w:t>
      </w:r>
    </w:p>
    <w:p w14:paraId="444B36D6" w14:textId="4BBCAB1F" w:rsidR="00A93B1D" w:rsidRDefault="002153B4">
      <w:pPr>
        <w:pStyle w:val="ListParagraph"/>
        <w:numPr>
          <w:ilvl w:val="0"/>
          <w:numId w:val="11"/>
        </w:numPr>
        <w:spacing w:after="0"/>
        <w:rPr>
          <w:rFonts w:ascii="Times" w:eastAsia="Times New Roman" w:hAnsi="Times"/>
          <w:bCs/>
          <w:color w:val="000000"/>
        </w:rPr>
      </w:pPr>
      <w:r w:rsidRPr="007E7516">
        <w:rPr>
          <w:rFonts w:ascii="Times" w:eastAsia="Times New Roman" w:hAnsi="Times"/>
          <w:b/>
          <w:bCs/>
          <w:color w:val="000000"/>
        </w:rPr>
        <w:t>Financial incentives for adoption</w:t>
      </w:r>
      <w:r w:rsidR="00EC6E77">
        <w:rPr>
          <w:rFonts w:ascii="Times" w:eastAsia="Times New Roman" w:hAnsi="Times"/>
          <w:b/>
          <w:bCs/>
          <w:color w:val="000000"/>
        </w:rPr>
        <w:t>.</w:t>
      </w:r>
      <w:r w:rsidRPr="007E7516">
        <w:rPr>
          <w:rFonts w:ascii="Times" w:eastAsia="Times New Roman" w:hAnsi="Times"/>
          <w:b/>
          <w:bCs/>
          <w:color w:val="000000"/>
        </w:rPr>
        <w:t xml:space="preserve"> </w:t>
      </w:r>
      <w:r w:rsidRPr="007E7516">
        <w:rPr>
          <w:rFonts w:ascii="Times" w:eastAsia="Times New Roman" w:hAnsi="Times"/>
          <w:bCs/>
          <w:color w:val="000000"/>
        </w:rPr>
        <w:t xml:space="preserve">Access to financial assistance such as grants, credit, taxes could help landowners establish tree intercropping systems and overcome the first several years of net economic loss. This is especially true for resource-poor smallholder farmers. </w:t>
      </w:r>
    </w:p>
    <w:p w14:paraId="383B7467" w14:textId="796A5C2E" w:rsidR="00EC6E77" w:rsidRPr="00DF5E65" w:rsidRDefault="00EC6E77">
      <w:pPr>
        <w:pStyle w:val="ListParagraph"/>
        <w:numPr>
          <w:ilvl w:val="0"/>
          <w:numId w:val="11"/>
        </w:numPr>
        <w:spacing w:after="0"/>
        <w:rPr>
          <w:rFonts w:ascii="Times" w:eastAsia="Times New Roman" w:hAnsi="Times"/>
          <w:bCs/>
          <w:color w:val="000000"/>
        </w:rPr>
      </w:pPr>
      <w:r>
        <w:rPr>
          <w:rFonts w:ascii="Times" w:eastAsia="Times New Roman" w:hAnsi="Times"/>
          <w:b/>
          <w:bCs/>
          <w:color w:val="000000"/>
        </w:rPr>
        <w:t xml:space="preserve">Legal incentives for adoption. </w:t>
      </w:r>
      <w:r>
        <w:rPr>
          <w:rFonts w:ascii="Times" w:eastAsia="Times New Roman" w:hAnsi="Times"/>
          <w:bCs/>
          <w:color w:val="000000"/>
        </w:rPr>
        <w:t xml:space="preserve">Integration of tree intercropping into national legal frameworks will facilitate monitoring and evaluation of the practice and its associated benefits. Improved recognition and integration of tree intercropping practices into </w:t>
      </w:r>
      <w:r w:rsidR="00C45F45">
        <w:rPr>
          <w:rFonts w:ascii="Times" w:eastAsia="Times New Roman" w:hAnsi="Times"/>
          <w:bCs/>
          <w:color w:val="000000"/>
        </w:rPr>
        <w:t>existing</w:t>
      </w:r>
      <w:r>
        <w:rPr>
          <w:rFonts w:ascii="Times" w:eastAsia="Times New Roman" w:hAnsi="Times"/>
          <w:bCs/>
          <w:color w:val="000000"/>
        </w:rPr>
        <w:t xml:space="preserve"> agricultural regulations will </w:t>
      </w:r>
      <w:r w:rsidR="00C45F45">
        <w:rPr>
          <w:rFonts w:ascii="Times" w:eastAsia="Times New Roman" w:hAnsi="Times"/>
          <w:bCs/>
          <w:color w:val="000000"/>
        </w:rPr>
        <w:t xml:space="preserve">likely </w:t>
      </w:r>
      <w:r>
        <w:rPr>
          <w:rFonts w:ascii="Times" w:eastAsia="Times New Roman" w:hAnsi="Times"/>
          <w:bCs/>
          <w:color w:val="000000"/>
        </w:rPr>
        <w:t xml:space="preserve">facilitate </w:t>
      </w:r>
      <w:r w:rsidR="00C45F45">
        <w:rPr>
          <w:rFonts w:ascii="Times" w:eastAsia="Times New Roman" w:hAnsi="Times"/>
          <w:bCs/>
          <w:color w:val="000000"/>
        </w:rPr>
        <w:t>compensation for ecosystem service benefits and provide additional incentives for farmers</w:t>
      </w:r>
      <w:r w:rsidR="00D84572">
        <w:rPr>
          <w:rFonts w:ascii="Times" w:eastAsia="Times New Roman" w:hAnsi="Times"/>
          <w:bCs/>
          <w:color w:val="000000"/>
        </w:rPr>
        <w:t xml:space="preserve"> </w:t>
      </w:r>
      <w:r w:rsidR="00D84572">
        <w:rPr>
          <w:rFonts w:ascii="Times" w:eastAsia="Times New Roman" w:hAnsi="Times"/>
          <w:bCs/>
          <w:color w:val="000000"/>
        </w:rPr>
        <w:fldChar w:fldCharType="begin"/>
      </w:r>
      <w:r w:rsidR="00D84572">
        <w:rPr>
          <w:rFonts w:ascii="Times" w:eastAsia="Times New Roman" w:hAnsi="Times"/>
          <w:bCs/>
          <w:color w:val="000000"/>
        </w:rPr>
        <w:instrText xml:space="preserve"> ADDIN ZOTERO_ITEM CSL_CITATION {"citationID":"85ehBFDd","properties":{"formattedCitation":"(Tsonkova et al., 2018)","plainCitation":"(Tsonkova et al., 2018)","noteIndex":0},"citationItems":[{"id":3156,"uris":["http://zotero.org/groups/2241939/items/NT2NV7HZ"],"uri":["http://zotero.org/groups/2241939/items/NT2NV7HZ"],"itemData":{"id":3156,"type":"article-journal","title":"Addressing farmer-perceptions and legal constraints to promote agroforestry in Germany","container-title":"Agroforestry Systems","page":"1091-1103","volume":"92","issue":"4","source":"Crossref","DOI":"10.1007/s10457-018-0228-4","ISSN":"0167-4366, 1572-9680","language":"en","author":[{"family":"Tsonkova","given":"Penka"},{"family":"Mirck","given":"Jaconette"},{"family":"Böhm","given":"Christian"},{"family":"Fütz","given":"Bettina"}],"issued":{"date-parts":[["2018",8]]}}}],"schema":"https://github.com/citation-style-language/schema/raw/master/csl-citation.json"} </w:instrText>
      </w:r>
      <w:r w:rsidR="00D84572">
        <w:rPr>
          <w:rFonts w:ascii="Times" w:eastAsia="Times New Roman" w:hAnsi="Times"/>
          <w:bCs/>
          <w:color w:val="000000"/>
        </w:rPr>
        <w:fldChar w:fldCharType="separate"/>
      </w:r>
      <w:r w:rsidR="00D84572" w:rsidRPr="00D84572">
        <w:rPr>
          <w:rFonts w:ascii="Times" w:hAnsi="Times" w:cs="Times"/>
        </w:rPr>
        <w:t>(Tsonkova et al., 2018)</w:t>
      </w:r>
      <w:r w:rsidR="00D84572">
        <w:rPr>
          <w:rFonts w:ascii="Times" w:eastAsia="Times New Roman" w:hAnsi="Times"/>
          <w:bCs/>
          <w:color w:val="000000"/>
        </w:rPr>
        <w:fldChar w:fldCharType="end"/>
      </w:r>
      <w:r w:rsidR="00C45F45">
        <w:rPr>
          <w:rFonts w:ascii="Times" w:eastAsia="Times New Roman" w:hAnsi="Times"/>
          <w:bCs/>
          <w:color w:val="000000"/>
        </w:rPr>
        <w:t>.</w:t>
      </w:r>
    </w:p>
    <w:p w14:paraId="34222FBE" w14:textId="27686823" w:rsidR="00D1508C" w:rsidRDefault="551A77D0" w:rsidP="00DB4CC8">
      <w:pPr>
        <w:pStyle w:val="Heading3"/>
      </w:pPr>
      <w:bookmarkStart w:id="12" w:name="_Toc526981538"/>
      <w:r w:rsidRPr="005D49A8">
        <w:t>Adoption</w:t>
      </w:r>
      <w:r w:rsidR="006E6C65" w:rsidRPr="005D49A8">
        <w:t xml:space="preserve"> </w:t>
      </w:r>
      <w:r w:rsidRPr="005D49A8">
        <w:t>Potential</w:t>
      </w:r>
      <w:bookmarkEnd w:id="12"/>
    </w:p>
    <w:p w14:paraId="6B6FCA99" w14:textId="1BC273EE" w:rsidR="008552EE" w:rsidRPr="00DF5E65" w:rsidRDefault="008552EE" w:rsidP="00DF5E65">
      <w:pPr>
        <w:spacing w:after="0"/>
      </w:pPr>
      <w:r w:rsidRPr="007912FE">
        <w:rPr>
          <w:bCs/>
          <w:color w:val="000000" w:themeColor="text1"/>
        </w:rPr>
        <w:t xml:space="preserve">Projections of the adoption potential </w:t>
      </w:r>
      <w:r>
        <w:rPr>
          <w:bCs/>
          <w:color w:val="000000" w:themeColor="text1"/>
        </w:rPr>
        <w:t>of tree intercropping</w:t>
      </w:r>
      <w:r w:rsidRPr="007912FE">
        <w:rPr>
          <w:bCs/>
          <w:color w:val="000000" w:themeColor="text1"/>
        </w:rPr>
        <w:t xml:space="preserve"> </w:t>
      </w:r>
      <w:r w:rsidRPr="007912FE">
        <w:rPr>
          <w:bCs/>
          <w:i/>
          <w:color w:val="000000" w:themeColor="text1"/>
        </w:rPr>
        <w:t xml:space="preserve">as such </w:t>
      </w:r>
      <w:r w:rsidRPr="007912FE">
        <w:rPr>
          <w:bCs/>
          <w:color w:val="000000" w:themeColor="text1"/>
        </w:rPr>
        <w:t>are quite rare</w:t>
      </w:r>
      <w:r w:rsidR="00BD4280">
        <w:rPr>
          <w:bCs/>
          <w:color w:val="000000" w:themeColor="text1"/>
        </w:rPr>
        <w:t xml:space="preserve">. </w:t>
      </w:r>
      <w:r w:rsidR="009A6405">
        <w:rPr>
          <w:bCs/>
          <w:color w:val="000000" w:themeColor="text1"/>
        </w:rPr>
        <w:t>T</w:t>
      </w:r>
      <w:r w:rsidR="00BD4280">
        <w:rPr>
          <w:bCs/>
          <w:color w:val="000000" w:themeColor="text1"/>
        </w:rPr>
        <w:t>otal adoption potential in tropical and temperate climates</w:t>
      </w:r>
      <w:r w:rsidR="009A6405">
        <w:rPr>
          <w:bCs/>
          <w:color w:val="000000" w:themeColor="text1"/>
        </w:rPr>
        <w:t xml:space="preserve"> has been estimated</w:t>
      </w:r>
      <w:r w:rsidR="00BD4280">
        <w:rPr>
          <w:bCs/>
          <w:color w:val="000000" w:themeColor="text1"/>
        </w:rPr>
        <w:t xml:space="preserve"> at </w:t>
      </w:r>
      <w:r w:rsidR="009A6405">
        <w:rPr>
          <w:bCs/>
          <w:color w:val="000000" w:themeColor="text1"/>
        </w:rPr>
        <w:t>600-</w:t>
      </w:r>
      <w:r w:rsidR="00BD4280">
        <w:rPr>
          <w:bCs/>
          <w:color w:val="000000" w:themeColor="text1"/>
        </w:rPr>
        <w:t>608 Mha</w:t>
      </w:r>
      <w:r w:rsidR="009A6405">
        <w:rPr>
          <w:bCs/>
          <w:color w:val="000000" w:themeColor="text1"/>
        </w:rPr>
        <w:t xml:space="preserve"> </w:t>
      </w:r>
      <w:r w:rsidR="009A6405">
        <w:rPr>
          <w:bCs/>
          <w:color w:val="000000" w:themeColor="text1"/>
        </w:rPr>
        <w:fldChar w:fldCharType="begin"/>
      </w:r>
      <w:r w:rsidR="009A6405">
        <w:rPr>
          <w:bCs/>
          <w:color w:val="000000" w:themeColor="text1"/>
        </w:rPr>
        <w:instrText xml:space="preserve"> ADDIN ZOTERO_ITEM CSL_CITATION {"citationID":"5FiXm5jN","properties":{"formattedCitation":"(Griscom et al., 2017; Lal et al., 2018)","plainCitation":"(Griscom et al., 2017; Lal et al., 2018)","noteIndex":0},"citationItems":[{"id":803,"uris":["http://zotero.org/groups/2241939/items/7F587D6Z"],"uri":["http://zotero.org/groups/2241939/items/7F587D6Z"],"itemData":{"id":803,"type":"article-journal","title":"Natural climate solutions","container-title":"Proceedings of the National Academy of Sciences","page":"11645-11650","volume":"114","issue":"44","source":"www.pnas.org","abstract":"Better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CO2 equivalent (PgCO2e) y−1 (95% CI 20.3–37.4). This is </w:instrText>
      </w:r>
      <w:r w:rsidR="009A6405">
        <w:rPr>
          <w:rFonts w:hint="eastAsia"/>
          <w:bCs/>
          <w:color w:val="000000" w:themeColor="text1"/>
        </w:rPr>
        <w:instrText>≥</w:instrText>
      </w:r>
      <w:r w:rsidR="009A6405">
        <w:rPr>
          <w:bCs/>
          <w:color w:val="000000" w:themeColor="text1"/>
        </w:rPr>
        <w:instrText xml:space="preserve">30% higher than prior estimates, which did not include the full range of options and safeguards considered here. About half of this maximum (11.3 PgCO2e y−1) represents cost-effective climate mitigation, assuming the social cost of CO2 pollution is </w:instrText>
      </w:r>
      <w:r w:rsidR="009A6405">
        <w:rPr>
          <w:rFonts w:hint="eastAsia"/>
          <w:bCs/>
          <w:color w:val="000000" w:themeColor="text1"/>
        </w:rPr>
        <w:instrText>≥</w:instrText>
      </w:r>
      <w:r w:rsidR="009A6405">
        <w:rPr>
          <w:bCs/>
          <w:color w:val="000000" w:themeColor="text1"/>
        </w:rPr>
        <w:instrText xml:space="preserve">100 USD MgCO2e−1 by 2030. Natural climate solutions can provide 37% of cost-effective CO2 mitigation needed through 2030 for a &gt;66% chance of holding warming to below 2 °C. One-third of this cost-effective NCS mitigation can be delivered at or below 10 USD MgCO2−1.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change.","DOI":"10.1073/pnas.1710465114","ISSN":"0027-8424, 1091-6490","note":"PMID: 29078344","journalAbbreviation":"PNAS","language":"en","author":[{"family":"Griscom","given":"Bronson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9A6405">
        <w:rPr>
          <w:bCs/>
          <w:color w:val="000000" w:themeColor="text1"/>
        </w:rPr>
        <w:fldChar w:fldCharType="separate"/>
      </w:r>
      <w:r w:rsidR="009A6405" w:rsidRPr="009A6405">
        <w:rPr>
          <w:rFonts w:cs="Times New Roman"/>
        </w:rPr>
        <w:t>(Griscom et al., 2017; Lal et al., 2018)</w:t>
      </w:r>
      <w:r w:rsidR="009A6405">
        <w:rPr>
          <w:bCs/>
          <w:color w:val="000000" w:themeColor="text1"/>
        </w:rPr>
        <w:fldChar w:fldCharType="end"/>
      </w:r>
      <w:r w:rsidR="00BD4280">
        <w:rPr>
          <w:bCs/>
          <w:color w:val="000000" w:themeColor="text1"/>
        </w:rPr>
        <w:t xml:space="preserve">. </w:t>
      </w:r>
    </w:p>
    <w:p w14:paraId="50D0C15F" w14:textId="59714B2B" w:rsidR="008B1493" w:rsidRPr="008B1493" w:rsidRDefault="551A77D0" w:rsidP="008B1493">
      <w:pPr>
        <w:pStyle w:val="Heading2"/>
        <w:numPr>
          <w:ilvl w:val="1"/>
          <w:numId w:val="4"/>
        </w:numPr>
      </w:pPr>
      <w:bookmarkStart w:id="13" w:name="_Toc526981539"/>
      <w:r w:rsidRPr="00483FFA">
        <w:lastRenderedPageBreak/>
        <w:t>Advantages and disadvantages of</w:t>
      </w:r>
      <w:bookmarkEnd w:id="13"/>
      <w:r w:rsidR="00DB4CC8">
        <w:t xml:space="preserve"> </w:t>
      </w:r>
      <w:r w:rsidR="00A149C4">
        <w:t>Tree Intercropping</w:t>
      </w:r>
    </w:p>
    <w:p w14:paraId="473285D3" w14:textId="4A73F2DB" w:rsidR="00202788" w:rsidRDefault="551A77D0" w:rsidP="00DB4CC8">
      <w:pPr>
        <w:pStyle w:val="Heading3"/>
      </w:pPr>
      <w:bookmarkStart w:id="14" w:name="_Toc526981540"/>
      <w:r w:rsidRPr="00483FFA">
        <w:t>Similar Solutions</w:t>
      </w:r>
      <w:bookmarkEnd w:id="14"/>
    </w:p>
    <w:p w14:paraId="5093F5F1" w14:textId="03C173A8" w:rsidR="002153B4" w:rsidRPr="007E7516" w:rsidRDefault="002153B4" w:rsidP="007E7516">
      <w:pPr>
        <w:autoSpaceDE w:val="0"/>
        <w:spacing w:after="0"/>
        <w:rPr>
          <w:rFonts w:eastAsia="Times New Roman"/>
          <w:color w:val="000000"/>
        </w:rPr>
      </w:pPr>
      <w:r w:rsidRPr="007E7516">
        <w:rPr>
          <w:rFonts w:eastAsia="Times New Roman"/>
          <w:color w:val="000000"/>
        </w:rPr>
        <w:t xml:space="preserve">Tree intercropping is one of many sustainable land management solutions to increase </w:t>
      </w:r>
      <w:r w:rsidR="000A5C77">
        <w:rPr>
          <w:rFonts w:eastAsia="Times New Roman"/>
          <w:color w:val="000000"/>
        </w:rPr>
        <w:t>carbon</w:t>
      </w:r>
      <w:r w:rsidRPr="007E7516">
        <w:rPr>
          <w:rFonts w:eastAsia="Times New Roman"/>
          <w:color w:val="000000"/>
        </w:rPr>
        <w:t xml:space="preserve"> sequestration. </w:t>
      </w:r>
      <w:r w:rsidR="000A5C77">
        <w:rPr>
          <w:rFonts w:eastAsia="Times New Roman"/>
          <w:color w:val="000000"/>
        </w:rPr>
        <w:t xml:space="preserve"> Structurally it is similar to other agroforestry-based Drawdown solutions </w:t>
      </w:r>
      <w:r w:rsidR="000A5C77" w:rsidRPr="00DF5E65">
        <w:rPr>
          <w:rFonts w:eastAsia="Times New Roman"/>
          <w:i/>
          <w:color w:val="000000"/>
        </w:rPr>
        <w:t>(</w:t>
      </w:r>
      <w:r w:rsidR="000A5C77">
        <w:rPr>
          <w:rFonts w:eastAsia="Times New Roman"/>
          <w:i/>
          <w:color w:val="000000"/>
        </w:rPr>
        <w:t xml:space="preserve">multistrata agroforestry, silvopasture, tropical staple tree </w:t>
      </w:r>
      <w:r w:rsidR="000A5C77" w:rsidRPr="000A5C77">
        <w:rPr>
          <w:rFonts w:eastAsia="Times New Roman"/>
          <w:i/>
          <w:color w:val="000000"/>
        </w:rPr>
        <w:t>crops</w:t>
      </w:r>
      <w:r w:rsidR="000A5C77" w:rsidRPr="00DF5E65">
        <w:rPr>
          <w:rFonts w:eastAsia="Times New Roman"/>
          <w:color w:val="000000"/>
        </w:rPr>
        <w:t>)</w:t>
      </w:r>
      <w:r w:rsidR="000A5C77">
        <w:rPr>
          <w:rFonts w:eastAsia="Times New Roman"/>
          <w:color w:val="000000"/>
        </w:rPr>
        <w:t xml:space="preserve">. Given its potential for replacing conventional annual cropping systems, tree intercropping is however most </w:t>
      </w:r>
      <w:r w:rsidRPr="007E7516">
        <w:rPr>
          <w:rFonts w:eastAsia="Times New Roman"/>
          <w:color w:val="000000"/>
        </w:rPr>
        <w:t xml:space="preserve">similar </w:t>
      </w:r>
      <w:r w:rsidR="000A5C77">
        <w:rPr>
          <w:rFonts w:eastAsia="Times New Roman"/>
          <w:color w:val="000000"/>
        </w:rPr>
        <w:t>to</w:t>
      </w:r>
      <w:r w:rsidRPr="007E7516">
        <w:rPr>
          <w:rFonts w:eastAsia="Times New Roman"/>
          <w:color w:val="000000"/>
        </w:rPr>
        <w:t xml:space="preserve"> </w:t>
      </w:r>
      <w:r w:rsidRPr="00DF5E65">
        <w:rPr>
          <w:rFonts w:eastAsia="Times New Roman"/>
          <w:i/>
          <w:color w:val="000000"/>
        </w:rPr>
        <w:t>conservation agriculture</w:t>
      </w:r>
      <w:r w:rsidRPr="007E7516">
        <w:rPr>
          <w:rFonts w:eastAsia="Times New Roman"/>
          <w:color w:val="000000"/>
        </w:rPr>
        <w:t xml:space="preserve">, which is a suite of agricultural management practices (no-till, diversified rotation and increased land coverage) aimed to increase </w:t>
      </w:r>
      <w:r w:rsidR="000A5C77">
        <w:rPr>
          <w:rFonts w:eastAsia="Times New Roman"/>
          <w:color w:val="000000"/>
        </w:rPr>
        <w:t xml:space="preserve">carbon </w:t>
      </w:r>
      <w:r w:rsidRPr="007E7516">
        <w:rPr>
          <w:rFonts w:eastAsia="Times New Roman"/>
          <w:color w:val="000000"/>
        </w:rPr>
        <w:t xml:space="preserve">sequestration in annual cropping systems. </w:t>
      </w:r>
    </w:p>
    <w:p w14:paraId="507B8981" w14:textId="3AE6E7A6" w:rsidR="008542B3" w:rsidRDefault="551A77D0" w:rsidP="00A93B1D">
      <w:pPr>
        <w:pStyle w:val="Heading3"/>
      </w:pPr>
      <w:bookmarkStart w:id="15" w:name="_Toc526981541"/>
      <w:r w:rsidRPr="551A77D0">
        <w:t>Arguments for Adoption</w:t>
      </w:r>
      <w:bookmarkStart w:id="16" w:name="_Toc526981542"/>
      <w:bookmarkEnd w:id="15"/>
    </w:p>
    <w:p w14:paraId="729D6BC5" w14:textId="7006F30B" w:rsidR="00364FE3" w:rsidRDefault="00FE4CF1" w:rsidP="00364FE3">
      <w:pPr>
        <w:autoSpaceDE w:val="0"/>
        <w:spacing w:after="0"/>
        <w:rPr>
          <w:rFonts w:eastAsia="Times New Roman"/>
          <w:color w:val="000000"/>
        </w:rPr>
      </w:pPr>
      <w:r>
        <w:rPr>
          <w:rFonts w:eastAsia="Times New Roman"/>
          <w:color w:val="000000"/>
        </w:rPr>
        <w:t>T</w:t>
      </w:r>
      <w:r w:rsidR="00364FE3" w:rsidRPr="007E7516">
        <w:rPr>
          <w:rFonts w:eastAsia="Times New Roman"/>
          <w:color w:val="000000"/>
        </w:rPr>
        <w:t xml:space="preserve">ree intercropping </w:t>
      </w:r>
      <w:r w:rsidR="005C7844">
        <w:rPr>
          <w:rFonts w:eastAsia="Times New Roman"/>
          <w:color w:val="000000"/>
        </w:rPr>
        <w:t>is a solution which bridges some of the trade-offs associated with other agroforestry solutions such as multistrata agroforestry or silvopasture. The tree components in tree intercropping systems still contribute to ecosystem benefits such as microclimate regulation and soil and water conservation, although at lower rates than more tree-intense systems. At the same time, tree intercropping systems are associated with lower costs and less management limitations. Their annual crop component also gives them the</w:t>
      </w:r>
      <w:r w:rsidR="00364FE3">
        <w:rPr>
          <w:rFonts w:eastAsia="Times New Roman"/>
          <w:color w:val="000000"/>
        </w:rPr>
        <w:t xml:space="preserve"> potential to directly compete with annual cropping systems</w:t>
      </w:r>
      <w:r w:rsidR="00364FE3" w:rsidRPr="007E7516">
        <w:rPr>
          <w:rFonts w:eastAsia="Times New Roman"/>
          <w:color w:val="000000"/>
        </w:rPr>
        <w:t xml:space="preserve">. </w:t>
      </w:r>
    </w:p>
    <w:p w14:paraId="55A6ED92" w14:textId="77777777" w:rsidR="00B23A5E" w:rsidRPr="00342A81" w:rsidRDefault="00B23A5E" w:rsidP="00364FE3">
      <w:pPr>
        <w:autoSpaceDE w:val="0"/>
        <w:spacing w:after="0"/>
        <w:rPr>
          <w:rFonts w:eastAsia="Times New Roman"/>
          <w:color w:val="000000"/>
        </w:rPr>
      </w:pPr>
    </w:p>
    <w:p w14:paraId="47519C4D" w14:textId="56F109A2" w:rsidR="00BC0214" w:rsidRPr="00DF5E65" w:rsidRDefault="00364FE3" w:rsidP="00DF5E65">
      <w:pPr>
        <w:autoSpaceDE w:val="0"/>
        <w:spacing w:after="0"/>
        <w:rPr>
          <w:rFonts w:eastAsia="Times New Roman"/>
          <w:color w:val="000000"/>
        </w:rPr>
      </w:pPr>
      <w:r>
        <w:rPr>
          <w:rFonts w:eastAsia="Times New Roman"/>
          <w:color w:val="000000"/>
        </w:rPr>
        <w:t xml:space="preserve">In comparison with </w:t>
      </w:r>
      <w:r>
        <w:rPr>
          <w:rFonts w:eastAsia="Times New Roman"/>
          <w:i/>
          <w:color w:val="000000"/>
        </w:rPr>
        <w:t xml:space="preserve">conservation agriculture, </w:t>
      </w:r>
      <w:r>
        <w:rPr>
          <w:rFonts w:eastAsia="Times New Roman"/>
          <w:color w:val="000000"/>
        </w:rPr>
        <w:t>t</w:t>
      </w:r>
      <w:r w:rsidRPr="007E7516">
        <w:rPr>
          <w:rFonts w:eastAsia="Times New Roman"/>
          <w:color w:val="000000"/>
        </w:rPr>
        <w:t xml:space="preserve">ree intercropping has much higher C sequestration potentials </w:t>
      </w:r>
      <w:r>
        <w:rPr>
          <w:rFonts w:eastAsia="Times New Roman"/>
          <w:color w:val="000000"/>
        </w:rPr>
        <w:t>due to the integration of trees into cropping systems</w:t>
      </w:r>
      <w:r w:rsidRPr="007E7516">
        <w:rPr>
          <w:rFonts w:eastAsia="Times New Roman"/>
          <w:color w:val="000000"/>
        </w:rPr>
        <w:t xml:space="preserve">. </w:t>
      </w:r>
      <w:r>
        <w:rPr>
          <w:rFonts w:eastAsia="Times New Roman"/>
          <w:color w:val="000000"/>
        </w:rPr>
        <w:t>T</w:t>
      </w:r>
      <w:r w:rsidRPr="007E7516">
        <w:rPr>
          <w:rFonts w:eastAsia="Times New Roman"/>
          <w:color w:val="000000"/>
        </w:rPr>
        <w:t xml:space="preserve">ree intercropping systems </w:t>
      </w:r>
      <w:r>
        <w:rPr>
          <w:rFonts w:eastAsia="Times New Roman"/>
          <w:color w:val="000000"/>
        </w:rPr>
        <w:t xml:space="preserve">further </w:t>
      </w:r>
      <w:r w:rsidRPr="007E7516">
        <w:rPr>
          <w:rFonts w:eastAsia="Times New Roman"/>
          <w:color w:val="000000"/>
        </w:rPr>
        <w:t xml:space="preserve">bring an additional multitude of ecological, socio-economical and financial benefits compared to </w:t>
      </w:r>
      <w:r w:rsidRPr="00CB5332">
        <w:rPr>
          <w:rFonts w:eastAsia="Times New Roman"/>
          <w:i/>
          <w:color w:val="000000"/>
        </w:rPr>
        <w:t>conservation agriculture</w:t>
      </w:r>
      <w:r w:rsidRPr="007E7516">
        <w:rPr>
          <w:rFonts w:eastAsia="Times New Roman"/>
          <w:color w:val="000000"/>
        </w:rPr>
        <w:t xml:space="preserve">. For example, tree intercropping can better conserve biodiversity and provides a protective barrier for lands and people against wind hazards and severe dust dorms.  </w:t>
      </w:r>
    </w:p>
    <w:p w14:paraId="0E6878D3" w14:textId="13A22861" w:rsidR="005D49A8" w:rsidRDefault="551A77D0" w:rsidP="008542B3">
      <w:pPr>
        <w:pStyle w:val="Heading3"/>
      </w:pPr>
      <w:r w:rsidRPr="551A77D0">
        <w:t>Additional Benefits and Burdens</w:t>
      </w:r>
      <w:bookmarkStart w:id="17" w:name="_Toc524993438"/>
      <w:bookmarkEnd w:id="16"/>
    </w:p>
    <w:p w14:paraId="1335AB08" w14:textId="3C30E538" w:rsidR="00F41632" w:rsidRPr="00933D82" w:rsidRDefault="00EF1970" w:rsidP="00933D82">
      <w:pPr>
        <w:jc w:val="left"/>
        <w:rPr>
          <w:b/>
        </w:rPr>
      </w:pPr>
      <w:r>
        <w:t xml:space="preserve">Here this solution is compared with other solutions in the </w:t>
      </w:r>
      <w:r w:rsidR="00705BBE">
        <w:t>food production cluster for farm, ecosystem, and social impacts.</w:t>
      </w:r>
      <w:r w:rsidR="009A6405">
        <w:t xml:space="preserve"> While tree intercropping systems are associated with high start-up costs and a long delayed-profit period, they are also associated with high ecosystem service benefits and medium climate impacts compared to other land-use and food solutions.</w:t>
      </w:r>
    </w:p>
    <w:bookmarkEnd w:id="17"/>
    <w:p w14:paraId="557AFAF1" w14:textId="77777777" w:rsidR="00924C00" w:rsidRDefault="00924C00" w:rsidP="00924C00">
      <w:pPr>
        <w:pStyle w:val="Caption"/>
      </w:pPr>
    </w:p>
    <w:p w14:paraId="2DA75EE6" w14:textId="77777777" w:rsidR="00924C00" w:rsidRDefault="00924C00" w:rsidP="00924C00">
      <w:pPr>
        <w:pStyle w:val="Caption"/>
      </w:pPr>
    </w:p>
    <w:p w14:paraId="0B6377E7" w14:textId="77777777" w:rsidR="00924C00" w:rsidRDefault="00924C00" w:rsidP="00924C00">
      <w:pPr>
        <w:pStyle w:val="Caption"/>
      </w:pPr>
    </w:p>
    <w:p w14:paraId="2AB8CB31" w14:textId="77777777" w:rsidR="00924C00" w:rsidRDefault="00924C00" w:rsidP="00924C00">
      <w:pPr>
        <w:pStyle w:val="Caption"/>
      </w:pPr>
    </w:p>
    <w:p w14:paraId="66C56BBE" w14:textId="4291E795" w:rsidR="00695682" w:rsidRPr="00DF5E65" w:rsidRDefault="00924C00" w:rsidP="00924C00">
      <w:pPr>
        <w:pStyle w:val="Caption"/>
        <w:rPr>
          <w:b/>
          <w:color w:val="auto"/>
          <w:sz w:val="20"/>
        </w:rPr>
      </w:pPr>
      <w:r>
        <w:lastRenderedPageBreak/>
        <w:t xml:space="preserve">Table </w:t>
      </w:r>
      <w:fldSimple w:instr=" STYLEREF 1 \s ">
        <w:r w:rsidR="00B61CF0">
          <w:rPr>
            <w:noProof/>
          </w:rPr>
          <w:t>1</w:t>
        </w:r>
      </w:fldSimple>
      <w:r>
        <w:t>.</w:t>
      </w:r>
      <w:fldSimple w:instr=" SEQ Table \* ARABIC \s 1 ">
        <w:r w:rsidR="00B61CF0">
          <w:rPr>
            <w:noProof/>
          </w:rPr>
          <w:t>5</w:t>
        </w:r>
      </w:fldSimple>
      <w:r w:rsidRPr="00DF5E65">
        <w:rPr>
          <w:b/>
          <w:color w:val="auto"/>
          <w:sz w:val="20"/>
        </w:rPr>
        <w:t xml:space="preserve"> </w:t>
      </w:r>
      <w:r w:rsidRPr="00924C00">
        <w:rPr>
          <w:bCs/>
          <w:color w:val="auto"/>
          <w:sz w:val="20"/>
        </w:rPr>
        <w:t>Food Production Solutions Comparison: On-Farm Impacts</w:t>
      </w:r>
    </w:p>
    <w:p w14:paraId="340B5C73" w14:textId="166C5650" w:rsidR="00F65586" w:rsidRPr="00DF5E65" w:rsidRDefault="00F65586" w:rsidP="00DF5E65">
      <w:pPr>
        <w:spacing w:line="240" w:lineRule="auto"/>
        <w:rPr>
          <w:sz w:val="24"/>
        </w:rPr>
      </w:pPr>
      <w:r w:rsidRPr="00DF5E65">
        <w:rPr>
          <w:b/>
          <w:color w:val="000000" w:themeColor="text1"/>
          <w:sz w:val="20"/>
          <w:szCs w:val="18"/>
        </w:rPr>
        <w:t xml:space="preserve">Yield </w:t>
      </w:r>
      <w:r w:rsidR="00A26C98" w:rsidRPr="00DF5E65">
        <w:rPr>
          <w:b/>
          <w:color w:val="000000" w:themeColor="text1"/>
          <w:sz w:val="20"/>
          <w:szCs w:val="18"/>
        </w:rPr>
        <w:t>Gains</w:t>
      </w:r>
      <w:r w:rsidRPr="00DF5E65">
        <w:rPr>
          <w:b/>
          <w:color w:val="000000" w:themeColor="text1"/>
          <w:sz w:val="20"/>
          <w:szCs w:val="18"/>
        </w:rPr>
        <w:t xml:space="preserve">: </w:t>
      </w:r>
      <w:r w:rsidRPr="00DF5E65">
        <w:rPr>
          <w:color w:val="000000" w:themeColor="text1"/>
          <w:sz w:val="20"/>
          <w:szCs w:val="18"/>
        </w:rPr>
        <w:t>loss of yield “loss”,</w:t>
      </w:r>
      <w:r w:rsidRPr="00DF5E65">
        <w:rPr>
          <w:b/>
          <w:color w:val="000000" w:themeColor="text1"/>
          <w:sz w:val="20"/>
          <w:szCs w:val="18"/>
        </w:rPr>
        <w:t xml:space="preserve"> </w:t>
      </w:r>
      <w:r w:rsidRPr="00DF5E65">
        <w:rPr>
          <w:color w:val="000000" w:themeColor="text1"/>
          <w:sz w:val="20"/>
          <w:szCs w:val="18"/>
        </w:rPr>
        <w:t>no impact “n/a”,</w:t>
      </w:r>
      <w:r w:rsidRPr="00DF5E65">
        <w:rPr>
          <w:b/>
          <w:color w:val="000000" w:themeColor="text1"/>
          <w:sz w:val="20"/>
          <w:szCs w:val="18"/>
        </w:rPr>
        <w:t xml:space="preserve"> </w:t>
      </w:r>
      <w:r w:rsidRPr="00DF5E65">
        <w:rPr>
          <w:color w:val="000000" w:themeColor="text1"/>
          <w:sz w:val="20"/>
          <w:szCs w:val="18"/>
        </w:rPr>
        <w:t>1-9% low, 10-24% medium, 25%+ high.</w:t>
      </w:r>
      <w:r w:rsidR="00A26C98" w:rsidRPr="00DF5E65">
        <w:rPr>
          <w:color w:val="000000" w:themeColor="text1"/>
          <w:sz w:val="20"/>
          <w:szCs w:val="18"/>
        </w:rPr>
        <w:t xml:space="preserve"> </w:t>
      </w:r>
      <w:r w:rsidR="00A26C98" w:rsidRPr="00DF5E65">
        <w:rPr>
          <w:rFonts w:cstheme="minorHAnsi"/>
          <w:b/>
          <w:color w:val="000000" w:themeColor="text1"/>
          <w:sz w:val="20"/>
          <w:szCs w:val="18"/>
        </w:rPr>
        <w:t>First Cost</w:t>
      </w:r>
      <w:r w:rsidR="00A26C98" w:rsidRPr="00DF5E65">
        <w:rPr>
          <w:rFonts w:cstheme="minorHAnsi"/>
          <w:color w:val="000000" w:themeColor="text1"/>
          <w:sz w:val="20"/>
          <w:szCs w:val="18"/>
        </w:rPr>
        <w:t>: Free is $0</w:t>
      </w:r>
      <w:r w:rsidR="00A26C98" w:rsidRPr="00DF5E65">
        <w:rPr>
          <w:rFonts w:cstheme="minorHAnsi"/>
          <w:b/>
          <w:color w:val="000000" w:themeColor="text1"/>
          <w:sz w:val="20"/>
          <w:szCs w:val="18"/>
        </w:rPr>
        <w:t xml:space="preserve">, </w:t>
      </w:r>
      <w:r w:rsidR="00A26C98" w:rsidRPr="00DF5E65">
        <w:rPr>
          <w:rFonts w:cstheme="minorHAnsi"/>
          <w:color w:val="000000" w:themeColor="text1"/>
          <w:sz w:val="20"/>
          <w:szCs w:val="18"/>
        </w:rPr>
        <w:t>Low is $1-100, Medium is $100-500, Expensive is $500+.</w:t>
      </w:r>
      <w:r w:rsidR="00051132" w:rsidRPr="00DF5E65">
        <w:rPr>
          <w:rFonts w:cstheme="minorHAnsi"/>
          <w:color w:val="000000" w:themeColor="text1"/>
          <w:sz w:val="20"/>
          <w:szCs w:val="18"/>
        </w:rPr>
        <w:t xml:space="preserve"> </w:t>
      </w:r>
      <w:r w:rsidR="00051132" w:rsidRPr="00DF5E65">
        <w:rPr>
          <w:rFonts w:cstheme="minorHAnsi"/>
          <w:b/>
          <w:color w:val="000000" w:themeColor="text1"/>
          <w:sz w:val="20"/>
          <w:szCs w:val="18"/>
        </w:rPr>
        <w:t xml:space="preserve">Net Profit Margin: </w:t>
      </w:r>
      <w:r w:rsidR="00051132" w:rsidRPr="00DF5E65">
        <w:rPr>
          <w:rFonts w:cstheme="minorHAnsi"/>
          <w:color w:val="000000" w:themeColor="text1"/>
          <w:sz w:val="20"/>
          <w:szCs w:val="18"/>
        </w:rPr>
        <w:t xml:space="preserve">Low is $0-100/ha, Medium is $100-500, High is $500+. </w:t>
      </w:r>
      <w:r w:rsidR="008B4104" w:rsidRPr="00DF5E65">
        <w:rPr>
          <w:rFonts w:cstheme="minorHAnsi"/>
          <w:b/>
          <w:color w:val="000000" w:themeColor="text1"/>
          <w:sz w:val="20"/>
          <w:szCs w:val="18"/>
        </w:rPr>
        <w:t xml:space="preserve">Delayed </w:t>
      </w:r>
      <w:r w:rsidR="00C7056E" w:rsidRPr="00DF5E65">
        <w:rPr>
          <w:rFonts w:cstheme="minorHAnsi"/>
          <w:b/>
          <w:color w:val="000000" w:themeColor="text1"/>
          <w:sz w:val="20"/>
          <w:szCs w:val="18"/>
        </w:rPr>
        <w:t>P</w:t>
      </w:r>
      <w:r w:rsidR="008B4104" w:rsidRPr="00DF5E65">
        <w:rPr>
          <w:rFonts w:cstheme="minorHAnsi"/>
          <w:b/>
          <w:color w:val="000000" w:themeColor="text1"/>
          <w:sz w:val="20"/>
          <w:szCs w:val="18"/>
        </w:rPr>
        <w:t>rofit Period</w:t>
      </w:r>
      <w:r w:rsidR="00051132" w:rsidRPr="00DF5E65">
        <w:rPr>
          <w:rFonts w:cstheme="minorHAnsi"/>
          <w:b/>
          <w:color w:val="000000" w:themeColor="text1"/>
          <w:sz w:val="20"/>
          <w:szCs w:val="18"/>
        </w:rPr>
        <w:t xml:space="preserve">: </w:t>
      </w:r>
      <w:r w:rsidR="00445B97" w:rsidRPr="00DF5E65">
        <w:rPr>
          <w:rFonts w:cstheme="minorHAnsi"/>
          <w:color w:val="000000" w:themeColor="text1"/>
          <w:sz w:val="20"/>
          <w:szCs w:val="18"/>
        </w:rPr>
        <w:t>Short</w:t>
      </w:r>
      <w:r w:rsidR="00051132" w:rsidRPr="00DF5E65">
        <w:rPr>
          <w:rFonts w:cstheme="minorHAnsi"/>
          <w:color w:val="000000" w:themeColor="text1"/>
          <w:sz w:val="20"/>
          <w:szCs w:val="18"/>
        </w:rPr>
        <w:t xml:space="preserve"> is 0-2, M</w:t>
      </w:r>
      <w:r w:rsidR="00BC4CC9" w:rsidRPr="00DF5E65">
        <w:rPr>
          <w:rFonts w:cstheme="minorHAnsi"/>
          <w:color w:val="000000" w:themeColor="text1"/>
          <w:sz w:val="20"/>
          <w:szCs w:val="18"/>
        </w:rPr>
        <w:t>id</w:t>
      </w:r>
      <w:r w:rsidR="00051132" w:rsidRPr="00DF5E65">
        <w:rPr>
          <w:rFonts w:cstheme="minorHAnsi"/>
          <w:color w:val="000000" w:themeColor="text1"/>
          <w:sz w:val="20"/>
          <w:szCs w:val="18"/>
        </w:rPr>
        <w:t xml:space="preserve"> is 3-6, </w:t>
      </w:r>
      <w:r w:rsidR="00BC4CC9" w:rsidRPr="00DF5E65">
        <w:rPr>
          <w:rFonts w:cstheme="minorHAnsi"/>
          <w:color w:val="000000" w:themeColor="text1"/>
          <w:sz w:val="20"/>
          <w:szCs w:val="18"/>
        </w:rPr>
        <w:t>Long</w:t>
      </w:r>
      <w:r w:rsidR="00051132" w:rsidRPr="00DF5E65">
        <w:rPr>
          <w:rFonts w:cstheme="minorHAnsi"/>
          <w:color w:val="000000" w:themeColor="text1"/>
          <w:sz w:val="20"/>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DB4CC8">
            <w:pPr>
              <w:rPr>
                <w:sz w:val="20"/>
                <w:szCs w:val="20"/>
              </w:rPr>
            </w:pPr>
            <w:r>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DB4CC8">
            <w:pPr>
              <w:rPr>
                <w:sz w:val="20"/>
                <w:szCs w:val="20"/>
              </w:rPr>
            </w:pPr>
            <w:r>
              <w:rPr>
                <w:sz w:val="20"/>
                <w:szCs w:val="20"/>
              </w:rPr>
              <w:t>Farm water use efficiency</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r>
              <w:rPr>
                <w:sz w:val="20"/>
                <w:szCs w:val="20"/>
              </w:rPr>
              <w:t>Multistrata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DB4CC8">
            <w:pPr>
              <w:rPr>
                <w:sz w:val="20"/>
                <w:szCs w:val="20"/>
              </w:rPr>
            </w:pPr>
            <w:r>
              <w:rPr>
                <w:sz w:val="20"/>
                <w:szCs w:val="20"/>
              </w:rPr>
              <w:t>Silvopasture</w:t>
            </w:r>
          </w:p>
        </w:tc>
        <w:tc>
          <w:tcPr>
            <w:tcW w:w="1620" w:type="dxa"/>
          </w:tcPr>
          <w:p w14:paraId="20599139" w14:textId="5E5AAC2E" w:rsidR="003D2054" w:rsidRPr="003D2054" w:rsidRDefault="00A26C98" w:rsidP="00A26C98">
            <w:pPr>
              <w:jc w:val="center"/>
              <w:rPr>
                <w:sz w:val="20"/>
                <w:szCs w:val="20"/>
              </w:rPr>
            </w:pPr>
            <w:r>
              <w:rPr>
                <w:sz w:val="20"/>
                <w:szCs w:val="20"/>
              </w:rPr>
              <w:t>Medium</w:t>
            </w:r>
          </w:p>
        </w:tc>
        <w:tc>
          <w:tcPr>
            <w:tcW w:w="1620" w:type="dxa"/>
          </w:tcPr>
          <w:p w14:paraId="2724EE1B" w14:textId="5388B45D" w:rsidR="003D2054" w:rsidRPr="003D2054" w:rsidRDefault="00941CA1" w:rsidP="00A26C98">
            <w:pPr>
              <w:jc w:val="center"/>
              <w:rPr>
                <w:sz w:val="20"/>
                <w:szCs w:val="20"/>
              </w:rPr>
            </w:pPr>
            <w:r>
              <w:rPr>
                <w:sz w:val="20"/>
                <w:szCs w:val="20"/>
              </w:rPr>
              <w:t>Expensive</w:t>
            </w:r>
          </w:p>
        </w:tc>
        <w:tc>
          <w:tcPr>
            <w:tcW w:w="1620" w:type="dxa"/>
          </w:tcPr>
          <w:p w14:paraId="4ECF56B4" w14:textId="3207F4F5" w:rsidR="003D2054" w:rsidRPr="003D2054" w:rsidRDefault="00A93BEF" w:rsidP="00A26C98">
            <w:pPr>
              <w:jc w:val="center"/>
              <w:rPr>
                <w:sz w:val="20"/>
                <w:szCs w:val="20"/>
              </w:rPr>
            </w:pPr>
            <w:r>
              <w:rPr>
                <w:sz w:val="20"/>
                <w:szCs w:val="20"/>
              </w:rPr>
              <w:t>High</w:t>
            </w:r>
          </w:p>
        </w:tc>
        <w:tc>
          <w:tcPr>
            <w:tcW w:w="1615" w:type="dxa"/>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9A6405" w:rsidRDefault="00A26C98" w:rsidP="00A26C98">
            <w:pPr>
              <w:jc w:val="center"/>
              <w:rPr>
                <w:b/>
                <w:sz w:val="20"/>
                <w:szCs w:val="20"/>
              </w:rPr>
            </w:pPr>
            <w:r w:rsidRPr="009A6405">
              <w:rPr>
                <w:b/>
                <w:sz w:val="20"/>
                <w:szCs w:val="20"/>
              </w:rPr>
              <w:t>Low</w:t>
            </w:r>
          </w:p>
        </w:tc>
        <w:tc>
          <w:tcPr>
            <w:tcW w:w="1620" w:type="dxa"/>
          </w:tcPr>
          <w:p w14:paraId="37559E28" w14:textId="020D1121" w:rsidR="00666260" w:rsidRPr="009A6405" w:rsidRDefault="00941CA1" w:rsidP="00A26C98">
            <w:pPr>
              <w:jc w:val="center"/>
              <w:rPr>
                <w:b/>
                <w:sz w:val="20"/>
                <w:szCs w:val="20"/>
              </w:rPr>
            </w:pPr>
            <w:r w:rsidRPr="009A6405">
              <w:rPr>
                <w:b/>
                <w:sz w:val="20"/>
                <w:szCs w:val="20"/>
              </w:rPr>
              <w:t>Expensive</w:t>
            </w:r>
          </w:p>
        </w:tc>
        <w:tc>
          <w:tcPr>
            <w:tcW w:w="1620" w:type="dxa"/>
          </w:tcPr>
          <w:p w14:paraId="6AA12C4F" w14:textId="1F63053F" w:rsidR="00666260" w:rsidRPr="009A6405" w:rsidRDefault="00A93BEF" w:rsidP="00A26C98">
            <w:pPr>
              <w:jc w:val="center"/>
              <w:rPr>
                <w:b/>
                <w:sz w:val="20"/>
                <w:szCs w:val="20"/>
              </w:rPr>
            </w:pPr>
            <w:r w:rsidRPr="009A6405">
              <w:rPr>
                <w:b/>
                <w:sz w:val="20"/>
                <w:szCs w:val="20"/>
              </w:rPr>
              <w:t>Medium</w:t>
            </w:r>
          </w:p>
        </w:tc>
        <w:tc>
          <w:tcPr>
            <w:tcW w:w="1615" w:type="dxa"/>
          </w:tcPr>
          <w:p w14:paraId="442DD35A" w14:textId="4FE26247" w:rsidR="00666260" w:rsidRPr="009A6405" w:rsidRDefault="00020C6F" w:rsidP="00A26C98">
            <w:pPr>
              <w:jc w:val="center"/>
              <w:rPr>
                <w:b/>
                <w:sz w:val="20"/>
                <w:szCs w:val="20"/>
              </w:rPr>
            </w:pPr>
            <w:r w:rsidRPr="009A6405">
              <w:rPr>
                <w:b/>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DB4CC8">
            <w:pPr>
              <w:rPr>
                <w:sz w:val="20"/>
                <w:szCs w:val="20"/>
              </w:rPr>
            </w:pPr>
            <w:r>
              <w:rPr>
                <w:sz w:val="20"/>
                <w:szCs w:val="20"/>
              </w:rPr>
              <w:t>Tropical staple tree crops</w:t>
            </w:r>
          </w:p>
        </w:tc>
        <w:tc>
          <w:tcPr>
            <w:tcW w:w="1620" w:type="dxa"/>
          </w:tcPr>
          <w:p w14:paraId="564BB27D" w14:textId="3ACF68A6" w:rsidR="00666260" w:rsidRPr="003D2054" w:rsidRDefault="00A26C98" w:rsidP="00A26C98">
            <w:pPr>
              <w:jc w:val="center"/>
              <w:rPr>
                <w:sz w:val="20"/>
                <w:szCs w:val="20"/>
              </w:rPr>
            </w:pPr>
            <w:r>
              <w:rPr>
                <w:sz w:val="20"/>
                <w:szCs w:val="20"/>
              </w:rPr>
              <w:t>High</w:t>
            </w:r>
          </w:p>
        </w:tc>
        <w:tc>
          <w:tcPr>
            <w:tcW w:w="1620" w:type="dxa"/>
          </w:tcPr>
          <w:p w14:paraId="310B4253" w14:textId="26DAD984" w:rsidR="00666260" w:rsidRPr="003D2054" w:rsidRDefault="00941CA1" w:rsidP="00A26C98">
            <w:pPr>
              <w:jc w:val="center"/>
              <w:rPr>
                <w:sz w:val="20"/>
                <w:szCs w:val="20"/>
              </w:rPr>
            </w:pPr>
            <w:r>
              <w:rPr>
                <w:sz w:val="20"/>
                <w:szCs w:val="20"/>
              </w:rPr>
              <w:t>Expensive</w:t>
            </w:r>
          </w:p>
        </w:tc>
        <w:tc>
          <w:tcPr>
            <w:tcW w:w="1620" w:type="dxa"/>
          </w:tcPr>
          <w:p w14:paraId="17FC269F" w14:textId="3EE5C42D" w:rsidR="00666260" w:rsidRPr="003D2054" w:rsidRDefault="00A93BEF" w:rsidP="00A26C98">
            <w:pPr>
              <w:jc w:val="center"/>
              <w:rPr>
                <w:sz w:val="20"/>
                <w:szCs w:val="20"/>
              </w:rPr>
            </w:pPr>
            <w:r>
              <w:rPr>
                <w:sz w:val="20"/>
                <w:szCs w:val="20"/>
              </w:rPr>
              <w:t>High</w:t>
            </w:r>
          </w:p>
        </w:tc>
        <w:tc>
          <w:tcPr>
            <w:tcW w:w="1615" w:type="dxa"/>
          </w:tcPr>
          <w:p w14:paraId="3F626BA4" w14:textId="0C96442F" w:rsidR="00666260" w:rsidRPr="003D2054" w:rsidRDefault="00020C6F" w:rsidP="00A26C98">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14C8779B" w14:textId="77777777" w:rsidR="00F41632" w:rsidRDefault="00F41632" w:rsidP="00F41632">
      <w:pPr>
        <w:spacing w:line="240" w:lineRule="auto"/>
        <w:jc w:val="left"/>
        <w:rPr>
          <w:b/>
          <w:i/>
          <w:sz w:val="20"/>
        </w:rPr>
      </w:pPr>
    </w:p>
    <w:p w14:paraId="5CF180AF" w14:textId="77777777" w:rsidR="00924C00" w:rsidRDefault="00924C00" w:rsidP="00DF5E65">
      <w:pPr>
        <w:spacing w:line="240" w:lineRule="auto"/>
        <w:jc w:val="left"/>
        <w:rPr>
          <w:b/>
          <w:i/>
          <w:sz w:val="20"/>
        </w:rPr>
      </w:pPr>
      <w:bookmarkStart w:id="18" w:name="_Toc18344306"/>
    </w:p>
    <w:p w14:paraId="0E688B34" w14:textId="77777777" w:rsidR="00924C00" w:rsidRDefault="00924C00" w:rsidP="00DF5E65">
      <w:pPr>
        <w:spacing w:line="240" w:lineRule="auto"/>
        <w:jc w:val="left"/>
        <w:rPr>
          <w:b/>
          <w:i/>
          <w:sz w:val="20"/>
        </w:rPr>
      </w:pPr>
    </w:p>
    <w:p w14:paraId="30BB27E6" w14:textId="77777777" w:rsidR="00924C00" w:rsidRDefault="00924C00" w:rsidP="00DF5E65">
      <w:pPr>
        <w:spacing w:line="240" w:lineRule="auto"/>
        <w:jc w:val="left"/>
        <w:rPr>
          <w:b/>
          <w:i/>
          <w:sz w:val="20"/>
        </w:rPr>
      </w:pPr>
    </w:p>
    <w:p w14:paraId="069F3C6E" w14:textId="77777777" w:rsidR="00924C00" w:rsidRDefault="00924C00" w:rsidP="00DF5E65">
      <w:pPr>
        <w:spacing w:line="240" w:lineRule="auto"/>
        <w:jc w:val="left"/>
        <w:rPr>
          <w:b/>
          <w:i/>
          <w:sz w:val="20"/>
        </w:rPr>
      </w:pPr>
    </w:p>
    <w:p w14:paraId="51BB9592" w14:textId="77777777" w:rsidR="00924C00" w:rsidRDefault="00924C00" w:rsidP="00DF5E65">
      <w:pPr>
        <w:spacing w:line="240" w:lineRule="auto"/>
        <w:jc w:val="left"/>
        <w:rPr>
          <w:b/>
          <w:i/>
          <w:sz w:val="20"/>
        </w:rPr>
      </w:pPr>
    </w:p>
    <w:p w14:paraId="75DE93CF" w14:textId="77777777" w:rsidR="00924C00" w:rsidRDefault="00924C00" w:rsidP="00DF5E65">
      <w:pPr>
        <w:spacing w:line="240" w:lineRule="auto"/>
        <w:jc w:val="left"/>
        <w:rPr>
          <w:b/>
          <w:i/>
          <w:sz w:val="20"/>
        </w:rPr>
      </w:pPr>
    </w:p>
    <w:p w14:paraId="0BC1F862" w14:textId="77777777" w:rsidR="00924C00" w:rsidRDefault="00924C00" w:rsidP="00DF5E65">
      <w:pPr>
        <w:spacing w:line="240" w:lineRule="auto"/>
        <w:jc w:val="left"/>
        <w:rPr>
          <w:b/>
          <w:i/>
          <w:sz w:val="20"/>
        </w:rPr>
      </w:pPr>
    </w:p>
    <w:p w14:paraId="7A1E96B2" w14:textId="77777777" w:rsidR="00924C00" w:rsidRDefault="00924C00" w:rsidP="00DF5E65">
      <w:pPr>
        <w:spacing w:line="240" w:lineRule="auto"/>
        <w:jc w:val="left"/>
        <w:rPr>
          <w:b/>
          <w:i/>
          <w:sz w:val="20"/>
        </w:rPr>
      </w:pPr>
    </w:p>
    <w:p w14:paraId="3C461F61" w14:textId="77777777" w:rsidR="00924C00" w:rsidRDefault="00924C00" w:rsidP="00DF5E65">
      <w:pPr>
        <w:spacing w:line="240" w:lineRule="auto"/>
        <w:jc w:val="left"/>
        <w:rPr>
          <w:b/>
          <w:i/>
          <w:sz w:val="20"/>
        </w:rPr>
      </w:pPr>
    </w:p>
    <w:p w14:paraId="1A16B3F5" w14:textId="14A3340A" w:rsidR="003D2054" w:rsidRPr="00924C00" w:rsidRDefault="003D2054" w:rsidP="00DF5E65">
      <w:pPr>
        <w:spacing w:line="240" w:lineRule="auto"/>
        <w:jc w:val="left"/>
        <w:rPr>
          <w:bCs/>
          <w:sz w:val="24"/>
        </w:rPr>
      </w:pPr>
      <w:r w:rsidRPr="00924C00">
        <w:rPr>
          <w:bCs/>
          <w:i/>
          <w:sz w:val="20"/>
        </w:rPr>
        <w:lastRenderedPageBreak/>
        <w:t xml:space="preserve">Table </w:t>
      </w:r>
      <w:r w:rsidR="00924C00" w:rsidRPr="00924C00">
        <w:rPr>
          <w:bCs/>
          <w:i/>
          <w:sz w:val="20"/>
        </w:rPr>
        <w:fldChar w:fldCharType="begin"/>
      </w:r>
      <w:r w:rsidR="00924C00" w:rsidRPr="00924C00">
        <w:rPr>
          <w:bCs/>
          <w:i/>
          <w:sz w:val="20"/>
        </w:rPr>
        <w:instrText xml:space="preserve"> STYLEREF 1 \s </w:instrText>
      </w:r>
      <w:r w:rsidR="00924C00" w:rsidRPr="00924C00">
        <w:rPr>
          <w:bCs/>
          <w:i/>
          <w:sz w:val="20"/>
        </w:rPr>
        <w:fldChar w:fldCharType="separate"/>
      </w:r>
      <w:r w:rsidR="00B61CF0">
        <w:rPr>
          <w:bCs/>
          <w:i/>
          <w:noProof/>
          <w:sz w:val="20"/>
        </w:rPr>
        <w:t>1</w:t>
      </w:r>
      <w:r w:rsidR="00924C00" w:rsidRPr="00924C00">
        <w:rPr>
          <w:bCs/>
          <w:i/>
          <w:sz w:val="20"/>
        </w:rPr>
        <w:fldChar w:fldCharType="end"/>
      </w:r>
      <w:r w:rsidR="00924C00" w:rsidRPr="00924C00">
        <w:rPr>
          <w:bCs/>
          <w:i/>
          <w:sz w:val="20"/>
        </w:rPr>
        <w:t>.</w:t>
      </w:r>
      <w:r w:rsidR="00924C00" w:rsidRPr="00924C00">
        <w:rPr>
          <w:bCs/>
          <w:i/>
          <w:sz w:val="20"/>
        </w:rPr>
        <w:fldChar w:fldCharType="begin"/>
      </w:r>
      <w:r w:rsidR="00924C00" w:rsidRPr="00924C00">
        <w:rPr>
          <w:bCs/>
          <w:i/>
          <w:sz w:val="20"/>
        </w:rPr>
        <w:instrText xml:space="preserve"> SEQ Table \* ARABIC \s 1 </w:instrText>
      </w:r>
      <w:r w:rsidR="00924C00" w:rsidRPr="00924C00">
        <w:rPr>
          <w:bCs/>
          <w:i/>
          <w:sz w:val="20"/>
        </w:rPr>
        <w:fldChar w:fldCharType="separate"/>
      </w:r>
      <w:r w:rsidR="00B61CF0">
        <w:rPr>
          <w:bCs/>
          <w:i/>
          <w:noProof/>
          <w:sz w:val="20"/>
        </w:rPr>
        <w:t>6</w:t>
      </w:r>
      <w:r w:rsidR="00924C00" w:rsidRPr="00924C00">
        <w:rPr>
          <w:bCs/>
          <w:i/>
          <w:sz w:val="20"/>
        </w:rPr>
        <w:fldChar w:fldCharType="end"/>
      </w:r>
      <w:r w:rsidRPr="00924C00">
        <w:rPr>
          <w:bCs/>
          <w:i/>
          <w:sz w:val="20"/>
        </w:rPr>
        <w:t xml:space="preserve"> </w:t>
      </w:r>
      <w:r w:rsidR="0021041A" w:rsidRPr="00924C00">
        <w:rPr>
          <w:bCs/>
          <w:i/>
          <w:sz w:val="20"/>
        </w:rPr>
        <w:t xml:space="preserve">Food Production Solutions Comparison: On-Farm Impacts </w:t>
      </w:r>
      <w:r w:rsidRPr="00924C00">
        <w:rPr>
          <w:bCs/>
          <w:i/>
          <w:sz w:val="20"/>
        </w:rPr>
        <w:t>Social and Ecological Impacts</w:t>
      </w:r>
      <w:bookmarkEnd w:id="18"/>
    </w:p>
    <w:p w14:paraId="585DE9E9" w14:textId="684A2482" w:rsidR="009E4F7D" w:rsidRPr="00DF5E65" w:rsidRDefault="009E4F7D" w:rsidP="00DF5E65">
      <w:pPr>
        <w:spacing w:line="240" w:lineRule="auto"/>
        <w:rPr>
          <w:b/>
          <w:sz w:val="20"/>
          <w:szCs w:val="18"/>
        </w:rPr>
      </w:pPr>
      <w:r w:rsidRPr="00DF5E65">
        <w:rPr>
          <w:b/>
          <w:sz w:val="20"/>
          <w:szCs w:val="18"/>
        </w:rPr>
        <w:t>Ecosystem Services</w:t>
      </w:r>
      <w:r w:rsidRPr="00DF5E65">
        <w:rPr>
          <w:sz w:val="20"/>
          <w:szCs w:val="18"/>
        </w:rPr>
        <w:t xml:space="preserve"> is subjective based on impacts on biodiversity, water quality, etc.</w:t>
      </w:r>
      <w:r w:rsidR="00EA240E" w:rsidRPr="00DF5E65">
        <w:rPr>
          <w:sz w:val="20"/>
          <w:szCs w:val="18"/>
        </w:rPr>
        <w:t xml:space="preserve"> </w:t>
      </w:r>
      <w:r w:rsidR="00EA240E" w:rsidRPr="00DF5E65">
        <w:rPr>
          <w:b/>
          <w:sz w:val="20"/>
          <w:szCs w:val="18"/>
        </w:rPr>
        <w:t xml:space="preserve">Social Justice Benefits: </w:t>
      </w:r>
      <w:r w:rsidR="00EA240E" w:rsidRPr="00DF5E65">
        <w:rPr>
          <w:sz w:val="20"/>
          <w:szCs w:val="18"/>
        </w:rPr>
        <w:t>Is solution Targeted to disadvantaged producers like smallholders and women, Relevant to them, or Not Applicable (n/a).</w:t>
      </w:r>
      <w:r w:rsidR="00F254E9" w:rsidRPr="00DF5E65">
        <w:rPr>
          <w:sz w:val="20"/>
          <w:szCs w:val="18"/>
        </w:rPr>
        <w:t xml:space="preserve"> </w:t>
      </w:r>
      <w:r w:rsidR="00F254E9" w:rsidRPr="00DF5E65">
        <w:rPr>
          <w:b/>
          <w:sz w:val="20"/>
          <w:szCs w:val="18"/>
        </w:rPr>
        <w:t xml:space="preserve">Climate Impacts per Hectare: </w:t>
      </w:r>
      <w:r w:rsidR="007E2DF4" w:rsidRPr="00DF5E65">
        <w:rPr>
          <w:sz w:val="20"/>
          <w:szCs w:val="18"/>
        </w:rPr>
        <w:t>Low 0-3.7 t CO2-eq/ha/yr (0-1tC),</w:t>
      </w:r>
      <w:r w:rsidR="007E2DF4" w:rsidRPr="00DF5E65">
        <w:rPr>
          <w:b/>
          <w:sz w:val="20"/>
          <w:szCs w:val="18"/>
        </w:rPr>
        <w:t xml:space="preserve"> </w:t>
      </w:r>
      <w:r w:rsidR="007E2DF4" w:rsidRPr="00DF5E65">
        <w:rPr>
          <w:sz w:val="20"/>
          <w:szCs w:val="18"/>
        </w:rPr>
        <w:t xml:space="preserve">Medium 3.8-11.0 t CO2-eq/yr (1-3 tC), </w:t>
      </w:r>
      <w:r w:rsidR="008D0C0D" w:rsidRPr="00DF5E65">
        <w:rPr>
          <w:sz w:val="20"/>
          <w:szCs w:val="18"/>
        </w:rPr>
        <w:t>High 11.1+ tCO2-eq/yr (3+tC).</w:t>
      </w:r>
      <w:r w:rsidR="00671B58" w:rsidRPr="00DF5E65">
        <w:rPr>
          <w:sz w:val="20"/>
          <w:szCs w:val="18"/>
        </w:rPr>
        <w:t xml:space="preserve"> </w:t>
      </w:r>
      <w:r w:rsidR="00671B58" w:rsidRPr="00DF5E65">
        <w:rPr>
          <w:rFonts w:cstheme="minorHAnsi"/>
          <w:b/>
          <w:color w:val="000000" w:themeColor="text1"/>
          <w:sz w:val="20"/>
          <w:szCs w:val="18"/>
        </w:rPr>
        <w:t>Global Adoption Potential:</w:t>
      </w:r>
      <w:r w:rsidR="00671B58" w:rsidRPr="00DF5E65">
        <w:rPr>
          <w:rFonts w:cstheme="minorHAnsi"/>
          <w:color w:val="000000" w:themeColor="text1"/>
          <w:sz w:val="20"/>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r>
              <w:rPr>
                <w:sz w:val="20"/>
                <w:szCs w:val="20"/>
              </w:rPr>
              <w:t>Multistrata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r>
              <w:rPr>
                <w:sz w:val="20"/>
                <w:szCs w:val="20"/>
              </w:rPr>
              <w:t>Silvopasture</w:t>
            </w:r>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9A6405" w:rsidRDefault="000509B9" w:rsidP="000509B9">
            <w:pPr>
              <w:rPr>
                <w:b/>
                <w:sz w:val="20"/>
                <w:szCs w:val="20"/>
                <w:highlight w:val="yellow"/>
              </w:rPr>
            </w:pPr>
            <w:r w:rsidRPr="009A6405">
              <w:rPr>
                <w:b/>
                <w:sz w:val="20"/>
                <w:szCs w:val="20"/>
              </w:rPr>
              <w:t>Tree intercropping</w:t>
            </w:r>
          </w:p>
        </w:tc>
        <w:tc>
          <w:tcPr>
            <w:tcW w:w="1619" w:type="dxa"/>
          </w:tcPr>
          <w:p w14:paraId="27014C03" w14:textId="6F7780A0" w:rsidR="000509B9" w:rsidRPr="009A6405" w:rsidRDefault="000509B9" w:rsidP="000509B9">
            <w:pPr>
              <w:jc w:val="center"/>
              <w:rPr>
                <w:b/>
                <w:sz w:val="20"/>
                <w:szCs w:val="20"/>
              </w:rPr>
            </w:pPr>
            <w:r w:rsidRPr="009A6405">
              <w:rPr>
                <w:b/>
                <w:sz w:val="20"/>
                <w:szCs w:val="20"/>
              </w:rPr>
              <w:t>High</w:t>
            </w:r>
          </w:p>
        </w:tc>
        <w:tc>
          <w:tcPr>
            <w:tcW w:w="1619" w:type="dxa"/>
          </w:tcPr>
          <w:p w14:paraId="77CDDA3D" w14:textId="54D01692" w:rsidR="000509B9" w:rsidRPr="009A6405" w:rsidRDefault="000509B9" w:rsidP="000509B9">
            <w:pPr>
              <w:jc w:val="center"/>
              <w:rPr>
                <w:b/>
                <w:sz w:val="20"/>
                <w:szCs w:val="20"/>
              </w:rPr>
            </w:pPr>
            <w:r w:rsidRPr="009A6405">
              <w:rPr>
                <w:b/>
                <w:sz w:val="20"/>
                <w:szCs w:val="20"/>
              </w:rPr>
              <w:t>Relevant</w:t>
            </w:r>
          </w:p>
        </w:tc>
        <w:tc>
          <w:tcPr>
            <w:tcW w:w="1619" w:type="dxa"/>
          </w:tcPr>
          <w:p w14:paraId="2F3A5D7B" w14:textId="52705E3F" w:rsidR="000509B9" w:rsidRPr="009A6405" w:rsidRDefault="007572FB" w:rsidP="000509B9">
            <w:pPr>
              <w:jc w:val="center"/>
              <w:rPr>
                <w:b/>
                <w:sz w:val="20"/>
                <w:szCs w:val="20"/>
              </w:rPr>
            </w:pPr>
            <w:r w:rsidRPr="009A6405">
              <w:rPr>
                <w:b/>
                <w:sz w:val="20"/>
                <w:szCs w:val="20"/>
              </w:rPr>
              <w:t>Medium</w:t>
            </w:r>
          </w:p>
        </w:tc>
        <w:tc>
          <w:tcPr>
            <w:tcW w:w="1619" w:type="dxa"/>
          </w:tcPr>
          <w:p w14:paraId="2761CDA1" w14:textId="5D24130E" w:rsidR="000509B9" w:rsidRPr="009A6405" w:rsidRDefault="00671B58" w:rsidP="000509B9">
            <w:pPr>
              <w:jc w:val="center"/>
              <w:rPr>
                <w:b/>
                <w:sz w:val="20"/>
                <w:szCs w:val="20"/>
              </w:rPr>
            </w:pPr>
            <w:r w:rsidRPr="009A6405">
              <w:rPr>
                <w:b/>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DB4CC8">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15"/>
          <w:pgSz w:w="12240" w:h="15840"/>
          <w:pgMar w:top="1440" w:right="1440" w:bottom="1440" w:left="1440" w:header="720" w:footer="720" w:gutter="0"/>
          <w:pgNumType w:start="1"/>
          <w:cols w:space="720"/>
        </w:sectPr>
      </w:pPr>
    </w:p>
    <w:p w14:paraId="756DEC01" w14:textId="2A9B7491" w:rsidR="00966563" w:rsidRDefault="551A77D0" w:rsidP="001D6F00">
      <w:pPr>
        <w:pStyle w:val="Heading1"/>
        <w:numPr>
          <w:ilvl w:val="0"/>
          <w:numId w:val="4"/>
        </w:numPr>
      </w:pPr>
      <w:bookmarkStart w:id="19" w:name="_Toc526981543"/>
      <w:r>
        <w:lastRenderedPageBreak/>
        <w:t>Methodology</w:t>
      </w:r>
      <w:bookmarkEnd w:id="19"/>
    </w:p>
    <w:p w14:paraId="567926D6" w14:textId="2E842B8D" w:rsidR="00BD136D" w:rsidRDefault="00686965" w:rsidP="001D6F00">
      <w:pPr>
        <w:pStyle w:val="Heading2"/>
        <w:numPr>
          <w:ilvl w:val="1"/>
          <w:numId w:val="5"/>
        </w:numPr>
      </w:pPr>
      <w:bookmarkStart w:id="20" w:name="_Toc526981544"/>
      <w:r>
        <w:t>Introduction</w:t>
      </w:r>
      <w:bookmarkEnd w:id="20"/>
    </w:p>
    <w:p w14:paraId="553A6B07" w14:textId="77777777" w:rsidR="003221AF" w:rsidRDefault="003221AF" w:rsidP="003221AF">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w:t>
      </w:r>
    </w:p>
    <w:p w14:paraId="3D28D292" w14:textId="77777777" w:rsidR="003221AF" w:rsidRDefault="003221AF" w:rsidP="003221AF">
      <w:pPr>
        <w:pStyle w:val="ListParagraph"/>
        <w:numPr>
          <w:ilvl w:val="0"/>
          <w:numId w:val="14"/>
        </w:numPr>
      </w:pPr>
      <w:r>
        <w:t xml:space="preserve">Sequestration of carbon dioxide from the atmosphere into plant biomass and soil; and </w:t>
      </w:r>
    </w:p>
    <w:p w14:paraId="6222FB83" w14:textId="77777777" w:rsidR="003221AF" w:rsidRDefault="003221AF" w:rsidP="003221AF">
      <w:pPr>
        <w:pStyle w:val="ListParagraph"/>
        <w:numPr>
          <w:ilvl w:val="0"/>
          <w:numId w:val="14"/>
        </w:numPr>
      </w:pPr>
      <w:r>
        <w:t xml:space="preserve">Reduction of emissions for a solution relative to a conventional practice. </w:t>
      </w:r>
    </w:p>
    <w:p w14:paraId="7317AD93" w14:textId="77777777" w:rsidR="003221AF" w:rsidRDefault="003221AF" w:rsidP="003221AF">
      <w:r>
        <w:t>These practices are assumed to use land of a specific type that may be shared across several solutions.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DF5E65">
        <w:rPr>
          <w:rStyle w:val="FootnoteReference"/>
        </w:rPr>
        <w:footnoteReference w:id="1"/>
      </w:r>
      <w:r>
        <w:t xml:space="preserve">) is what constituted the results. </w:t>
      </w:r>
    </w:p>
    <w:p w14:paraId="0CCFB3EF" w14:textId="75174B6C" w:rsidR="002153B4" w:rsidRDefault="003221AF" w:rsidP="00882559">
      <w:r>
        <w:t xml:space="preserve">Drawdown’s </w:t>
      </w:r>
      <w:r w:rsidRPr="00DF5E65">
        <w:rPr>
          <w:i/>
        </w:rPr>
        <w:t>t</w:t>
      </w:r>
      <w:r w:rsidR="002153B4" w:rsidRPr="00DF5E65">
        <w:rPr>
          <w:i/>
        </w:rPr>
        <w:t>ree intercropping</w:t>
      </w:r>
      <w:r w:rsidR="002153B4" w:rsidRPr="00BC3568">
        <w:t xml:space="preserve"> solution</w:t>
      </w:r>
      <w:r>
        <w:t xml:space="preserve"> provides</w:t>
      </w:r>
      <w:r w:rsidR="002153B4" w:rsidRPr="00BC3568">
        <w:t xml:space="preserve"> compar</w:t>
      </w:r>
      <w:r>
        <w:t>ison</w:t>
      </w:r>
      <w:r w:rsidR="002153B4" w:rsidRPr="00BC3568">
        <w:t xml:space="preserve"> to conventional </w:t>
      </w:r>
      <w:r w:rsidR="002153B4">
        <w:t>agricultural systems without trees</w:t>
      </w:r>
      <w:r w:rsidR="002153B4" w:rsidRPr="00BC3568">
        <w:t>.</w:t>
      </w:r>
      <w:r w:rsidR="002153B4">
        <w:t xml:space="preserve"> </w:t>
      </w:r>
      <w:r>
        <w:t>Although data</w:t>
      </w:r>
      <w:r w:rsidR="002153B4">
        <w:t xml:space="preserve"> on adoption rates and climate/financial variables at regional scales</w:t>
      </w:r>
      <w:r>
        <w:t xml:space="preserve"> is limited, current adoption was estimated at about 248 million hectares globally</w:t>
      </w:r>
      <w:r w:rsidR="00633F93">
        <w:t xml:space="preserve"> </w:t>
      </w:r>
      <w:r w:rsidR="00633F93">
        <w:fldChar w:fldCharType="begin"/>
      </w:r>
      <w:r w:rsidR="00633F93">
        <w:instrText xml:space="preserve"> ADDIN ZOTERO_ITEM CSL_CITATION {"citationID":"maVIja31","properties":{"formattedCitation":"(Zomer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633F93">
        <w:fldChar w:fldCharType="separate"/>
      </w:r>
      <w:r w:rsidR="00633F93" w:rsidRPr="00633F93">
        <w:rPr>
          <w:rFonts w:cs="Times New Roman"/>
        </w:rPr>
        <w:t>(Zomer et al., 2014)</w:t>
      </w:r>
      <w:r w:rsidR="00633F93">
        <w:fldChar w:fldCharType="end"/>
      </w:r>
      <w:r>
        <w:t>.</w:t>
      </w:r>
      <w:r w:rsidR="002153B4">
        <w:t xml:space="preserve"> </w:t>
      </w:r>
      <w:r>
        <w:t>M</w:t>
      </w:r>
      <w:r w:rsidR="002153B4">
        <w:t>odel work is based on BIOSEQ V0.4.6.</w:t>
      </w:r>
    </w:p>
    <w:p w14:paraId="4DBDB822" w14:textId="77777777" w:rsidR="00882559" w:rsidRPr="00D57049" w:rsidRDefault="00882559" w:rsidP="00882559">
      <w:pPr>
        <w:rPr>
          <w:i/>
          <w:color w:val="000000" w:themeColor="text1"/>
        </w:rPr>
      </w:pPr>
      <w:r w:rsidRPr="00D57049">
        <w:rPr>
          <w:i/>
          <w:color w:val="000000" w:themeColor="text1"/>
        </w:rPr>
        <w:t>Agency Level</w:t>
      </w:r>
    </w:p>
    <w:p w14:paraId="0A5AB220" w14:textId="3C77E785" w:rsidR="00882559" w:rsidRPr="001850DC" w:rsidRDefault="00882559" w:rsidP="00DB4CC8">
      <w:r w:rsidRPr="00D57049">
        <w:rPr>
          <w:color w:val="000000" w:themeColor="text1"/>
        </w:rPr>
        <w:t xml:space="preserve">The </w:t>
      </w:r>
      <w:r w:rsidR="00A149C4">
        <w:rPr>
          <w:color w:val="000000" w:themeColor="text1"/>
        </w:rPr>
        <w:t>farmer</w:t>
      </w:r>
      <w:r w:rsidRPr="00D57049">
        <w:rPr>
          <w:color w:val="000000" w:themeColor="text1"/>
        </w:rPr>
        <w:t xml:space="preserve"> is selected as the agency level for this solution. Though certainly other agents can, do, and should play an important role in this solution, the decision-maker on the ground is the most critical player in implementation. </w:t>
      </w:r>
    </w:p>
    <w:p w14:paraId="1A726839" w14:textId="0D1B765A" w:rsidR="00000685" w:rsidRDefault="00686965" w:rsidP="006D6A94">
      <w:pPr>
        <w:pStyle w:val="Heading2"/>
        <w:numPr>
          <w:ilvl w:val="1"/>
          <w:numId w:val="4"/>
        </w:numPr>
      </w:pPr>
      <w:bookmarkStart w:id="21" w:name="_Toc526981545"/>
      <w:r>
        <w:t>Data Sources</w:t>
      </w:r>
      <w:bookmarkEnd w:id="21"/>
    </w:p>
    <w:p w14:paraId="71981164" w14:textId="5B0F2FA2" w:rsidR="001D2209" w:rsidRPr="00DF5E65" w:rsidRDefault="001D2209" w:rsidP="00DF5E65">
      <w:r w:rsidRPr="00C70984">
        <w:t xml:space="preserve">Data for the model was drawn from </w:t>
      </w:r>
      <w:r>
        <w:t>a review of</w:t>
      </w:r>
      <w:r w:rsidR="0077428B">
        <w:t xml:space="preserve"> 68</w:t>
      </w:r>
      <w:r>
        <w:t xml:space="preserve"> peer-reviewed </w:t>
      </w:r>
      <w:r w:rsidR="0077428B">
        <w:t>publications</w:t>
      </w:r>
      <w:r>
        <w:t xml:space="preserve">, grey literature (e.g government reports and university financial resources for farmers), as well as public sector sources such as the </w:t>
      </w:r>
      <w:r w:rsidRPr="00C70984">
        <w:t>FAO</w:t>
      </w:r>
      <w:r>
        <w:t>’s online</w:t>
      </w:r>
      <w:r w:rsidRPr="00C70984">
        <w:t xml:space="preserve"> statistical service</w:t>
      </w:r>
      <w:r>
        <w:t xml:space="preserve">. </w:t>
      </w:r>
      <w:r w:rsidRPr="0051643B">
        <w:t xml:space="preserve">Total available land </w:t>
      </w:r>
      <w:r>
        <w:t xml:space="preserve">for </w:t>
      </w:r>
      <w:r w:rsidR="00A51DA5">
        <w:t>tree intercropping</w:t>
      </w:r>
      <w:r>
        <w:t xml:space="preserve"> future adoption </w:t>
      </w:r>
      <w:r w:rsidRPr="0051643B">
        <w:t xml:space="preserve">is calculated </w:t>
      </w:r>
      <w:r>
        <w:lastRenderedPageBreak/>
        <w:t>by</w:t>
      </w:r>
      <w:r w:rsidRPr="0051643B">
        <w:t xml:space="preserve"> the Drawdown model based on </w:t>
      </w:r>
      <w:r w:rsidR="00195212">
        <w:t>projections of</w:t>
      </w:r>
      <w:r>
        <w:t xml:space="preserve"> </w:t>
      </w:r>
      <w:r w:rsidR="00195212">
        <w:t>increased tree inclusion</w:t>
      </w:r>
      <w:r>
        <w:t xml:space="preserve"> on existing </w:t>
      </w:r>
      <w:r w:rsidR="00195212">
        <w:t xml:space="preserve">global </w:t>
      </w:r>
      <w:r>
        <w:t>cropland</w:t>
      </w:r>
      <w:r w:rsidR="00195212">
        <w:t xml:space="preserve"> area</w:t>
      </w:r>
      <w:r>
        <w:t>, excluding regions under arctic and boreal climate conditions.</w:t>
      </w:r>
    </w:p>
    <w:p w14:paraId="3F6B79A0" w14:textId="2B9AFD9B" w:rsidR="00DF4904" w:rsidRPr="00882559" w:rsidRDefault="00686965" w:rsidP="001D6F00">
      <w:pPr>
        <w:pStyle w:val="Heading2"/>
        <w:numPr>
          <w:ilvl w:val="1"/>
          <w:numId w:val="4"/>
        </w:numPr>
      </w:pPr>
      <w:bookmarkStart w:id="22" w:name="_Toc526981546"/>
      <w:r w:rsidRPr="00882559">
        <w:t xml:space="preserve">Total </w:t>
      </w:r>
      <w:bookmarkEnd w:id="22"/>
      <w:r w:rsidR="00882559" w:rsidRPr="00882559">
        <w:t>Available Land</w:t>
      </w:r>
    </w:p>
    <w:p w14:paraId="43E6F967" w14:textId="77777777" w:rsidR="005C7A75" w:rsidRDefault="005C7A75" w:rsidP="005C7A75">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w:t>
      </w:r>
      <w:r>
        <w:rPr>
          <w:rFonts w:eastAsia="Times New Roman" w:cstheme="minorHAnsi"/>
          <w:color w:val="000000" w:themeColor="text1"/>
          <w:shd w:val="clear" w:color="auto" w:fill="FFFFFF"/>
          <w:lang w:eastAsia="zh-CN"/>
        </w:rPr>
        <w:t xml:space="preserve"> for each solution</w:t>
      </w:r>
      <w:r w:rsidRPr="00D57049">
        <w:rPr>
          <w:rFonts w:eastAsia="Times New Roman" w:cstheme="minorHAnsi"/>
          <w:color w:val="000000" w:themeColor="text1"/>
          <w:shd w:val="clear" w:color="auto" w:fill="FFFFFF"/>
          <w:lang w:eastAsia="zh-CN"/>
        </w:rPr>
        <w:t xml:space="preserve"> as the area of land (in million hectares) suitable for adoption a given solution. </w:t>
      </w:r>
      <w:r w:rsidRPr="00D57049">
        <w:rPr>
          <w:rFonts w:eastAsia="Times New Roman" w:cstheme="minorHAnsi"/>
          <w:color w:val="000000" w:themeColor="text1"/>
          <w:lang w:eastAsia="zh-CN"/>
        </w:rPr>
        <w:t>Determining th</w:t>
      </w:r>
      <w:r>
        <w:rPr>
          <w:rFonts w:eastAsia="Times New Roman" w:cstheme="minorHAnsi"/>
          <w:color w:val="000000" w:themeColor="text1"/>
          <w:lang w:eastAsia="zh-CN"/>
        </w:rPr>
        <w:t>is figure for Total Land Area i</w:t>
      </w:r>
      <w:r w:rsidRPr="00D57049">
        <w:rPr>
          <w:rFonts w:eastAsia="Times New Roman" w:cstheme="minorHAnsi"/>
          <w:color w:val="000000" w:themeColor="text1"/>
          <w:lang w:eastAsia="zh-CN"/>
        </w:rPr>
        <w:t>s a two-part process</w:t>
      </w:r>
      <w:r>
        <w:rPr>
          <w:rFonts w:eastAsia="Times New Roman" w:cstheme="minorHAnsi"/>
          <w:color w:val="000000" w:themeColor="text1"/>
          <w:lang w:eastAsia="zh-CN"/>
        </w:rPr>
        <w:t>.</w:t>
      </w:r>
      <w:r w:rsidRPr="00D57049">
        <w:rPr>
          <w:rFonts w:eastAsia="Times New Roman" w:cstheme="minorHAnsi"/>
          <w:color w:val="000000" w:themeColor="text1"/>
          <w:lang w:eastAsia="zh-CN"/>
        </w:rPr>
        <w:t xml:space="preserve"> </w:t>
      </w:r>
    </w:p>
    <w:p w14:paraId="0EFAC827" w14:textId="77777777" w:rsidR="005C7A75" w:rsidRDefault="005C7A75" w:rsidP="005C7A75">
      <w:pPr>
        <w:spacing w:after="0"/>
        <w:rPr>
          <w:rFonts w:eastAsia="Times New Roman" w:cstheme="minorHAnsi"/>
          <w:color w:val="000000" w:themeColor="text1"/>
          <w:lang w:eastAsia="zh-CN"/>
        </w:rPr>
      </w:pPr>
    </w:p>
    <w:p w14:paraId="45DD2A94" w14:textId="3D59BC09" w:rsidR="005C7A75" w:rsidRPr="003970F9" w:rsidRDefault="005C7A75" w:rsidP="005C7A75">
      <w:pPr>
        <w:pStyle w:val="ListParagraph"/>
        <w:numPr>
          <w:ilvl w:val="0"/>
          <w:numId w:val="15"/>
        </w:numPr>
        <w:spacing w:after="0"/>
        <w:rPr>
          <w:rFonts w:eastAsia="Times New Roman" w:cstheme="minorHAnsi"/>
          <w:color w:val="000000" w:themeColor="text1"/>
          <w:lang w:eastAsia="zh-CN"/>
        </w:rPr>
      </w:pPr>
      <w:r>
        <w:rPr>
          <w:rFonts w:eastAsia="Times New Roman" w:cstheme="minorHAnsi"/>
          <w:color w:val="000000" w:themeColor="text1"/>
          <w:lang w:eastAsia="zh-CN"/>
        </w:rPr>
        <w:t>First, t</w:t>
      </w:r>
      <w:r w:rsidRPr="003970F9">
        <w:rPr>
          <w:rFonts w:eastAsia="Times New Roman" w:cstheme="minorHAnsi"/>
          <w:color w:val="000000" w:themeColor="text1"/>
          <w:lang w:eastAsia="zh-CN"/>
        </w:rPr>
        <w:t>he technical potential is</w:t>
      </w:r>
      <w:r>
        <w:rPr>
          <w:rFonts w:eastAsia="Times New Roman" w:cstheme="minorHAnsi"/>
          <w:color w:val="000000" w:themeColor="text1"/>
          <w:lang w:eastAsia="zh-CN"/>
        </w:rPr>
        <w:t xml:space="preserve"> determined,</w:t>
      </w:r>
      <w:r w:rsidRPr="003970F9">
        <w:rPr>
          <w:rFonts w:eastAsia="Times New Roman" w:cstheme="minorHAnsi"/>
          <w:color w:val="000000" w:themeColor="text1"/>
          <w:lang w:eastAsia="zh-CN"/>
        </w:rPr>
        <w:t xml:space="preserve"> based on current land cover or land use; the suitability of climate, soils, and slopes; and degraded or non-degraded status. </w:t>
      </w:r>
      <w:r>
        <w:rPr>
          <w:rFonts w:eastAsia="Times New Roman" w:cstheme="minorHAnsi"/>
          <w:color w:val="000000" w:themeColor="text1"/>
          <w:lang w:eastAsia="zh-CN"/>
        </w:rPr>
        <w:t>Relevant d</w:t>
      </w:r>
      <w:r w:rsidRPr="003970F9">
        <w:rPr>
          <w:rFonts w:eastAsia="Times New Roman" w:cstheme="minorHAnsi"/>
          <w:color w:val="000000" w:themeColor="text1"/>
          <w:lang w:eastAsia="zh-CN"/>
        </w:rPr>
        <w:t>ata on global land-use and availability is acquired from Global Agro-Ecological Zones database, developed by the Food and Agriculture Organization of the United Nations (FAO) and the International Institute for Applied Systems Analysis (IIASA).</w:t>
      </w:r>
    </w:p>
    <w:p w14:paraId="50B74243" w14:textId="46CD0FC2" w:rsidR="005C7A75" w:rsidRDefault="005C7A75" w:rsidP="005C7A75">
      <w:pPr>
        <w:pStyle w:val="ListParagraph"/>
        <w:numPr>
          <w:ilvl w:val="0"/>
          <w:numId w:val="15"/>
        </w:numPr>
        <w:spacing w:after="0"/>
        <w:rPr>
          <w:rFonts w:eastAsia="Times New Roman" w:cstheme="minorHAnsi"/>
          <w:color w:val="000000" w:themeColor="text1"/>
          <w:lang w:eastAsia="zh-CN"/>
        </w:rPr>
      </w:pPr>
      <w:r w:rsidRPr="003970F9">
        <w:rPr>
          <w:rFonts w:eastAsia="Times New Roman" w:cstheme="minorHAnsi"/>
          <w:color w:val="000000" w:themeColor="text1"/>
          <w:lang w:eastAsia="zh-CN"/>
        </w:rPr>
        <w:t>In the second stage, land is allocated using the Drawdown Agro-Ecological Zone model, based on priorities for each class of land.</w:t>
      </w:r>
      <w:r>
        <w:rPr>
          <w:rFonts w:eastAsia="Times New Roman" w:cstheme="minorHAnsi"/>
          <w:color w:val="000000" w:themeColor="text1"/>
          <w:lang w:eastAsia="zh-CN"/>
        </w:rPr>
        <w:t xml:space="preserve"> </w:t>
      </w:r>
      <w:r w:rsidRPr="00C8776D">
        <w:rPr>
          <w:rFonts w:eastAsia="Times New Roman" w:cstheme="minorHAnsi"/>
          <w:color w:val="000000" w:themeColor="text1"/>
          <w:lang w:eastAsia="zh-CN"/>
        </w:rPr>
        <w:t>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r>
        <w:rPr>
          <w:rFonts w:eastAsia="Times New Roman" w:cstheme="minorHAnsi"/>
          <w:color w:val="000000" w:themeColor="text1"/>
          <w:lang w:eastAsia="zh-CN"/>
        </w:rPr>
        <w:t xml:space="preserve"> (see Section 2.7 for more details)</w:t>
      </w:r>
      <w:r w:rsidRPr="00C8776D">
        <w:rPr>
          <w:rFonts w:eastAsia="Times New Roman" w:cstheme="minorHAnsi"/>
          <w:color w:val="000000" w:themeColor="text1"/>
          <w:lang w:eastAsia="zh-CN"/>
        </w:rPr>
        <w:t>.</w:t>
      </w:r>
    </w:p>
    <w:p w14:paraId="73867D4B" w14:textId="77777777" w:rsidR="005C7A75" w:rsidRDefault="005C7A75" w:rsidP="005C7A75">
      <w:pPr>
        <w:spacing w:after="0"/>
        <w:rPr>
          <w:rFonts w:eastAsia="Times New Roman" w:cs="Times New Roman"/>
          <w:color w:val="000000" w:themeColor="text1"/>
          <w:lang w:eastAsia="zh-CN"/>
        </w:rPr>
      </w:pPr>
    </w:p>
    <w:p w14:paraId="43E25114" w14:textId="1EDF9ABD" w:rsidR="005C7A75" w:rsidRPr="00DF5E65" w:rsidRDefault="005C7A75" w:rsidP="00DF5E65">
      <w:pPr>
        <w:pBdr>
          <w:top w:val="nil"/>
          <w:left w:val="nil"/>
          <w:bottom w:val="nil"/>
          <w:right w:val="nil"/>
          <w:between w:val="nil"/>
        </w:pBdr>
        <w:shd w:val="clear" w:color="auto" w:fill="FFFFFF"/>
        <w:spacing w:after="180"/>
        <w:rPr>
          <w:rFonts w:ascii="Times" w:eastAsia="Helvetica Neue" w:hAnsi="Times" w:cs="Helvetica Neue"/>
          <w:color w:val="000000" w:themeColor="text1"/>
        </w:rPr>
      </w:pPr>
      <w:r w:rsidRPr="00DF5E65">
        <w:rPr>
          <w:rFonts w:eastAsia="Times New Roman" w:cs="Times New Roman"/>
          <w:color w:val="000000" w:themeColor="text1"/>
          <w:lang w:eastAsia="zh-CN"/>
        </w:rPr>
        <w:t>The total land allocated for each solution is capped at the solution’s maximum adoption in the </w:t>
      </w:r>
      <w:r w:rsidRPr="00DF5E65">
        <w:rPr>
          <w:rFonts w:eastAsia="Times New Roman" w:cs="Times New Roman"/>
          <w:i/>
          <w:iCs/>
          <w:color w:val="000000" w:themeColor="text1"/>
          <w:lang w:eastAsia="zh-CN"/>
        </w:rPr>
        <w:t>Optimum</w:t>
      </w:r>
      <w:r w:rsidRPr="00DF5E65">
        <w:rPr>
          <w:rFonts w:eastAsia="Times New Roman" w:cs="Times New Roman"/>
          <w:color w:val="000000" w:themeColor="text1"/>
          <w:lang w:eastAsia="zh-CN"/>
        </w:rPr>
        <w:t xml:space="preserve"> Scenario. </w:t>
      </w:r>
      <w:r w:rsidRPr="00DF5E65">
        <w:rPr>
          <w:rFonts w:eastAsia="Times New Roman" w:cstheme="minorHAnsi"/>
          <w:color w:val="000000" w:themeColor="text1"/>
          <w:lang w:eastAsia="zh-CN"/>
        </w:rPr>
        <w:t xml:space="preserve">Thus, Drawdown estimates of total available land are very conservative as final allocation numbers are less than those determined purely through technical potential. </w:t>
      </w:r>
      <w:r w:rsidRPr="00DF5E65">
        <w:rPr>
          <w:rFonts w:eastAsia="Times New Roman" w:cstheme="minorHAnsi"/>
          <w:color w:val="000000" w:themeColor="text1"/>
          <w:shd w:val="clear" w:color="auto" w:fill="FFFFFF"/>
          <w:lang w:eastAsia="zh-CN"/>
        </w:rPr>
        <w:t xml:space="preserve">Drawdown new adoption potential for </w:t>
      </w:r>
      <w:r>
        <w:rPr>
          <w:rFonts w:eastAsia="Times New Roman" w:cstheme="minorHAnsi"/>
          <w:color w:val="000000" w:themeColor="text1"/>
          <w:lang w:eastAsia="zh-CN"/>
        </w:rPr>
        <w:t>tree intercropping</w:t>
      </w:r>
      <w:r w:rsidRPr="00DF5E65">
        <w:rPr>
          <w:rFonts w:eastAsia="Times New Roman" w:cstheme="minorHAnsi"/>
          <w:color w:val="000000" w:themeColor="text1"/>
          <w:shd w:val="clear" w:color="auto" w:fill="FFFFFF"/>
          <w:lang w:eastAsia="zh-CN"/>
        </w:rPr>
        <w:t xml:space="preserve"> is modeled specifically on </w:t>
      </w:r>
      <w:r>
        <w:rPr>
          <w:rFonts w:eastAsia="Helvetica Neue" w:cs="Times New Roman"/>
          <w:color w:val="000000"/>
          <w:u w:val="single"/>
        </w:rPr>
        <w:t xml:space="preserve">existing </w:t>
      </w:r>
      <w:r w:rsidR="008126F6">
        <w:rPr>
          <w:rFonts w:eastAsia="Helvetica Neue" w:cs="Times New Roman"/>
          <w:color w:val="000000"/>
          <w:u w:val="single"/>
        </w:rPr>
        <w:t>degraded</w:t>
      </w:r>
      <w:r>
        <w:rPr>
          <w:rFonts w:eastAsia="Helvetica Neue" w:cs="Times New Roman"/>
          <w:color w:val="000000"/>
          <w:u w:val="single"/>
        </w:rPr>
        <w:t xml:space="preserve"> cropland in temperate and tropical climate</w:t>
      </w:r>
      <w:r w:rsidR="00241B8B">
        <w:rPr>
          <w:rFonts w:eastAsia="Helvetica Neue" w:cs="Times New Roman"/>
          <w:color w:val="000000"/>
          <w:u w:val="single"/>
        </w:rPr>
        <w:t>s</w:t>
      </w:r>
      <w:r w:rsidR="00241B8B">
        <w:rPr>
          <w:rFonts w:eastAsia="Helvetica Neue" w:cs="Times New Roman"/>
          <w:color w:val="000000"/>
        </w:rPr>
        <w:t xml:space="preserve">. </w:t>
      </w:r>
      <w:r w:rsidR="00B3184D">
        <w:rPr>
          <w:rFonts w:eastAsia="Helvetica Neue" w:cs="Times New Roman"/>
          <w:color w:val="000000"/>
        </w:rPr>
        <w:t xml:space="preserve">This area has been allocated to avoid overlap with other solutions such as </w:t>
      </w:r>
      <w:r w:rsidR="00B3184D">
        <w:rPr>
          <w:rFonts w:eastAsia="Helvetica Neue" w:cs="Times New Roman"/>
          <w:i/>
          <w:color w:val="000000"/>
        </w:rPr>
        <w:t>conservation agriculture</w:t>
      </w:r>
      <w:r w:rsidR="00B3184D">
        <w:rPr>
          <w:rFonts w:eastAsia="Helvetica Neue" w:cs="Times New Roman"/>
          <w:color w:val="000000"/>
        </w:rPr>
        <w:t xml:space="preserve">, </w:t>
      </w:r>
      <w:r w:rsidR="00B3184D">
        <w:rPr>
          <w:rFonts w:eastAsia="Helvetica Neue" w:cs="Times New Roman"/>
          <w:i/>
          <w:color w:val="000000"/>
        </w:rPr>
        <w:t xml:space="preserve">multistrata agroforestry </w:t>
      </w:r>
      <w:r w:rsidR="00B3184D">
        <w:rPr>
          <w:rFonts w:eastAsia="Helvetica Neue" w:cs="Times New Roman"/>
          <w:color w:val="000000"/>
        </w:rPr>
        <w:t xml:space="preserve">and </w:t>
      </w:r>
      <w:r w:rsidR="00B3184D">
        <w:rPr>
          <w:rFonts w:eastAsia="Helvetica Neue" w:cs="Times New Roman"/>
          <w:i/>
          <w:color w:val="000000"/>
        </w:rPr>
        <w:t>silvopasture</w:t>
      </w:r>
      <w:r w:rsidR="00B3184D" w:rsidRPr="00631CA6">
        <w:rPr>
          <w:rFonts w:eastAsia="Times New Roman" w:cstheme="minorHAnsi"/>
          <w:color w:val="000000" w:themeColor="text1"/>
          <w:shd w:val="clear" w:color="auto" w:fill="FFFFFF"/>
          <w:lang w:eastAsia="zh-CN"/>
        </w:rPr>
        <w:t>.</w:t>
      </w:r>
    </w:p>
    <w:p w14:paraId="19707725" w14:textId="6771FFB7" w:rsidR="008126F6" w:rsidRPr="00DF5E65" w:rsidRDefault="008126F6" w:rsidP="00DF5E65">
      <w:pPr>
        <w:pBdr>
          <w:top w:val="nil"/>
          <w:left w:val="nil"/>
          <w:bottom w:val="nil"/>
          <w:right w:val="nil"/>
          <w:between w:val="nil"/>
        </w:pBdr>
        <w:shd w:val="clear" w:color="auto" w:fill="FFFFFF"/>
        <w:spacing w:after="180"/>
        <w:rPr>
          <w:rFonts w:ascii="Times" w:eastAsia="Helvetica Neue" w:hAnsi="Times" w:cs="Helvetica Neue"/>
          <w:color w:val="000000" w:themeColor="text1"/>
        </w:rPr>
      </w:pPr>
      <w:r>
        <w:rPr>
          <w:color w:val="000000" w:themeColor="text1"/>
        </w:rPr>
        <w:t xml:space="preserve">Based on existing data regarding available degraded </w:t>
      </w:r>
      <w:r w:rsidR="00241B8B">
        <w:rPr>
          <w:color w:val="000000" w:themeColor="text1"/>
        </w:rPr>
        <w:t>cropland</w:t>
      </w:r>
      <w:r>
        <w:rPr>
          <w:color w:val="000000" w:themeColor="text1"/>
        </w:rPr>
        <w:t xml:space="preserve">, as well as land allocation as determined through </w:t>
      </w:r>
      <w:r w:rsidRPr="006559D4">
        <w:rPr>
          <w:rFonts w:eastAsia="Times New Roman" w:cstheme="minorHAnsi"/>
          <w:color w:val="000000" w:themeColor="text1"/>
          <w:lang w:eastAsia="zh-CN"/>
        </w:rPr>
        <w:t>the Drawdown Agro-Ecological Zone model</w:t>
      </w:r>
      <w:r>
        <w:rPr>
          <w:rFonts w:eastAsia="Times New Roman" w:cstheme="minorHAnsi"/>
          <w:color w:val="000000" w:themeColor="text1"/>
          <w:shd w:val="clear" w:color="auto" w:fill="FFFFFF"/>
          <w:lang w:eastAsia="zh-CN"/>
        </w:rPr>
        <w:t>,</w:t>
      </w:r>
      <w:r>
        <w:rPr>
          <w:rFonts w:eastAsia="Times New Roman" w:cstheme="minorHAnsi"/>
          <w:color w:val="000000" w:themeColor="text1"/>
          <w:lang w:eastAsia="zh-CN"/>
        </w:rPr>
        <w:t xml:space="preserve"> t</w:t>
      </w:r>
      <w:r w:rsidRPr="00A3451A">
        <w:rPr>
          <w:color w:val="000000" w:themeColor="text1"/>
        </w:rPr>
        <w:t>he maximum area allocated to </w:t>
      </w:r>
      <w:r w:rsidR="00241B8B">
        <w:rPr>
          <w:rStyle w:val="Emphasis"/>
          <w:color w:val="000000" w:themeColor="text1"/>
        </w:rPr>
        <w:t>tree intercropping</w:t>
      </w:r>
      <w:r w:rsidRPr="00A3451A">
        <w:rPr>
          <w:color w:val="000000" w:themeColor="text1"/>
        </w:rPr>
        <w:t> is</w:t>
      </w:r>
      <w:r>
        <w:rPr>
          <w:color w:val="000000" w:themeColor="text1"/>
        </w:rPr>
        <w:t xml:space="preserve"> </w:t>
      </w:r>
      <w:r w:rsidR="0037182B">
        <w:rPr>
          <w:color w:val="000000" w:themeColor="text1"/>
          <w:u w:val="single"/>
        </w:rPr>
        <w:t>464</w:t>
      </w:r>
      <w:r w:rsidRPr="008C0798">
        <w:rPr>
          <w:color w:val="000000" w:themeColor="text1"/>
          <w:u w:val="single"/>
        </w:rPr>
        <w:t xml:space="preserve"> million hectares</w:t>
      </w:r>
      <w:r>
        <w:rPr>
          <w:color w:val="000000"/>
        </w:rPr>
        <w:t>. This figure is used throughout the Drawdown model for this solution.</w:t>
      </w:r>
      <w:r w:rsidR="00241B8B" w:rsidRPr="00CA7BF1">
        <w:rPr>
          <w:rFonts w:eastAsia="Helvetica Neue" w:cs="Times New Roman"/>
          <w:color w:val="000000"/>
          <w:highlight w:val="white"/>
        </w:rPr>
        <w:t xml:space="preserve"> </w:t>
      </w:r>
      <w:r w:rsidRPr="00CA7BF1">
        <w:rPr>
          <w:rFonts w:eastAsia="Helvetica Neue" w:cs="Times New Roman"/>
          <w:color w:val="000000"/>
          <w:highlight w:val="white"/>
        </w:rPr>
        <w:t>Current adoption of </w:t>
      </w:r>
      <w:r w:rsidR="00241B8B">
        <w:rPr>
          <w:rFonts w:eastAsia="Helvetica Neue" w:cs="Times New Roman"/>
          <w:i/>
          <w:color w:val="000000"/>
          <w:highlight w:val="white"/>
        </w:rPr>
        <w:t>tree intercropping</w:t>
      </w:r>
      <w:r w:rsidRPr="00CA7BF1">
        <w:rPr>
          <w:rFonts w:eastAsia="Helvetica Neue" w:cs="Times New Roman"/>
          <w:color w:val="000000"/>
          <w:highlight w:val="white"/>
        </w:rPr>
        <w:t> is estimated at</w:t>
      </w:r>
      <w:r>
        <w:rPr>
          <w:rFonts w:eastAsia="Helvetica Neue" w:cs="Times New Roman"/>
          <w:color w:val="000000"/>
          <w:highlight w:val="white"/>
        </w:rPr>
        <w:t xml:space="preserve"> </w:t>
      </w:r>
      <w:r w:rsidR="00241B8B">
        <w:rPr>
          <w:rFonts w:eastAsia="Helvetica Neue" w:cs="Times New Roman"/>
          <w:color w:val="000000"/>
          <w:highlight w:val="white"/>
        </w:rPr>
        <w:t>248</w:t>
      </w:r>
      <w:r w:rsidRPr="00CA7BF1">
        <w:rPr>
          <w:rFonts w:eastAsia="Helvetica Neue" w:cs="Times New Roman"/>
          <w:color w:val="000000"/>
          <w:highlight w:val="white"/>
        </w:rPr>
        <w:t xml:space="preserve"> million hectares</w:t>
      </w:r>
      <w:r w:rsidR="00241B8B">
        <w:rPr>
          <w:rFonts w:eastAsia="Helvetica Neue" w:cs="Times New Roman"/>
          <w:color w:val="000000"/>
          <w:highlight w:val="white"/>
        </w:rPr>
        <w:t xml:space="preserve"> </w:t>
      </w:r>
      <w:r w:rsidR="00633F93">
        <w:rPr>
          <w:rFonts w:eastAsia="Helvetica Neue" w:cs="Times New Roman"/>
          <w:color w:val="000000"/>
          <w:highlight w:val="white"/>
        </w:rPr>
        <w:fldChar w:fldCharType="begin"/>
      </w:r>
      <w:r w:rsidR="00633F93">
        <w:rPr>
          <w:rFonts w:eastAsia="Helvetica Neue" w:cs="Times New Roman"/>
          <w:color w:val="000000"/>
          <w:highlight w:val="white"/>
        </w:rPr>
        <w:instrText xml:space="preserve"> ADDIN ZOTERO_ITEM CSL_CITATION {"citationID":"0FZshjgV","properties":{"formattedCitation":"(Zomer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633F93">
        <w:rPr>
          <w:rFonts w:eastAsia="Helvetica Neue" w:cs="Times New Roman"/>
          <w:color w:val="000000"/>
          <w:highlight w:val="white"/>
        </w:rPr>
        <w:fldChar w:fldCharType="separate"/>
      </w:r>
      <w:r w:rsidR="00633F93" w:rsidRPr="00633F93">
        <w:rPr>
          <w:rFonts w:cs="Times New Roman"/>
          <w:highlight w:val="white"/>
        </w:rPr>
        <w:t>(Zomer et al., 2014)</w:t>
      </w:r>
      <w:r w:rsidR="00633F93">
        <w:rPr>
          <w:rFonts w:eastAsia="Helvetica Neue" w:cs="Times New Roman"/>
          <w:color w:val="000000"/>
          <w:highlight w:val="white"/>
        </w:rPr>
        <w:fldChar w:fldCharType="end"/>
      </w:r>
      <w:r>
        <w:rPr>
          <w:rFonts w:eastAsia="Helvetica Neue" w:cs="Times New Roman"/>
          <w:color w:val="000000"/>
          <w:highlight w:val="white"/>
        </w:rPr>
        <w:t xml:space="preserve">. </w:t>
      </w:r>
      <w:r w:rsidR="00B3184D">
        <w:rPr>
          <w:rFonts w:ascii="Times" w:eastAsia="Helvetica Neue" w:hAnsi="Times" w:cs="Helvetica Neue"/>
          <w:color w:val="000000" w:themeColor="text1"/>
        </w:rPr>
        <w:t>There are estimates of</w:t>
      </w:r>
      <w:r w:rsidR="00241B8B" w:rsidRPr="00A05D7E">
        <w:rPr>
          <w:rFonts w:ascii="Times" w:eastAsia="Helvetica Neue" w:hAnsi="Times" w:cs="Helvetica Neue"/>
          <w:color w:val="000000" w:themeColor="text1"/>
        </w:rPr>
        <w:t xml:space="preserve"> higher area</w:t>
      </w:r>
      <w:r w:rsidR="00B3184D">
        <w:rPr>
          <w:rFonts w:ascii="Times" w:eastAsia="Helvetica Neue" w:hAnsi="Times" w:cs="Helvetica Neue"/>
          <w:color w:val="000000" w:themeColor="text1"/>
        </w:rPr>
        <w:t>s</w:t>
      </w:r>
      <w:r w:rsidR="00241B8B" w:rsidRPr="00A05D7E">
        <w:rPr>
          <w:rFonts w:ascii="Times" w:eastAsia="Helvetica Neue" w:hAnsi="Times" w:cs="Helvetica Neue"/>
          <w:color w:val="000000" w:themeColor="text1"/>
        </w:rPr>
        <w:t xml:space="preserve"> under </w:t>
      </w:r>
      <w:r w:rsidR="00241B8B" w:rsidRPr="00A05D7E">
        <w:rPr>
          <w:rFonts w:ascii="Times" w:eastAsia="Helvetica Neue" w:hAnsi="Times" w:cs="Helvetica Neue"/>
          <w:i/>
          <w:color w:val="000000" w:themeColor="text1"/>
        </w:rPr>
        <w:t>tree intercropping</w:t>
      </w:r>
      <w:r w:rsidR="00B3184D">
        <w:rPr>
          <w:rFonts w:ascii="Times" w:eastAsia="Helvetica Neue" w:hAnsi="Times" w:cs="Helvetica Neue"/>
          <w:i/>
          <w:color w:val="000000" w:themeColor="text1"/>
        </w:rPr>
        <w:t xml:space="preserve"> </w:t>
      </w:r>
      <w:r w:rsidR="00B3184D">
        <w:rPr>
          <w:rFonts w:ascii="Times" w:eastAsia="Helvetica Neue" w:hAnsi="Times" w:cs="Helvetica Neue"/>
          <w:color w:val="000000" w:themeColor="text1"/>
        </w:rPr>
        <w:t>in existing literature</w:t>
      </w:r>
      <w:r w:rsidR="00241B8B" w:rsidRPr="00A05D7E">
        <w:rPr>
          <w:rFonts w:ascii="Times" w:eastAsia="Helvetica Neue" w:hAnsi="Times" w:cs="Helvetica Neue"/>
          <w:color w:val="000000" w:themeColor="text1"/>
        </w:rPr>
        <w:t xml:space="preserve">; however, to avoid double-counting, </w:t>
      </w:r>
      <w:r w:rsidR="00B3184D">
        <w:rPr>
          <w:rFonts w:ascii="Times" w:eastAsia="Helvetica Neue" w:hAnsi="Times" w:cs="Helvetica Neue"/>
          <w:color w:val="000000" w:themeColor="text1"/>
        </w:rPr>
        <w:t xml:space="preserve">Drawdown </w:t>
      </w:r>
      <w:r w:rsidR="00241B8B" w:rsidRPr="00A05D7E">
        <w:rPr>
          <w:rFonts w:ascii="Times" w:eastAsia="Helvetica Neue" w:hAnsi="Times" w:cs="Helvetica Neue"/>
          <w:color w:val="000000" w:themeColor="text1"/>
        </w:rPr>
        <w:t>estimates only consider areas dedicated to </w:t>
      </w:r>
      <w:r w:rsidR="00241B8B" w:rsidRPr="00A05D7E">
        <w:rPr>
          <w:rFonts w:ascii="Times" w:eastAsia="Helvetica Neue" w:hAnsi="Times" w:cs="Helvetica Neue"/>
          <w:i/>
          <w:color w:val="000000" w:themeColor="text1"/>
        </w:rPr>
        <w:t>tree intercropping</w:t>
      </w:r>
      <w:r w:rsidR="00B3184D">
        <w:rPr>
          <w:rFonts w:ascii="Times" w:eastAsia="Helvetica Neue" w:hAnsi="Times" w:cs="Helvetica Neue"/>
          <w:color w:val="000000" w:themeColor="text1"/>
        </w:rPr>
        <w:t xml:space="preserve"> as defined in Section 1</w:t>
      </w:r>
      <w:r w:rsidR="00241B8B" w:rsidRPr="00A05D7E">
        <w:rPr>
          <w:rFonts w:ascii="Times" w:eastAsia="Helvetica Neue" w:hAnsi="Times" w:cs="Helvetica Neue"/>
          <w:color w:val="000000" w:themeColor="text1"/>
        </w:rPr>
        <w:t xml:space="preserve">, excluding </w:t>
      </w:r>
      <w:r w:rsidR="00241B8B" w:rsidRPr="00A05D7E">
        <w:rPr>
          <w:rFonts w:ascii="Times" w:eastAsia="Helvetica Neue" w:hAnsi="Times" w:cs="Helvetica Neue"/>
          <w:color w:val="000000" w:themeColor="text1"/>
        </w:rPr>
        <w:lastRenderedPageBreak/>
        <w:t xml:space="preserve">annual cropping areas with sparse trees. These areas </w:t>
      </w:r>
      <w:r w:rsidR="00241B8B">
        <w:rPr>
          <w:rFonts w:ascii="Times" w:eastAsia="Helvetica Neue" w:hAnsi="Times" w:cs="Helvetica Neue"/>
          <w:color w:val="000000" w:themeColor="text1"/>
        </w:rPr>
        <w:t>are included under Drawdown’s</w:t>
      </w:r>
      <w:r w:rsidR="00241B8B" w:rsidRPr="00A05D7E">
        <w:rPr>
          <w:rFonts w:ascii="Times" w:eastAsia="Helvetica Neue" w:hAnsi="Times" w:cs="Helvetica Neue"/>
          <w:color w:val="000000" w:themeColor="text1"/>
        </w:rPr>
        <w:t> </w:t>
      </w:r>
      <w:r w:rsidR="00241B8B" w:rsidRPr="00A05D7E">
        <w:rPr>
          <w:rFonts w:ascii="Times" w:eastAsia="Helvetica Neue" w:hAnsi="Times" w:cs="Helvetica Neue"/>
          <w:i/>
          <w:color w:val="000000" w:themeColor="text1"/>
        </w:rPr>
        <w:t>conservation agriculture</w:t>
      </w:r>
      <w:r w:rsidR="00241B8B" w:rsidRPr="00A05D7E">
        <w:rPr>
          <w:rFonts w:ascii="Times" w:eastAsia="Helvetica Neue" w:hAnsi="Times" w:cs="Helvetica Neue"/>
          <w:color w:val="000000" w:themeColor="text1"/>
        </w:rPr>
        <w:t>, </w:t>
      </w:r>
      <w:r w:rsidR="00241B8B" w:rsidRPr="00A05D7E">
        <w:rPr>
          <w:rFonts w:ascii="Times" w:eastAsia="Helvetica Neue" w:hAnsi="Times" w:cs="Helvetica Neue"/>
          <w:i/>
          <w:color w:val="000000" w:themeColor="text1"/>
        </w:rPr>
        <w:t>regenerative agriculture</w:t>
      </w:r>
      <w:r w:rsidR="00241B8B" w:rsidRPr="00A05D7E">
        <w:rPr>
          <w:rFonts w:ascii="Times" w:eastAsia="Helvetica Neue" w:hAnsi="Times" w:cs="Helvetica Neue"/>
          <w:color w:val="000000" w:themeColor="text1"/>
        </w:rPr>
        <w:t>, </w:t>
      </w:r>
      <w:r w:rsidR="00241B8B" w:rsidRPr="00A05D7E">
        <w:rPr>
          <w:rFonts w:ascii="Times" w:eastAsia="Helvetica Neue" w:hAnsi="Times" w:cs="Helvetica Neue"/>
          <w:i/>
          <w:color w:val="000000" w:themeColor="text1"/>
        </w:rPr>
        <w:t>improved rice cultivation</w:t>
      </w:r>
      <w:r w:rsidR="00241B8B" w:rsidRPr="00A05D7E">
        <w:rPr>
          <w:rFonts w:ascii="Times" w:eastAsia="Helvetica Neue" w:hAnsi="Times" w:cs="Helvetica Neue"/>
          <w:color w:val="000000" w:themeColor="text1"/>
        </w:rPr>
        <w:t>, and </w:t>
      </w:r>
      <w:r w:rsidR="00241B8B">
        <w:rPr>
          <w:rFonts w:ascii="Times" w:eastAsia="Helvetica Neue" w:hAnsi="Times" w:cs="Helvetica Neue"/>
          <w:i/>
          <w:color w:val="000000" w:themeColor="text1"/>
        </w:rPr>
        <w:t>s</w:t>
      </w:r>
      <w:r w:rsidR="00241B8B" w:rsidRPr="00A05D7E">
        <w:rPr>
          <w:rFonts w:ascii="Times" w:eastAsia="Helvetica Neue" w:hAnsi="Times" w:cs="Helvetica Neue"/>
          <w:i/>
          <w:color w:val="000000" w:themeColor="text1"/>
        </w:rPr>
        <w:t xml:space="preserve">ystem of </w:t>
      </w:r>
      <w:r w:rsidR="00241B8B">
        <w:rPr>
          <w:rFonts w:ascii="Times" w:eastAsia="Helvetica Neue" w:hAnsi="Times" w:cs="Helvetica Neue"/>
          <w:i/>
          <w:color w:val="000000" w:themeColor="text1"/>
        </w:rPr>
        <w:t>r</w:t>
      </w:r>
      <w:r w:rsidR="00241B8B" w:rsidRPr="00A05D7E">
        <w:rPr>
          <w:rFonts w:ascii="Times" w:eastAsia="Helvetica Neue" w:hAnsi="Times" w:cs="Helvetica Neue"/>
          <w:i/>
          <w:color w:val="000000" w:themeColor="text1"/>
        </w:rPr>
        <w:t xml:space="preserve">ice </w:t>
      </w:r>
      <w:r w:rsidR="00241B8B">
        <w:rPr>
          <w:rFonts w:ascii="Times" w:eastAsia="Helvetica Neue" w:hAnsi="Times" w:cs="Helvetica Neue"/>
          <w:i/>
          <w:color w:val="000000" w:themeColor="text1"/>
        </w:rPr>
        <w:t>i</w:t>
      </w:r>
      <w:r w:rsidR="00241B8B" w:rsidRPr="00A05D7E">
        <w:rPr>
          <w:rFonts w:ascii="Times" w:eastAsia="Helvetica Neue" w:hAnsi="Times" w:cs="Helvetica Neue"/>
          <w:i/>
          <w:color w:val="000000" w:themeColor="text1"/>
        </w:rPr>
        <w:t>ntensification</w:t>
      </w:r>
      <w:r w:rsidR="00241B8B" w:rsidRPr="00A05D7E">
        <w:rPr>
          <w:rFonts w:ascii="Times" w:eastAsia="Helvetica Neue" w:hAnsi="Times" w:cs="Helvetica Neue"/>
          <w:color w:val="000000" w:themeColor="text1"/>
        </w:rPr>
        <w:t> solution</w:t>
      </w:r>
      <w:r w:rsidR="00B3184D">
        <w:rPr>
          <w:rFonts w:ascii="Times" w:eastAsia="Helvetica Neue" w:hAnsi="Times" w:cs="Helvetica Neue"/>
          <w:color w:val="000000" w:themeColor="text1"/>
        </w:rPr>
        <w:t>.</w:t>
      </w:r>
    </w:p>
    <w:p w14:paraId="4303D5C0" w14:textId="73B6CC64" w:rsidR="00B144E5" w:rsidRDefault="00686965" w:rsidP="001D6F00">
      <w:pPr>
        <w:pStyle w:val="Heading2"/>
        <w:numPr>
          <w:ilvl w:val="1"/>
          <w:numId w:val="4"/>
        </w:numPr>
      </w:pPr>
      <w:bookmarkStart w:id="23" w:name="_Toc526981547"/>
      <w:r>
        <w:t>Adoption Scenarios</w:t>
      </w:r>
      <w:bookmarkEnd w:id="23"/>
    </w:p>
    <w:p w14:paraId="23EE451F" w14:textId="240F94DD" w:rsidR="00FC04E6" w:rsidRPr="00A05D7E" w:rsidRDefault="003F3D0F" w:rsidP="00DF5E65">
      <w:pPr>
        <w:contextualSpacing/>
        <w:rPr>
          <w:rFonts w:ascii="Times" w:hAnsi="Times"/>
          <w:color w:val="000000" w:themeColor="text1"/>
        </w:rPr>
      </w:pPr>
      <w:bookmarkStart w:id="24" w:name="_Hlk525033174"/>
      <w:r w:rsidRPr="00E2610A">
        <w:t>Two different types of adoption scenarios were developed: 1) a Reference (REF) Case which was considered the baseline, where not much changes in the world; and 2) a set of Project Drawdown Scenarios (PDS) with varying levels of ambitious adoption of the solution. Published results show the comparison of one PDS to the REF, and therefore focus on the change to the world relative to a baseline.</w:t>
      </w:r>
      <w:r w:rsidR="00FC04E6" w:rsidRPr="00A05D7E" w:rsidDel="003F3D0F">
        <w:rPr>
          <w:rFonts w:ascii="Times" w:hAnsi="Times"/>
          <w:color w:val="000000" w:themeColor="text1"/>
        </w:rPr>
        <w:t xml:space="preserve"> </w:t>
      </w:r>
    </w:p>
    <w:p w14:paraId="08B0A8EF" w14:textId="49BBBD77" w:rsidR="00FC04E6" w:rsidRPr="00631CA6" w:rsidRDefault="00FC04E6" w:rsidP="00DF5E65">
      <w:pPr>
        <w:contextualSpacing/>
        <w:rPr>
          <w:rFonts w:ascii="Times" w:eastAsia="Helvetica Neue" w:hAnsi="Times" w:cs="Helvetica Neue"/>
          <w:color w:val="000000" w:themeColor="text1"/>
        </w:rPr>
      </w:pPr>
      <w:r w:rsidRPr="00631CA6">
        <w:rPr>
          <w:rFonts w:ascii="Times" w:eastAsia="Helvetica Neue" w:hAnsi="Times" w:cs="Helvetica Neue"/>
          <w:color w:val="000000" w:themeColor="text1"/>
        </w:rPr>
        <w:t xml:space="preserve">Drawdown’s future adoption </w:t>
      </w:r>
      <w:r w:rsidR="00CD5156">
        <w:rPr>
          <w:rFonts w:ascii="Times" w:eastAsia="Helvetica Neue" w:hAnsi="Times" w:cs="Helvetica Neue"/>
          <w:color w:val="000000" w:themeColor="text1"/>
        </w:rPr>
        <w:t>were developed</w:t>
      </w:r>
      <w:r w:rsidRPr="00631CA6">
        <w:rPr>
          <w:rFonts w:ascii="Times" w:eastAsia="Helvetica Neue" w:hAnsi="Times" w:cs="Helvetica Neue"/>
          <w:color w:val="000000" w:themeColor="text1"/>
        </w:rPr>
        <w:t xml:space="preserve"> </w:t>
      </w:r>
      <w:r w:rsidR="00D37E6A">
        <w:rPr>
          <w:rFonts w:ascii="Times" w:eastAsia="Helvetica Neue" w:hAnsi="Times" w:cs="Helvetica Neue"/>
          <w:color w:val="000000" w:themeColor="text1"/>
        </w:rPr>
        <w:t>based on</w:t>
      </w:r>
      <w:r w:rsidRPr="00631CA6">
        <w:rPr>
          <w:rFonts w:ascii="Times" w:eastAsia="Helvetica Neue" w:hAnsi="Times" w:cs="Helvetica Neue"/>
          <w:color w:val="000000" w:themeColor="text1"/>
        </w:rPr>
        <w:t xml:space="preserve"> </w:t>
      </w:r>
      <w:r>
        <w:rPr>
          <w:rFonts w:ascii="Times" w:eastAsia="Helvetica Neue" w:hAnsi="Times" w:cs="Helvetica Neue"/>
          <w:color w:val="000000" w:themeColor="text1"/>
        </w:rPr>
        <w:t xml:space="preserve">a) </w:t>
      </w:r>
      <w:r w:rsidR="00CD5156">
        <w:rPr>
          <w:rFonts w:ascii="Times" w:eastAsia="Helvetica Neue" w:hAnsi="Times" w:cs="Helvetica Neue"/>
          <w:color w:val="000000" w:themeColor="text1"/>
        </w:rPr>
        <w:t>historical changes in the percent of agricultural land under 10-20% between 2000 – 2010, as de</w:t>
      </w:r>
      <w:r w:rsidR="00036B18">
        <w:rPr>
          <w:rFonts w:ascii="Times" w:eastAsia="Helvetica Neue" w:hAnsi="Times" w:cs="Helvetica Neue"/>
          <w:color w:val="000000" w:themeColor="text1"/>
        </w:rPr>
        <w:t>termined by</w:t>
      </w:r>
      <w:r w:rsidR="00633F93">
        <w:rPr>
          <w:rFonts w:ascii="Times" w:eastAsia="Helvetica Neue" w:hAnsi="Times" w:cs="Helvetica Neue"/>
          <w:color w:val="000000" w:themeColor="text1"/>
        </w:rPr>
        <w:t xml:space="preserve"> </w:t>
      </w:r>
      <w:r w:rsidR="00633F93">
        <w:rPr>
          <w:rFonts w:ascii="Times" w:eastAsia="Helvetica Neue" w:hAnsi="Times" w:cs="Helvetica Neue"/>
          <w:color w:val="000000" w:themeColor="text1"/>
        </w:rPr>
        <w:fldChar w:fldCharType="begin"/>
      </w:r>
      <w:r w:rsidR="00633F93">
        <w:rPr>
          <w:rFonts w:ascii="Times" w:eastAsia="Helvetica Neue" w:hAnsi="Times" w:cs="Helvetica Neue"/>
          <w:color w:val="000000" w:themeColor="text1"/>
        </w:rPr>
        <w:instrText xml:space="preserve"> ADDIN ZOTERO_ITEM CSL_CITATION {"citationID":"NTq2Y1Vz","properties":{"formattedCitation":"(Zomer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633F93">
        <w:rPr>
          <w:rFonts w:ascii="Times" w:eastAsia="Helvetica Neue" w:hAnsi="Times" w:cs="Helvetica Neue"/>
          <w:color w:val="000000" w:themeColor="text1"/>
        </w:rPr>
        <w:fldChar w:fldCharType="separate"/>
      </w:r>
      <w:r w:rsidR="00F34D8F" w:rsidRPr="00F34D8F">
        <w:rPr>
          <w:rFonts w:ascii="Times" w:hAnsi="Times" w:cs="Times"/>
        </w:rPr>
        <w:t>(Zomer et al., 2014)</w:t>
      </w:r>
      <w:r w:rsidR="00633F93">
        <w:rPr>
          <w:rFonts w:ascii="Times" w:eastAsia="Helvetica Neue" w:hAnsi="Times" w:cs="Helvetica Neue"/>
          <w:color w:val="000000" w:themeColor="text1"/>
        </w:rPr>
        <w:fldChar w:fldCharType="end"/>
      </w:r>
      <w:r w:rsidR="00036B18">
        <w:rPr>
          <w:rFonts w:ascii="Times" w:eastAsia="Helvetica Neue" w:hAnsi="Times" w:cs="Helvetica Neue"/>
          <w:color w:val="000000" w:themeColor="text1"/>
        </w:rPr>
        <w:t>; b) UK projections of future land-use change by 2050, as reported by</w:t>
      </w:r>
      <w:r w:rsidR="00633F93">
        <w:rPr>
          <w:rFonts w:ascii="Times" w:eastAsia="Helvetica Neue" w:hAnsi="Times" w:cs="Helvetica Neue"/>
          <w:color w:val="000000" w:themeColor="text1"/>
        </w:rPr>
        <w:t xml:space="preserve"> </w:t>
      </w:r>
      <w:r w:rsidR="00633F93">
        <w:rPr>
          <w:rFonts w:ascii="Times" w:eastAsia="Helvetica Neue" w:hAnsi="Times" w:cs="Helvetica Neue"/>
          <w:color w:val="000000" w:themeColor="text1"/>
        </w:rPr>
        <w:fldChar w:fldCharType="begin"/>
      </w:r>
      <w:r w:rsidR="00633F93">
        <w:rPr>
          <w:rFonts w:ascii="Times" w:eastAsia="Helvetica Neue" w:hAnsi="Times" w:cs="Helvetica Neue"/>
          <w:color w:val="000000" w:themeColor="text1"/>
        </w:rPr>
        <w:instrText xml:space="preserve"> ADDIN ZOTERO_ITEM CSL_CITATION {"citationID":"ktDqXYJN","properties":{"formattedCitation":"(Thomson et al., 2018)","plainCitation":"(Thomson et al., 2018)","noteIndex":0},"citationItems":[{"id":2462,"uris":["http://zotero.org/groups/2241939/items/NAN38672"],"uri":["http://zotero.org/groups/2241939/items/NAN38672"],"itemData":{"id":2462,"type":"article-journal","title":"Quantifying the impact of future land use scenarios to 2050 and beyond - Final Report","container-title":"Final Report","page":"78","source":"Zotero","language":"en","author":[{"family":"Thomson","given":"Amanda"},{"family":"Misselbrook","given":"Tom"},{"family":"Moxley","given":"Janet"},{"family":"Evans","given":"Chris"},{"family":"Malcolm","given":"Heath"},{"family":"Whitaker","given":"Jeanette"},{"family":"Reinsch","given":"Sabine"}],"issued":{"date-parts":[["2018"]]}}}],"schema":"https://github.com/citation-style-language/schema/raw/master/csl-citation.json"} </w:instrText>
      </w:r>
      <w:r w:rsidR="00633F93">
        <w:rPr>
          <w:rFonts w:ascii="Times" w:eastAsia="Helvetica Neue" w:hAnsi="Times" w:cs="Helvetica Neue"/>
          <w:color w:val="000000" w:themeColor="text1"/>
        </w:rPr>
        <w:fldChar w:fldCharType="separate"/>
      </w:r>
      <w:r w:rsidR="00F34D8F" w:rsidRPr="00F34D8F">
        <w:rPr>
          <w:rFonts w:ascii="Times" w:hAnsi="Times" w:cs="Times"/>
        </w:rPr>
        <w:t>(Thomson et al., 2018)</w:t>
      </w:r>
      <w:r w:rsidR="00633F93">
        <w:rPr>
          <w:rFonts w:ascii="Times" w:eastAsia="Helvetica Neue" w:hAnsi="Times" w:cs="Helvetica Neue"/>
          <w:color w:val="000000" w:themeColor="text1"/>
        </w:rPr>
        <w:fldChar w:fldCharType="end"/>
      </w:r>
      <w:r w:rsidR="00036B18">
        <w:rPr>
          <w:rFonts w:ascii="Times" w:eastAsia="Helvetica Neue" w:hAnsi="Times" w:cs="Helvetica Neue"/>
          <w:color w:val="000000" w:themeColor="text1"/>
        </w:rPr>
        <w:t xml:space="preserve">; and c) current estimates of tree intercropping adoption in the EU </w:t>
      </w:r>
      <w:r w:rsidR="00F34D8F">
        <w:rPr>
          <w:rFonts w:ascii="Times" w:eastAsia="Helvetica Neue" w:hAnsi="Times" w:cs="Helvetica Neue"/>
          <w:color w:val="000000" w:themeColor="text1"/>
        </w:rPr>
        <w:t xml:space="preserve">based on calculations in </w:t>
      </w:r>
      <w:r w:rsidR="00F035D7">
        <w:rPr>
          <w:rFonts w:ascii="Times" w:eastAsia="Helvetica Neue" w:hAnsi="Times" w:cs="Helvetica Neue"/>
          <w:color w:val="000000" w:themeColor="text1"/>
        </w:rPr>
        <w:fldChar w:fldCharType="begin"/>
      </w:r>
      <w:r w:rsidR="00F035D7">
        <w:rPr>
          <w:rFonts w:ascii="Times" w:eastAsia="Helvetica Neue" w:hAnsi="Times" w:cs="Helvetica Neue"/>
          <w:color w:val="000000" w:themeColor="text1"/>
        </w:rPr>
        <w:instrText xml:space="preserve"> ADDIN ZOTERO_ITEM CSL_CITATION {"citationID":"ZRN5IGxw","properties":{"formattedCitation":"(den Herder, 2017)","plainCitation":"(den Herder, 2017)","noteIndex":0},"citationItems":[{"id":2004,"uris":["http://zotero.org/groups/2241939/items/S8GI2SXN"],"uri":["http://zotero.org/groups/2241939/items/S8GI2SXN"],"itemData":{"id":2004,"type":"article-journal","title":"Current extent and trends of agroforestry in the EU27","URL":"https://www.researchgate.net/profile/Michael_Herder/publication/315380865_Current_extent_and_trends_of_agroforestry_in_the_EU27/links/58d0fd6e92851c1db43dfb52/Current-extent-and-trends-of-agroforestry-in-the-EU27.pdf","author":[{"family":"Herder","given":"et","non-dropping-particle":"den","dropping-particle":"al."}],"issued":{"date-parts":[["2017"]]}}}],"schema":"https://github.com/citation-style-language/schema/raw/master/csl-citation.json"} </w:instrText>
      </w:r>
      <w:r w:rsidR="00F035D7">
        <w:rPr>
          <w:rFonts w:ascii="Times" w:eastAsia="Helvetica Neue" w:hAnsi="Times" w:cs="Helvetica Neue"/>
          <w:color w:val="000000" w:themeColor="text1"/>
        </w:rPr>
        <w:fldChar w:fldCharType="separate"/>
      </w:r>
      <w:r w:rsidR="00F34D8F" w:rsidRPr="00F34D8F">
        <w:rPr>
          <w:rFonts w:ascii="Times" w:hAnsi="Times" w:cs="Times"/>
        </w:rPr>
        <w:t>(den Herder, 2017)</w:t>
      </w:r>
      <w:r w:rsidR="00F035D7">
        <w:rPr>
          <w:rFonts w:ascii="Times" w:eastAsia="Helvetica Neue" w:hAnsi="Times" w:cs="Helvetica Neue"/>
          <w:color w:val="000000" w:themeColor="text1"/>
        </w:rPr>
        <w:fldChar w:fldCharType="end"/>
      </w:r>
      <w:r w:rsidR="00036B18">
        <w:rPr>
          <w:rFonts w:ascii="Times" w:eastAsia="Helvetica Neue" w:hAnsi="Times" w:cs="Helvetica Neue"/>
          <w:color w:val="000000" w:themeColor="text1"/>
        </w:rPr>
        <w:t xml:space="preserve">. </w:t>
      </w:r>
      <w:r w:rsidRPr="00631CA6">
        <w:rPr>
          <w:rFonts w:ascii="Times" w:eastAsia="Helvetica Neue" w:hAnsi="Times" w:cs="Helvetica Neue"/>
          <w:color w:val="000000" w:themeColor="text1"/>
        </w:rPr>
        <w:t xml:space="preserve">Details </w:t>
      </w:r>
      <w:r w:rsidR="00036B18">
        <w:rPr>
          <w:rFonts w:ascii="Times" w:eastAsia="Helvetica Neue" w:hAnsi="Times" w:cs="Helvetica Neue"/>
          <w:color w:val="000000" w:themeColor="text1"/>
        </w:rPr>
        <w:t xml:space="preserve">for the seven resulting scenarios </w:t>
      </w:r>
      <w:r w:rsidRPr="00631CA6">
        <w:rPr>
          <w:rFonts w:ascii="Times" w:eastAsia="Helvetica Neue" w:hAnsi="Times" w:cs="Helvetica Neue"/>
          <w:color w:val="000000" w:themeColor="text1"/>
        </w:rPr>
        <w:t>are given below:</w:t>
      </w:r>
    </w:p>
    <w:p w14:paraId="46D76FA7" w14:textId="77777777" w:rsidR="008A7CDA" w:rsidRPr="00A05D7E" w:rsidRDefault="008A7CDA" w:rsidP="00DF5E65">
      <w:pPr>
        <w:contextualSpacing/>
        <w:rPr>
          <w:rFonts w:ascii="Times" w:hAnsi="Times"/>
          <w:color w:val="000000" w:themeColor="text1"/>
        </w:rPr>
      </w:pPr>
    </w:p>
    <w:p w14:paraId="5C73A24B" w14:textId="0E204E5B" w:rsidR="00A45217" w:rsidRPr="00A05D7E" w:rsidRDefault="00A45217" w:rsidP="00DF5E65">
      <w:pPr>
        <w:numPr>
          <w:ilvl w:val="0"/>
          <w:numId w:val="6"/>
        </w:numPr>
        <w:shd w:val="clear" w:color="auto" w:fill="FFFFFF"/>
        <w:spacing w:after="180"/>
        <w:contextualSpacing/>
        <w:rPr>
          <w:rFonts w:ascii="Times" w:eastAsia="Helvetica Neue" w:hAnsi="Times" w:cs="Helvetica Neue"/>
          <w:color w:val="000000" w:themeColor="text1"/>
        </w:rPr>
      </w:pPr>
      <w:r w:rsidRPr="00DF5E65">
        <w:rPr>
          <w:rFonts w:ascii="Times" w:eastAsia="Helvetica Neue" w:hAnsi="Times" w:cs="Helvetica Neue"/>
          <w:b/>
          <w:i/>
          <w:color w:val="000000" w:themeColor="text1"/>
        </w:rPr>
        <w:t>Custom adoption scenario one</w:t>
      </w:r>
      <w:r w:rsidRPr="00A05D7E">
        <w:rPr>
          <w:rFonts w:ascii="Times" w:eastAsia="Helvetica Neue" w:hAnsi="Times" w:cs="Helvetica Neue"/>
          <w:color w:val="000000" w:themeColor="text1"/>
        </w:rPr>
        <w:t xml:space="preserve">: </w:t>
      </w:r>
      <w:r w:rsidR="00D37E6A" w:rsidRPr="00D37E6A">
        <w:rPr>
          <w:rFonts w:ascii="Times" w:eastAsia="Helvetica Neue" w:hAnsi="Times" w:cs="Helvetica Neue"/>
          <w:color w:val="000000" w:themeColor="text1"/>
        </w:rPr>
        <w:t xml:space="preserve">Linear projection based on current global increase rates of tree cover greater than 10% on cropland, as calculated based on </w:t>
      </w:r>
      <w:r w:rsidR="00651104">
        <w:rPr>
          <w:rFonts w:ascii="Times" w:eastAsia="Helvetica Neue" w:hAnsi="Times" w:cs="Helvetica Neue"/>
          <w:color w:val="000000" w:themeColor="text1"/>
        </w:rPr>
        <w:fldChar w:fldCharType="begin"/>
      </w:r>
      <w:r w:rsidR="00F34D8F">
        <w:rPr>
          <w:rFonts w:ascii="Times" w:eastAsia="Helvetica Neue" w:hAnsi="Times" w:cs="Helvetica Neue"/>
          <w:color w:val="000000" w:themeColor="text1"/>
        </w:rPr>
        <w:instrText xml:space="preserve"> ADDIN ZOTERO_ITEM CSL_CITATION {"citationID":"JLCy1MHE","properties":{"formattedCitation":"(Zomer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651104">
        <w:rPr>
          <w:rFonts w:ascii="Times" w:eastAsia="Helvetica Neue" w:hAnsi="Times" w:cs="Helvetica Neue"/>
          <w:color w:val="000000" w:themeColor="text1"/>
        </w:rPr>
        <w:fldChar w:fldCharType="separate"/>
      </w:r>
      <w:r w:rsidR="00F34D8F" w:rsidRPr="00F34D8F">
        <w:rPr>
          <w:rFonts w:ascii="Times" w:hAnsi="Times" w:cs="Times"/>
        </w:rPr>
        <w:t>(Zomer et al., 2014)</w:t>
      </w:r>
      <w:r w:rsidR="00651104">
        <w:rPr>
          <w:rFonts w:ascii="Times" w:eastAsia="Helvetica Neue" w:hAnsi="Times" w:cs="Helvetica Neue"/>
          <w:color w:val="000000" w:themeColor="text1"/>
        </w:rPr>
        <w:fldChar w:fldCharType="end"/>
      </w:r>
      <w:r w:rsidR="00651104">
        <w:rPr>
          <w:rFonts w:ascii="Times" w:eastAsia="Helvetica Neue" w:hAnsi="Times" w:cs="Helvetica Neue"/>
          <w:color w:val="000000" w:themeColor="text1"/>
        </w:rPr>
        <w:t xml:space="preserve"> </w:t>
      </w:r>
      <w:r w:rsidR="00D37E6A" w:rsidRPr="00D37E6A">
        <w:rPr>
          <w:rFonts w:ascii="Times" w:eastAsia="Helvetica Neue" w:hAnsi="Times" w:cs="Helvetica Neue"/>
          <w:color w:val="000000" w:themeColor="text1"/>
        </w:rPr>
        <w:t>data. Percent of agricultural land under &gt;10% and &gt;20% tree cover in 2000 and 2010 was calculated. We compared this to total global cropland (1473 Mha according to GAEZ zones) and calculated a global increase in 10-20% tree cover on cropland of 6.4% from 2000 - 2010, which was converted to an annual increase rate of 0.64 % for this scenario.</w:t>
      </w:r>
    </w:p>
    <w:p w14:paraId="5B260C6F" w14:textId="7C3C90AB" w:rsidR="00A45217" w:rsidRPr="00A05D7E" w:rsidRDefault="00A45217" w:rsidP="00DF5E65">
      <w:pPr>
        <w:numPr>
          <w:ilvl w:val="0"/>
          <w:numId w:val="6"/>
        </w:numPr>
        <w:shd w:val="clear" w:color="auto" w:fill="FFFFFF"/>
        <w:spacing w:after="180"/>
        <w:contextualSpacing/>
        <w:rPr>
          <w:rFonts w:ascii="Times" w:eastAsia="Helvetica Neue" w:hAnsi="Times" w:cs="Helvetica Neue"/>
          <w:color w:val="000000" w:themeColor="text1"/>
        </w:rPr>
      </w:pPr>
      <w:r w:rsidRPr="00DF5E65">
        <w:rPr>
          <w:rFonts w:ascii="Times" w:eastAsia="Helvetica Neue" w:hAnsi="Times" w:cs="Helvetica Neue"/>
          <w:b/>
          <w:i/>
          <w:color w:val="000000" w:themeColor="text1"/>
        </w:rPr>
        <w:t>Custom adoption scenario two</w:t>
      </w:r>
      <w:r w:rsidRPr="00A05D7E">
        <w:rPr>
          <w:rFonts w:ascii="Times" w:eastAsia="Helvetica Neue" w:hAnsi="Times" w:cs="Helvetica Neue"/>
          <w:color w:val="000000" w:themeColor="text1"/>
        </w:rPr>
        <w:t xml:space="preserve">: </w:t>
      </w:r>
      <w:r w:rsidR="00036B18" w:rsidRPr="00036B18">
        <w:rPr>
          <w:rFonts w:ascii="Times" w:eastAsia="Helvetica Neue" w:hAnsi="Times" w:cs="Helvetica Neue"/>
          <w:color w:val="000000" w:themeColor="text1"/>
        </w:rPr>
        <w:t xml:space="preserve">Linear projection based on current global increase rates of tree cover greater than 10% on cropland, as calculated based on </w:t>
      </w:r>
      <w:r w:rsidR="00651104">
        <w:rPr>
          <w:rFonts w:ascii="Times" w:eastAsia="Helvetica Neue" w:hAnsi="Times" w:cs="Helvetica Neue"/>
          <w:color w:val="000000" w:themeColor="text1"/>
        </w:rPr>
        <w:fldChar w:fldCharType="begin"/>
      </w:r>
      <w:r w:rsidR="00F34D8F">
        <w:rPr>
          <w:rFonts w:ascii="Times" w:eastAsia="Helvetica Neue" w:hAnsi="Times" w:cs="Helvetica Neue"/>
          <w:color w:val="000000" w:themeColor="text1"/>
        </w:rPr>
        <w:instrText xml:space="preserve"> ADDIN ZOTERO_ITEM CSL_CITATION {"citationID":"ncOr46eo","properties":{"formattedCitation":"(Zomer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651104">
        <w:rPr>
          <w:rFonts w:ascii="Times" w:eastAsia="Helvetica Neue" w:hAnsi="Times" w:cs="Helvetica Neue"/>
          <w:color w:val="000000" w:themeColor="text1"/>
        </w:rPr>
        <w:fldChar w:fldCharType="separate"/>
      </w:r>
      <w:r w:rsidR="00F34D8F" w:rsidRPr="00F34D8F">
        <w:rPr>
          <w:rFonts w:ascii="Times" w:hAnsi="Times" w:cs="Times"/>
        </w:rPr>
        <w:t>(Zomer et al., 2014)</w:t>
      </w:r>
      <w:r w:rsidR="00651104">
        <w:rPr>
          <w:rFonts w:ascii="Times" w:eastAsia="Helvetica Neue" w:hAnsi="Times" w:cs="Helvetica Neue"/>
          <w:color w:val="000000" w:themeColor="text1"/>
        </w:rPr>
        <w:fldChar w:fldCharType="end"/>
      </w:r>
      <w:r w:rsidR="00651104">
        <w:rPr>
          <w:rFonts w:ascii="Times" w:eastAsia="Helvetica Neue" w:hAnsi="Times" w:cs="Helvetica Neue"/>
          <w:color w:val="000000" w:themeColor="text1"/>
        </w:rPr>
        <w:t xml:space="preserve"> </w:t>
      </w:r>
      <w:r w:rsidR="00036B18" w:rsidRPr="00036B18">
        <w:rPr>
          <w:rFonts w:ascii="Times" w:eastAsia="Helvetica Neue" w:hAnsi="Times" w:cs="Helvetica Neue"/>
          <w:color w:val="000000" w:themeColor="text1"/>
        </w:rPr>
        <w:t>data. Percent of agricultural land under &gt;10% and &gt;20% tree cover in 2000 and 2010 was calculated. We compared this to total global cropland (1473 Mha according to GAEZ zones) and calculated a global increase in 10-20% tree cover on cropland of 6.4% from 2000 - 2010, which was doubled and converted to an annual increase rate of 1.28 % for this scenario.</w:t>
      </w:r>
    </w:p>
    <w:p w14:paraId="246F431B" w14:textId="25E5A06A" w:rsidR="00036B18" w:rsidRPr="00DF5E65" w:rsidRDefault="00A45217" w:rsidP="00036B18">
      <w:pPr>
        <w:numPr>
          <w:ilvl w:val="0"/>
          <w:numId w:val="6"/>
        </w:numPr>
        <w:shd w:val="clear" w:color="auto" w:fill="FFFFFF"/>
        <w:spacing w:after="180"/>
        <w:contextualSpacing/>
        <w:jc w:val="left"/>
        <w:rPr>
          <w:rFonts w:ascii="Times" w:eastAsia="Helvetica Neue" w:hAnsi="Times" w:cs="Helvetica Neue"/>
          <w:color w:val="000000" w:themeColor="text1"/>
        </w:rPr>
      </w:pPr>
      <w:r w:rsidRPr="00DF5E65">
        <w:rPr>
          <w:rFonts w:ascii="Times" w:eastAsia="Helvetica Neue" w:hAnsi="Times" w:cs="Helvetica Neue"/>
          <w:b/>
          <w:i/>
          <w:color w:val="000000" w:themeColor="text1"/>
        </w:rPr>
        <w:t>Custom adoption scenario three</w:t>
      </w:r>
      <w:r w:rsidRPr="00A05D7E">
        <w:rPr>
          <w:rFonts w:ascii="Times" w:eastAsia="Helvetica Neue" w:hAnsi="Times" w:cs="Helvetica Neue"/>
          <w:color w:val="000000" w:themeColor="text1"/>
        </w:rPr>
        <w:t xml:space="preserve">: </w:t>
      </w:r>
      <w:r w:rsidR="00036B18" w:rsidRPr="00036B18">
        <w:rPr>
          <w:rFonts w:ascii="Times" w:eastAsia="Helvetica Neue" w:hAnsi="Times" w:cs="Helvetica Neue"/>
          <w:color w:val="000000" w:themeColor="text1"/>
        </w:rPr>
        <w:t xml:space="preserve">Linear projection based on the projected rate of 5% conversion of remaining cropland by 2050 as reported by </w:t>
      </w:r>
      <w:r w:rsidR="001A595D">
        <w:rPr>
          <w:rFonts w:ascii="Times" w:eastAsia="Helvetica Neue" w:hAnsi="Times" w:cs="Helvetica Neue"/>
          <w:color w:val="000000" w:themeColor="text1"/>
        </w:rPr>
        <w:fldChar w:fldCharType="begin"/>
      </w:r>
      <w:r w:rsidR="00F34D8F">
        <w:rPr>
          <w:rFonts w:ascii="Times" w:eastAsia="Helvetica Neue" w:hAnsi="Times" w:cs="Helvetica Neue"/>
          <w:color w:val="000000" w:themeColor="text1"/>
        </w:rPr>
        <w:instrText xml:space="preserve"> ADDIN ZOTERO_ITEM CSL_CITATION {"citationID":"KcXdvQV3","properties":{"formattedCitation":"(Thomson et al., 2018)","plainCitation":"(Thomson et al., 2018)","noteIndex":0},"citationItems":[{"id":2462,"uris":["http://zotero.org/groups/2241939/items/NAN38672"],"uri":["http://zotero.org/groups/2241939/items/NAN38672"],"itemData":{"id":2462,"type":"article-journal","title":"Quantifying the impact of future land use scenarios to 2050 and beyond - Final Report","container-title":"Final Report","page":"78","source":"Zotero","language":"en","author":[{"family":"Thomson","given":"Amanda"},{"family":"Misselbrook","given":"Tom"},{"family":"Moxley","given":"Janet"},{"family":"Evans","given":"Chris"},{"family":"Malcolm","given":"Heath"},{"family":"Whitaker","given":"Jeanette"},{"family":"Reinsch","given":"Sabine"}],"issued":{"date-parts":[["2018"]]}}}],"schema":"https://github.com/citation-style-language/schema/raw/master/csl-citation.json"} </w:instrText>
      </w:r>
      <w:r w:rsidR="001A595D">
        <w:rPr>
          <w:rFonts w:ascii="Times" w:eastAsia="Helvetica Neue" w:hAnsi="Times" w:cs="Helvetica Neue"/>
          <w:color w:val="000000" w:themeColor="text1"/>
        </w:rPr>
        <w:fldChar w:fldCharType="separate"/>
      </w:r>
      <w:r w:rsidR="00F34D8F" w:rsidRPr="00F34D8F">
        <w:rPr>
          <w:rFonts w:ascii="Times" w:hAnsi="Times" w:cs="Times"/>
        </w:rPr>
        <w:t>(Thomson et al., 2018)</w:t>
      </w:r>
      <w:r w:rsidR="001A595D">
        <w:rPr>
          <w:rFonts w:ascii="Times" w:eastAsia="Helvetica Neue" w:hAnsi="Times" w:cs="Helvetica Neue"/>
          <w:color w:val="000000" w:themeColor="text1"/>
        </w:rPr>
        <w:fldChar w:fldCharType="end"/>
      </w:r>
      <w:r w:rsidR="001A595D">
        <w:rPr>
          <w:rFonts w:ascii="Times" w:eastAsia="Helvetica Neue" w:hAnsi="Times" w:cs="Helvetica Neue"/>
          <w:color w:val="000000" w:themeColor="text1"/>
        </w:rPr>
        <w:t xml:space="preserve"> </w:t>
      </w:r>
      <w:r w:rsidR="00036B18" w:rsidRPr="00036B18">
        <w:rPr>
          <w:rFonts w:ascii="Times" w:eastAsia="Helvetica Neue" w:hAnsi="Times" w:cs="Helvetica Neue"/>
          <w:color w:val="000000" w:themeColor="text1"/>
        </w:rPr>
        <w:t>for UK projections of future land-use change. Total remaining global cropland in 2014 is estimated at 1134 Mha, which was calculated based on the difference between total current cropland of 1473 Mha and the total global area already under tree intercropping.</w:t>
      </w:r>
      <w:r w:rsidR="00036B18" w:rsidRPr="00036B18">
        <w:rPr>
          <w:rFonts w:ascii="Times" w:eastAsia="Helvetica Neue" w:hAnsi="Times" w:cs="Helvetica Neue"/>
          <w:b/>
          <w:i/>
          <w:color w:val="000000" w:themeColor="text1"/>
        </w:rPr>
        <w:t xml:space="preserve"> </w:t>
      </w:r>
    </w:p>
    <w:p w14:paraId="7E2A4311" w14:textId="3F0A37FD" w:rsidR="00036B18" w:rsidRPr="00A05D7E" w:rsidRDefault="00036B18" w:rsidP="00036B18">
      <w:pPr>
        <w:numPr>
          <w:ilvl w:val="0"/>
          <w:numId w:val="6"/>
        </w:numPr>
        <w:shd w:val="clear" w:color="auto" w:fill="FFFFFF"/>
        <w:spacing w:after="180"/>
        <w:contextualSpacing/>
        <w:jc w:val="left"/>
        <w:rPr>
          <w:rFonts w:ascii="Times" w:eastAsia="Helvetica Neue" w:hAnsi="Times" w:cs="Helvetica Neue"/>
          <w:color w:val="000000" w:themeColor="text1"/>
        </w:rPr>
      </w:pPr>
      <w:r w:rsidRPr="00BD7BA9">
        <w:rPr>
          <w:rFonts w:ascii="Times" w:eastAsia="Helvetica Neue" w:hAnsi="Times" w:cs="Helvetica Neue"/>
          <w:b/>
          <w:i/>
          <w:color w:val="000000" w:themeColor="text1"/>
        </w:rPr>
        <w:t xml:space="preserve">Custom adoption scenario </w:t>
      </w:r>
      <w:r>
        <w:rPr>
          <w:rFonts w:ascii="Times" w:eastAsia="Helvetica Neue" w:hAnsi="Times" w:cs="Helvetica Neue"/>
          <w:b/>
          <w:i/>
          <w:color w:val="000000" w:themeColor="text1"/>
        </w:rPr>
        <w:t>four</w:t>
      </w:r>
      <w:r w:rsidRPr="00A05D7E">
        <w:rPr>
          <w:rFonts w:ascii="Times" w:eastAsia="Helvetica Neue" w:hAnsi="Times" w:cs="Helvetica Neue"/>
          <w:color w:val="000000" w:themeColor="text1"/>
        </w:rPr>
        <w:t xml:space="preserve">: </w:t>
      </w:r>
      <w:r w:rsidRPr="00036B18">
        <w:rPr>
          <w:rFonts w:ascii="Times" w:eastAsia="Helvetica Neue" w:hAnsi="Times" w:cs="Helvetica Neue"/>
          <w:color w:val="000000" w:themeColor="text1"/>
        </w:rPr>
        <w:t xml:space="preserve">Linear projection based on the projected rate of </w:t>
      </w:r>
      <w:r>
        <w:rPr>
          <w:rFonts w:ascii="Times" w:eastAsia="Helvetica Neue" w:hAnsi="Times" w:cs="Helvetica Neue"/>
          <w:color w:val="000000" w:themeColor="text1"/>
        </w:rPr>
        <w:t>10</w:t>
      </w:r>
      <w:r w:rsidRPr="00036B18">
        <w:rPr>
          <w:rFonts w:ascii="Times" w:eastAsia="Helvetica Neue" w:hAnsi="Times" w:cs="Helvetica Neue"/>
          <w:color w:val="000000" w:themeColor="text1"/>
        </w:rPr>
        <w:t xml:space="preserve">% conversion of remaining cropland by 2050 as reported by </w:t>
      </w:r>
      <w:r w:rsidR="009A0949">
        <w:rPr>
          <w:rFonts w:ascii="Times" w:eastAsia="Helvetica Neue" w:hAnsi="Times" w:cs="Helvetica Neue"/>
          <w:color w:val="000000" w:themeColor="text1"/>
        </w:rPr>
        <w:fldChar w:fldCharType="begin"/>
      </w:r>
      <w:r w:rsidR="00F34D8F">
        <w:rPr>
          <w:rFonts w:ascii="Times" w:eastAsia="Helvetica Neue" w:hAnsi="Times" w:cs="Helvetica Neue"/>
          <w:color w:val="000000" w:themeColor="text1"/>
        </w:rPr>
        <w:instrText xml:space="preserve"> ADDIN ZOTERO_ITEM CSL_CITATION {"citationID":"UZ0j28pT","properties":{"formattedCitation":"(Thomson et al., 2018)","plainCitation":"(Thomson et al., 2018)","noteIndex":0},"citationItems":[{"id":2462,"uris":["http://zotero.org/groups/2241939/items/NAN38672"],"uri":["http://zotero.org/groups/2241939/items/NAN38672"],"itemData":{"id":2462,"type":"article-journal","title":"Quantifying the impact of future land use scenarios to 2050 and beyond - Final Report","container-title":"Final Report","page":"78","source":"Zotero","language":"en","author":[{"family":"Thomson","given":"Amanda"},{"family":"Misselbrook","given":"Tom"},{"family":"Moxley","given":"Janet"},{"family":"Evans","given":"Chris"},{"family":"Malcolm","given":"Heath"},{"family":"Whitaker","given":"Jeanette"},{"family":"Reinsch","given":"Sabine"}],"issued":{"date-parts":[["2018"]]}}}],"schema":"https://github.com/citation-style-language/schema/raw/master/csl-citation.json"} </w:instrText>
      </w:r>
      <w:r w:rsidR="009A0949">
        <w:rPr>
          <w:rFonts w:ascii="Times" w:eastAsia="Helvetica Neue" w:hAnsi="Times" w:cs="Helvetica Neue"/>
          <w:color w:val="000000" w:themeColor="text1"/>
        </w:rPr>
        <w:fldChar w:fldCharType="separate"/>
      </w:r>
      <w:r w:rsidR="00F34D8F" w:rsidRPr="00F34D8F">
        <w:rPr>
          <w:rFonts w:ascii="Times" w:hAnsi="Times" w:cs="Times"/>
        </w:rPr>
        <w:t>(Thomson et al., 2018)</w:t>
      </w:r>
      <w:r w:rsidR="009A0949">
        <w:rPr>
          <w:rFonts w:ascii="Times" w:eastAsia="Helvetica Neue" w:hAnsi="Times" w:cs="Helvetica Neue"/>
          <w:color w:val="000000" w:themeColor="text1"/>
        </w:rPr>
        <w:fldChar w:fldCharType="end"/>
      </w:r>
      <w:r w:rsidR="009A0949">
        <w:rPr>
          <w:rFonts w:ascii="Times" w:eastAsia="Helvetica Neue" w:hAnsi="Times" w:cs="Helvetica Neue"/>
          <w:color w:val="000000" w:themeColor="text1"/>
        </w:rPr>
        <w:t xml:space="preserve"> </w:t>
      </w:r>
      <w:r w:rsidRPr="00036B18">
        <w:rPr>
          <w:rFonts w:ascii="Times" w:eastAsia="Helvetica Neue" w:hAnsi="Times" w:cs="Helvetica Neue"/>
          <w:color w:val="000000" w:themeColor="text1"/>
        </w:rPr>
        <w:t xml:space="preserve">for UK projections of future land-use change. Total remaining global cropland in 2014 is estimated at 1134 Mha, which was calculated </w:t>
      </w:r>
      <w:r w:rsidRPr="00036B18">
        <w:rPr>
          <w:rFonts w:ascii="Times" w:eastAsia="Helvetica Neue" w:hAnsi="Times" w:cs="Helvetica Neue"/>
          <w:color w:val="000000" w:themeColor="text1"/>
        </w:rPr>
        <w:lastRenderedPageBreak/>
        <w:t>based on the difference between total current cropland of 1473 Mha and the total global area already under tree intercropping.</w:t>
      </w:r>
    </w:p>
    <w:p w14:paraId="1EBDEC21" w14:textId="1AE78669" w:rsidR="009F49FC" w:rsidRDefault="003D72BC" w:rsidP="003D72BC">
      <w:pPr>
        <w:numPr>
          <w:ilvl w:val="0"/>
          <w:numId w:val="6"/>
        </w:numPr>
        <w:shd w:val="clear" w:color="auto" w:fill="FFFFFF"/>
        <w:spacing w:after="180"/>
        <w:contextualSpacing/>
        <w:rPr>
          <w:rFonts w:ascii="Times" w:eastAsia="Helvetica Neue" w:hAnsi="Times" w:cs="Helvetica Neue"/>
          <w:color w:val="000000" w:themeColor="text1"/>
        </w:rPr>
      </w:pPr>
      <w:r w:rsidRPr="00BD7BA9">
        <w:rPr>
          <w:rFonts w:ascii="Times" w:eastAsia="Helvetica Neue" w:hAnsi="Times" w:cs="Helvetica Neue"/>
          <w:b/>
          <w:i/>
          <w:color w:val="000000" w:themeColor="text1"/>
        </w:rPr>
        <w:t xml:space="preserve">Custom adoption scenario </w:t>
      </w:r>
      <w:r>
        <w:rPr>
          <w:rFonts w:ascii="Times" w:eastAsia="Helvetica Neue" w:hAnsi="Times" w:cs="Helvetica Neue"/>
          <w:b/>
          <w:i/>
          <w:color w:val="000000" w:themeColor="text1"/>
        </w:rPr>
        <w:t>five</w:t>
      </w:r>
      <w:r w:rsidRPr="00A05D7E">
        <w:rPr>
          <w:rFonts w:ascii="Times" w:eastAsia="Helvetica Neue" w:hAnsi="Times" w:cs="Helvetica Neue"/>
          <w:color w:val="000000" w:themeColor="text1"/>
        </w:rPr>
        <w:t>:</w:t>
      </w:r>
      <w:r>
        <w:rPr>
          <w:rFonts w:ascii="Times" w:eastAsia="Helvetica Neue" w:hAnsi="Times" w:cs="Helvetica Neue"/>
          <w:b/>
          <w:i/>
          <w:color w:val="000000" w:themeColor="text1"/>
        </w:rPr>
        <w:t xml:space="preserve"> </w:t>
      </w:r>
      <w:r w:rsidRPr="003D72BC">
        <w:rPr>
          <w:rFonts w:ascii="Times" w:eastAsia="Helvetica Neue" w:hAnsi="Times" w:cs="Helvetica Neue"/>
          <w:color w:val="000000" w:themeColor="text1"/>
        </w:rPr>
        <w:t>Linear projection estimating a medium current adoption rate of 20% of tree intercropping on remaining global cropland. Total remaining global cropland in 2014 is estimated at 1134 Mha, which was calculated based on the difference between total current cropland of 1473 Mha and the total global area already under tree intercropping.</w:t>
      </w:r>
    </w:p>
    <w:p w14:paraId="17E95EA6" w14:textId="75BDE20B" w:rsidR="003D72BC" w:rsidRPr="003D72BC" w:rsidRDefault="003D72BC" w:rsidP="00DF5E65">
      <w:pPr>
        <w:numPr>
          <w:ilvl w:val="0"/>
          <w:numId w:val="6"/>
        </w:numPr>
        <w:shd w:val="clear" w:color="auto" w:fill="FFFFFF"/>
        <w:spacing w:after="180"/>
        <w:contextualSpacing/>
        <w:rPr>
          <w:rFonts w:ascii="Times" w:eastAsia="Helvetica Neue" w:hAnsi="Times" w:cs="Helvetica Neue"/>
          <w:color w:val="000000" w:themeColor="text1"/>
        </w:rPr>
      </w:pPr>
      <w:r w:rsidRPr="00BD7BA9">
        <w:rPr>
          <w:rFonts w:ascii="Times" w:eastAsia="Helvetica Neue" w:hAnsi="Times" w:cs="Helvetica Neue"/>
          <w:b/>
          <w:i/>
          <w:color w:val="000000" w:themeColor="text1"/>
        </w:rPr>
        <w:t xml:space="preserve">Custom adoption scenario </w:t>
      </w:r>
      <w:r>
        <w:rPr>
          <w:rFonts w:ascii="Times" w:eastAsia="Helvetica Neue" w:hAnsi="Times" w:cs="Helvetica Neue"/>
          <w:b/>
          <w:i/>
          <w:color w:val="000000" w:themeColor="text1"/>
        </w:rPr>
        <w:t>six</w:t>
      </w:r>
      <w:r w:rsidRPr="00A05D7E">
        <w:rPr>
          <w:rFonts w:ascii="Times" w:eastAsia="Helvetica Neue" w:hAnsi="Times" w:cs="Helvetica Neue"/>
          <w:color w:val="000000" w:themeColor="text1"/>
        </w:rPr>
        <w:t>:</w:t>
      </w:r>
      <w:r>
        <w:rPr>
          <w:rFonts w:ascii="Times" w:eastAsia="Helvetica Neue" w:hAnsi="Times" w:cs="Helvetica Neue"/>
          <w:b/>
          <w:i/>
          <w:color w:val="000000" w:themeColor="text1"/>
        </w:rPr>
        <w:t xml:space="preserve"> </w:t>
      </w:r>
      <w:r w:rsidRPr="003D72BC">
        <w:rPr>
          <w:rFonts w:ascii="Times" w:eastAsia="Helvetica Neue" w:hAnsi="Times" w:cs="Helvetica Neue"/>
          <w:color w:val="000000" w:themeColor="text1"/>
        </w:rPr>
        <w:t xml:space="preserve">Linear projection based on current adoption rate of tree intercropping on cropland in the EU, which is 39% as reported in </w:t>
      </w:r>
      <w:r w:rsidR="00F34D8F">
        <w:rPr>
          <w:rFonts w:ascii="Times" w:eastAsia="Helvetica Neue" w:hAnsi="Times" w:cs="Helvetica Neue"/>
          <w:color w:val="000000" w:themeColor="text1"/>
        </w:rPr>
        <w:fldChar w:fldCharType="begin"/>
      </w:r>
      <w:r w:rsidR="00F34D8F">
        <w:rPr>
          <w:rFonts w:ascii="Times" w:eastAsia="Helvetica Neue" w:hAnsi="Times" w:cs="Helvetica Neue"/>
          <w:color w:val="000000" w:themeColor="text1"/>
        </w:rPr>
        <w:instrText xml:space="preserve"> ADDIN ZOTERO_ITEM CSL_CITATION {"citationID":"CsFxurlz","properties":{"formattedCitation":"(den Herder, 2017)","plainCitation":"(den Herder, 2017)","noteIndex":0},"citationItems":[{"id":2004,"uris":["http://zotero.org/groups/2241939/items/S8GI2SXN"],"uri":["http://zotero.org/groups/2241939/items/S8GI2SXN"],"itemData":{"id":2004,"type":"article-journal","title":"Current extent and trends of agroforestry in the EU27","URL":"https://www.researchgate.net/profile/Michael_Herder/publication/315380865_Current_extent_and_trends_of_agroforestry_in_the_EU27/links/58d0fd6e92851c1db43dfb52/Current-extent-and-trends-of-agroforestry-in-the-EU27.pdf","author":[{"family":"Herder","given":"et","non-dropping-particle":"den","dropping-particle":"al."}],"issued":{"date-parts":[["2017"]]}}}],"schema":"https://github.com/citation-style-language/schema/raw/master/csl-citation.json"} </w:instrText>
      </w:r>
      <w:r w:rsidR="00F34D8F">
        <w:rPr>
          <w:rFonts w:ascii="Times" w:eastAsia="Helvetica Neue" w:hAnsi="Times" w:cs="Helvetica Neue"/>
          <w:color w:val="000000" w:themeColor="text1"/>
        </w:rPr>
        <w:fldChar w:fldCharType="separate"/>
      </w:r>
      <w:r w:rsidR="00F34D8F" w:rsidRPr="00F34D8F">
        <w:rPr>
          <w:rFonts w:ascii="Times" w:hAnsi="Times" w:cs="Times"/>
        </w:rPr>
        <w:t>(den Herder, 2017)</w:t>
      </w:r>
      <w:r w:rsidR="00F34D8F">
        <w:rPr>
          <w:rFonts w:ascii="Times" w:eastAsia="Helvetica Neue" w:hAnsi="Times" w:cs="Helvetica Neue"/>
          <w:color w:val="000000" w:themeColor="text1"/>
        </w:rPr>
        <w:fldChar w:fldCharType="end"/>
      </w:r>
      <w:r w:rsidRPr="003D72BC">
        <w:rPr>
          <w:rFonts w:ascii="Times" w:eastAsia="Helvetica Neue" w:hAnsi="Times" w:cs="Helvetica Neue"/>
          <w:color w:val="000000" w:themeColor="text1"/>
        </w:rPr>
        <w:t>. This rate was applied to all current remaining global cropland by 2050. Total remaining global cropland in 2014 is estimated at 1134 Mha, which was calculated based on the difference between total current cropland of 1473 Mha and the total global area already under tree intercropping.</w:t>
      </w:r>
    </w:p>
    <w:p w14:paraId="5BB095A5" w14:textId="01D380BF" w:rsidR="000875B5" w:rsidRDefault="000875B5" w:rsidP="00DB4CC8">
      <w:pPr>
        <w:pStyle w:val="Heading3"/>
      </w:pPr>
      <w:bookmarkStart w:id="25" w:name="_Toc526981548"/>
      <w:bookmarkEnd w:id="24"/>
      <w:r>
        <w:t>Reference Case / Current Adoption</w:t>
      </w:r>
      <w:bookmarkEnd w:id="25"/>
      <w:r w:rsidR="00924C00">
        <w:rPr>
          <w:rStyle w:val="FootnoteReference"/>
        </w:rPr>
        <w:footnoteReference w:id="2"/>
      </w:r>
    </w:p>
    <w:p w14:paraId="34F32AA1" w14:textId="5517AF56" w:rsidR="00861D18" w:rsidRDefault="003D72BC" w:rsidP="00DF5E65">
      <w:bookmarkStart w:id="26" w:name="_Toc526981549"/>
      <w:r>
        <w:rPr>
          <w:color w:val="000000"/>
        </w:rPr>
        <w:t xml:space="preserve">Current adoption of </w:t>
      </w:r>
      <w:r>
        <w:rPr>
          <w:i/>
          <w:color w:val="000000"/>
        </w:rPr>
        <w:t xml:space="preserve">tree intercropping </w:t>
      </w:r>
      <w:r>
        <w:rPr>
          <w:color w:val="000000"/>
        </w:rPr>
        <w:t xml:space="preserve">is estimated at </w:t>
      </w:r>
      <w:r w:rsidRPr="00712860">
        <w:rPr>
          <w:color w:val="000000"/>
        </w:rPr>
        <w:t>2</w:t>
      </w:r>
      <w:r w:rsidRPr="00BD7BA9">
        <w:rPr>
          <w:color w:val="000000"/>
        </w:rPr>
        <w:t>48</w:t>
      </w:r>
      <w:r w:rsidRPr="00712860">
        <w:rPr>
          <w:color w:val="000000"/>
        </w:rPr>
        <w:t xml:space="preserve"> Mha</w:t>
      </w:r>
      <w:r>
        <w:rPr>
          <w:color w:val="000000"/>
        </w:rPr>
        <w:t xml:space="preserve">. This value was determined </w:t>
      </w:r>
      <w:r w:rsidRPr="00BD7BA9">
        <w:rPr>
          <w:color w:val="000000"/>
        </w:rPr>
        <w:t xml:space="preserve">based on GAEZ cropland data and tree cover data derived from </w:t>
      </w:r>
      <w:r w:rsidR="00F34D8F">
        <w:rPr>
          <w:color w:val="000000"/>
        </w:rPr>
        <w:fldChar w:fldCharType="begin"/>
      </w:r>
      <w:r w:rsidR="00F34D8F">
        <w:rPr>
          <w:color w:val="000000"/>
        </w:rPr>
        <w:instrText xml:space="preserve"> ADDIN ZOTERO_ITEM CSL_CITATION {"citationID":"ZxMuqMGx","properties":{"formattedCitation":"(Zomer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F34D8F">
        <w:rPr>
          <w:color w:val="000000"/>
        </w:rPr>
        <w:fldChar w:fldCharType="separate"/>
      </w:r>
      <w:r w:rsidR="009A6405" w:rsidRPr="009A6405">
        <w:rPr>
          <w:rFonts w:cs="Times New Roman"/>
        </w:rPr>
        <w:t>(Zomer et al., 2014)</w:t>
      </w:r>
      <w:r w:rsidR="00F34D8F">
        <w:rPr>
          <w:color w:val="000000"/>
        </w:rPr>
        <w:fldChar w:fldCharType="end"/>
      </w:r>
      <w:r w:rsidR="009F1902">
        <w:rPr>
          <w:color w:val="000000"/>
        </w:rPr>
        <w:t>.</w:t>
      </w:r>
    </w:p>
    <w:p w14:paraId="2FE0BC9D" w14:textId="62D8DF16" w:rsidR="000875B5" w:rsidRPr="00D2050B" w:rsidRDefault="00D2050B" w:rsidP="00A45217">
      <w:pPr>
        <w:pStyle w:val="Heading3"/>
        <w:numPr>
          <w:ilvl w:val="0"/>
          <w:numId w:val="0"/>
        </w:numPr>
      </w:pPr>
      <w:r w:rsidRPr="00D2050B">
        <w:t>Project Drawdown</w:t>
      </w:r>
      <w:r w:rsidR="000875B5" w:rsidRPr="00D2050B">
        <w:t xml:space="preserve"> Scenarios</w:t>
      </w:r>
      <w:bookmarkEnd w:id="26"/>
    </w:p>
    <w:p w14:paraId="2D0D37BE" w14:textId="4E269765" w:rsidR="00FB2C53" w:rsidRDefault="000875B5" w:rsidP="007219F0">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bookmarkStart w:id="27" w:name="_Toc507486009"/>
    </w:p>
    <w:p w14:paraId="07D866B7" w14:textId="6FFE6DFA" w:rsidR="00A3451A" w:rsidRPr="00A3451A" w:rsidRDefault="00AC493E" w:rsidP="00A3451A">
      <w:pPr>
        <w:pStyle w:val="Heading4"/>
      </w:pPr>
      <w:r w:rsidRPr="004B4939">
        <w:lastRenderedPageBreak/>
        <w:t>Plausible Scenario</w:t>
      </w:r>
      <w:bookmarkEnd w:id="27"/>
      <w:r w:rsidR="00FB2C53">
        <w:t xml:space="preserve"> </w:t>
      </w:r>
      <w:r w:rsidR="00924C00">
        <w:t>–</w:t>
      </w:r>
      <w:r w:rsidR="00FB2C53">
        <w:t xml:space="preserve"> </w:t>
      </w:r>
      <w:r w:rsidR="00924C00" w:rsidRPr="00924C00">
        <w:rPr>
          <w:rFonts w:ascii="Times New Roman" w:eastAsia="Helvetica Neue" w:hAnsi="Times New Roman" w:cs="Times New Roman"/>
          <w:b w:val="0"/>
          <w:i w:val="0"/>
          <w:color w:val="000000"/>
        </w:rPr>
        <w:t>A</w:t>
      </w:r>
      <w:r w:rsidR="00924C00">
        <w:rPr>
          <w:rFonts w:ascii="Times New Roman" w:eastAsia="Helvetica Neue" w:hAnsi="Times New Roman" w:cs="Times New Roman"/>
          <w:b w:val="0"/>
          <w:i w:val="0"/>
          <w:color w:val="000000"/>
        </w:rPr>
        <w:t xml:space="preserve"> </w:t>
      </w:r>
      <w:r w:rsidR="00924C00" w:rsidRPr="00924C00">
        <w:rPr>
          <w:rFonts w:ascii="Times New Roman" w:eastAsia="Helvetica Neue" w:hAnsi="Times New Roman" w:cs="Times New Roman"/>
          <w:b w:val="0"/>
          <w:i w:val="0"/>
          <w:color w:val="000000"/>
        </w:rPr>
        <w:t>conservative approach is adopted for the plausible scenario, and future growth</w:t>
      </w:r>
      <w:r w:rsidR="00924C00">
        <w:rPr>
          <w:rFonts w:ascii="Times New Roman" w:eastAsia="Helvetica Neue" w:hAnsi="Times New Roman" w:cs="Times New Roman"/>
          <w:b w:val="0"/>
          <w:i w:val="0"/>
          <w:color w:val="000000"/>
        </w:rPr>
        <w:t xml:space="preserve"> </w:t>
      </w:r>
      <w:r w:rsidR="00924C00" w:rsidRPr="00924C00">
        <w:rPr>
          <w:rFonts w:ascii="Times New Roman" w:eastAsia="Helvetica Neue" w:hAnsi="Times New Roman" w:cs="Times New Roman"/>
          <w:b w:val="0"/>
          <w:i w:val="0"/>
          <w:color w:val="000000"/>
        </w:rPr>
        <w:t>of the solution is estimated based on the “average of all” custom adoption</w:t>
      </w:r>
      <w:r w:rsidR="00924C00">
        <w:rPr>
          <w:rFonts w:ascii="Times New Roman" w:eastAsia="Helvetica Neue" w:hAnsi="Times New Roman" w:cs="Times New Roman"/>
          <w:b w:val="0"/>
          <w:i w:val="0"/>
          <w:color w:val="000000"/>
        </w:rPr>
        <w:t xml:space="preserve"> </w:t>
      </w:r>
      <w:r w:rsidR="00924C00" w:rsidRPr="00924C00">
        <w:rPr>
          <w:rFonts w:ascii="Times New Roman" w:eastAsia="Helvetica Neue" w:hAnsi="Times New Roman" w:cs="Times New Roman"/>
          <w:b w:val="0"/>
          <w:i w:val="0"/>
          <w:color w:val="000000"/>
        </w:rPr>
        <w:t>scenarios as listed above.</w:t>
      </w:r>
    </w:p>
    <w:p w14:paraId="63A69AC2" w14:textId="22C3B539" w:rsidR="00A3451A" w:rsidRPr="008A7CDA" w:rsidRDefault="00AC493E" w:rsidP="00A3451A">
      <w:pPr>
        <w:pStyle w:val="Heading4"/>
        <w:rPr>
          <w:rFonts w:ascii="Times New Roman" w:eastAsiaTheme="minorEastAsia" w:hAnsi="Times New Roman" w:cstheme="minorBidi"/>
          <w:b w:val="0"/>
          <w:bCs w:val="0"/>
          <w:i w:val="0"/>
          <w:iCs w:val="0"/>
          <w:color w:val="auto"/>
          <w:highlight w:val="yellow"/>
        </w:rPr>
      </w:pPr>
      <w:bookmarkStart w:id="28" w:name="_Toc507486010"/>
      <w:r w:rsidRPr="00F253D1">
        <w:t>Drawdown Scenario</w:t>
      </w:r>
      <w:bookmarkEnd w:id="28"/>
      <w:r w:rsidR="00FB2C53" w:rsidRPr="00F253D1">
        <w:t xml:space="preserve"> </w:t>
      </w:r>
      <w:r w:rsidR="00A3451A" w:rsidRPr="00F253D1">
        <w:t>–</w:t>
      </w:r>
      <w:r w:rsidR="008A7CDA">
        <w:t xml:space="preserve"> </w:t>
      </w:r>
      <w:r w:rsidR="00924C00" w:rsidRPr="00924C00">
        <w:rPr>
          <w:rFonts w:ascii="Times" w:hAnsi="Times"/>
          <w:b w:val="0"/>
          <w:i w:val="0"/>
          <w:color w:val="000000" w:themeColor="text1"/>
        </w:rPr>
        <w:t>For the drawdown scenario, an ambitious approach is adopted, and future</w:t>
      </w:r>
      <w:r w:rsidR="00924C00">
        <w:rPr>
          <w:rFonts w:ascii="Times" w:hAnsi="Times"/>
          <w:b w:val="0"/>
          <w:i w:val="0"/>
          <w:color w:val="000000" w:themeColor="text1"/>
        </w:rPr>
        <w:t xml:space="preserve"> </w:t>
      </w:r>
      <w:r w:rsidR="00924C00" w:rsidRPr="00924C00">
        <w:rPr>
          <w:rFonts w:ascii="Times" w:hAnsi="Times"/>
          <w:b w:val="0"/>
          <w:i w:val="0"/>
          <w:color w:val="000000" w:themeColor="text1"/>
        </w:rPr>
        <w:t>growth of the solution is estimated based on the “high of all” custom adoption</w:t>
      </w:r>
      <w:r w:rsidR="00924C00">
        <w:rPr>
          <w:rFonts w:ascii="Times" w:hAnsi="Times"/>
          <w:b w:val="0"/>
          <w:i w:val="0"/>
          <w:color w:val="000000" w:themeColor="text1"/>
        </w:rPr>
        <w:t xml:space="preserve"> </w:t>
      </w:r>
      <w:r w:rsidR="00924C00" w:rsidRPr="00924C00">
        <w:rPr>
          <w:rFonts w:ascii="Times" w:hAnsi="Times"/>
          <w:b w:val="0"/>
          <w:i w:val="0"/>
          <w:color w:val="000000" w:themeColor="text1"/>
        </w:rPr>
        <w:t>scenarios as listed above</w:t>
      </w:r>
    </w:p>
    <w:p w14:paraId="0291C3B2" w14:textId="078CD220" w:rsidR="00FB2C53" w:rsidRPr="008A7CDA" w:rsidRDefault="00AC493E" w:rsidP="007219F0">
      <w:pPr>
        <w:pStyle w:val="Heading4"/>
        <w:rPr>
          <w:i w:val="0"/>
        </w:rPr>
      </w:pPr>
      <w:bookmarkStart w:id="29" w:name="_Toc507486011"/>
      <w:r w:rsidRPr="004B4939">
        <w:t>Optimum Scenario</w:t>
      </w:r>
      <w:bookmarkEnd w:id="29"/>
      <w:r w:rsidR="00FB2C53">
        <w:t xml:space="preserve"> </w:t>
      </w:r>
      <w:r w:rsidR="0047128C">
        <w:t>–</w:t>
      </w:r>
      <w:r w:rsidR="006B7E3C">
        <w:rPr>
          <w:rFonts w:ascii="Times" w:hAnsi="Times"/>
          <w:b w:val="0"/>
          <w:i w:val="0"/>
          <w:color w:val="000000" w:themeColor="text1"/>
        </w:rPr>
        <w:t xml:space="preserve"> </w:t>
      </w:r>
      <w:r w:rsidR="00924C00" w:rsidRPr="00924C00">
        <w:rPr>
          <w:rFonts w:ascii="Times" w:hAnsi="Times"/>
          <w:b w:val="0"/>
          <w:i w:val="0"/>
          <w:color w:val="000000" w:themeColor="text1"/>
        </w:rPr>
        <w:t>or the optimum scenario, custom adoption scenario that is giving</w:t>
      </w:r>
      <w:r w:rsidR="00924C00">
        <w:rPr>
          <w:rFonts w:ascii="Times" w:hAnsi="Times"/>
          <w:b w:val="0"/>
          <w:i w:val="0"/>
          <w:color w:val="000000" w:themeColor="text1"/>
        </w:rPr>
        <w:t xml:space="preserve"> </w:t>
      </w:r>
      <w:r w:rsidR="00924C00" w:rsidRPr="00924C00">
        <w:rPr>
          <w:rFonts w:ascii="Times" w:hAnsi="Times"/>
          <w:b w:val="0"/>
          <w:i w:val="0"/>
          <w:color w:val="000000" w:themeColor="text1"/>
        </w:rPr>
        <w:t>maximum growth based on the existing prognostication is considered, which is represented</w:t>
      </w:r>
      <w:r w:rsidR="00924C00">
        <w:rPr>
          <w:rFonts w:ascii="Times" w:hAnsi="Times"/>
          <w:b w:val="0"/>
          <w:i w:val="0"/>
          <w:color w:val="000000" w:themeColor="text1"/>
        </w:rPr>
        <w:t xml:space="preserve"> </w:t>
      </w:r>
      <w:r w:rsidR="00924C00" w:rsidRPr="00924C00">
        <w:rPr>
          <w:rFonts w:ascii="Times" w:hAnsi="Times"/>
          <w:b w:val="0"/>
          <w:i w:val="0"/>
          <w:color w:val="000000" w:themeColor="text1"/>
        </w:rPr>
        <w:t xml:space="preserve">by the “custom scenario </w:t>
      </w:r>
      <w:r w:rsidR="00924C00">
        <w:rPr>
          <w:rFonts w:ascii="Times" w:hAnsi="Times"/>
          <w:b w:val="0"/>
          <w:i w:val="0"/>
          <w:color w:val="000000" w:themeColor="text1"/>
        </w:rPr>
        <w:t>6</w:t>
      </w:r>
      <w:r w:rsidR="00924C00" w:rsidRPr="00924C00">
        <w:rPr>
          <w:rFonts w:ascii="Times" w:hAnsi="Times"/>
          <w:b w:val="0"/>
          <w:i w:val="0"/>
          <w:color w:val="000000" w:themeColor="text1"/>
        </w:rPr>
        <w:t>”</w:t>
      </w:r>
      <w:r w:rsidR="008A7CDA" w:rsidRPr="00A05D7E">
        <w:rPr>
          <w:rFonts w:ascii="Times" w:hAnsi="Times"/>
          <w:b w:val="0"/>
          <w:i w:val="0"/>
          <w:color w:val="000000" w:themeColor="text1"/>
        </w:rPr>
        <w:t>.</w:t>
      </w:r>
    </w:p>
    <w:p w14:paraId="5B61B0F2" w14:textId="3E731E35" w:rsidR="00FB2C53" w:rsidRPr="00FB2C53" w:rsidRDefault="00686965" w:rsidP="00DF5E65">
      <w:pPr>
        <w:pStyle w:val="Heading2"/>
        <w:numPr>
          <w:ilvl w:val="1"/>
          <w:numId w:val="4"/>
        </w:numPr>
      </w:pPr>
      <w:bookmarkStart w:id="30" w:name="_Toc526981550"/>
      <w:r>
        <w:t>Inputs</w:t>
      </w:r>
      <w:bookmarkEnd w:id="30"/>
    </w:p>
    <w:p w14:paraId="3EBCEF57" w14:textId="728BDF7E" w:rsidR="00FB3AB3" w:rsidRPr="00BE5134" w:rsidRDefault="00686965" w:rsidP="00DB4CC8">
      <w:pPr>
        <w:pStyle w:val="Heading3"/>
      </w:pPr>
      <w:bookmarkStart w:id="31" w:name="_Toc526981551"/>
      <w:r w:rsidRPr="00BE5134">
        <w:t>Climate Inputs</w:t>
      </w:r>
      <w:bookmarkEnd w:id="31"/>
    </w:p>
    <w:p w14:paraId="0E79F5E5" w14:textId="64C7DBDB" w:rsidR="00184255" w:rsidRDefault="00184255" w:rsidP="00184255">
      <w:pPr>
        <w:spacing w:after="0"/>
        <w:rPr>
          <w:rFonts w:ascii="Times" w:eastAsia="Helvetica Neue" w:hAnsi="Times" w:cs="Helvetica Neue"/>
          <w:color w:val="000000" w:themeColor="text1"/>
        </w:rPr>
      </w:pPr>
      <w:r>
        <w:rPr>
          <w:rFonts w:ascii="Times" w:eastAsia="Helvetica Neue" w:hAnsi="Times" w:cs="Helvetica Neue"/>
          <w:color w:val="000000" w:themeColor="text1"/>
          <w:highlight w:val="white"/>
        </w:rPr>
        <w:t>Carbon s</w:t>
      </w:r>
      <w:r w:rsidRPr="001B202A">
        <w:rPr>
          <w:rFonts w:ascii="Times" w:eastAsia="Helvetica Neue" w:hAnsi="Times" w:cs="Helvetica Neue"/>
          <w:color w:val="000000" w:themeColor="text1"/>
          <w:highlight w:val="white"/>
        </w:rPr>
        <w:t>equestration rates of </w:t>
      </w:r>
      <w:r>
        <w:rPr>
          <w:rFonts w:ascii="Times" w:eastAsia="Helvetica Neue" w:hAnsi="Times" w:cs="Helvetica Neue"/>
          <w:i/>
          <w:color w:val="000000" w:themeColor="text1"/>
          <w:highlight w:val="white"/>
        </w:rPr>
        <w:t>tree intercropping</w:t>
      </w:r>
      <w:r w:rsidRPr="001B202A">
        <w:rPr>
          <w:rFonts w:ascii="Times" w:eastAsia="Helvetica Neue" w:hAnsi="Times" w:cs="Helvetica Neue"/>
          <w:i/>
          <w:color w:val="000000" w:themeColor="text1"/>
          <w:highlight w:val="white"/>
        </w:rPr>
        <w:t> </w:t>
      </w:r>
      <w:r w:rsidRPr="001B202A">
        <w:rPr>
          <w:rFonts w:ascii="Times" w:eastAsia="Helvetica Neue" w:hAnsi="Times" w:cs="Helvetica Neue"/>
          <w:color w:val="000000" w:themeColor="text1"/>
          <w:highlight w:val="white"/>
        </w:rPr>
        <w:t xml:space="preserve">are </w:t>
      </w:r>
      <w:r w:rsidRPr="00BD7BA9">
        <w:rPr>
          <w:rFonts w:ascii="Times" w:eastAsia="Helvetica Neue" w:hAnsi="Times" w:cs="Helvetica Neue"/>
          <w:color w:val="000000" w:themeColor="text1"/>
        </w:rPr>
        <w:t xml:space="preserve">set at </w:t>
      </w:r>
      <w:r>
        <w:rPr>
          <w:rFonts w:ascii="Times" w:eastAsia="Helvetica Neue" w:hAnsi="Times" w:cs="Helvetica Neue"/>
          <w:color w:val="000000" w:themeColor="text1"/>
        </w:rPr>
        <w:t>1.</w:t>
      </w:r>
      <w:r w:rsidR="00924C00">
        <w:rPr>
          <w:rFonts w:ascii="Times" w:eastAsia="Helvetica Neue" w:hAnsi="Times" w:cs="Helvetica Neue"/>
          <w:color w:val="000000" w:themeColor="text1"/>
        </w:rPr>
        <w:t>66</w:t>
      </w:r>
      <w:r w:rsidRPr="00BD7BA9">
        <w:rPr>
          <w:rFonts w:ascii="Times" w:eastAsia="Helvetica Neue" w:hAnsi="Times" w:cs="Helvetica Neue"/>
          <w:color w:val="000000" w:themeColor="text1"/>
        </w:rPr>
        <w:t xml:space="preserve"> tons of carbon per </w:t>
      </w:r>
      <w:r w:rsidRPr="001B202A">
        <w:rPr>
          <w:rFonts w:ascii="Times" w:eastAsia="Helvetica Neue" w:hAnsi="Times" w:cs="Helvetica Neue"/>
          <w:color w:val="000000" w:themeColor="text1"/>
          <w:highlight w:val="white"/>
        </w:rPr>
        <w:t>hectare per year. This is the result of meta-</w:t>
      </w:r>
      <w:r w:rsidRPr="00BD7BA9">
        <w:rPr>
          <w:rFonts w:ascii="Times" w:eastAsia="Helvetica Neue" w:hAnsi="Times" w:cs="Helvetica Neue"/>
          <w:color w:val="000000" w:themeColor="text1"/>
        </w:rPr>
        <w:t>analysis of 1</w:t>
      </w:r>
      <w:r w:rsidR="00924C00">
        <w:rPr>
          <w:rFonts w:ascii="Times" w:eastAsia="Helvetica Neue" w:hAnsi="Times" w:cs="Helvetica Neue"/>
          <w:color w:val="000000" w:themeColor="text1"/>
        </w:rPr>
        <w:t>5</w:t>
      </w:r>
      <w:r w:rsidRPr="00BD7BA9">
        <w:rPr>
          <w:rFonts w:ascii="Times" w:eastAsia="Helvetica Neue" w:hAnsi="Times" w:cs="Helvetica Neue"/>
          <w:color w:val="000000" w:themeColor="text1"/>
        </w:rPr>
        <w:t xml:space="preserve"> data points from </w:t>
      </w:r>
      <w:r w:rsidR="00924C00">
        <w:rPr>
          <w:rFonts w:ascii="Times" w:eastAsia="Helvetica Neue" w:hAnsi="Times" w:cs="Helvetica Neue"/>
          <w:color w:val="000000" w:themeColor="text1"/>
        </w:rPr>
        <w:t>9</w:t>
      </w:r>
      <w:r w:rsidRPr="00BD7BA9">
        <w:rPr>
          <w:rFonts w:ascii="Times" w:eastAsia="Helvetica Neue" w:hAnsi="Times" w:cs="Helvetica Neue"/>
          <w:color w:val="000000" w:themeColor="text1"/>
        </w:rPr>
        <w:t xml:space="preserve"> sources. </w:t>
      </w:r>
    </w:p>
    <w:p w14:paraId="7C3FF4CF" w14:textId="77777777" w:rsidR="00AF67D6" w:rsidRPr="00DF5E65" w:rsidRDefault="00AF67D6" w:rsidP="00DF5E65"/>
    <w:p w14:paraId="67ED68E5" w14:textId="127FEDA3" w:rsidR="0021082B" w:rsidRPr="00DF5E65" w:rsidRDefault="004F5425" w:rsidP="00DF5E65">
      <w:pPr>
        <w:pStyle w:val="Caption"/>
        <w:spacing w:line="240" w:lineRule="auto"/>
        <w:jc w:val="left"/>
        <w:rPr>
          <w:b/>
          <w:bCs/>
          <w:color w:val="auto"/>
          <w:sz w:val="22"/>
          <w:szCs w:val="20"/>
          <w:lang w:eastAsia="zh-CN"/>
        </w:rPr>
      </w:pPr>
      <w:bookmarkStart w:id="32" w:name="_Toc18344307"/>
      <w:r w:rsidRPr="00DF5E65">
        <w:rPr>
          <w:b/>
          <w:color w:val="auto"/>
          <w:sz w:val="20"/>
        </w:rPr>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2</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1</w:t>
      </w:r>
      <w:r w:rsidR="00924C00">
        <w:rPr>
          <w:b/>
          <w:color w:val="auto"/>
          <w:sz w:val="20"/>
        </w:rPr>
        <w:fldChar w:fldCharType="end"/>
      </w:r>
      <w:r w:rsidRPr="00DF5E65">
        <w:rPr>
          <w:b/>
          <w:color w:val="auto"/>
          <w:sz w:val="20"/>
        </w:rPr>
        <w:t xml:space="preserve"> Climate Inputs</w:t>
      </w:r>
      <w:bookmarkEnd w:id="32"/>
    </w:p>
    <w:tbl>
      <w:tblPr>
        <w:tblStyle w:val="TableGrid"/>
        <w:tblW w:w="9350" w:type="dxa"/>
        <w:tblLook w:val="04A0" w:firstRow="1" w:lastRow="0" w:firstColumn="1" w:lastColumn="0" w:noHBand="0" w:noVBand="1"/>
      </w:tblPr>
      <w:tblGrid>
        <w:gridCol w:w="2070"/>
        <w:gridCol w:w="1420"/>
        <w:gridCol w:w="1525"/>
        <w:gridCol w:w="1458"/>
        <w:gridCol w:w="1358"/>
        <w:gridCol w:w="1519"/>
      </w:tblGrid>
      <w:tr w:rsidR="003922A1" w:rsidRPr="00FB3AB3" w14:paraId="077EA588" w14:textId="77777777" w:rsidTr="00DF5E65">
        <w:trPr>
          <w:cantSplit/>
          <w:trHeight w:val="393"/>
          <w:tblHeader/>
        </w:trPr>
        <w:tc>
          <w:tcPr>
            <w:tcW w:w="2070"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0"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525"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58"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58"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19"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DF5E65">
        <w:trPr>
          <w:trHeight w:val="508"/>
        </w:trPr>
        <w:tc>
          <w:tcPr>
            <w:tcW w:w="2070" w:type="dxa"/>
            <w:vAlign w:val="center"/>
          </w:tcPr>
          <w:p w14:paraId="4F2A39BC" w14:textId="3A426E2C" w:rsidR="003922A1" w:rsidRPr="00FA5114" w:rsidRDefault="00A85F6D" w:rsidP="00DB4CC8">
            <w:pPr>
              <w:spacing w:after="180"/>
              <w:jc w:val="center"/>
              <w:rPr>
                <w:rFonts w:eastAsia="Helvetica,Times New Roman" w:cstheme="minorHAnsi"/>
                <w:color w:val="000000" w:themeColor="text1"/>
                <w:sz w:val="20"/>
                <w:szCs w:val="20"/>
              </w:rPr>
            </w:pPr>
            <w:r>
              <w:t>Biosequestration</w:t>
            </w:r>
            <w:r w:rsidR="005450D8">
              <w:t xml:space="preserve"> </w:t>
            </w:r>
          </w:p>
        </w:tc>
        <w:tc>
          <w:tcPr>
            <w:tcW w:w="1420" w:type="dxa"/>
            <w:shd w:val="clear" w:color="auto" w:fill="auto"/>
            <w:vAlign w:val="center"/>
          </w:tcPr>
          <w:p w14:paraId="48D37B75" w14:textId="6A6579B7" w:rsidR="003922A1" w:rsidRPr="003922A1" w:rsidRDefault="00AE72D4" w:rsidP="00DB4CC8">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525" w:type="dxa"/>
            <w:vAlign w:val="center"/>
          </w:tcPr>
          <w:p w14:paraId="21F5B106" w14:textId="086FE9A1" w:rsidR="003922A1" w:rsidRPr="00FA5114" w:rsidRDefault="0018425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B6057F">
              <w:rPr>
                <w:rFonts w:eastAsia="Helvetica,Times New Roman" w:cstheme="minorHAnsi"/>
                <w:color w:val="000000" w:themeColor="text1"/>
                <w:sz w:val="20"/>
                <w:szCs w:val="20"/>
              </w:rPr>
              <w:t>4</w:t>
            </w:r>
            <w:r>
              <w:rPr>
                <w:rFonts w:eastAsia="Helvetica,Times New Roman" w:cstheme="minorHAnsi"/>
                <w:color w:val="000000" w:themeColor="text1"/>
                <w:sz w:val="20"/>
                <w:szCs w:val="20"/>
              </w:rPr>
              <w:t xml:space="preserve"> – </w:t>
            </w:r>
            <w:r w:rsidR="00B6057F">
              <w:rPr>
                <w:rFonts w:eastAsia="Helvetica,Times New Roman" w:cstheme="minorHAnsi"/>
                <w:color w:val="000000" w:themeColor="text1"/>
                <w:sz w:val="20"/>
                <w:szCs w:val="20"/>
              </w:rPr>
              <w:t>2.9</w:t>
            </w:r>
          </w:p>
        </w:tc>
        <w:tc>
          <w:tcPr>
            <w:tcW w:w="1458" w:type="dxa"/>
            <w:vAlign w:val="center"/>
          </w:tcPr>
          <w:p w14:paraId="11E87B1E" w14:textId="076984A7" w:rsidR="003922A1" w:rsidRPr="00FA5114" w:rsidRDefault="0018425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546B9B">
              <w:rPr>
                <w:rFonts w:eastAsia="Helvetica,Times New Roman" w:cstheme="minorHAnsi"/>
                <w:color w:val="000000" w:themeColor="text1"/>
                <w:sz w:val="20"/>
                <w:szCs w:val="20"/>
              </w:rPr>
              <w:t>66</w:t>
            </w:r>
          </w:p>
        </w:tc>
        <w:tc>
          <w:tcPr>
            <w:tcW w:w="1358" w:type="dxa"/>
            <w:vAlign w:val="center"/>
          </w:tcPr>
          <w:p w14:paraId="1EC7EFEA" w14:textId="4775BEAE" w:rsidR="003922A1" w:rsidRPr="00FA5114" w:rsidRDefault="005450D8"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546B9B">
              <w:rPr>
                <w:rFonts w:eastAsia="Helvetica,Times New Roman" w:cstheme="minorHAnsi"/>
                <w:color w:val="000000" w:themeColor="text1"/>
                <w:sz w:val="20"/>
                <w:szCs w:val="20"/>
              </w:rPr>
              <w:t>5</w:t>
            </w:r>
          </w:p>
        </w:tc>
        <w:tc>
          <w:tcPr>
            <w:tcW w:w="1519" w:type="dxa"/>
            <w:vAlign w:val="center"/>
          </w:tcPr>
          <w:p w14:paraId="774B9874" w14:textId="3BC9C14A" w:rsidR="003922A1" w:rsidRPr="00FB649C" w:rsidRDefault="00B6057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bl>
    <w:p w14:paraId="44CA1A82" w14:textId="4997C73C" w:rsidR="005C6EC2" w:rsidRDefault="003922A1" w:rsidP="00AF67D6">
      <w:pPr>
        <w:spacing w:line="240" w:lineRule="auto"/>
        <w:rPr>
          <w:sz w:val="20"/>
        </w:rPr>
      </w:pPr>
      <w:r w:rsidRPr="00DF5E65">
        <w:rPr>
          <w:sz w:val="20"/>
        </w:rPr>
        <w:t xml:space="preserve">Note: </w:t>
      </w:r>
      <w:r w:rsidR="00D25FC7" w:rsidRPr="00DF5E65">
        <w:rPr>
          <w:sz w:val="20"/>
        </w:rPr>
        <w:t>Project Drawdown data</w:t>
      </w:r>
      <w:r w:rsidRPr="00DF5E65">
        <w:rPr>
          <w:sz w:val="20"/>
        </w:rPr>
        <w:t xml:space="preserve"> set range </w:t>
      </w:r>
      <w:r w:rsidR="005C6EC2" w:rsidRPr="00DF5E65">
        <w:rPr>
          <w:sz w:val="20"/>
        </w:rPr>
        <w:t xml:space="preserve">is </w:t>
      </w:r>
      <w:r w:rsidR="0069014F" w:rsidRPr="00DF5E65">
        <w:rPr>
          <w:sz w:val="20"/>
        </w:rPr>
        <w:t xml:space="preserve">defined by </w:t>
      </w:r>
      <w:r w:rsidR="00AB783D" w:rsidRPr="00DF5E65">
        <w:rPr>
          <w:sz w:val="20"/>
        </w:rPr>
        <w:t xml:space="preserve">the low and high boundaries which are respectively 1 standard deviation below and above the mean of the </w:t>
      </w:r>
      <w:r w:rsidR="004C2EA3" w:rsidRPr="00DF5E65">
        <w:rPr>
          <w:sz w:val="20"/>
        </w:rPr>
        <w:t>collected data</w:t>
      </w:r>
      <w:r w:rsidR="00AB783D" w:rsidRPr="00DF5E65">
        <w:rPr>
          <w:sz w:val="20"/>
        </w:rPr>
        <w:t xml:space="preserve"> points</w:t>
      </w:r>
      <w:r w:rsidR="0069014F" w:rsidRPr="00DF5E65">
        <w:rPr>
          <w:rStyle w:val="FootnoteReference"/>
        </w:rPr>
        <w:footnoteReference w:id="3"/>
      </w:r>
      <w:r w:rsidR="00AB783D" w:rsidRPr="00DF5E65">
        <w:rPr>
          <w:sz w:val="20"/>
        </w:rPr>
        <w:t>.</w:t>
      </w:r>
    </w:p>
    <w:p w14:paraId="5EC3197E" w14:textId="77777777" w:rsidR="00AF67D6" w:rsidRPr="00DF5E65" w:rsidRDefault="00AF67D6" w:rsidP="00DF5E65">
      <w:pPr>
        <w:spacing w:line="240" w:lineRule="auto"/>
        <w:rPr>
          <w:sz w:val="20"/>
        </w:rPr>
      </w:pPr>
    </w:p>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w:t>
      </w:r>
      <w:r w:rsidRPr="00F44C6D">
        <w:rPr>
          <w:rFonts w:eastAsia="Times New Roman" w:cs="Times New Roman"/>
          <w:color w:val="000000" w:themeColor="text1"/>
          <w:lang w:eastAsia="zh-CN"/>
        </w:rPr>
        <w:lastRenderedPageBreak/>
        <w:t>anywhere between 10-50 years in agricultural cases, and sometimes somewhat longer in the case of ecosystems like forests. Data about saturation time is very limited.</w:t>
      </w:r>
    </w:p>
    <w:p w14:paraId="2276DB5D" w14:textId="63E4A970"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r w:rsidR="00B6196C">
        <w:rPr>
          <w:rFonts w:eastAsia="Times New Roman" w:cs="Times New Roman"/>
          <w:color w:val="000000" w:themeColor="text1"/>
          <w:lang w:eastAsia="zh-CN"/>
        </w:rPr>
        <w:t>tree intercropping</w:t>
      </w:r>
      <w:r w:rsidRPr="00F44C6D">
        <w:rPr>
          <w:rFonts w:eastAsia="Times New Roman" w:cs="Times New Roman"/>
          <w:color w:val="000000" w:themeColor="text1"/>
          <w:lang w:eastAsia="zh-CN"/>
        </w:rPr>
        <w:t>)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272625E6" w:rsidR="00F52595" w:rsidRPr="00C00301" w:rsidRDefault="00686965" w:rsidP="00DB4CC8">
      <w:pPr>
        <w:pStyle w:val="Heading3"/>
      </w:pPr>
      <w:bookmarkStart w:id="33" w:name="_Toc526981552"/>
      <w:r w:rsidRPr="00C00301">
        <w:t>Financial Inputs</w:t>
      </w:r>
      <w:bookmarkEnd w:id="33"/>
    </w:p>
    <w:p w14:paraId="0962EC30" w14:textId="79F98F00" w:rsidR="0032353F" w:rsidRPr="00DF5E65" w:rsidRDefault="005450D8" w:rsidP="00DF5E65">
      <w:pPr>
        <w:rPr>
          <w:b/>
          <w:sz w:val="24"/>
        </w:rPr>
      </w:pPr>
      <w:r w:rsidRPr="00A05D7E">
        <w:rPr>
          <w:rFonts w:ascii="Times" w:eastAsia="Helvetica Neue" w:hAnsi="Times" w:cs="Helvetica Neue"/>
          <w:color w:val="000000" w:themeColor="text1"/>
          <w:highlight w:val="white"/>
        </w:rPr>
        <w:t>First costs are estimated at US$</w:t>
      </w:r>
      <w:r w:rsidR="00C00301">
        <w:rPr>
          <w:rFonts w:ascii="Times" w:eastAsia="Helvetica Neue" w:hAnsi="Times" w:cs="Helvetica Neue"/>
          <w:color w:val="000000" w:themeColor="text1"/>
          <w:highlight w:val="white"/>
        </w:rPr>
        <w:t>968.12</w:t>
      </w:r>
      <w:r w:rsidRPr="00A05D7E">
        <w:rPr>
          <w:rFonts w:ascii="Times" w:eastAsia="Helvetica Neue" w:hAnsi="Times" w:cs="Helvetica Neue"/>
          <w:color w:val="000000" w:themeColor="text1"/>
          <w:highlight w:val="white"/>
        </w:rPr>
        <w:t xml:space="preserve"> per hectare, based on meta-analysis of 1</w:t>
      </w:r>
      <w:r w:rsidR="00C00301">
        <w:rPr>
          <w:rFonts w:ascii="Times" w:eastAsia="Helvetica Neue" w:hAnsi="Times" w:cs="Helvetica Neue"/>
          <w:color w:val="000000" w:themeColor="text1"/>
          <w:highlight w:val="white"/>
        </w:rPr>
        <w:t>1</w:t>
      </w:r>
      <w:r w:rsidRPr="00A05D7E">
        <w:rPr>
          <w:rFonts w:ascii="Times" w:eastAsia="Helvetica Neue" w:hAnsi="Times" w:cs="Helvetica Neue"/>
          <w:color w:val="000000" w:themeColor="text1"/>
          <w:highlight w:val="white"/>
        </w:rPr>
        <w:t xml:space="preserve"> data points from </w:t>
      </w:r>
      <w:r w:rsidR="00C00301" w:rsidRPr="00DF5E65">
        <w:rPr>
          <w:rFonts w:ascii="Times" w:eastAsia="Helvetica Neue" w:hAnsi="Times" w:cs="Helvetica Neue"/>
          <w:color w:val="000000" w:themeColor="text1"/>
        </w:rPr>
        <w:t xml:space="preserve">8 </w:t>
      </w:r>
      <w:r w:rsidRPr="00A05D7E">
        <w:rPr>
          <w:rFonts w:ascii="Times" w:eastAsia="Helvetica Neue" w:hAnsi="Times" w:cs="Helvetica Neue"/>
          <w:color w:val="000000" w:themeColor="text1"/>
          <w:highlight w:val="white"/>
        </w:rPr>
        <w:t>sources. For all agricultural solutions it is assumed that there is no conventional first cost, as agriculture is already in place on the land. Net profit is US$</w:t>
      </w:r>
      <w:r w:rsidR="00924C00">
        <w:rPr>
          <w:rFonts w:ascii="Times" w:eastAsia="Helvetica Neue" w:hAnsi="Times" w:cs="Helvetica Neue"/>
          <w:color w:val="000000" w:themeColor="text1"/>
          <w:highlight w:val="white"/>
        </w:rPr>
        <w:t>122.79</w:t>
      </w:r>
      <w:r w:rsidR="00FA3D02">
        <w:rPr>
          <w:rFonts w:ascii="Times" w:eastAsia="Helvetica Neue" w:hAnsi="Times" w:cs="Helvetica Neue"/>
          <w:color w:val="000000" w:themeColor="text1"/>
          <w:highlight w:val="white"/>
        </w:rPr>
        <w:t xml:space="preserve"> (weighted based on the total degraded cropland area to total cropland area)</w:t>
      </w:r>
      <w:r w:rsidRPr="00A05D7E">
        <w:rPr>
          <w:rFonts w:ascii="Times" w:eastAsia="Helvetica Neue" w:hAnsi="Times" w:cs="Helvetica Neue"/>
          <w:color w:val="000000" w:themeColor="text1"/>
          <w:highlight w:val="white"/>
        </w:rPr>
        <w:t xml:space="preserve"> per hectare per year</w:t>
      </w:r>
      <w:r w:rsidR="00FA3D02">
        <w:rPr>
          <w:rFonts w:ascii="Times" w:eastAsia="Helvetica Neue" w:hAnsi="Times" w:cs="Helvetica Neue"/>
          <w:color w:val="000000" w:themeColor="text1"/>
          <w:highlight w:val="white"/>
        </w:rPr>
        <w:t xml:space="preserve"> as the solution is allocated on the degraded cropland area</w:t>
      </w:r>
      <w:r w:rsidRPr="00A05D7E">
        <w:rPr>
          <w:rFonts w:ascii="Times" w:eastAsia="Helvetica Neue" w:hAnsi="Times" w:cs="Helvetica Neue"/>
          <w:color w:val="000000" w:themeColor="text1"/>
          <w:highlight w:val="white"/>
        </w:rPr>
        <w:t>, compared to US$</w:t>
      </w:r>
      <w:r w:rsidR="00FA3D02">
        <w:rPr>
          <w:rFonts w:ascii="Times" w:eastAsia="Helvetica Neue" w:hAnsi="Times" w:cs="Helvetica Neue"/>
          <w:color w:val="000000" w:themeColor="text1"/>
        </w:rPr>
        <w:t>491.81 which comes from practice of conventional cropping on non-degraded</w:t>
      </w:r>
      <w:r w:rsidRPr="00DF5E65">
        <w:rPr>
          <w:rFonts w:ascii="Times" w:eastAsia="Helvetica Neue" w:hAnsi="Times" w:cs="Helvetica Neue"/>
          <w:color w:val="000000" w:themeColor="text1"/>
        </w:rPr>
        <w:t xml:space="preserve"> </w:t>
      </w:r>
      <w:r w:rsidR="00FA3D02">
        <w:rPr>
          <w:rFonts w:ascii="Times" w:eastAsia="Helvetica Neue" w:hAnsi="Times" w:cs="Helvetica Neue"/>
          <w:color w:val="000000" w:themeColor="text1"/>
          <w:highlight w:val="white"/>
        </w:rPr>
        <w:t>area</w:t>
      </w:r>
      <w:r w:rsidRPr="00A05D7E">
        <w:rPr>
          <w:rFonts w:ascii="Times" w:eastAsia="Helvetica Neue" w:hAnsi="Times" w:cs="Helvetica Neue"/>
          <w:color w:val="000000" w:themeColor="text1"/>
          <w:highlight w:val="white"/>
        </w:rPr>
        <w:t xml:space="preserve">. </w:t>
      </w:r>
    </w:p>
    <w:p w14:paraId="1521B01D" w14:textId="4A1BFC48" w:rsidR="00D25FC7" w:rsidRPr="00DF5E65" w:rsidRDefault="00D25FC7" w:rsidP="00DF5E65">
      <w:pPr>
        <w:pStyle w:val="Caption"/>
        <w:spacing w:line="240" w:lineRule="auto"/>
        <w:jc w:val="left"/>
        <w:rPr>
          <w:rFonts w:asciiTheme="majorHAnsi" w:eastAsiaTheme="majorEastAsia" w:hAnsiTheme="majorHAnsi" w:cstheme="majorBidi"/>
          <w:b/>
          <w:bCs/>
          <w:color w:val="auto"/>
          <w:sz w:val="24"/>
          <w:szCs w:val="23"/>
          <w:lang w:eastAsia="zh-CN"/>
        </w:rPr>
      </w:pPr>
      <w:bookmarkStart w:id="34" w:name="_Toc18344308"/>
      <w:r w:rsidRPr="00DF5E65">
        <w:rPr>
          <w:b/>
          <w:color w:val="auto"/>
          <w:sz w:val="20"/>
        </w:rPr>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2</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2</w:t>
      </w:r>
      <w:r w:rsidR="00924C00">
        <w:rPr>
          <w:b/>
          <w:color w:val="auto"/>
          <w:sz w:val="20"/>
        </w:rPr>
        <w:fldChar w:fldCharType="end"/>
      </w:r>
      <w:r w:rsidRPr="00DF5E65">
        <w:rPr>
          <w:b/>
          <w:color w:val="auto"/>
          <w:sz w:val="20"/>
        </w:rPr>
        <w:t xml:space="preserve"> Financial Inputs </w:t>
      </w:r>
      <w:r w:rsidR="009C0F77" w:rsidRPr="00DF5E65">
        <w:rPr>
          <w:b/>
          <w:color w:val="auto"/>
          <w:sz w:val="20"/>
        </w:rPr>
        <w:t xml:space="preserve">for </w:t>
      </w:r>
      <w:r w:rsidRPr="00DF5E65">
        <w:rPr>
          <w:b/>
          <w:color w:val="auto"/>
          <w:sz w:val="20"/>
        </w:rPr>
        <w:t>Conventional Technologies</w:t>
      </w:r>
      <w:bookmarkEnd w:id="34"/>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DB4CC8">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910DE0" w:rsidRPr="00D25FC7" w:rsidRDefault="0032353F" w:rsidP="00DB4CC8">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861" w:type="pct"/>
            <w:vAlign w:val="center"/>
          </w:tcPr>
          <w:p w14:paraId="5AD14322" w14:textId="58BCF78C" w:rsidR="00910DE0" w:rsidRPr="00057050" w:rsidRDefault="00AC513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6782A95B" w14:textId="2ABAA877"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1AA7E7F8" w14:textId="14AE77E5"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367ADBC1" w14:textId="242D9F73"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486CBB" w:rsidRPr="00057050" w14:paraId="29BBD18C" w14:textId="77777777" w:rsidTr="003E7C7A">
        <w:trPr>
          <w:trHeight w:val="583"/>
          <w:jc w:val="center"/>
        </w:trPr>
        <w:tc>
          <w:tcPr>
            <w:tcW w:w="1221" w:type="pct"/>
            <w:vAlign w:val="center"/>
          </w:tcPr>
          <w:p w14:paraId="696E0629" w14:textId="0B3726EC" w:rsidR="00486CBB" w:rsidRPr="00057050" w:rsidRDefault="00486CBB" w:rsidP="00486CB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3CEF4190" w14:textId="099401A3" w:rsidR="00486CBB" w:rsidRPr="00D25FC7" w:rsidRDefault="00486CBB" w:rsidP="00486CBB">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41B31604" w14:textId="6BED36D2" w:rsidR="00486CBB" w:rsidRPr="00057050" w:rsidRDefault="00AC513C"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C00301">
              <w:rPr>
                <w:rFonts w:eastAsia="Helvetica,Times New Roman" w:cstheme="minorHAnsi"/>
                <w:color w:val="000000" w:themeColor="text1"/>
                <w:sz w:val="20"/>
                <w:szCs w:val="20"/>
              </w:rPr>
              <w:t>229.05 - $756.58</w:t>
            </w:r>
          </w:p>
        </w:tc>
        <w:tc>
          <w:tcPr>
            <w:tcW w:w="861" w:type="pct"/>
            <w:vAlign w:val="center"/>
          </w:tcPr>
          <w:p w14:paraId="259F13A5" w14:textId="4434A407" w:rsidR="00486CBB" w:rsidRPr="00057050" w:rsidRDefault="00924C00"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$122.79</w:t>
            </w:r>
          </w:p>
        </w:tc>
        <w:tc>
          <w:tcPr>
            <w:tcW w:w="617" w:type="pct"/>
            <w:vAlign w:val="center"/>
          </w:tcPr>
          <w:p w14:paraId="62C158C3" w14:textId="3AD8E13F" w:rsidR="00486CBB" w:rsidRPr="00057050" w:rsidRDefault="00C0030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67</w:t>
            </w:r>
          </w:p>
        </w:tc>
        <w:tc>
          <w:tcPr>
            <w:tcW w:w="579" w:type="pct"/>
            <w:vAlign w:val="center"/>
          </w:tcPr>
          <w:p w14:paraId="2E77170B" w14:textId="2D45EEC7" w:rsidR="00486CBB" w:rsidRPr="00057050" w:rsidRDefault="00C0030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33</w:t>
            </w:r>
          </w:p>
        </w:tc>
      </w:tr>
      <w:tr w:rsidR="00B44E6A" w:rsidRPr="00057050" w14:paraId="789E9F95" w14:textId="77777777" w:rsidTr="003E7C7A">
        <w:trPr>
          <w:trHeight w:val="149"/>
          <w:jc w:val="center"/>
        </w:trPr>
        <w:tc>
          <w:tcPr>
            <w:tcW w:w="1221" w:type="pct"/>
            <w:vAlign w:val="center"/>
          </w:tcPr>
          <w:p w14:paraId="564B7DFA" w14:textId="77A83D82" w:rsidR="00B44E6A" w:rsidRPr="00910DE0" w:rsidRDefault="00B44E6A" w:rsidP="00B44E6A">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B44E6A" w:rsidRPr="00910DE0" w:rsidRDefault="00B44E6A" w:rsidP="00B44E6A">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6EE6074E" w:rsidR="00B44E6A" w:rsidRPr="00057050" w:rsidRDefault="00B44E6A" w:rsidP="00B44E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$475.67 - $1,314.61</w:t>
            </w:r>
          </w:p>
        </w:tc>
        <w:tc>
          <w:tcPr>
            <w:tcW w:w="861" w:type="pct"/>
            <w:vAlign w:val="center"/>
          </w:tcPr>
          <w:p w14:paraId="2C205561" w14:textId="09B33253" w:rsidR="00B44E6A" w:rsidRPr="00057050" w:rsidRDefault="00B44E6A" w:rsidP="00B44E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$895.14</w:t>
            </w:r>
          </w:p>
        </w:tc>
        <w:tc>
          <w:tcPr>
            <w:tcW w:w="617" w:type="pct"/>
            <w:vAlign w:val="center"/>
          </w:tcPr>
          <w:p w14:paraId="6F7826B4" w14:textId="3A9E5EB6" w:rsidR="00B44E6A" w:rsidRPr="00057050" w:rsidRDefault="00B44E6A" w:rsidP="00B44E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57</w:t>
            </w:r>
          </w:p>
        </w:tc>
        <w:tc>
          <w:tcPr>
            <w:tcW w:w="579" w:type="pct"/>
            <w:vAlign w:val="center"/>
          </w:tcPr>
          <w:p w14:paraId="6F71B7A1" w14:textId="68A44DAC" w:rsidR="00B44E6A" w:rsidRPr="00057050" w:rsidRDefault="00B44E6A" w:rsidP="00B44E6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25</w:t>
            </w:r>
          </w:p>
        </w:tc>
      </w:tr>
    </w:tbl>
    <w:p w14:paraId="7E13702C" w14:textId="77777777" w:rsidR="00D25FC7" w:rsidRPr="004858E0" w:rsidRDefault="00D25FC7" w:rsidP="00DB4CC8">
      <w:pPr>
        <w:rPr>
          <w:bCs/>
          <w:sz w:val="21"/>
          <w:szCs w:val="21"/>
        </w:rPr>
      </w:pPr>
    </w:p>
    <w:p w14:paraId="12A68447" w14:textId="77777777" w:rsidR="00FA3D02" w:rsidRDefault="00FA3D02" w:rsidP="00DF5E65">
      <w:pPr>
        <w:pStyle w:val="Caption"/>
        <w:spacing w:line="240" w:lineRule="auto"/>
        <w:jc w:val="left"/>
        <w:rPr>
          <w:b/>
          <w:color w:val="auto"/>
          <w:sz w:val="20"/>
        </w:rPr>
      </w:pPr>
      <w:bookmarkStart w:id="35" w:name="_Toc18344309"/>
    </w:p>
    <w:p w14:paraId="7BB2D075" w14:textId="77777777" w:rsidR="00FA3D02" w:rsidRDefault="00FA3D02" w:rsidP="00DF5E65">
      <w:pPr>
        <w:pStyle w:val="Caption"/>
        <w:spacing w:line="240" w:lineRule="auto"/>
        <w:jc w:val="left"/>
        <w:rPr>
          <w:b/>
          <w:color w:val="auto"/>
          <w:sz w:val="20"/>
        </w:rPr>
      </w:pPr>
    </w:p>
    <w:p w14:paraId="4E650085" w14:textId="77777777" w:rsidR="00FA3D02" w:rsidRDefault="00FA3D02" w:rsidP="00DF5E65">
      <w:pPr>
        <w:pStyle w:val="Caption"/>
        <w:spacing w:line="240" w:lineRule="auto"/>
        <w:jc w:val="left"/>
        <w:rPr>
          <w:b/>
          <w:color w:val="auto"/>
          <w:sz w:val="20"/>
        </w:rPr>
      </w:pPr>
    </w:p>
    <w:p w14:paraId="2A309D69" w14:textId="7B0F3D09" w:rsidR="0021082B" w:rsidRPr="00DF5E65" w:rsidRDefault="00274B56" w:rsidP="00DF5E65">
      <w:pPr>
        <w:pStyle w:val="Caption"/>
        <w:spacing w:line="240" w:lineRule="auto"/>
        <w:jc w:val="left"/>
        <w:rPr>
          <w:rFonts w:asciiTheme="majorHAnsi" w:eastAsiaTheme="majorEastAsia" w:hAnsiTheme="majorHAnsi" w:cstheme="majorBidi"/>
          <w:b/>
          <w:bCs/>
          <w:color w:val="auto"/>
          <w:sz w:val="24"/>
          <w:szCs w:val="23"/>
          <w:lang w:eastAsia="zh-CN"/>
        </w:rPr>
      </w:pPr>
      <w:r w:rsidRPr="00DF5E65">
        <w:rPr>
          <w:b/>
          <w:color w:val="auto"/>
          <w:sz w:val="20"/>
        </w:rPr>
        <w:lastRenderedPageBreak/>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2</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3</w:t>
      </w:r>
      <w:r w:rsidR="00924C00">
        <w:rPr>
          <w:b/>
          <w:color w:val="auto"/>
          <w:sz w:val="20"/>
        </w:rPr>
        <w:fldChar w:fldCharType="end"/>
      </w:r>
      <w:r w:rsidRPr="00DF5E65">
        <w:rPr>
          <w:b/>
          <w:color w:val="auto"/>
          <w:sz w:val="20"/>
        </w:rPr>
        <w:t xml:space="preserve"> Financial Inputs</w:t>
      </w:r>
      <w:r w:rsidR="00D25FC7" w:rsidRPr="00DF5E65">
        <w:rPr>
          <w:b/>
          <w:color w:val="auto"/>
          <w:sz w:val="20"/>
        </w:rPr>
        <w:t xml:space="preserve"> </w:t>
      </w:r>
      <w:r w:rsidR="009C0F77" w:rsidRPr="00DF5E65">
        <w:rPr>
          <w:b/>
          <w:color w:val="auto"/>
          <w:sz w:val="20"/>
        </w:rPr>
        <w:t xml:space="preserve">for </w:t>
      </w:r>
      <w:r w:rsidR="00D25FC7" w:rsidRPr="00DF5E65">
        <w:rPr>
          <w:b/>
          <w:color w:val="auto"/>
          <w:sz w:val="20"/>
        </w:rPr>
        <w:t>Solution</w:t>
      </w:r>
      <w:bookmarkEnd w:id="35"/>
    </w:p>
    <w:tbl>
      <w:tblPr>
        <w:tblStyle w:val="TableGrid"/>
        <w:tblW w:w="5062" w:type="pct"/>
        <w:jc w:val="center"/>
        <w:tblLook w:val="04A0" w:firstRow="1" w:lastRow="0" w:firstColumn="1" w:lastColumn="0" w:noHBand="0" w:noVBand="1"/>
      </w:tblPr>
      <w:tblGrid>
        <w:gridCol w:w="2152"/>
        <w:gridCol w:w="1475"/>
        <w:gridCol w:w="1708"/>
        <w:gridCol w:w="2187"/>
        <w:gridCol w:w="1009"/>
        <w:gridCol w:w="935"/>
      </w:tblGrid>
      <w:tr w:rsidR="00910DE0" w:rsidRPr="00057050" w14:paraId="7E18B658" w14:textId="77777777" w:rsidTr="00C00301">
        <w:trPr>
          <w:cantSplit/>
          <w:trHeight w:val="1163"/>
          <w:tblHeader/>
          <w:jc w:val="center"/>
        </w:trPr>
        <w:tc>
          <w:tcPr>
            <w:tcW w:w="1137"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779"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02"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155"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533"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495"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C00301">
        <w:trPr>
          <w:trHeight w:val="392"/>
          <w:jc w:val="center"/>
        </w:trPr>
        <w:tc>
          <w:tcPr>
            <w:tcW w:w="1137"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779" w:type="pct"/>
          </w:tcPr>
          <w:p w14:paraId="39F98CF2" w14:textId="04D49BC1"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02" w:type="pct"/>
            <w:vAlign w:val="center"/>
          </w:tcPr>
          <w:p w14:paraId="0AA3AF19" w14:textId="2391C665" w:rsidR="00486CBB" w:rsidRPr="00057050" w:rsidRDefault="00C0030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$57.84 -$1,878.39</w:t>
            </w:r>
          </w:p>
        </w:tc>
        <w:tc>
          <w:tcPr>
            <w:tcW w:w="1155" w:type="pct"/>
            <w:vAlign w:val="center"/>
          </w:tcPr>
          <w:p w14:paraId="448110A6" w14:textId="28FE9FDD" w:rsidR="00486CBB" w:rsidRPr="00057050" w:rsidRDefault="00C0030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$968.12</w:t>
            </w:r>
          </w:p>
        </w:tc>
        <w:tc>
          <w:tcPr>
            <w:tcW w:w="533" w:type="pct"/>
            <w:vAlign w:val="center"/>
          </w:tcPr>
          <w:p w14:paraId="26687D7C" w14:textId="4B47A672" w:rsidR="00486CBB" w:rsidRPr="00057050" w:rsidRDefault="00C00301" w:rsidP="00F501E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c>
          <w:tcPr>
            <w:tcW w:w="495" w:type="pct"/>
            <w:vAlign w:val="center"/>
          </w:tcPr>
          <w:p w14:paraId="11A2B4F9" w14:textId="16C92FFE" w:rsidR="00486CBB" w:rsidRPr="00057050" w:rsidRDefault="00C0030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C00301" w:rsidRPr="00057050" w14:paraId="7FBD7FC3" w14:textId="77777777" w:rsidTr="00C00301">
        <w:trPr>
          <w:trHeight w:val="906"/>
          <w:jc w:val="center"/>
        </w:trPr>
        <w:tc>
          <w:tcPr>
            <w:tcW w:w="1137" w:type="pct"/>
            <w:vAlign w:val="center"/>
          </w:tcPr>
          <w:p w14:paraId="58BCEFDE" w14:textId="38F2F453" w:rsidR="00C00301" w:rsidRPr="00057050" w:rsidRDefault="00C00301" w:rsidP="00C00301">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779" w:type="pct"/>
          </w:tcPr>
          <w:p w14:paraId="794FCD2A" w14:textId="0DE560C5" w:rsidR="00C00301" w:rsidRPr="00D25FC7" w:rsidRDefault="00C00301" w:rsidP="00C00301">
            <w:pPr>
              <w:spacing w:after="180"/>
              <w:jc w:val="center"/>
              <w:rPr>
                <w:rFonts w:eastAsia="Helvetica,Times New Roman" w:cstheme="minorHAnsi"/>
                <w:sz w:val="20"/>
                <w:szCs w:val="20"/>
              </w:rPr>
            </w:pPr>
            <w:r w:rsidRPr="0074754D">
              <w:rPr>
                <w:bCs/>
                <w:i/>
                <w:sz w:val="20"/>
                <w:szCs w:val="20"/>
              </w:rPr>
              <w:t xml:space="preserve"> US$2014/ha</w:t>
            </w:r>
          </w:p>
        </w:tc>
        <w:tc>
          <w:tcPr>
            <w:tcW w:w="902" w:type="pct"/>
            <w:vAlign w:val="center"/>
          </w:tcPr>
          <w:p w14:paraId="4F470140" w14:textId="5377BCF4" w:rsidR="00C00301" w:rsidRPr="00057050" w:rsidRDefault="00C00301" w:rsidP="00C00301">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A26DDC">
              <w:rPr>
                <w:rFonts w:eastAsia="Helvetica,Times New Roman" w:cstheme="minorHAnsi"/>
                <w:color w:val="000000" w:themeColor="text1"/>
                <w:sz w:val="20"/>
                <w:szCs w:val="20"/>
              </w:rPr>
              <w:t>173.46</w:t>
            </w:r>
            <w:r w:rsidR="00384242">
              <w:rPr>
                <w:rFonts w:eastAsia="Helvetica,Times New Roman" w:cstheme="minorHAnsi"/>
                <w:color w:val="000000" w:themeColor="text1"/>
                <w:sz w:val="20"/>
                <w:szCs w:val="20"/>
              </w:rPr>
              <w:t xml:space="preserve"> - $</w:t>
            </w:r>
            <w:r w:rsidR="00A26DDC">
              <w:rPr>
                <w:rFonts w:eastAsia="Helvetica,Times New Roman" w:cstheme="minorHAnsi"/>
                <w:color w:val="000000" w:themeColor="text1"/>
                <w:sz w:val="20"/>
                <w:szCs w:val="20"/>
              </w:rPr>
              <w:t>313.30</w:t>
            </w:r>
          </w:p>
        </w:tc>
        <w:tc>
          <w:tcPr>
            <w:tcW w:w="1155" w:type="pct"/>
            <w:vAlign w:val="center"/>
          </w:tcPr>
          <w:p w14:paraId="7207DC06" w14:textId="01D14732" w:rsidR="00C00301" w:rsidRPr="00057050" w:rsidRDefault="00C00301" w:rsidP="00C00301">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A26DDC">
              <w:rPr>
                <w:rFonts w:eastAsia="Helvetica,Times New Roman" w:cstheme="minorHAnsi"/>
                <w:color w:val="000000" w:themeColor="text1"/>
                <w:sz w:val="20"/>
                <w:szCs w:val="20"/>
              </w:rPr>
              <w:t>243.38</w:t>
            </w:r>
          </w:p>
        </w:tc>
        <w:tc>
          <w:tcPr>
            <w:tcW w:w="533" w:type="pct"/>
            <w:vAlign w:val="center"/>
          </w:tcPr>
          <w:p w14:paraId="3290C1F9" w14:textId="73AB4016" w:rsidR="00C00301" w:rsidRPr="00057050" w:rsidRDefault="00C00301" w:rsidP="00C00301">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c>
          <w:tcPr>
            <w:tcW w:w="495" w:type="pct"/>
            <w:vAlign w:val="center"/>
          </w:tcPr>
          <w:p w14:paraId="766E4798" w14:textId="5D1865A4" w:rsidR="00C00301" w:rsidRPr="00057050" w:rsidRDefault="00D768E9" w:rsidP="00C00301">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r w:rsidR="00486CBB" w:rsidRPr="00057050" w14:paraId="56960ECE" w14:textId="77777777" w:rsidTr="00C00301">
        <w:trPr>
          <w:trHeight w:val="634"/>
          <w:jc w:val="center"/>
        </w:trPr>
        <w:tc>
          <w:tcPr>
            <w:tcW w:w="1137" w:type="pct"/>
            <w:vAlign w:val="center"/>
          </w:tcPr>
          <w:p w14:paraId="7C1C0BA0" w14:textId="6F4EF374"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779" w:type="pct"/>
          </w:tcPr>
          <w:p w14:paraId="18D7B6C5" w14:textId="21F86875" w:rsidR="00486CBB" w:rsidRPr="00910DE0" w:rsidRDefault="00486CBB" w:rsidP="00486CBB">
            <w:pPr>
              <w:spacing w:after="180"/>
              <w:jc w:val="center"/>
              <w:rPr>
                <w:rStyle w:val="CommentReference"/>
                <w:sz w:val="20"/>
                <w:szCs w:val="20"/>
              </w:rPr>
            </w:pPr>
            <w:r w:rsidRPr="0074754D">
              <w:rPr>
                <w:bCs/>
                <w:i/>
                <w:sz w:val="20"/>
                <w:szCs w:val="20"/>
              </w:rPr>
              <w:t xml:space="preserve"> US$2014/ha</w:t>
            </w:r>
          </w:p>
        </w:tc>
        <w:tc>
          <w:tcPr>
            <w:tcW w:w="902" w:type="pct"/>
            <w:shd w:val="clear" w:color="auto" w:fill="auto"/>
            <w:vAlign w:val="center"/>
          </w:tcPr>
          <w:p w14:paraId="503DB7E2" w14:textId="35D4C2B2" w:rsidR="00486CBB" w:rsidRPr="00910DE0" w:rsidRDefault="00C0030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43196F">
              <w:rPr>
                <w:rFonts w:eastAsia="Helvetica,Times New Roman" w:cstheme="minorHAnsi"/>
                <w:color w:val="000000" w:themeColor="text1"/>
                <w:sz w:val="20"/>
                <w:szCs w:val="20"/>
              </w:rPr>
              <w:t>844.39</w:t>
            </w:r>
            <w:r>
              <w:rPr>
                <w:rFonts w:eastAsia="Helvetica,Times New Roman" w:cstheme="minorHAnsi"/>
                <w:color w:val="000000" w:themeColor="text1"/>
                <w:sz w:val="20"/>
                <w:szCs w:val="20"/>
              </w:rPr>
              <w:t xml:space="preserve"> - $1,</w:t>
            </w:r>
            <w:r w:rsidR="0043196F">
              <w:rPr>
                <w:rFonts w:eastAsia="Helvetica,Times New Roman" w:cstheme="minorHAnsi"/>
                <w:color w:val="000000" w:themeColor="text1"/>
                <w:sz w:val="20"/>
                <w:szCs w:val="20"/>
              </w:rPr>
              <w:t>241.65</w:t>
            </w:r>
          </w:p>
        </w:tc>
        <w:tc>
          <w:tcPr>
            <w:tcW w:w="1155" w:type="pct"/>
            <w:shd w:val="clear" w:color="auto" w:fill="auto"/>
            <w:vAlign w:val="center"/>
          </w:tcPr>
          <w:p w14:paraId="6AC44958" w14:textId="53C321F1" w:rsidR="00486CBB" w:rsidRPr="00910DE0" w:rsidRDefault="00C00301" w:rsidP="00486CBB">
            <w:pPr>
              <w:jc w:val="center"/>
              <w:rPr>
                <w:bCs/>
                <w:sz w:val="20"/>
                <w:szCs w:val="20"/>
              </w:rPr>
            </w:pPr>
            <w:r>
              <w:rPr>
                <w:rFonts w:eastAsia="Helvetica,Times New Roman" w:cstheme="minorHAnsi"/>
                <w:color w:val="000000" w:themeColor="text1"/>
                <w:sz w:val="20"/>
                <w:szCs w:val="20"/>
              </w:rPr>
              <w:t>$1,</w:t>
            </w:r>
            <w:r w:rsidR="005A15BB">
              <w:rPr>
                <w:rFonts w:eastAsia="Helvetica,Times New Roman" w:cstheme="minorHAnsi"/>
                <w:color w:val="000000" w:themeColor="text1"/>
                <w:sz w:val="20"/>
                <w:szCs w:val="20"/>
              </w:rPr>
              <w:t>043.02</w:t>
            </w:r>
          </w:p>
        </w:tc>
        <w:tc>
          <w:tcPr>
            <w:tcW w:w="533" w:type="pct"/>
            <w:vAlign w:val="center"/>
          </w:tcPr>
          <w:p w14:paraId="073E928F" w14:textId="3DC45F3A" w:rsidR="002B3DEA" w:rsidRPr="00057050" w:rsidRDefault="00C00301">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43196F">
              <w:rPr>
                <w:rFonts w:eastAsia="Helvetica,Times New Roman" w:cstheme="minorHAnsi"/>
                <w:color w:val="000000" w:themeColor="text1"/>
                <w:sz w:val="20"/>
                <w:szCs w:val="20"/>
              </w:rPr>
              <w:t>6</w:t>
            </w:r>
          </w:p>
        </w:tc>
        <w:tc>
          <w:tcPr>
            <w:tcW w:w="495" w:type="pct"/>
            <w:vAlign w:val="center"/>
          </w:tcPr>
          <w:p w14:paraId="0689267C" w14:textId="784606B1" w:rsidR="00486CBB" w:rsidRPr="00057050" w:rsidRDefault="00C0030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r>
    </w:tbl>
    <w:p w14:paraId="56260956" w14:textId="06434521" w:rsidR="001D17E8" w:rsidRDefault="001D17E8" w:rsidP="00DB4CC8"/>
    <w:p w14:paraId="3F927A96" w14:textId="39270B5D" w:rsidR="00E978D4" w:rsidRDefault="00F73C9C" w:rsidP="00BD7079">
      <w:pPr>
        <w:rPr>
          <w:rFonts w:cstheme="minorHAnsi"/>
          <w:color w:val="000000"/>
        </w:rPr>
      </w:pPr>
      <w:r w:rsidRPr="00A73667">
        <w:rPr>
          <w:rFonts w:cstheme="minorHAnsi"/>
          <w:color w:val="000000"/>
        </w:rPr>
        <w:t>Farmers and ranchers transitioning to carbon-friendly practices face a period of reduced income. This reflects an individual learning curve, customization of the system to their farm or ranch, and time for the practice to begin to have in impact on productivity. Meta-analysis of 12 data points from 7 sources shows that in the case of implementation of agroforestry solutions, net profits per hectare do not exceed business-</w:t>
      </w:r>
      <w:r w:rsidRPr="00BE5134">
        <w:rPr>
          <w:rFonts w:cstheme="minorHAnsi"/>
          <w:color w:val="000000"/>
        </w:rPr>
        <w:t>as-usual for 6.1 years. To account for this delay in profitability, the Drawdown model assumes that net</w:t>
      </w:r>
      <w:r w:rsidRPr="00A73667">
        <w:rPr>
          <w:rFonts w:cstheme="minorHAnsi"/>
          <w:color w:val="000000"/>
        </w:rPr>
        <w:t xml:space="preserve"> profit per hectare is </w:t>
      </w:r>
      <w:r w:rsidRPr="00A73667">
        <w:rPr>
          <w:rFonts w:cstheme="minorHAnsi"/>
        </w:rPr>
        <w:t>25</w:t>
      </w:r>
      <w:r w:rsidRPr="00A73667">
        <w:rPr>
          <w:rFonts w:cstheme="minorHAnsi"/>
          <w:color w:val="000000"/>
        </w:rPr>
        <w:t>% of the conventional rate until 6 years have elapsed.</w:t>
      </w:r>
    </w:p>
    <w:p w14:paraId="1FF7125C" w14:textId="621D0C46" w:rsidR="004D1553" w:rsidRDefault="004D1553" w:rsidP="004D1553">
      <w:pPr>
        <w:pStyle w:val="Heading3"/>
      </w:pPr>
      <w:r>
        <w:t>Other Inputs</w:t>
      </w:r>
    </w:p>
    <w:p w14:paraId="0F6CC87A" w14:textId="38A8F3CB" w:rsidR="003B26D1" w:rsidRPr="00DF5E65" w:rsidRDefault="003B26D1" w:rsidP="00DF5E65">
      <w:pPr>
        <w:rPr>
          <w:rFonts w:ascii="Times" w:hAnsi="Times"/>
          <w:color w:val="000000" w:themeColor="text1"/>
        </w:rPr>
      </w:pPr>
      <w:r w:rsidRPr="0060616C">
        <w:rPr>
          <w:rFonts w:ascii="Times" w:eastAsia="Helvetica Neue" w:hAnsi="Times" w:cs="Helvetica Neue"/>
          <w:color w:val="000000" w:themeColor="text1"/>
        </w:rPr>
        <w:t xml:space="preserve">Yield gains compared to </w:t>
      </w:r>
      <w:r>
        <w:rPr>
          <w:rFonts w:ascii="Times" w:eastAsia="Helvetica Neue" w:hAnsi="Times" w:cs="Helvetica Neue"/>
          <w:color w:val="000000" w:themeColor="text1"/>
        </w:rPr>
        <w:t>conventional annual cropping systems</w:t>
      </w:r>
      <w:r w:rsidRPr="0060616C">
        <w:rPr>
          <w:rFonts w:ascii="Times" w:eastAsia="Helvetica Neue" w:hAnsi="Times" w:cs="Helvetica Neue"/>
          <w:color w:val="000000" w:themeColor="text1"/>
        </w:rPr>
        <w:t xml:space="preserve"> were set at </w:t>
      </w:r>
      <w:r w:rsidR="006E43C7">
        <w:rPr>
          <w:rFonts w:ascii="Times" w:eastAsia="Helvetica Neue" w:hAnsi="Times" w:cs="Helvetica Neue"/>
          <w:color w:val="000000" w:themeColor="text1"/>
        </w:rPr>
        <w:t>31.</w:t>
      </w:r>
      <w:r w:rsidR="005F3C8B">
        <w:rPr>
          <w:rFonts w:ascii="Times" w:eastAsia="Helvetica Neue" w:hAnsi="Times" w:cs="Helvetica Neue"/>
          <w:color w:val="000000" w:themeColor="text1"/>
        </w:rPr>
        <w:t>1%</w:t>
      </w:r>
      <w:r w:rsidRPr="0060616C">
        <w:rPr>
          <w:rFonts w:ascii="Times" w:eastAsia="Helvetica Neue" w:hAnsi="Times" w:cs="Helvetica Neue"/>
          <w:color w:val="000000" w:themeColor="text1"/>
        </w:rPr>
        <w:t xml:space="preserve">, based on meta-analysis of </w:t>
      </w:r>
      <w:r w:rsidR="006E43C7">
        <w:rPr>
          <w:rFonts w:ascii="Times" w:eastAsia="Helvetica Neue" w:hAnsi="Times" w:cs="Helvetica Neue"/>
          <w:color w:val="000000" w:themeColor="text1"/>
        </w:rPr>
        <w:t>8</w:t>
      </w:r>
      <w:r w:rsidRPr="0060616C">
        <w:rPr>
          <w:rFonts w:ascii="Times" w:eastAsia="Helvetica Neue" w:hAnsi="Times" w:cs="Helvetica Neue"/>
          <w:color w:val="000000" w:themeColor="text1"/>
        </w:rPr>
        <w:t xml:space="preserve"> data points from </w:t>
      </w:r>
      <w:r w:rsidR="006E43C7">
        <w:rPr>
          <w:rFonts w:ascii="Times" w:eastAsia="Helvetica Neue" w:hAnsi="Times" w:cs="Helvetica Neue"/>
          <w:color w:val="000000" w:themeColor="text1"/>
        </w:rPr>
        <w:t>4</w:t>
      </w:r>
      <w:r w:rsidRPr="0060616C">
        <w:rPr>
          <w:rFonts w:ascii="Times" w:eastAsia="Helvetica Neue" w:hAnsi="Times" w:cs="Helvetica Neue"/>
          <w:color w:val="000000" w:themeColor="text1"/>
        </w:rPr>
        <w:t xml:space="preserve"> sources.</w:t>
      </w:r>
      <w:r>
        <w:rPr>
          <w:rFonts w:ascii="Times" w:eastAsia="Helvetica Neue" w:hAnsi="Times" w:cs="Helvetica Neue"/>
          <w:color w:val="000000" w:themeColor="text1"/>
        </w:rPr>
        <w:t xml:space="preserve"> </w:t>
      </w:r>
    </w:p>
    <w:p w14:paraId="4E32D218" w14:textId="12B11079" w:rsidR="00B144E5" w:rsidRPr="00425355" w:rsidRDefault="00686965" w:rsidP="001D6F00">
      <w:pPr>
        <w:pStyle w:val="Heading2"/>
        <w:numPr>
          <w:ilvl w:val="1"/>
          <w:numId w:val="4"/>
        </w:numPr>
      </w:pPr>
      <w:bookmarkStart w:id="36" w:name="_Toc526981554"/>
      <w:r w:rsidRPr="00425355">
        <w:t>Assumptions</w:t>
      </w:r>
      <w:bookmarkEnd w:id="36"/>
    </w:p>
    <w:p w14:paraId="276E6594" w14:textId="7701368E" w:rsidR="00BD7079" w:rsidRPr="00DC3559" w:rsidRDefault="005F3C8B" w:rsidP="00DF5E65">
      <w:r w:rsidRPr="005F3C8B">
        <w:t>Six overarching assumptions have been made for Project Drawdown models to enable the development and integration of individual model solutions: 1) infrastructure required for solution is available and in-place; 2) policies required are already in-place; 3) no carbon price is modeled; 4) all costs accrue at the level of agency modeled; 5) improvements in technology are not modeled; 6) first costs may change according to learning. Full details of core assumptions and methodology will be available at www.drawdown.org. Beyond these core assumptions, there are other important assumptions made for the modeling of this specific solution. These are detailed below:</w:t>
      </w:r>
    </w:p>
    <w:p w14:paraId="30996E5B" w14:textId="5F2E1048" w:rsidR="00F501EA" w:rsidRPr="001B5B28" w:rsidRDefault="00457AA2" w:rsidP="00DF5E65">
      <w:pPr>
        <w:numPr>
          <w:ilvl w:val="0"/>
          <w:numId w:val="2"/>
        </w:numPr>
        <w:ind w:left="0" w:firstLine="0"/>
        <w:rPr>
          <w:rFonts w:ascii="Times" w:hAnsi="Times"/>
          <w:bCs/>
          <w:color w:val="000000" w:themeColor="text1"/>
        </w:rPr>
      </w:pPr>
      <w:r>
        <w:t>Area</w:t>
      </w:r>
      <w:r w:rsidR="005F3C8B">
        <w:t>s</w:t>
      </w:r>
      <w:r>
        <w:t xml:space="preserve"> with </w:t>
      </w:r>
      <w:r w:rsidR="005F3C8B">
        <w:t>10-20</w:t>
      </w:r>
      <w:r>
        <w:t xml:space="preserve"> percent tree coverage is considered for this solution. It is assumed that other annual cropping solution</w:t>
      </w:r>
      <w:r w:rsidR="005F3C8B">
        <w:t>s</w:t>
      </w:r>
      <w:r>
        <w:t xml:space="preserve"> </w:t>
      </w:r>
      <w:r w:rsidR="005F3C8B">
        <w:t>such as</w:t>
      </w:r>
      <w:r>
        <w:t xml:space="preserve"> </w:t>
      </w:r>
      <w:r w:rsidRPr="00DF5E65">
        <w:rPr>
          <w:i/>
        </w:rPr>
        <w:t>conservation agriculture</w:t>
      </w:r>
      <w:r>
        <w:t xml:space="preserve">, </w:t>
      </w:r>
      <w:r w:rsidRPr="00DF5E65">
        <w:rPr>
          <w:i/>
        </w:rPr>
        <w:t>regenerative agriculture</w:t>
      </w:r>
      <w:r>
        <w:t xml:space="preserve">, </w:t>
      </w:r>
      <w:r w:rsidRPr="00DF5E65">
        <w:rPr>
          <w:i/>
        </w:rPr>
        <w:t>improved rice cultivation</w:t>
      </w:r>
      <w:r>
        <w:t>, etc., will have some percentage of trees in their farms</w:t>
      </w:r>
      <w:r w:rsidR="005F3C8B">
        <w:t xml:space="preserve">, but Drawdown models make the </w:t>
      </w:r>
      <w:r w:rsidR="005F3C8B">
        <w:lastRenderedPageBreak/>
        <w:t>assumption that in these systems the proportion of trees remains under 10%.</w:t>
      </w:r>
      <w:r>
        <w:t xml:space="preserve"> </w:t>
      </w:r>
      <w:r w:rsidR="005F3C8B">
        <w:t>T</w:t>
      </w:r>
      <w:r>
        <w:t xml:space="preserve">he area allocated for tree intercropping is </w:t>
      </w:r>
      <w:r w:rsidR="005F3C8B">
        <w:t>thus</w:t>
      </w:r>
      <w:r>
        <w:t xml:space="preserve"> </w:t>
      </w:r>
      <w:r w:rsidR="005F3C8B">
        <w:t xml:space="preserve">separate from that allocated </w:t>
      </w:r>
      <w:r>
        <w:t>to these annual cropping based solutions</w:t>
      </w:r>
      <w:r w:rsidR="005F3C8B">
        <w:t>, avoiding</w:t>
      </w:r>
      <w:r>
        <w:t xml:space="preserve"> overlap and double</w:t>
      </w:r>
      <w:r w:rsidR="005F3C8B">
        <w:t>-</w:t>
      </w:r>
      <w:r>
        <w:t>counting</w:t>
      </w:r>
      <w:r w:rsidR="005F3C8B">
        <w:t xml:space="preserve"> issues</w:t>
      </w:r>
      <w:r>
        <w:t>.</w:t>
      </w:r>
    </w:p>
    <w:p w14:paraId="7383DCB8" w14:textId="5E35F2EC" w:rsidR="000079DC" w:rsidRPr="002153B4" w:rsidRDefault="002A7B22" w:rsidP="00DF5E65">
      <w:pPr>
        <w:numPr>
          <w:ilvl w:val="0"/>
          <w:numId w:val="2"/>
        </w:numPr>
        <w:ind w:left="0" w:firstLine="0"/>
        <w:rPr>
          <w:color w:val="000000"/>
        </w:rPr>
      </w:pPr>
      <w:r>
        <w:t>C</w:t>
      </w:r>
      <w:r w:rsidR="00457AA2">
        <w:t xml:space="preserve">arbon sequestration </w:t>
      </w:r>
      <w:r>
        <w:t>values included in this model are only derived specifically for</w:t>
      </w:r>
      <w:r w:rsidR="00457AA2">
        <w:t xml:space="preserve"> </w:t>
      </w:r>
      <w:r w:rsidR="00457AA2" w:rsidRPr="00DF5E65">
        <w:rPr>
          <w:i/>
        </w:rPr>
        <w:t>tree intercropping</w:t>
      </w:r>
      <w:r w:rsidR="00457AA2">
        <w:t xml:space="preserve"> system</w:t>
      </w:r>
      <w:r>
        <w:t xml:space="preserve"> and do not include other solutions such as the ones listed </w:t>
      </w:r>
      <w:r w:rsidR="00457AA2">
        <w:t xml:space="preserve">above. </w:t>
      </w:r>
    </w:p>
    <w:p w14:paraId="4896E1D2" w14:textId="3C88FFBB" w:rsidR="00BD7079" w:rsidRPr="00457AA2" w:rsidRDefault="002153B4" w:rsidP="00DF5E65">
      <w:pPr>
        <w:numPr>
          <w:ilvl w:val="0"/>
          <w:numId w:val="2"/>
        </w:numPr>
        <w:ind w:left="0" w:firstLine="0"/>
        <w:rPr>
          <w:rFonts w:ascii="Times" w:hAnsi="Times"/>
          <w:bCs/>
          <w:color w:val="000000" w:themeColor="text1"/>
        </w:rPr>
      </w:pPr>
      <w:r w:rsidRPr="000079DC">
        <w:rPr>
          <w:color w:val="000000"/>
        </w:rPr>
        <w:t xml:space="preserve">GHG emissions </w:t>
      </w:r>
      <w:r w:rsidRPr="000079DC">
        <w:rPr>
          <w:bCs/>
        </w:rPr>
        <w:t>from tree intercropping systems are equal to those of annual cropping systems.</w:t>
      </w:r>
      <w:r w:rsidRPr="000079DC">
        <w:rPr>
          <w:color w:val="000000"/>
        </w:rPr>
        <w:t xml:space="preserve"> </w:t>
      </w:r>
      <w:r w:rsidR="000079DC" w:rsidRPr="000079DC">
        <w:rPr>
          <w:bCs/>
        </w:rPr>
        <w:t>Th</w:t>
      </w:r>
      <w:r w:rsidR="000079DC">
        <w:rPr>
          <w:bCs/>
        </w:rPr>
        <w:t>is</w:t>
      </w:r>
      <w:r w:rsidR="000079DC" w:rsidRPr="000079DC">
        <w:rPr>
          <w:bCs/>
        </w:rPr>
        <w:t xml:space="preserve"> </w:t>
      </w:r>
      <w:r w:rsidRPr="000079DC">
        <w:rPr>
          <w:bCs/>
        </w:rPr>
        <w:t>assumption</w:t>
      </w:r>
      <w:r w:rsidR="000079DC">
        <w:rPr>
          <w:bCs/>
        </w:rPr>
        <w:t xml:space="preserve"> is</w:t>
      </w:r>
      <w:r w:rsidRPr="000079DC">
        <w:rPr>
          <w:bCs/>
        </w:rPr>
        <w:t xml:space="preserve"> based on </w:t>
      </w:r>
      <w:r w:rsidR="000079DC">
        <w:rPr>
          <w:bCs/>
        </w:rPr>
        <w:t>a</w:t>
      </w:r>
      <w:r w:rsidR="000079DC" w:rsidRPr="000079DC">
        <w:rPr>
          <w:bCs/>
        </w:rPr>
        <w:t xml:space="preserve"> </w:t>
      </w:r>
      <w:r w:rsidRPr="000079DC">
        <w:rPr>
          <w:bCs/>
        </w:rPr>
        <w:t xml:space="preserve">meta-analysis </w:t>
      </w:r>
      <w:r w:rsidR="000079DC">
        <w:rPr>
          <w:bCs/>
        </w:rPr>
        <w:t>by</w:t>
      </w:r>
      <w:r w:rsidR="007C2D1A">
        <w:rPr>
          <w:bCs/>
        </w:rPr>
        <w:t xml:space="preserve"> </w:t>
      </w:r>
      <w:r w:rsidR="007C2D1A">
        <w:rPr>
          <w:bCs/>
        </w:rPr>
        <w:fldChar w:fldCharType="begin"/>
      </w:r>
      <w:r w:rsidR="009A6405">
        <w:rPr>
          <w:bCs/>
        </w:rPr>
        <w:instrText xml:space="preserve"> ADDIN ZOTERO_ITEM CSL_CITATION {"citationID":"kB0vrpRU","properties":{"formattedCitation":"(Kim et al., 2016)","plainCitation":"(Kim et al., 2016)","noteIndex":0},"citationItems":[{"id":"AXuFy9EF/e8TBatSX","uris":["http://zotero.org/groups/277937/items/CBZ7NBEE"],"uri":["http://zotero.org/groups/277937/items/CBZ7NBEE"],"itemData":{"id":"NHyi7hxd/WEtT6NKH","type":"article-journal","title":"Carbon sequestration and net emissions of CH4 and N2O under agroforestry: Synthesizing available data and suggestions for future studies","container-title":"Agriculture, Ecosystems &amp; Environment","page":"65-78","volume":"226","source":"ScienceDirect","abstract":"While there have been many valuable individual studies of the effects of agroforestry on changes in net greenhouse gas (GHG) emissions, this information has not yet been brought together to provide an overall assessment of the effects of agroforestry. We therefore compiled and analysed data from 109 earlier observations from 56 peer-reviewed publications of net rates of change of biomass and/or soil carbon (C) stocks in agroforestry systems, and from 26 data sets from 15 peer-reviewed publications of net changes in the emissions of methane (CH4) and nitrous oxide (N2O). We categorized agroforestry into two distinct types: tree-crop coexistence types where trees and agricultural crops are grown together (type 1) and tree-crop rotation type where trees and crops are grown alternately on the same piece of land (type 2). We primarily assessed the changes in C storage and net GHG emissions between agriculture and type 1 agroforestry. The data showed high variability in net C sequestration rates in both biomass and soils depending on the type of agroforestry, with reported C increments ranging from 0.3 to 7.7 t C ha−1 y−1 in biomass and 1.0 to 7.4 t C ha−1 y−1 in soils. On average, type 1 stands sequestered 3.8 ± 1.3 t C ha−1 y−1 in above-ground biomass, with no evidence of changed rates for stands aged 5–25 years. All available studies exclusively reported increases in soil C stocks, with highest reported soil C sequestration rates of more than 8 t C ha−1 y−1 for the first year after agroforestry establishment. Averaged across all observations, soil C sequestration rates were about 2 t C ha−1 y−1 in youngest stands that gradually diminished with time since stand establishment. Overall, type 1 agroforestry stands (at an average age of 14 years) sequestered 7.2 ± 2.8 t C ha−1 y−1, with biomass and soil C sequestration contributing about 70% and 30% of that increment, respectively. Soils under agroforestry also oxidised 1.6 ± 1.0 kg CH4 ha−1 y−1 and emitted 7.7 ± 3.3 kg N2O ha−1 y−1. Comparing agroforestry and adjacent agricultural lands, we found only minor differences in net CH4 and N2O emissions, with no clear overall direction of change. Overall, agroforestry was estimated to contribute to mitigating 27 ± 14 t CO2 equivalents ha−1 y−1 at least for the first 14 years after establishment. It is suggested that future studies should consider strategic approaches for data acquisition that develop comprehensive approaches to quantify all components of the GHG balance, relate net GHG emissions with quantification of the yield of produce, and develop models to summarise the findings.","DOI":"10.1016/j.agee.2016.04.011","ISSN":"0167-8809","shortTitle":"Carbon sequestration and net emissions of CH4 and N2O under agroforestry","journalAbbreviation":"Agriculture, Ecosystems &amp; Environment","author":[{"family":"Kim","given":"Dong-Gill"},{"family":"Kirschbaum","given":"Miko U. F."},{"family":"Beedy","given":"Tracy L."}],"issued":{"date-parts":[["2016",6,16]]}}}],"schema":"https://github.com/citation-style-language/schema/raw/master/csl-citation.json"} </w:instrText>
      </w:r>
      <w:r w:rsidR="007C2D1A">
        <w:rPr>
          <w:bCs/>
        </w:rPr>
        <w:fldChar w:fldCharType="separate"/>
      </w:r>
      <w:r w:rsidR="007C2D1A" w:rsidRPr="007C2D1A">
        <w:rPr>
          <w:rFonts w:cs="Times New Roman"/>
        </w:rPr>
        <w:t>(Kim et al., 2016)</w:t>
      </w:r>
      <w:r w:rsidR="007C2D1A">
        <w:rPr>
          <w:bCs/>
        </w:rPr>
        <w:fldChar w:fldCharType="end"/>
      </w:r>
      <w:r w:rsidR="000079DC">
        <w:rPr>
          <w:bCs/>
        </w:rPr>
        <w:t xml:space="preserve">, which </w:t>
      </w:r>
      <w:r w:rsidRPr="000079DC">
        <w:rPr>
          <w:bCs/>
        </w:rPr>
        <w:t>found no statistically significant</w:t>
      </w:r>
      <w:r w:rsidR="000079DC">
        <w:rPr>
          <w:bCs/>
        </w:rPr>
        <w:t xml:space="preserve"> difference in</w:t>
      </w:r>
      <w:r w:rsidRPr="000079DC">
        <w:rPr>
          <w:bCs/>
        </w:rPr>
        <w:t xml:space="preserve"> GHG emissions from tree intercropping systems and th</w:t>
      </w:r>
      <w:r w:rsidR="000079DC">
        <w:rPr>
          <w:bCs/>
        </w:rPr>
        <w:t>ose from</w:t>
      </w:r>
      <w:r w:rsidRPr="000079DC">
        <w:rPr>
          <w:bCs/>
        </w:rPr>
        <w:t xml:space="preserve"> </w:t>
      </w:r>
      <w:r>
        <w:t xml:space="preserve">adjacent agricultural lands.  </w:t>
      </w:r>
    </w:p>
    <w:p w14:paraId="04FBF2E3" w14:textId="6267BB18" w:rsidR="009D118F" w:rsidRDefault="00686965" w:rsidP="001D6F00">
      <w:pPr>
        <w:pStyle w:val="Heading2"/>
        <w:numPr>
          <w:ilvl w:val="1"/>
          <w:numId w:val="4"/>
        </w:numPr>
      </w:pPr>
      <w:bookmarkStart w:id="37" w:name="_Toc526981555"/>
      <w:r>
        <w:t>Integration</w:t>
      </w:r>
      <w:bookmarkEnd w:id="37"/>
    </w:p>
    <w:p w14:paraId="4F1C20E8" w14:textId="6CF22C6E" w:rsidR="0032353F" w:rsidRDefault="0032353F" w:rsidP="00DB4CC8">
      <w:r w:rsidRPr="00DC3559">
        <w:t xml:space="preserve">The </w:t>
      </w:r>
      <w:r>
        <w:t xml:space="preserve">complete Project Drawdown integration documentation (will be available at </w:t>
      </w:r>
      <w:hyperlink r:id="rId16"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790CEBBB" w:rsidR="00BD7079" w:rsidRPr="00D067F6" w:rsidRDefault="00861D18" w:rsidP="00BD7079">
      <w:pPr>
        <w:rPr>
          <w:color w:val="000000" w:themeColor="text1"/>
        </w:rPr>
      </w:pPr>
      <w:r>
        <w:rPr>
          <w:i/>
          <w:color w:val="000000" w:themeColor="text1"/>
        </w:rPr>
        <w:t>Tree intercropping</w:t>
      </w:r>
      <w:r w:rsidR="00BD7079" w:rsidRPr="0074611A">
        <w:rPr>
          <w:i/>
          <w:color w:val="000000" w:themeColor="text1"/>
        </w:rPr>
        <w:t xml:space="preserve"> </w:t>
      </w:r>
      <w:r w:rsidR="00BD7079" w:rsidRPr="0074611A">
        <w:rPr>
          <w:color w:val="000000" w:themeColor="text1"/>
        </w:rPr>
        <w:t>is part of Drawdown’s Food sector, specifically the supply-side set that incorporate</w:t>
      </w:r>
      <w:r w:rsidR="00BD7079" w:rsidRPr="00D067F6">
        <w:rPr>
          <w:color w:val="000000" w:themeColor="text1"/>
        </w:rPr>
        <w:t xml:space="preserve"> food production. Within agriculture it is part of a cluster of solutions based on </w:t>
      </w:r>
      <w:r>
        <w:rPr>
          <w:color w:val="000000" w:themeColor="text1"/>
        </w:rPr>
        <w:t>annual crop</w:t>
      </w:r>
      <w:r w:rsidR="00CC4342">
        <w:rPr>
          <w:color w:val="000000" w:themeColor="text1"/>
        </w:rPr>
        <w:t xml:space="preserve"> production</w:t>
      </w:r>
      <w:r w:rsidR="00BD7079" w:rsidRPr="00D067F6">
        <w:rPr>
          <w:color w:val="000000" w:themeColor="text1"/>
        </w:rPr>
        <w:t xml:space="preserve">. </w:t>
      </w: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xml:space="preserve">, which can be implemented in </w:t>
      </w:r>
      <w:r w:rsidRPr="00D067F6">
        <w:rPr>
          <w:rFonts w:eastAsia="Times New Roman" w:cstheme="minorHAnsi"/>
          <w:color w:val="000000" w:themeColor="text1"/>
          <w:lang w:eastAsia="zh-CN"/>
        </w:rPr>
        <w:lastRenderedPageBreak/>
        <w:t>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BD7079">
      <w:pPr>
        <w:spacing w:after="0"/>
        <w:rPr>
          <w:rFonts w:eastAsia="Times New Roman" w:cstheme="minorHAnsi"/>
          <w:color w:val="000000" w:themeColor="text1"/>
          <w:lang w:eastAsia="zh-CN"/>
        </w:rPr>
      </w:pPr>
    </w:p>
    <w:p w14:paraId="2FC8D641" w14:textId="12B8B310" w:rsidR="00BD7079" w:rsidRDefault="00BD7079" w:rsidP="00BD707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46D03AB4" w14:textId="77777777" w:rsidR="00BD7079" w:rsidRDefault="00BD7079" w:rsidP="00BD7079">
      <w:pPr>
        <w:spacing w:after="0"/>
        <w:rPr>
          <w:rFonts w:eastAsia="Times New Roman" w:cstheme="minorHAnsi"/>
          <w:color w:val="000000" w:themeColor="text1"/>
          <w:lang w:eastAsia="zh-CN"/>
        </w:rPr>
      </w:pPr>
    </w:p>
    <w:p w14:paraId="7BD89DFB" w14:textId="77777777" w:rsidR="00BD7079" w:rsidRPr="00D067F6" w:rsidRDefault="00BD7079" w:rsidP="00BD7079">
      <w:pPr>
        <w:rPr>
          <w:rFonts w:cstheme="minorHAnsi"/>
          <w:b/>
          <w:i/>
          <w:color w:val="000000" w:themeColor="text1"/>
        </w:rPr>
      </w:pPr>
      <w:r w:rsidRPr="00D067F6">
        <w:rPr>
          <w:rFonts w:cstheme="minorHAnsi"/>
          <w:b/>
          <w:i/>
          <w:color w:val="000000" w:themeColor="text1"/>
        </w:rPr>
        <w:t>The Yield model</w:t>
      </w:r>
    </w:p>
    <w:p w14:paraId="4031AE7A"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219F5F4A" w14:textId="4F1AD610" w:rsidR="00BD7079" w:rsidRPr="00DC3559" w:rsidRDefault="00BD7079" w:rsidP="00DF5E65">
      <w:pPr>
        <w:shd w:val="clear" w:color="auto" w:fill="FFFFFF"/>
        <w:spacing w:after="135"/>
      </w:pPr>
      <w:r w:rsidRPr="00D067F6">
        <w:rPr>
          <w:rFonts w:eastAsia="Times New Roman" w:cstheme="minorHAnsi"/>
          <w:color w:val="000000" w:themeColor="text1"/>
          <w:lang w:eastAsia="zh-CN"/>
        </w:rPr>
        <w:t>All three Drawdown scenarios show agricultural production sufficient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 xml:space="preserve">Due to this surplus, no land clearing is necessary, resulting in impressive emissions reduction from avoided </w:t>
      </w:r>
      <w:r w:rsidRPr="00D067F6">
        <w:rPr>
          <w:rFonts w:eastAsia="Times New Roman" w:cstheme="minorHAnsi"/>
          <w:color w:val="000000" w:themeColor="text1"/>
          <w:lang w:eastAsia="zh-CN"/>
        </w:rPr>
        <w:lastRenderedPageBreak/>
        <w:t>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0ED84BEA" w14:textId="7FCE4E73" w:rsidR="009D118F" w:rsidRPr="00425355" w:rsidRDefault="00686965" w:rsidP="001D6F00">
      <w:pPr>
        <w:pStyle w:val="Heading2"/>
        <w:numPr>
          <w:ilvl w:val="1"/>
          <w:numId w:val="4"/>
        </w:numPr>
      </w:pPr>
      <w:bookmarkStart w:id="38" w:name="_Toc526981556"/>
      <w:r w:rsidRPr="00425355">
        <w:t>Limitations/Further Development</w:t>
      </w:r>
      <w:bookmarkEnd w:id="38"/>
    </w:p>
    <w:p w14:paraId="72A30133" w14:textId="754FF836" w:rsidR="00B93226" w:rsidRDefault="00B93226" w:rsidP="00B93226">
      <w:pPr>
        <w:rPr>
          <w:color w:val="000000" w:themeColor="text1"/>
        </w:rPr>
      </w:pPr>
      <w:r w:rsidRPr="00DF5E65">
        <w:rPr>
          <w:color w:val="000000" w:themeColor="text1"/>
        </w:rPr>
        <w:t xml:space="preserve">In the absence of accurate satellite-based data on historical and current adoption at global scales, Drawdown figures for current adoption are based on estimates </w:t>
      </w:r>
      <w:r w:rsidR="00707E26">
        <w:rPr>
          <w:color w:val="000000" w:themeColor="text1"/>
        </w:rPr>
        <w:t xml:space="preserve">of tree cover on global agricultural land as </w:t>
      </w:r>
      <w:r w:rsidRPr="00DF5E65">
        <w:rPr>
          <w:color w:val="000000" w:themeColor="text1"/>
        </w:rPr>
        <w:t>reported by</w:t>
      </w:r>
      <w:r w:rsidR="007C2D1A">
        <w:rPr>
          <w:color w:val="000000" w:themeColor="text1"/>
        </w:rPr>
        <w:t xml:space="preserve"> </w:t>
      </w:r>
      <w:r w:rsidR="007C2D1A">
        <w:rPr>
          <w:color w:val="000000" w:themeColor="text1"/>
        </w:rPr>
        <w:fldChar w:fldCharType="begin"/>
      </w:r>
      <w:r w:rsidR="007C2D1A">
        <w:rPr>
          <w:color w:val="000000" w:themeColor="text1"/>
        </w:rPr>
        <w:instrText xml:space="preserve"> ADDIN ZOTERO_ITEM CSL_CITATION {"citationID":"CITAMBd0","properties":{"formattedCitation":"(Zomer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7C2D1A">
        <w:rPr>
          <w:color w:val="000000" w:themeColor="text1"/>
        </w:rPr>
        <w:fldChar w:fldCharType="separate"/>
      </w:r>
      <w:r w:rsidR="00C949B0" w:rsidRPr="00C949B0">
        <w:rPr>
          <w:rFonts w:cs="Times New Roman"/>
        </w:rPr>
        <w:t>(Zomer et al., 2014)</w:t>
      </w:r>
      <w:r w:rsidR="007C2D1A">
        <w:rPr>
          <w:color w:val="000000" w:themeColor="text1"/>
        </w:rPr>
        <w:fldChar w:fldCharType="end"/>
      </w:r>
      <w:r w:rsidRPr="00DF5E65">
        <w:rPr>
          <w:color w:val="000000" w:themeColor="text1"/>
        </w:rPr>
        <w:t xml:space="preserve">. As global or regional projections of </w:t>
      </w:r>
      <w:r w:rsidR="00707E26">
        <w:rPr>
          <w:color w:val="000000" w:themeColor="text1"/>
        </w:rPr>
        <w:t>tree intercropping</w:t>
      </w:r>
      <w:r w:rsidRPr="00DF5E65">
        <w:rPr>
          <w:color w:val="000000" w:themeColor="text1"/>
        </w:rPr>
        <w:t xml:space="preserve"> adoption in the future are similarly lacking, Drawdown predictions are based on: a) data collected by </w:t>
      </w:r>
      <w:r w:rsidR="007C2D1A">
        <w:rPr>
          <w:color w:val="000000" w:themeColor="text1"/>
        </w:rPr>
        <w:fldChar w:fldCharType="begin"/>
      </w:r>
      <w:r w:rsidR="00C949B0">
        <w:rPr>
          <w:color w:val="000000" w:themeColor="text1"/>
        </w:rPr>
        <w:instrText xml:space="preserve"> ADDIN ZOTERO_ITEM CSL_CITATION {"citationID":"0ShRp12C","properties":{"formattedCitation":"(Zomer et al., 2014)","plainCitation":"(Zomer et al., 2014)","noteIndex":0},"citationItems":[{"id":738,"uris":["http://zotero.org/groups/2241939/items/B6VRG3RC"],"uri":["http://zotero.org/groups/2241939/items/B6VRG3RC"],"itemData":{"id":738,"type":"report","title":"Trees on farms: an update and reanalysis of agroforestry’s global extent and socio-ecological characteristics","publisher":"World Agroforestry Centre (ICRAF)","source":"Crossref","URL":"http://www.worldagroforestry.org/downloads/publications/PDFs/WP14064.PDF","note":"DOI: 10.5716/WP14064.PDF","shortTitle":"Trees on farms","language":"en","author":[{"family":"Zomer","given":"R.J"},{"literal":"Trabucco A"},{"family":"Coe","given":"R"},{"family":"Place","given":"F"},{"family":"Noordwijk","given":"M","non-dropping-particle":"van"},{"family":"Xu","given":"J.C"}],"issued":{"date-parts":[["2014"]]},"accessed":{"date-parts":[["2018",11,6]]}}}],"schema":"https://github.com/citation-style-language/schema/raw/master/csl-citation.json"} </w:instrText>
      </w:r>
      <w:r w:rsidR="007C2D1A">
        <w:rPr>
          <w:color w:val="000000" w:themeColor="text1"/>
        </w:rPr>
        <w:fldChar w:fldCharType="separate"/>
      </w:r>
      <w:r w:rsidR="00C949B0" w:rsidRPr="00C949B0">
        <w:rPr>
          <w:rFonts w:cs="Times New Roman"/>
        </w:rPr>
        <w:t>(Zomer et al., 2014)</w:t>
      </w:r>
      <w:r w:rsidR="007C2D1A">
        <w:rPr>
          <w:color w:val="000000" w:themeColor="text1"/>
        </w:rPr>
        <w:fldChar w:fldCharType="end"/>
      </w:r>
      <w:r w:rsidR="007C2D1A">
        <w:rPr>
          <w:color w:val="000000" w:themeColor="text1"/>
        </w:rPr>
        <w:t xml:space="preserve"> </w:t>
      </w:r>
      <w:r w:rsidRPr="00DF5E65">
        <w:rPr>
          <w:color w:val="000000" w:themeColor="text1"/>
        </w:rPr>
        <w:t>on tree cover in agricultural land,</w:t>
      </w:r>
      <w:r w:rsidR="00707E26">
        <w:rPr>
          <w:color w:val="000000" w:themeColor="text1"/>
        </w:rPr>
        <w:t xml:space="preserve"> b) projections for tree intercropping adoption in the UK by 2050, as reported in</w:t>
      </w:r>
      <w:r w:rsidR="00C949B0">
        <w:rPr>
          <w:color w:val="000000" w:themeColor="text1"/>
        </w:rPr>
        <w:t xml:space="preserve"> </w:t>
      </w:r>
      <w:r w:rsidR="00C949B0">
        <w:rPr>
          <w:color w:val="000000" w:themeColor="text1"/>
        </w:rPr>
        <w:fldChar w:fldCharType="begin"/>
      </w:r>
      <w:r w:rsidR="00C949B0">
        <w:rPr>
          <w:color w:val="000000" w:themeColor="text1"/>
        </w:rPr>
        <w:instrText xml:space="preserve"> ADDIN ZOTERO_ITEM CSL_CITATION {"citationID":"7CqwSovZ","properties":{"formattedCitation":"(Thomson et al., 2018)","plainCitation":"(Thomson et al., 2018)","noteIndex":0},"citationItems":[{"id":2462,"uris":["http://zotero.org/groups/2241939/items/NAN38672"],"uri":["http://zotero.org/groups/2241939/items/NAN38672"],"itemData":{"id":2462,"type":"article-journal","title":"Quantifying the impact of future land use scenarios to 2050 and beyond - Final Report","container-title":"Final Report","page":"78","source":"Zotero","language":"en","author":[{"family":"Thomson","given":"Amanda"},{"family":"Misselbrook","given":"Tom"},{"family":"Moxley","given":"Janet"},{"family":"Evans","given":"Chris"},{"family":"Malcolm","given":"Heath"},{"family":"Whitaker","given":"Jeanette"},{"family":"Reinsch","given":"Sabine"}],"issued":{"date-parts":[["2018"]]}}}],"schema":"https://github.com/citation-style-language/schema/raw/master/csl-citation.json"} </w:instrText>
      </w:r>
      <w:r w:rsidR="00C949B0">
        <w:rPr>
          <w:color w:val="000000" w:themeColor="text1"/>
        </w:rPr>
        <w:fldChar w:fldCharType="separate"/>
      </w:r>
      <w:r w:rsidR="009A6405" w:rsidRPr="009A6405">
        <w:rPr>
          <w:rFonts w:cs="Times New Roman"/>
        </w:rPr>
        <w:t>(Thomson et al., 2018)</w:t>
      </w:r>
      <w:r w:rsidR="00C949B0">
        <w:rPr>
          <w:color w:val="000000" w:themeColor="text1"/>
        </w:rPr>
        <w:fldChar w:fldCharType="end"/>
      </w:r>
      <w:r w:rsidR="00707E26">
        <w:rPr>
          <w:color w:val="000000" w:themeColor="text1"/>
        </w:rPr>
        <w:t>;</w:t>
      </w:r>
      <w:r w:rsidRPr="00DF5E65">
        <w:rPr>
          <w:color w:val="000000" w:themeColor="text1"/>
        </w:rPr>
        <w:t xml:space="preserve"> and </w:t>
      </w:r>
      <w:r w:rsidR="00707E26">
        <w:rPr>
          <w:color w:val="000000" w:themeColor="text1"/>
        </w:rPr>
        <w:t>c</w:t>
      </w:r>
      <w:r w:rsidRPr="00DF5E65">
        <w:rPr>
          <w:color w:val="000000" w:themeColor="text1"/>
        </w:rPr>
        <w:t xml:space="preserve">) </w:t>
      </w:r>
      <w:r w:rsidR="00707E26">
        <w:rPr>
          <w:color w:val="000000" w:themeColor="text1"/>
        </w:rPr>
        <w:t>EU</w:t>
      </w:r>
      <w:r w:rsidRPr="00DF5E65">
        <w:rPr>
          <w:color w:val="000000" w:themeColor="text1"/>
        </w:rPr>
        <w:t xml:space="preserve"> levels of current </w:t>
      </w:r>
      <w:r w:rsidR="00707E26">
        <w:rPr>
          <w:color w:val="000000" w:themeColor="text1"/>
        </w:rPr>
        <w:t>tree intercropping</w:t>
      </w:r>
      <w:r w:rsidRPr="00DF5E65">
        <w:rPr>
          <w:color w:val="000000" w:themeColor="text1"/>
        </w:rPr>
        <w:t xml:space="preserve"> adoption in relation to total </w:t>
      </w:r>
      <w:r w:rsidR="00707E26">
        <w:rPr>
          <w:color w:val="000000" w:themeColor="text1"/>
        </w:rPr>
        <w:t>agricultural</w:t>
      </w:r>
      <w:r w:rsidRPr="00DF5E65">
        <w:rPr>
          <w:color w:val="000000" w:themeColor="text1"/>
        </w:rPr>
        <w:t xml:space="preserve"> land area. While this approach may not accurately reflect local realities across different regions it provides an approximation of future </w:t>
      </w:r>
      <w:r w:rsidR="00707E26">
        <w:rPr>
          <w:color w:val="000000" w:themeColor="text1"/>
        </w:rPr>
        <w:t>tree intercropping</w:t>
      </w:r>
      <w:r w:rsidRPr="00DF5E65">
        <w:rPr>
          <w:color w:val="000000" w:themeColor="text1"/>
        </w:rPr>
        <w:t xml:space="preserve"> adoption trends.</w:t>
      </w:r>
    </w:p>
    <w:p w14:paraId="29AFDA1F" w14:textId="7E775104" w:rsidR="008253BB" w:rsidRDefault="008253BB" w:rsidP="00B93226">
      <w:pPr>
        <w:rPr>
          <w:color w:val="000000" w:themeColor="text1"/>
        </w:rPr>
      </w:pPr>
      <w:r>
        <w:t xml:space="preserve">While this analysis synthesized the best available data, it is nevertheless limited by the scarcity of available empirical information regarding ecological and economic impacts and/or benefits of tree intercropping. </w:t>
      </w:r>
      <w:r w:rsidRPr="001B5B28">
        <w:rPr>
          <w:color w:val="000000" w:themeColor="text1"/>
        </w:rPr>
        <w:t xml:space="preserve">Most importantly, </w:t>
      </w:r>
      <w:r>
        <w:rPr>
          <w:color w:val="000000" w:themeColor="text1"/>
        </w:rPr>
        <w:t>there is currently</w:t>
      </w:r>
      <w:r w:rsidRPr="001B5B28">
        <w:rPr>
          <w:color w:val="000000" w:themeColor="text1"/>
        </w:rPr>
        <w:t xml:space="preserve"> very little understanding of how </w:t>
      </w:r>
      <w:r>
        <w:rPr>
          <w:color w:val="000000" w:themeColor="text1"/>
        </w:rPr>
        <w:t xml:space="preserve">increased implementation of tree intercropping practices </w:t>
      </w:r>
      <w:r w:rsidRPr="001B5B28">
        <w:rPr>
          <w:color w:val="000000" w:themeColor="text1"/>
        </w:rPr>
        <w:t xml:space="preserve">might change GHG emissions </w:t>
      </w:r>
      <w:r>
        <w:rPr>
          <w:color w:val="000000" w:themeColor="text1"/>
        </w:rPr>
        <w:t>in annual cropping systems,</w:t>
      </w:r>
      <w:r w:rsidRPr="001B5B28">
        <w:rPr>
          <w:color w:val="000000" w:themeColor="text1"/>
        </w:rPr>
        <w:t xml:space="preserve"> nor </w:t>
      </w:r>
      <w:r>
        <w:rPr>
          <w:color w:val="000000" w:themeColor="text1"/>
        </w:rPr>
        <w:t xml:space="preserve">of </w:t>
      </w:r>
      <w:r w:rsidRPr="001B5B28">
        <w:rPr>
          <w:color w:val="000000" w:themeColor="text1"/>
        </w:rPr>
        <w:t xml:space="preserve">how quickly some of these systems may saturate aboveground and belowground carbon pools and cease to sequester additional carbon. </w:t>
      </w:r>
      <w:r>
        <w:rPr>
          <w:color w:val="000000" w:themeColor="text1"/>
        </w:rPr>
        <w:t>S</w:t>
      </w:r>
      <w:r w:rsidRPr="001B5B28">
        <w:rPr>
          <w:color w:val="000000" w:themeColor="text1"/>
        </w:rPr>
        <w:t xml:space="preserve">uch dynamics </w:t>
      </w:r>
      <w:r>
        <w:rPr>
          <w:color w:val="000000" w:themeColor="text1"/>
        </w:rPr>
        <w:t>are</w:t>
      </w:r>
      <w:r w:rsidRPr="001B5B28">
        <w:rPr>
          <w:color w:val="000000" w:themeColor="text1"/>
        </w:rPr>
        <w:t xml:space="preserve"> highly dependent on local conditions and </w:t>
      </w:r>
      <w:r>
        <w:rPr>
          <w:color w:val="000000" w:themeColor="text1"/>
        </w:rPr>
        <w:t xml:space="preserve">therefore </w:t>
      </w:r>
      <w:r w:rsidRPr="001B5B28">
        <w:rPr>
          <w:color w:val="000000" w:themeColor="text1"/>
        </w:rPr>
        <w:t xml:space="preserve">very difficult to </w:t>
      </w:r>
      <w:r>
        <w:rPr>
          <w:color w:val="000000" w:themeColor="text1"/>
        </w:rPr>
        <w:t>accurately predict through a</w:t>
      </w:r>
      <w:r w:rsidRPr="001B5B28">
        <w:rPr>
          <w:color w:val="000000" w:themeColor="text1"/>
        </w:rPr>
        <w:t xml:space="preserve"> modeling framework. Studies to fill in these gaps in the data would significantly enhance future models. </w:t>
      </w:r>
    </w:p>
    <w:p w14:paraId="2DF1AAE8" w14:textId="4EBBFEB7" w:rsidR="00441C83" w:rsidRPr="001B5B28" w:rsidRDefault="00441C83" w:rsidP="00441C83">
      <w:pPr>
        <w:rPr>
          <w:color w:val="000000" w:themeColor="text1"/>
        </w:rPr>
      </w:pPr>
      <w:r w:rsidRPr="001B5B28">
        <w:rPr>
          <w:color w:val="000000" w:themeColor="text1"/>
        </w:rPr>
        <w:t xml:space="preserve">Furthermore, extrapolating sequestration rates from the few areas represented in the literature we found to all </w:t>
      </w:r>
      <w:r>
        <w:rPr>
          <w:color w:val="000000" w:themeColor="text1"/>
        </w:rPr>
        <w:t>global annual system</w:t>
      </w:r>
      <w:r w:rsidRPr="001B5B28">
        <w:rPr>
          <w:color w:val="000000" w:themeColor="text1"/>
        </w:rPr>
        <w:t xml:space="preserve">s likely inaccurate. A more accurate approach might utilize earth systems models that model carbon pools based on localized data inputs, but such an approach is computationally intense and beyond the scope of our work. Similarly, financial components of </w:t>
      </w:r>
      <w:r>
        <w:rPr>
          <w:color w:val="000000" w:themeColor="text1"/>
        </w:rPr>
        <w:t xml:space="preserve">Drawdown’s tree intercropping </w:t>
      </w:r>
      <w:r w:rsidRPr="001B5B28">
        <w:rPr>
          <w:color w:val="000000" w:themeColor="text1"/>
        </w:rPr>
        <w:t xml:space="preserve">model were based on a limited number of studies from a limited number of areas. Since agricultural markets are highly localized, especially in communities where producers are primarily smallholders, access to markets, input costs, and prices differ broadly. </w:t>
      </w:r>
    </w:p>
    <w:p w14:paraId="1E006BBF" w14:textId="4A99358D" w:rsidR="005734C5" w:rsidRDefault="00441C83" w:rsidP="00DF5E65">
      <w:pPr>
        <w:rPr>
          <w:rFonts w:ascii="Times" w:eastAsia="Helvetica Neue" w:hAnsi="Times" w:cs="Helvetica Neue"/>
          <w:color w:val="000000" w:themeColor="text1"/>
        </w:rPr>
      </w:pPr>
      <w:r w:rsidRPr="001B5B28">
        <w:rPr>
          <w:color w:val="000000" w:themeColor="text1"/>
        </w:rPr>
        <w:t xml:space="preserve">Given these limitations, </w:t>
      </w:r>
      <w:r>
        <w:rPr>
          <w:color w:val="000000" w:themeColor="text1"/>
        </w:rPr>
        <w:t>Drawdown’s</w:t>
      </w:r>
      <w:r w:rsidRPr="001B5B28">
        <w:rPr>
          <w:color w:val="000000" w:themeColor="text1"/>
        </w:rPr>
        <w:t xml:space="preserve"> model outcomes should not be taken as completely accurate but as being indicative of the general scale and direction of </w:t>
      </w:r>
      <w:r>
        <w:rPr>
          <w:i/>
          <w:color w:val="000000" w:themeColor="text1"/>
        </w:rPr>
        <w:t>tree intercropping</w:t>
      </w:r>
      <w:r w:rsidRPr="001B5B28">
        <w:rPr>
          <w:color w:val="000000" w:themeColor="text1"/>
        </w:rPr>
        <w:t xml:space="preserve">’s drawdown capacity given current knowledge. </w:t>
      </w:r>
      <w:r>
        <w:rPr>
          <w:color w:val="000000" w:themeColor="text1"/>
        </w:rPr>
        <w:t xml:space="preserve">In addition, calculations for this solution are limited to systems where </w:t>
      </w:r>
      <w:r w:rsidR="008A7CDA" w:rsidRPr="005931B4">
        <w:rPr>
          <w:rFonts w:ascii="Times" w:eastAsia="Helvetica Neue" w:hAnsi="Times" w:cs="Helvetica Neue"/>
          <w:color w:val="000000" w:themeColor="text1"/>
        </w:rPr>
        <w:t>tree intercropping </w:t>
      </w:r>
      <w:r>
        <w:rPr>
          <w:rFonts w:ascii="Times" w:eastAsia="Helvetica Neue" w:hAnsi="Times" w:cs="Helvetica Neue"/>
          <w:color w:val="000000" w:themeColor="text1"/>
        </w:rPr>
        <w:t xml:space="preserve">is </w:t>
      </w:r>
      <w:r>
        <w:rPr>
          <w:rFonts w:ascii="Times" w:eastAsia="Helvetica Neue" w:hAnsi="Times" w:cs="Helvetica Neue"/>
          <w:color w:val="000000" w:themeColor="text1"/>
        </w:rPr>
        <w:lastRenderedPageBreak/>
        <w:t xml:space="preserve">practiced in combination </w:t>
      </w:r>
      <w:r w:rsidR="008A7CDA" w:rsidRPr="005931B4">
        <w:rPr>
          <w:rFonts w:ascii="Times" w:eastAsia="Helvetica Neue" w:hAnsi="Times" w:cs="Helvetica Neue"/>
          <w:color w:val="000000" w:themeColor="text1"/>
        </w:rPr>
        <w:t>with tillage-based annual cropping.</w:t>
      </w:r>
      <w:r w:rsidR="00495718">
        <w:rPr>
          <w:rFonts w:ascii="Times" w:eastAsia="Helvetica Neue" w:hAnsi="Times" w:cs="Helvetica Neue"/>
          <w:color w:val="000000" w:themeColor="text1"/>
        </w:rPr>
        <w:t xml:space="preserve"> </w:t>
      </w:r>
      <w:r w:rsidR="008A7CDA" w:rsidRPr="005931B4">
        <w:rPr>
          <w:rFonts w:ascii="Times" w:eastAsia="Helvetica Neue" w:hAnsi="Times" w:cs="Helvetica Neue"/>
          <w:color w:val="000000" w:themeColor="text1"/>
        </w:rPr>
        <w:t xml:space="preserve">Combining tree intercropping with </w:t>
      </w:r>
      <w:r>
        <w:rPr>
          <w:rFonts w:ascii="Times" w:eastAsia="Helvetica Neue" w:hAnsi="Times" w:cs="Helvetica Neue"/>
          <w:color w:val="000000" w:themeColor="text1"/>
        </w:rPr>
        <w:t>other “</w:t>
      </w:r>
      <w:r w:rsidR="008A7CDA" w:rsidRPr="005931B4">
        <w:rPr>
          <w:rFonts w:ascii="Times" w:eastAsia="Helvetica Neue" w:hAnsi="Times" w:cs="Helvetica Neue"/>
          <w:color w:val="000000" w:themeColor="text1"/>
        </w:rPr>
        <w:t>climate-friendly</w:t>
      </w:r>
      <w:r>
        <w:rPr>
          <w:rFonts w:ascii="Times" w:eastAsia="Helvetica Neue" w:hAnsi="Times" w:cs="Helvetica Neue"/>
          <w:color w:val="000000" w:themeColor="text1"/>
        </w:rPr>
        <w:t>”</w:t>
      </w:r>
      <w:r w:rsidR="008A7CDA" w:rsidRPr="005931B4">
        <w:rPr>
          <w:rFonts w:ascii="Times" w:eastAsia="Helvetica Neue" w:hAnsi="Times" w:cs="Helvetica Neue"/>
          <w:color w:val="000000" w:themeColor="text1"/>
        </w:rPr>
        <w:t xml:space="preserve"> practice</w:t>
      </w:r>
      <w:r>
        <w:rPr>
          <w:rFonts w:ascii="Times" w:eastAsia="Helvetica Neue" w:hAnsi="Times" w:cs="Helvetica Neue"/>
          <w:color w:val="000000" w:themeColor="text1"/>
        </w:rPr>
        <w:t>s such as</w:t>
      </w:r>
      <w:r w:rsidR="008A7CDA" w:rsidRPr="005931B4">
        <w:rPr>
          <w:rFonts w:ascii="Times" w:eastAsia="Helvetica Neue" w:hAnsi="Times" w:cs="Helvetica Neue"/>
          <w:color w:val="000000" w:themeColor="text1"/>
        </w:rPr>
        <w:t> conservation agriculture may well result in sequestration rates higher than either practice alone. This is an important area for future research.</w:t>
      </w:r>
    </w:p>
    <w:p w14:paraId="72A8499F" w14:textId="77777777" w:rsidR="005734C5" w:rsidRDefault="005734C5">
      <w:pPr>
        <w:spacing w:after="160" w:line="259" w:lineRule="auto"/>
        <w:jc w:val="left"/>
        <w:rPr>
          <w:rFonts w:ascii="Times" w:eastAsia="Helvetica Neue" w:hAnsi="Times" w:cs="Helvetica Neue"/>
          <w:color w:val="000000" w:themeColor="text1"/>
        </w:rPr>
      </w:pPr>
      <w:r>
        <w:rPr>
          <w:rFonts w:ascii="Times" w:eastAsia="Helvetica Neue" w:hAnsi="Times" w:cs="Helvetica Neue"/>
          <w:color w:val="000000" w:themeColor="text1"/>
        </w:rPr>
        <w:br w:type="page"/>
      </w:r>
    </w:p>
    <w:p w14:paraId="7CAFC693" w14:textId="270A87C3" w:rsidR="007C645A" w:rsidRDefault="551A77D0" w:rsidP="001D6F00">
      <w:pPr>
        <w:pStyle w:val="Heading1"/>
        <w:numPr>
          <w:ilvl w:val="0"/>
          <w:numId w:val="4"/>
        </w:numPr>
      </w:pPr>
      <w:bookmarkStart w:id="39" w:name="_Toc526981557"/>
      <w:r>
        <w:lastRenderedPageBreak/>
        <w:t>Results</w:t>
      </w:r>
      <w:bookmarkEnd w:id="39"/>
    </w:p>
    <w:p w14:paraId="7E39F2AB" w14:textId="79101C06" w:rsidR="00B261E0" w:rsidRDefault="007C645A" w:rsidP="00FA3D02">
      <w:pPr>
        <w:pStyle w:val="Heading2"/>
        <w:numPr>
          <w:ilvl w:val="1"/>
          <w:numId w:val="17"/>
        </w:numPr>
      </w:pPr>
      <w:bookmarkStart w:id="40" w:name="_Toc526981558"/>
      <w:r>
        <w:t>Adoption</w:t>
      </w:r>
      <w:bookmarkEnd w:id="40"/>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A5A9E57" w14:textId="4A47157E" w:rsidR="00341625" w:rsidRPr="00826138" w:rsidRDefault="00341625" w:rsidP="00341625">
      <w:pPr>
        <w:shd w:val="clear" w:color="auto" w:fill="FFFFFF"/>
        <w:spacing w:after="180"/>
        <w:rPr>
          <w:rFonts w:eastAsia="Helvetica Neue" w:cstheme="minorHAnsi"/>
          <w:color w:val="000000"/>
        </w:rPr>
      </w:pPr>
      <w:r w:rsidRPr="00826138">
        <w:rPr>
          <w:rFonts w:eastAsia="Helvetica Neue" w:cstheme="minorHAnsi"/>
          <w:color w:val="000000"/>
        </w:rPr>
        <w:t>Total adoption in the </w:t>
      </w:r>
      <w:r w:rsidRPr="00826138">
        <w:rPr>
          <w:rFonts w:eastAsia="Helvetica Neue" w:cstheme="minorHAnsi"/>
          <w:i/>
          <w:color w:val="000000"/>
        </w:rPr>
        <w:t>Plausible</w:t>
      </w:r>
      <w:r w:rsidRPr="00826138">
        <w:rPr>
          <w:rFonts w:eastAsia="Helvetica Neue" w:cstheme="minorHAnsi"/>
          <w:color w:val="000000"/>
        </w:rPr>
        <w:t xml:space="preserve"> Scenario is </w:t>
      </w:r>
      <w:r w:rsidR="008A3486">
        <w:rPr>
          <w:rFonts w:eastAsia="Helvetica Neue" w:cstheme="minorHAnsi"/>
          <w:color w:val="000000"/>
        </w:rPr>
        <w:t>318</w:t>
      </w:r>
      <w:r w:rsidR="00715BFE">
        <w:rPr>
          <w:rFonts w:eastAsia="Helvetica Neue" w:cstheme="minorHAnsi"/>
          <w:color w:val="000000"/>
        </w:rPr>
        <w:t>.00</w:t>
      </w:r>
      <w:r w:rsidR="008D7408">
        <w:rPr>
          <w:rFonts w:eastAsia="Helvetica Neue" w:cstheme="minorHAnsi"/>
          <w:color w:val="000000"/>
        </w:rPr>
        <w:t xml:space="preserve"> </w:t>
      </w:r>
      <w:r w:rsidRPr="00826138">
        <w:rPr>
          <w:rFonts w:eastAsia="Helvetica Neue" w:cstheme="minorHAnsi"/>
          <w:color w:val="000000"/>
        </w:rPr>
        <w:t xml:space="preserve">million hectares in 2050, representing </w:t>
      </w:r>
      <w:r w:rsidR="00715BFE">
        <w:rPr>
          <w:rFonts w:eastAsia="Helvetica Neue" w:cstheme="minorHAnsi"/>
          <w:color w:val="000000"/>
        </w:rPr>
        <w:t>69</w:t>
      </w:r>
      <w:r w:rsidR="009E3635">
        <w:rPr>
          <w:rFonts w:eastAsia="Helvetica Neue" w:cstheme="minorHAnsi"/>
          <w:color w:val="000000"/>
        </w:rPr>
        <w:t xml:space="preserve"> </w:t>
      </w:r>
      <w:r w:rsidRPr="00826138">
        <w:rPr>
          <w:rFonts w:eastAsia="Helvetica Neue" w:cstheme="minorHAnsi"/>
          <w:color w:val="000000"/>
        </w:rPr>
        <w:t xml:space="preserve">percent of the total suitable land. Of this, </w:t>
      </w:r>
      <w:r w:rsidR="00715BFE">
        <w:rPr>
          <w:rFonts w:eastAsia="Helvetica Neue" w:cstheme="minorHAnsi"/>
        </w:rPr>
        <w:t>70.00</w:t>
      </w:r>
      <w:r w:rsidRPr="00826138">
        <w:rPr>
          <w:rFonts w:eastAsia="Helvetica Neue" w:cstheme="minorHAnsi"/>
        </w:rPr>
        <w:t xml:space="preserve"> </w:t>
      </w:r>
      <w:r w:rsidRPr="00826138">
        <w:rPr>
          <w:rFonts w:eastAsia="Helvetica Neue" w:cstheme="minorHAnsi"/>
          <w:color w:val="000000"/>
        </w:rPr>
        <w:t xml:space="preserve">million hectares are adopted from 2020-2050. </w:t>
      </w:r>
    </w:p>
    <w:p w14:paraId="71793B5B" w14:textId="50F459A6" w:rsidR="00341625" w:rsidRPr="000930C3" w:rsidRDefault="00341625" w:rsidP="00341625">
      <w:pPr>
        <w:shd w:val="clear" w:color="auto" w:fill="FFFFFF"/>
        <w:spacing w:after="180"/>
        <w:rPr>
          <w:rFonts w:eastAsia="Helvetica Neue" w:cstheme="minorHAnsi"/>
          <w:color w:val="000000"/>
        </w:rPr>
      </w:pPr>
      <w:r w:rsidRPr="000930C3">
        <w:rPr>
          <w:rFonts w:eastAsia="Helvetica Neue" w:cstheme="minorHAnsi"/>
          <w:color w:val="000000"/>
        </w:rPr>
        <w:t>Total adoption in the </w:t>
      </w:r>
      <w:r w:rsidRPr="000930C3">
        <w:rPr>
          <w:rFonts w:eastAsia="Helvetica Neue" w:cstheme="minorHAnsi"/>
          <w:i/>
          <w:color w:val="000000"/>
        </w:rPr>
        <w:t>Drawdown</w:t>
      </w:r>
      <w:r w:rsidRPr="000930C3">
        <w:rPr>
          <w:rFonts w:eastAsia="Helvetica Neue" w:cstheme="minorHAnsi"/>
          <w:color w:val="000000"/>
        </w:rPr>
        <w:t xml:space="preserve"> Scenario is </w:t>
      </w:r>
      <w:r w:rsidR="00715BFE">
        <w:rPr>
          <w:rFonts w:eastAsia="Helvetica Neue" w:cstheme="minorHAnsi"/>
          <w:color w:val="000000"/>
        </w:rPr>
        <w:t>455.90</w:t>
      </w:r>
      <w:r w:rsidRPr="000930C3">
        <w:rPr>
          <w:rFonts w:eastAsia="Helvetica Neue" w:cstheme="minorHAnsi"/>
          <w:color w:val="000000"/>
        </w:rPr>
        <w:t xml:space="preserve"> million hectares in 2050, representing </w:t>
      </w:r>
      <w:r w:rsidR="004D5A8F">
        <w:rPr>
          <w:rFonts w:eastAsia="Helvetica Neue" w:cstheme="minorHAnsi"/>
          <w:color w:val="000000"/>
        </w:rPr>
        <w:t>100</w:t>
      </w:r>
      <w:r w:rsidR="008D7408">
        <w:rPr>
          <w:rFonts w:eastAsia="Helvetica Neue" w:cstheme="minorHAnsi"/>
          <w:color w:val="000000"/>
        </w:rPr>
        <w:t xml:space="preserve"> </w:t>
      </w:r>
      <w:r w:rsidRPr="000930C3">
        <w:rPr>
          <w:rFonts w:eastAsia="Helvetica Neue" w:cstheme="minorHAnsi"/>
          <w:color w:val="000000"/>
        </w:rPr>
        <w:t xml:space="preserve">percent of the total suitable land. Of this, </w:t>
      </w:r>
      <w:r w:rsidR="00715BFE">
        <w:rPr>
          <w:rFonts w:eastAsia="Helvetica Neue" w:cstheme="minorHAnsi"/>
          <w:color w:val="000000"/>
        </w:rPr>
        <w:t>207.90</w:t>
      </w:r>
      <w:r w:rsidRPr="000930C3">
        <w:rPr>
          <w:rFonts w:eastAsia="Helvetica Neue" w:cstheme="minorHAnsi"/>
          <w:color w:val="000000"/>
        </w:rPr>
        <w:t xml:space="preserve"> million hectares are adopted from 2020-2050. </w:t>
      </w:r>
    </w:p>
    <w:p w14:paraId="4D63FADF" w14:textId="6E837D23" w:rsidR="00341625" w:rsidRDefault="00341625" w:rsidP="00DF5E65">
      <w:pPr>
        <w:shd w:val="clear" w:color="auto" w:fill="FFFFFF"/>
        <w:spacing w:after="180"/>
      </w:pPr>
      <w:r w:rsidRPr="003835DD">
        <w:rPr>
          <w:rFonts w:eastAsia="Helvetica Neue" w:cstheme="minorHAnsi"/>
          <w:color w:val="000000"/>
        </w:rPr>
        <w:t>Total adoption in the </w:t>
      </w:r>
      <w:r w:rsidRPr="003835DD">
        <w:rPr>
          <w:rFonts w:eastAsia="Helvetica Neue" w:cstheme="minorHAnsi"/>
          <w:i/>
          <w:color w:val="000000"/>
        </w:rPr>
        <w:t>Optimum</w:t>
      </w:r>
      <w:r w:rsidRPr="003835DD">
        <w:rPr>
          <w:rFonts w:eastAsia="Helvetica Neue" w:cstheme="minorHAnsi"/>
          <w:color w:val="000000"/>
        </w:rPr>
        <w:t xml:space="preserve"> Scenario is </w:t>
      </w:r>
      <w:r w:rsidR="00715BFE">
        <w:rPr>
          <w:rFonts w:eastAsia="Helvetica Neue" w:cstheme="minorHAnsi"/>
          <w:color w:val="000000"/>
        </w:rPr>
        <w:t>440.50</w:t>
      </w:r>
      <w:r w:rsidRPr="003835DD">
        <w:rPr>
          <w:rFonts w:eastAsia="Helvetica Neue" w:cstheme="minorHAnsi"/>
          <w:color w:val="000000"/>
        </w:rPr>
        <w:t xml:space="preserve"> million hectares in 2050, representing </w:t>
      </w:r>
      <w:r w:rsidR="00006C2B">
        <w:rPr>
          <w:rFonts w:eastAsia="Helvetica Neue" w:cstheme="minorHAnsi"/>
          <w:color w:val="000000"/>
        </w:rPr>
        <w:t>96</w:t>
      </w:r>
      <w:r w:rsidRPr="003835DD">
        <w:rPr>
          <w:rFonts w:eastAsia="Helvetica Neue" w:cstheme="minorHAnsi"/>
          <w:color w:val="000000"/>
        </w:rPr>
        <w:t xml:space="preserve"> percent of the total suitable land. Of this, </w:t>
      </w:r>
      <w:r w:rsidR="009901DC">
        <w:rPr>
          <w:rFonts w:eastAsia="Helvetica Neue" w:cstheme="minorHAnsi"/>
          <w:color w:val="000000"/>
        </w:rPr>
        <w:t>192.50</w:t>
      </w:r>
      <w:r w:rsidRPr="003835DD">
        <w:rPr>
          <w:rFonts w:eastAsia="Helvetica Neue" w:cstheme="minorHAnsi"/>
          <w:color w:val="000000"/>
        </w:rPr>
        <w:t xml:space="preserve"> million hectares are adopted from 2020-2050. </w:t>
      </w:r>
    </w:p>
    <w:p w14:paraId="21183A78" w14:textId="71F5F7E5" w:rsidR="008D1491" w:rsidRPr="00DF5E65" w:rsidRDefault="008D1491" w:rsidP="00DF5E65">
      <w:pPr>
        <w:pStyle w:val="Caption"/>
        <w:spacing w:line="240" w:lineRule="auto"/>
        <w:jc w:val="left"/>
        <w:rPr>
          <w:b/>
          <w:color w:val="auto"/>
          <w:sz w:val="20"/>
        </w:rPr>
      </w:pPr>
      <w:bookmarkStart w:id="41" w:name="_Toc18344310"/>
      <w:r w:rsidRPr="00DF5E65">
        <w:rPr>
          <w:b/>
          <w:color w:val="auto"/>
          <w:sz w:val="20"/>
        </w:rPr>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3</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1</w:t>
      </w:r>
      <w:r w:rsidR="00924C00">
        <w:rPr>
          <w:b/>
          <w:color w:val="auto"/>
          <w:sz w:val="20"/>
        </w:rPr>
        <w:fldChar w:fldCharType="end"/>
      </w:r>
      <w:r w:rsidRPr="00DF5E65">
        <w:rPr>
          <w:b/>
          <w:color w:val="auto"/>
          <w:sz w:val="20"/>
        </w:rPr>
        <w:t xml:space="preserve"> </w:t>
      </w:r>
      <w:r w:rsidR="005C77F5" w:rsidRPr="00DF5E65">
        <w:rPr>
          <w:b/>
          <w:color w:val="auto"/>
          <w:sz w:val="20"/>
        </w:rPr>
        <w:t xml:space="preserve">World </w:t>
      </w:r>
      <w:r w:rsidRPr="00DF5E65">
        <w:rPr>
          <w:b/>
          <w:color w:val="auto"/>
          <w:sz w:val="20"/>
        </w:rPr>
        <w:t>Adoption</w:t>
      </w:r>
      <w:r w:rsidR="005C77F5" w:rsidRPr="00DF5E65">
        <w:rPr>
          <w:b/>
          <w:color w:val="auto"/>
          <w:sz w:val="20"/>
        </w:rPr>
        <w:t xml:space="preserve"> of the Solution</w:t>
      </w:r>
      <w:bookmarkEnd w:id="41"/>
    </w:p>
    <w:tbl>
      <w:tblPr>
        <w:tblStyle w:val="TableGrid"/>
        <w:tblW w:w="9217" w:type="dxa"/>
        <w:tblLook w:val="04A0" w:firstRow="1" w:lastRow="0" w:firstColumn="1" w:lastColumn="0" w:noHBand="0" w:noVBand="1"/>
      </w:tblPr>
      <w:tblGrid>
        <w:gridCol w:w="1795"/>
        <w:gridCol w:w="1886"/>
        <w:gridCol w:w="1276"/>
        <w:gridCol w:w="1417"/>
        <w:gridCol w:w="1559"/>
        <w:gridCol w:w="1284"/>
      </w:tblGrid>
      <w:tr w:rsidR="0032353F" w:rsidRPr="008D1491" w14:paraId="3FFD2090" w14:textId="77777777" w:rsidTr="008D7408">
        <w:trPr>
          <w:cantSplit/>
          <w:trHeight w:val="48"/>
          <w:tblHeader/>
        </w:trPr>
        <w:tc>
          <w:tcPr>
            <w:tcW w:w="1795"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886"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8D7408">
        <w:trPr>
          <w:cantSplit/>
          <w:trHeight w:val="184"/>
          <w:tblHeader/>
        </w:trPr>
        <w:tc>
          <w:tcPr>
            <w:tcW w:w="1795"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886"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8D7408">
        <w:trPr>
          <w:trHeight w:val="840"/>
        </w:trPr>
        <w:tc>
          <w:tcPr>
            <w:tcW w:w="1795" w:type="dxa"/>
            <w:vMerge w:val="restart"/>
            <w:vAlign w:val="center"/>
          </w:tcPr>
          <w:p w14:paraId="2B8FFE1B" w14:textId="3651032B" w:rsidR="005C77F5" w:rsidRPr="008D1491" w:rsidRDefault="00016736" w:rsidP="00DB4CC8">
            <w:pPr>
              <w:jc w:val="center"/>
              <w:rPr>
                <w:sz w:val="20"/>
                <w:szCs w:val="20"/>
              </w:rPr>
            </w:pPr>
            <w:r>
              <w:rPr>
                <w:sz w:val="20"/>
                <w:szCs w:val="20"/>
              </w:rPr>
              <w:t>Tree intercropping</w:t>
            </w:r>
          </w:p>
        </w:tc>
        <w:tc>
          <w:tcPr>
            <w:tcW w:w="1886" w:type="dxa"/>
            <w:vAlign w:val="center"/>
          </w:tcPr>
          <w:p w14:paraId="5BDA7373" w14:textId="7A13D18D" w:rsidR="005C77F5" w:rsidRPr="00341625" w:rsidRDefault="00341625" w:rsidP="00DB4CC8">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621E12FA" w:rsidR="005C77F5" w:rsidRPr="008006D0" w:rsidRDefault="00F56B0D" w:rsidP="00DB4CC8">
            <w:pPr>
              <w:jc w:val="center"/>
              <w:rPr>
                <w:rFonts w:cstheme="minorHAnsi"/>
                <w:bCs/>
                <w:sz w:val="20"/>
                <w:szCs w:val="20"/>
              </w:rPr>
            </w:pPr>
            <w:r>
              <w:rPr>
                <w:rFonts w:cstheme="minorHAnsi"/>
                <w:bCs/>
                <w:sz w:val="20"/>
                <w:szCs w:val="20"/>
              </w:rPr>
              <w:t>248</w:t>
            </w:r>
            <w:r w:rsidR="003835DD">
              <w:rPr>
                <w:rFonts w:cstheme="minorHAnsi"/>
                <w:bCs/>
                <w:sz w:val="20"/>
                <w:szCs w:val="20"/>
              </w:rPr>
              <w:t>.00</w:t>
            </w:r>
          </w:p>
        </w:tc>
        <w:tc>
          <w:tcPr>
            <w:tcW w:w="1417" w:type="dxa"/>
            <w:vAlign w:val="center"/>
          </w:tcPr>
          <w:p w14:paraId="2A8FE7A2" w14:textId="17311A10" w:rsidR="005C77F5" w:rsidRPr="008006D0" w:rsidRDefault="00715BFE" w:rsidP="00DB4CC8">
            <w:pPr>
              <w:jc w:val="center"/>
              <w:rPr>
                <w:rFonts w:cstheme="minorHAnsi"/>
                <w:bCs/>
                <w:sz w:val="20"/>
                <w:szCs w:val="20"/>
              </w:rPr>
            </w:pPr>
            <w:r>
              <w:rPr>
                <w:rFonts w:cstheme="minorHAnsi"/>
                <w:bCs/>
                <w:sz w:val="20"/>
                <w:szCs w:val="20"/>
              </w:rPr>
              <w:t>70.00</w:t>
            </w:r>
          </w:p>
        </w:tc>
        <w:tc>
          <w:tcPr>
            <w:tcW w:w="1559" w:type="dxa"/>
            <w:vAlign w:val="center"/>
          </w:tcPr>
          <w:p w14:paraId="79EE8DDC" w14:textId="1DBF16A7" w:rsidR="005C77F5" w:rsidRPr="000930C3" w:rsidRDefault="00715BFE" w:rsidP="00DB4CC8">
            <w:pPr>
              <w:jc w:val="center"/>
              <w:rPr>
                <w:rFonts w:cstheme="minorHAnsi"/>
                <w:bCs/>
                <w:sz w:val="20"/>
                <w:szCs w:val="20"/>
              </w:rPr>
            </w:pPr>
            <w:r>
              <w:rPr>
                <w:rFonts w:cstheme="minorHAnsi"/>
                <w:bCs/>
                <w:sz w:val="20"/>
                <w:szCs w:val="20"/>
              </w:rPr>
              <w:t>207.90</w:t>
            </w:r>
          </w:p>
        </w:tc>
        <w:tc>
          <w:tcPr>
            <w:tcW w:w="1284" w:type="dxa"/>
            <w:vAlign w:val="center"/>
          </w:tcPr>
          <w:p w14:paraId="5B002A1D" w14:textId="49F55541" w:rsidR="005C77F5" w:rsidRPr="003835DD" w:rsidRDefault="009901DC" w:rsidP="00DB4CC8">
            <w:pPr>
              <w:jc w:val="center"/>
              <w:rPr>
                <w:rFonts w:cstheme="minorHAnsi"/>
                <w:bCs/>
                <w:sz w:val="20"/>
                <w:szCs w:val="20"/>
              </w:rPr>
            </w:pPr>
            <w:r>
              <w:rPr>
                <w:rFonts w:cstheme="minorHAnsi"/>
                <w:bCs/>
                <w:sz w:val="20"/>
                <w:szCs w:val="20"/>
              </w:rPr>
              <w:t>192.50</w:t>
            </w:r>
          </w:p>
        </w:tc>
      </w:tr>
      <w:tr w:rsidR="005C77F5" w:rsidRPr="008D1491" w14:paraId="59E1863D" w14:textId="77777777" w:rsidTr="008D7408">
        <w:trPr>
          <w:trHeight w:val="32"/>
        </w:trPr>
        <w:tc>
          <w:tcPr>
            <w:tcW w:w="1795" w:type="dxa"/>
            <w:vMerge/>
            <w:vAlign w:val="center"/>
          </w:tcPr>
          <w:p w14:paraId="518ED63B" w14:textId="77777777" w:rsidR="005C77F5" w:rsidRDefault="005C77F5" w:rsidP="00DB4CC8">
            <w:pPr>
              <w:jc w:val="center"/>
              <w:rPr>
                <w:sz w:val="20"/>
                <w:szCs w:val="20"/>
              </w:rPr>
            </w:pPr>
          </w:p>
        </w:tc>
        <w:tc>
          <w:tcPr>
            <w:tcW w:w="1886" w:type="dxa"/>
            <w:vAlign w:val="center"/>
          </w:tcPr>
          <w:p w14:paraId="2352B4C1" w14:textId="3BA4D150" w:rsidR="005C77F5" w:rsidRPr="005C77F5" w:rsidRDefault="00341625" w:rsidP="00DB4CC8">
            <w:pPr>
              <w:jc w:val="center"/>
              <w:rPr>
                <w:rFonts w:cstheme="minorHAnsi"/>
                <w:bCs/>
                <w:color w:val="000000" w:themeColor="text1"/>
                <w:sz w:val="20"/>
                <w:szCs w:val="20"/>
              </w:rPr>
            </w:pPr>
            <w:r>
              <w:rPr>
                <w:rFonts w:cstheme="minorHAnsi"/>
                <w:bCs/>
                <w:color w:val="000000" w:themeColor="text1"/>
                <w:sz w:val="20"/>
                <w:szCs w:val="20"/>
              </w:rPr>
              <w:t>% Total Land Available</w:t>
            </w:r>
            <w:r w:rsidR="0037182B">
              <w:rPr>
                <w:rFonts w:cstheme="minorHAnsi"/>
                <w:bCs/>
                <w:color w:val="000000" w:themeColor="text1"/>
                <w:sz w:val="20"/>
                <w:szCs w:val="20"/>
              </w:rPr>
              <w:t xml:space="preserve"> (464 Mha)</w:t>
            </w:r>
          </w:p>
        </w:tc>
        <w:tc>
          <w:tcPr>
            <w:tcW w:w="1276" w:type="dxa"/>
            <w:vAlign w:val="center"/>
          </w:tcPr>
          <w:p w14:paraId="4FD03435" w14:textId="041C5DB6" w:rsidR="005C77F5" w:rsidRPr="008006D0" w:rsidRDefault="00F56B0D" w:rsidP="00DB4CC8">
            <w:pPr>
              <w:jc w:val="center"/>
              <w:rPr>
                <w:rFonts w:cstheme="minorHAnsi"/>
                <w:bCs/>
                <w:sz w:val="20"/>
                <w:szCs w:val="20"/>
              </w:rPr>
            </w:pPr>
            <w:r>
              <w:rPr>
                <w:rFonts w:cstheme="minorHAnsi"/>
                <w:bCs/>
                <w:sz w:val="20"/>
                <w:szCs w:val="20"/>
              </w:rPr>
              <w:t>54%</w:t>
            </w:r>
          </w:p>
        </w:tc>
        <w:tc>
          <w:tcPr>
            <w:tcW w:w="1417" w:type="dxa"/>
            <w:vAlign w:val="center"/>
          </w:tcPr>
          <w:p w14:paraId="34CAFB53" w14:textId="63AE5188" w:rsidR="005C77F5" w:rsidRDefault="00715BFE" w:rsidP="00DB4CC8">
            <w:pPr>
              <w:jc w:val="center"/>
              <w:rPr>
                <w:rFonts w:cstheme="minorHAnsi"/>
                <w:bCs/>
                <w:sz w:val="20"/>
                <w:szCs w:val="20"/>
              </w:rPr>
            </w:pPr>
            <w:r>
              <w:rPr>
                <w:rFonts w:cstheme="minorHAnsi"/>
                <w:bCs/>
                <w:sz w:val="20"/>
                <w:szCs w:val="20"/>
              </w:rPr>
              <w:t>69.73%</w:t>
            </w:r>
          </w:p>
        </w:tc>
        <w:tc>
          <w:tcPr>
            <w:tcW w:w="1559" w:type="dxa"/>
            <w:vAlign w:val="center"/>
          </w:tcPr>
          <w:p w14:paraId="43B375D1" w14:textId="4FAC8650" w:rsidR="005C77F5" w:rsidRPr="000930C3" w:rsidRDefault="009E3635" w:rsidP="00DB4CC8">
            <w:pPr>
              <w:jc w:val="center"/>
              <w:rPr>
                <w:rFonts w:cstheme="minorHAnsi"/>
                <w:bCs/>
                <w:sz w:val="20"/>
                <w:szCs w:val="20"/>
              </w:rPr>
            </w:pPr>
            <w:r>
              <w:rPr>
                <w:rFonts w:cstheme="minorHAnsi"/>
                <w:bCs/>
                <w:sz w:val="20"/>
                <w:szCs w:val="20"/>
              </w:rPr>
              <w:t>99.99%</w:t>
            </w:r>
          </w:p>
        </w:tc>
        <w:tc>
          <w:tcPr>
            <w:tcW w:w="1284" w:type="dxa"/>
            <w:vAlign w:val="center"/>
          </w:tcPr>
          <w:p w14:paraId="7641EB01" w14:textId="075FED85" w:rsidR="005C77F5" w:rsidRPr="003835DD" w:rsidRDefault="00006C2B" w:rsidP="00DB4CC8">
            <w:pPr>
              <w:jc w:val="center"/>
              <w:rPr>
                <w:rFonts w:cstheme="minorHAnsi"/>
                <w:bCs/>
                <w:sz w:val="20"/>
                <w:szCs w:val="20"/>
              </w:rPr>
            </w:pPr>
            <w:r>
              <w:rPr>
                <w:rFonts w:cstheme="minorHAnsi"/>
                <w:bCs/>
                <w:sz w:val="20"/>
                <w:szCs w:val="20"/>
              </w:rPr>
              <w:t>96.49%</w:t>
            </w:r>
          </w:p>
        </w:tc>
      </w:tr>
    </w:tbl>
    <w:p w14:paraId="2AB38D2C" w14:textId="77777777" w:rsidR="00762877" w:rsidRDefault="00762877" w:rsidP="00DB4CC8">
      <w:pPr>
        <w:spacing w:after="0"/>
        <w:jc w:val="center"/>
        <w:rPr>
          <w:rFonts w:cstheme="minorHAnsi"/>
          <w:b/>
          <w:bCs/>
          <w:i/>
        </w:rPr>
      </w:pPr>
    </w:p>
    <w:p w14:paraId="7A2926D4" w14:textId="55F0E8FC" w:rsidR="003A7929" w:rsidRDefault="00FA2A07" w:rsidP="00DF5E65">
      <w:pPr>
        <w:pStyle w:val="Caption"/>
        <w:jc w:val="left"/>
      </w:pPr>
      <w:r>
        <w:lastRenderedPageBreak/>
        <w:t xml:space="preserve">  </w:t>
      </w:r>
      <w:r w:rsidR="008868C1">
        <w:t xml:space="preserve"> </w:t>
      </w:r>
      <w:r w:rsidR="007A57D8">
        <w:rPr>
          <w:noProof/>
        </w:rPr>
        <w:drawing>
          <wp:inline distT="0" distB="0" distL="0" distR="0" wp14:anchorId="1626E996" wp14:editId="6DDBD164">
            <wp:extent cx="5050924" cy="3479378"/>
            <wp:effectExtent l="0" t="0" r="16510" b="13335"/>
            <wp:docPr id="1" name="Chart 1">
              <a:extLst xmlns:a="http://schemas.openxmlformats.org/drawingml/2006/main">
                <a:ext uri="{FF2B5EF4-FFF2-40B4-BE49-F238E27FC236}">
                  <a16:creationId xmlns:a16="http://schemas.microsoft.com/office/drawing/2014/main" i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A57D8">
        <w:rPr>
          <w:noProof/>
        </w:rPr>
        <w:drawing>
          <wp:inline distT="0" distB="0" distL="0" distR="0" wp14:anchorId="24FCE87C" wp14:editId="156F99F7">
            <wp:extent cx="5096711" cy="3295563"/>
            <wp:effectExtent l="0" t="0" r="8890" b="6985"/>
            <wp:docPr id="3" name="Chart 3">
              <a:extLst xmlns:a="http://schemas.openxmlformats.org/drawingml/2006/main">
                <a:ext uri="{FF2B5EF4-FFF2-40B4-BE49-F238E27FC236}">
                  <a16:creationId xmlns:a16="http://schemas.microsoft.com/office/drawing/2014/main" id="{00000000-0008-0000-0F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F7B34D" w14:textId="159D347B" w:rsidR="00FA2A07" w:rsidRPr="0060616C" w:rsidRDefault="00FA2A07" w:rsidP="00DF5E65">
      <w:pPr>
        <w:pStyle w:val="Caption"/>
        <w:jc w:val="left"/>
        <w:rPr>
          <w:b/>
          <w:color w:val="auto"/>
          <w:sz w:val="20"/>
        </w:rPr>
      </w:pPr>
      <w:bookmarkStart w:id="42" w:name="_Toc18344299"/>
      <w:r w:rsidRPr="0060616C">
        <w:rPr>
          <w:b/>
          <w:color w:val="auto"/>
          <w:sz w:val="20"/>
        </w:rPr>
        <w:t xml:space="preserve">Figure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3</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Figure \* ARABIC \s 1 </w:instrText>
      </w:r>
      <w:r w:rsidR="00924C00">
        <w:rPr>
          <w:b/>
          <w:color w:val="auto"/>
          <w:sz w:val="20"/>
        </w:rPr>
        <w:fldChar w:fldCharType="separate"/>
      </w:r>
      <w:r w:rsidR="00B61CF0">
        <w:rPr>
          <w:b/>
          <w:noProof/>
          <w:color w:val="auto"/>
          <w:sz w:val="20"/>
        </w:rPr>
        <w:t>1</w:t>
      </w:r>
      <w:r w:rsidR="00924C00">
        <w:rPr>
          <w:b/>
          <w:color w:val="auto"/>
          <w:sz w:val="20"/>
        </w:rPr>
        <w:fldChar w:fldCharType="end"/>
      </w:r>
      <w:r w:rsidRPr="0060616C">
        <w:rPr>
          <w:b/>
          <w:color w:val="auto"/>
          <w:sz w:val="20"/>
        </w:rPr>
        <w:t xml:space="preserve"> World Annual Adoption 2020-2050 in Mha (a) and as a percentage of TLA (b).</w:t>
      </w:r>
      <w:bookmarkEnd w:id="42"/>
    </w:p>
    <w:p w14:paraId="6B6F22E7" w14:textId="19002B27" w:rsidR="003A7929" w:rsidRDefault="551A77D0" w:rsidP="001D6F00">
      <w:pPr>
        <w:pStyle w:val="Heading2"/>
        <w:numPr>
          <w:ilvl w:val="1"/>
          <w:numId w:val="4"/>
        </w:numPr>
      </w:pPr>
      <w:bookmarkStart w:id="43" w:name="_Toc526981559"/>
      <w:r w:rsidRPr="551A77D0">
        <w:lastRenderedPageBreak/>
        <w:t>Climate Impacts</w:t>
      </w:r>
      <w:bookmarkEnd w:id="43"/>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0878FDF4" w14:textId="0EADD9D8" w:rsidR="00B81498" w:rsidRPr="00F50316" w:rsidRDefault="00FE712D" w:rsidP="00F50316">
      <w:pPr>
        <w:shd w:val="clear" w:color="auto" w:fill="FFFFFF"/>
        <w:spacing w:after="180"/>
        <w:rPr>
          <w:rFonts w:cstheme="minorHAnsi"/>
          <w:b/>
          <w:bCs/>
          <w:i/>
        </w:rPr>
      </w:pPr>
      <w:r w:rsidRPr="00D4125F">
        <w:rPr>
          <w:rFonts w:eastAsia="Helvetica Neue" w:cstheme="minorHAnsi"/>
          <w:color w:val="000000"/>
        </w:rPr>
        <w:t xml:space="preserve">Biosequestration impact is </w:t>
      </w:r>
      <w:r w:rsidR="00A4308F">
        <w:rPr>
          <w:rFonts w:eastAsia="Helvetica Neue" w:cstheme="minorHAnsi"/>
          <w:color w:val="000000"/>
        </w:rPr>
        <w:t>1</w:t>
      </w:r>
      <w:r w:rsidR="008207E1">
        <w:rPr>
          <w:rFonts w:eastAsia="Helvetica Neue" w:cstheme="minorHAnsi"/>
          <w:color w:val="000000"/>
        </w:rPr>
        <w:t>3.71</w:t>
      </w:r>
      <w:r w:rsidR="00A4308F">
        <w:rPr>
          <w:rFonts w:eastAsia="Helvetica Neue" w:cstheme="minorHAnsi"/>
          <w:color w:val="000000"/>
        </w:rPr>
        <w:t xml:space="preserve">, </w:t>
      </w:r>
      <w:r w:rsidR="008207E1">
        <w:rPr>
          <w:rFonts w:eastAsia="Helvetica Neue" w:cstheme="minorHAnsi"/>
          <w:color w:val="000000"/>
        </w:rPr>
        <w:t>21.05</w:t>
      </w:r>
      <w:r w:rsidR="00A4308F">
        <w:rPr>
          <w:rFonts w:eastAsia="Helvetica Neue" w:cstheme="minorHAnsi"/>
          <w:color w:val="000000"/>
        </w:rPr>
        <w:t xml:space="preserve"> and </w:t>
      </w:r>
      <w:r w:rsidR="008207E1">
        <w:rPr>
          <w:rFonts w:eastAsia="Helvetica Neue" w:cstheme="minorHAnsi"/>
          <w:color w:val="000000"/>
        </w:rPr>
        <w:t>23.55</w:t>
      </w:r>
      <w:r w:rsidRPr="00503305">
        <w:rPr>
          <w:rFonts w:eastAsia="Helvetica Neue" w:cstheme="minorHAnsi"/>
          <w:color w:val="000000"/>
        </w:rPr>
        <w:t xml:space="preserve"> </w:t>
      </w:r>
      <w:r w:rsidRPr="00D4125F">
        <w:rPr>
          <w:rFonts w:eastAsia="Helvetica Neue" w:cstheme="minorHAnsi"/>
          <w:color w:val="000000"/>
        </w:rPr>
        <w:t xml:space="preserve">gigatons of carbon-dioxide equivalent in the </w:t>
      </w:r>
      <w:r w:rsidRPr="00D4125F">
        <w:rPr>
          <w:rFonts w:eastAsia="Helvetica Neue" w:cstheme="minorHAnsi"/>
          <w:i/>
          <w:color w:val="000000"/>
        </w:rPr>
        <w:t xml:space="preserve">Plausible, Drawdown, </w:t>
      </w:r>
      <w:r w:rsidRPr="00D4125F">
        <w:rPr>
          <w:rFonts w:eastAsia="Helvetica Neue" w:cstheme="minorHAnsi"/>
          <w:color w:val="000000"/>
        </w:rPr>
        <w:t xml:space="preserve">and </w:t>
      </w:r>
      <w:r w:rsidRPr="00D4125F">
        <w:rPr>
          <w:rFonts w:eastAsia="Helvetica Neue" w:cstheme="minorHAnsi"/>
          <w:i/>
          <w:color w:val="000000"/>
        </w:rPr>
        <w:t>Optimum</w:t>
      </w:r>
      <w:r w:rsidRPr="00D4125F">
        <w:rPr>
          <w:rFonts w:eastAsia="Helvetica Neue" w:cstheme="minorHAnsi"/>
          <w:color w:val="000000"/>
        </w:rPr>
        <w:t xml:space="preserve"> Scenarios respectively.</w:t>
      </w:r>
    </w:p>
    <w:p w14:paraId="4DA2B4CB" w14:textId="0D258F5D" w:rsidR="00762877" w:rsidRPr="00DF5E65" w:rsidRDefault="0066753A" w:rsidP="00DF5E65">
      <w:pPr>
        <w:pStyle w:val="Caption"/>
        <w:spacing w:line="240" w:lineRule="auto"/>
        <w:jc w:val="left"/>
        <w:rPr>
          <w:rFonts w:eastAsia="Times New Roman" w:cs="Times New Roman"/>
          <w:b/>
          <w:color w:val="auto"/>
          <w:sz w:val="28"/>
          <w:szCs w:val="24"/>
          <w:lang w:eastAsia="zh-CN"/>
        </w:rPr>
      </w:pPr>
      <w:bookmarkStart w:id="44" w:name="_Toc18344311"/>
      <w:r w:rsidRPr="00DF5E65">
        <w:rPr>
          <w:b/>
          <w:color w:val="auto"/>
          <w:sz w:val="20"/>
        </w:rPr>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3</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2</w:t>
      </w:r>
      <w:r w:rsidR="00924C00">
        <w:rPr>
          <w:b/>
          <w:color w:val="auto"/>
          <w:sz w:val="20"/>
        </w:rPr>
        <w:fldChar w:fldCharType="end"/>
      </w:r>
      <w:r w:rsidRPr="00DF5E65">
        <w:rPr>
          <w:b/>
          <w:color w:val="auto"/>
          <w:sz w:val="20"/>
        </w:rPr>
        <w:t xml:space="preserve"> Climate Impacts</w:t>
      </w:r>
      <w:bookmarkEnd w:id="44"/>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186439" w:rsidRPr="006B675D" w14:paraId="354A2249" w14:textId="7B11184C"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186439" w:rsidRPr="006B675D" w:rsidRDefault="00186439" w:rsidP="00186439">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646665CE" w:rsidR="00186439" w:rsidRPr="00877AB4" w:rsidRDefault="00186439" w:rsidP="00186439">
            <w:pPr>
              <w:shd w:val="clear" w:color="auto" w:fill="FFFFFF"/>
              <w:spacing w:after="0"/>
              <w:jc w:val="center"/>
              <w:rPr>
                <w:rFonts w:eastAsia="Times New Roman" w:cstheme="minorHAnsi"/>
                <w:color w:val="000000" w:themeColor="text1"/>
                <w:sz w:val="20"/>
                <w:szCs w:val="20"/>
                <w:lang w:eastAsia="zh-CN"/>
              </w:rPr>
            </w:pPr>
            <w:r w:rsidRPr="00DF5E65">
              <w:rPr>
                <w:sz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475C8DF1" w:rsidR="00186439" w:rsidRPr="00877AB4" w:rsidRDefault="00186439" w:rsidP="00186439">
            <w:pPr>
              <w:shd w:val="clear" w:color="auto" w:fill="FFFFFF"/>
              <w:spacing w:after="0"/>
              <w:jc w:val="center"/>
              <w:rPr>
                <w:rFonts w:eastAsia="Times New Roman" w:cstheme="minorHAnsi"/>
                <w:color w:val="000000" w:themeColor="text1"/>
                <w:sz w:val="20"/>
                <w:szCs w:val="20"/>
                <w:lang w:eastAsia="zh-CN"/>
              </w:rPr>
            </w:pPr>
            <w:r w:rsidRPr="00DF5E65">
              <w:rPr>
                <w:sz w:val="20"/>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2FB09035"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sidRPr="004F2C4D">
              <w:rPr>
                <w:rFonts w:eastAsia="Times New Roman" w:cstheme="minorHAnsi"/>
                <w:color w:val="000000" w:themeColor="text1"/>
                <w:sz w:val="20"/>
                <w:szCs w:val="20"/>
                <w:lang w:eastAsia="zh-CN"/>
              </w:rPr>
              <w:t>0.68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3D5C2CF1"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13.71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049AC982"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13.71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411CF233"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0.38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6E4CC6C4"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0.68</w:t>
            </w:r>
          </w:p>
        </w:tc>
      </w:tr>
      <w:tr w:rsidR="00186439" w:rsidRPr="006B675D" w14:paraId="7DCB0C2E" w14:textId="35D5AF3A" w:rsidTr="008A3486">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186439" w:rsidRPr="006B675D" w:rsidRDefault="00186439" w:rsidP="00186439">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BCD264C" w14:textId="6D7154E1" w:rsidR="00186439" w:rsidRPr="00DF5E65" w:rsidRDefault="00186439" w:rsidP="00186439">
            <w:pPr>
              <w:shd w:val="clear" w:color="auto" w:fill="FFFFFF"/>
              <w:spacing w:after="0"/>
              <w:jc w:val="center"/>
              <w:rPr>
                <w:rFonts w:eastAsia="Times New Roman" w:cstheme="minorHAnsi"/>
                <w:b/>
                <w:color w:val="000000" w:themeColor="text1"/>
                <w:sz w:val="20"/>
                <w:szCs w:val="20"/>
                <w:lang w:eastAsia="zh-CN"/>
              </w:rPr>
            </w:pPr>
            <w:r w:rsidRPr="00DF5E65">
              <w:rPr>
                <w:sz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84325D3" w14:textId="2FD234E6" w:rsidR="00186439" w:rsidRPr="00DF5E65" w:rsidRDefault="00186439" w:rsidP="00186439">
            <w:pPr>
              <w:shd w:val="clear" w:color="auto" w:fill="FFFFFF"/>
              <w:spacing w:after="0"/>
              <w:jc w:val="center"/>
              <w:rPr>
                <w:rFonts w:eastAsia="Times New Roman" w:cstheme="minorHAnsi"/>
                <w:b/>
                <w:color w:val="000000" w:themeColor="text1"/>
                <w:sz w:val="20"/>
                <w:szCs w:val="20"/>
                <w:lang w:eastAsia="zh-CN"/>
              </w:rPr>
            </w:pPr>
            <w:r>
              <w:rPr>
                <w:rFonts w:ascii="Arial" w:hAnsi="Arial" w:cs="Arial"/>
                <w:sz w:val="18"/>
                <w:szCs w:val="18"/>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4B96361C"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sidRPr="004F2C4D">
              <w:rPr>
                <w:rFonts w:eastAsia="Times New Roman" w:cstheme="minorHAnsi"/>
                <w:color w:val="000000" w:themeColor="text1"/>
                <w:sz w:val="20"/>
                <w:szCs w:val="20"/>
                <w:lang w:eastAsia="zh-CN"/>
              </w:rPr>
              <w:t>1.17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64EA9CA4"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21.05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00313CC6"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21.05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32B6F158"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0.52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270D3E9D"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1.17</w:t>
            </w:r>
          </w:p>
        </w:tc>
      </w:tr>
      <w:tr w:rsidR="00186439" w:rsidRPr="006B675D" w14:paraId="7CA1AA1B" w14:textId="3D7819CF" w:rsidTr="008A3486">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186439" w:rsidRPr="006B675D" w:rsidRDefault="00186439" w:rsidP="00186439">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786EBCB" w14:textId="66E4B56E" w:rsidR="00186439" w:rsidRPr="00DF5E65" w:rsidRDefault="00186439" w:rsidP="00186439">
            <w:pPr>
              <w:shd w:val="clear" w:color="auto" w:fill="FFFFFF"/>
              <w:spacing w:after="0"/>
              <w:jc w:val="center"/>
              <w:rPr>
                <w:rFonts w:eastAsia="Times New Roman" w:cstheme="minorHAnsi"/>
                <w:b/>
                <w:color w:val="000000" w:themeColor="text1"/>
                <w:sz w:val="20"/>
                <w:szCs w:val="20"/>
                <w:lang w:eastAsia="zh-CN"/>
              </w:rPr>
            </w:pPr>
            <w:r>
              <w:rPr>
                <w:rFonts w:ascii="Arial" w:hAnsi="Arial" w:cs="Arial"/>
                <w:sz w:val="18"/>
                <w:szCs w:val="18"/>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E107D52" w14:textId="6F1126E8" w:rsidR="00186439" w:rsidRPr="00DF5E65" w:rsidRDefault="00186439" w:rsidP="00186439">
            <w:pPr>
              <w:shd w:val="clear" w:color="auto" w:fill="FFFFFF"/>
              <w:spacing w:after="0"/>
              <w:jc w:val="center"/>
              <w:rPr>
                <w:rFonts w:eastAsia="Times New Roman" w:cstheme="minorHAnsi"/>
                <w:b/>
                <w:color w:val="000000" w:themeColor="text1"/>
                <w:sz w:val="20"/>
                <w:szCs w:val="20"/>
                <w:lang w:eastAsia="zh-CN"/>
              </w:rPr>
            </w:pPr>
            <w:r>
              <w:rPr>
                <w:rFonts w:ascii="Arial" w:hAnsi="Arial" w:cs="Arial"/>
                <w:sz w:val="18"/>
                <w:szCs w:val="18"/>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5213406D"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sidRPr="004F2C4D">
              <w:rPr>
                <w:rFonts w:eastAsia="Times New Roman" w:cstheme="minorHAnsi"/>
                <w:color w:val="000000" w:themeColor="text1"/>
                <w:sz w:val="20"/>
                <w:szCs w:val="20"/>
                <w:lang w:eastAsia="zh-CN"/>
              </w:rPr>
              <w:t>1.08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4586AF5C"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23.55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2426571C"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23.55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731B82CE"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0.72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58A99237" w:rsidR="00186439" w:rsidRPr="004F2C4D" w:rsidRDefault="004F2C4D" w:rsidP="00186439">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1.08</w:t>
            </w:r>
          </w:p>
        </w:tc>
      </w:tr>
    </w:tbl>
    <w:p w14:paraId="43965544" w14:textId="77777777" w:rsidR="00BB79D6" w:rsidRDefault="00BB79D6" w:rsidP="00DB4CC8">
      <w:pPr>
        <w:pStyle w:val="Caption"/>
      </w:pPr>
      <w:bookmarkStart w:id="45" w:name="_Toc524993443"/>
    </w:p>
    <w:p w14:paraId="54B5EBE5" w14:textId="1C7C4658" w:rsidR="006B675D" w:rsidRP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6ACA5643" w:rsidR="00762877" w:rsidRPr="00DF5E65" w:rsidRDefault="003A7929" w:rsidP="00DF5E65">
      <w:pPr>
        <w:pStyle w:val="Caption"/>
        <w:spacing w:line="240" w:lineRule="auto"/>
        <w:jc w:val="left"/>
        <w:rPr>
          <w:rFonts w:eastAsia="Times New Roman" w:cs="Times New Roman"/>
          <w:b/>
          <w:color w:val="auto"/>
          <w:sz w:val="28"/>
          <w:szCs w:val="24"/>
          <w:lang w:eastAsia="zh-CN"/>
        </w:rPr>
      </w:pPr>
      <w:bookmarkStart w:id="46" w:name="_Toc18344312"/>
      <w:r w:rsidRPr="00DF5E65">
        <w:rPr>
          <w:b/>
          <w:color w:val="auto"/>
          <w:sz w:val="20"/>
        </w:rPr>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3</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3</w:t>
      </w:r>
      <w:r w:rsidR="00924C00">
        <w:rPr>
          <w:b/>
          <w:color w:val="auto"/>
          <w:sz w:val="20"/>
        </w:rPr>
        <w:fldChar w:fldCharType="end"/>
      </w:r>
      <w:r w:rsidRPr="00DF5E65">
        <w:rPr>
          <w:b/>
          <w:color w:val="auto"/>
          <w:sz w:val="20"/>
        </w:rPr>
        <w:t xml:space="preserve"> Impacts on Atmospheric Concentrations of CO</w:t>
      </w:r>
      <w:r w:rsidRPr="00DF5E65">
        <w:rPr>
          <w:b/>
          <w:color w:val="auto"/>
          <w:sz w:val="20"/>
          <w:vertAlign w:val="subscript"/>
        </w:rPr>
        <w:t>2</w:t>
      </w:r>
      <w:r w:rsidRPr="00DF5E65">
        <w:rPr>
          <w:b/>
          <w:color w:val="auto"/>
          <w:sz w:val="20"/>
        </w:rPr>
        <w:t>-eq</w:t>
      </w:r>
      <w:bookmarkEnd w:id="45"/>
      <w:bookmarkEnd w:id="4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41561A"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41561A" w:rsidRPr="0066753A" w:rsidRDefault="0041561A" w:rsidP="0041561A">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0ADB71F9" w:rsidR="0041561A" w:rsidRPr="0041561A" w:rsidRDefault="0041561A" w:rsidP="0041561A">
            <w:pPr>
              <w:shd w:val="clear" w:color="auto" w:fill="FFFFFF"/>
              <w:spacing w:after="0"/>
              <w:jc w:val="center"/>
              <w:rPr>
                <w:rFonts w:eastAsia="Times New Roman" w:cstheme="minorHAnsi"/>
                <w:color w:val="000000" w:themeColor="text1"/>
                <w:sz w:val="20"/>
                <w:szCs w:val="20"/>
                <w:lang w:eastAsia="zh-CN"/>
              </w:rPr>
            </w:pPr>
            <w:r w:rsidRPr="0041561A">
              <w:rPr>
                <w:sz w:val="20"/>
              </w:rPr>
              <w:t>1.</w:t>
            </w:r>
            <w:r w:rsidR="009E3B23">
              <w:rPr>
                <w:sz w:val="20"/>
              </w:rPr>
              <w:t>16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27801734" w:rsidR="0041561A" w:rsidRPr="0041561A" w:rsidRDefault="0041561A" w:rsidP="0041561A">
            <w:pPr>
              <w:shd w:val="clear" w:color="auto" w:fill="FFFFFF"/>
              <w:spacing w:after="0"/>
              <w:jc w:val="center"/>
              <w:rPr>
                <w:rFonts w:eastAsia="Times New Roman" w:cstheme="minorHAnsi"/>
                <w:color w:val="000000" w:themeColor="text1"/>
                <w:sz w:val="20"/>
                <w:szCs w:val="20"/>
                <w:lang w:eastAsia="zh-CN"/>
              </w:rPr>
            </w:pPr>
            <w:r w:rsidRPr="0041561A">
              <w:rPr>
                <w:sz w:val="20"/>
              </w:rPr>
              <w:t>0.0</w:t>
            </w:r>
            <w:r w:rsidR="009E3B23">
              <w:rPr>
                <w:sz w:val="20"/>
              </w:rPr>
              <w:t>5</w:t>
            </w:r>
          </w:p>
        </w:tc>
      </w:tr>
      <w:tr w:rsidR="0041561A"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41561A" w:rsidRPr="0066753A" w:rsidRDefault="0041561A" w:rsidP="0041561A">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lastRenderedPageBreak/>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03DC277D" w:rsidR="0041561A" w:rsidRPr="0041561A" w:rsidRDefault="009E3B23" w:rsidP="0041561A">
            <w:pPr>
              <w:shd w:val="clear" w:color="auto" w:fill="FFFFFF"/>
              <w:spacing w:after="0"/>
              <w:jc w:val="center"/>
              <w:rPr>
                <w:rFonts w:eastAsia="Times New Roman" w:cstheme="minorHAnsi"/>
                <w:color w:val="000000" w:themeColor="text1"/>
                <w:sz w:val="20"/>
                <w:szCs w:val="20"/>
                <w:lang w:eastAsia="zh-CN"/>
              </w:rPr>
            </w:pPr>
            <w:r>
              <w:rPr>
                <w:sz w:val="20"/>
              </w:rPr>
              <w:t>1.79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3AD3510D" w:rsidR="0041561A" w:rsidRPr="0041561A" w:rsidRDefault="0041561A" w:rsidP="0041561A">
            <w:pPr>
              <w:shd w:val="clear" w:color="auto" w:fill="FFFFFF"/>
              <w:spacing w:after="0"/>
              <w:jc w:val="center"/>
              <w:rPr>
                <w:rFonts w:eastAsia="Times New Roman" w:cstheme="minorHAnsi"/>
                <w:color w:val="000000" w:themeColor="text1"/>
                <w:sz w:val="20"/>
                <w:szCs w:val="20"/>
                <w:lang w:eastAsia="zh-CN"/>
              </w:rPr>
            </w:pPr>
            <w:r w:rsidRPr="0041561A">
              <w:rPr>
                <w:sz w:val="20"/>
              </w:rPr>
              <w:t>0.0</w:t>
            </w:r>
            <w:r w:rsidR="009E3B23">
              <w:rPr>
                <w:sz w:val="20"/>
              </w:rPr>
              <w:t>9</w:t>
            </w:r>
          </w:p>
        </w:tc>
      </w:tr>
      <w:tr w:rsidR="0041561A"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41561A" w:rsidRPr="0066753A" w:rsidRDefault="0041561A" w:rsidP="0041561A">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3EB0D4D9" w:rsidR="0041561A" w:rsidRPr="0041561A" w:rsidRDefault="009E3B23" w:rsidP="0041561A">
            <w:pPr>
              <w:shd w:val="clear" w:color="auto" w:fill="FFFFFF"/>
              <w:spacing w:after="0"/>
              <w:jc w:val="center"/>
              <w:rPr>
                <w:rFonts w:eastAsia="Times New Roman" w:cstheme="minorHAnsi"/>
                <w:color w:val="000000" w:themeColor="text1"/>
                <w:sz w:val="20"/>
                <w:szCs w:val="20"/>
                <w:lang w:eastAsia="zh-CN"/>
              </w:rPr>
            </w:pPr>
            <w:r>
              <w:rPr>
                <w:sz w:val="20"/>
              </w:rPr>
              <w:t>1.98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44BE4CC2" w:rsidR="0041561A" w:rsidRPr="0041561A" w:rsidRDefault="0041561A" w:rsidP="0041561A">
            <w:pPr>
              <w:shd w:val="clear" w:color="auto" w:fill="FFFFFF"/>
              <w:spacing w:after="0"/>
              <w:jc w:val="center"/>
              <w:rPr>
                <w:rFonts w:eastAsia="Times New Roman" w:cstheme="minorHAnsi"/>
                <w:color w:val="000000" w:themeColor="text1"/>
                <w:sz w:val="20"/>
                <w:szCs w:val="20"/>
                <w:lang w:eastAsia="zh-CN"/>
              </w:rPr>
            </w:pPr>
            <w:r w:rsidRPr="0041561A">
              <w:rPr>
                <w:sz w:val="20"/>
              </w:rPr>
              <w:t>0.0</w:t>
            </w:r>
            <w:r w:rsidR="009E3B23">
              <w:rPr>
                <w:sz w:val="20"/>
              </w:rPr>
              <w:t>7</w:t>
            </w:r>
          </w:p>
        </w:tc>
      </w:tr>
    </w:tbl>
    <w:p w14:paraId="6DD4F749" w14:textId="77777777" w:rsidR="006B675D" w:rsidRPr="006B675D" w:rsidRDefault="006B675D" w:rsidP="00DB4CC8"/>
    <w:p w14:paraId="61997373" w14:textId="7738472C" w:rsidR="003A7929" w:rsidRPr="00996E91" w:rsidRDefault="00FA39A9" w:rsidP="00DF5E65">
      <w:pPr>
        <w:jc w:val="left"/>
        <w:rPr>
          <w:highlight w:val="red"/>
        </w:rPr>
      </w:pPr>
      <w:r>
        <w:rPr>
          <w:noProof/>
        </w:rPr>
        <w:drawing>
          <wp:inline distT="0" distB="0" distL="0" distR="0" wp14:anchorId="450F5447" wp14:editId="7820F3D8">
            <wp:extent cx="5023987" cy="3551459"/>
            <wp:effectExtent l="0" t="0" r="18415" b="17780"/>
            <wp:docPr id="6" name="Chart 6">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FDA79E" w14:textId="1DBDC34F" w:rsidR="00C82F44" w:rsidRPr="0060616C" w:rsidRDefault="00C82F44" w:rsidP="00DF5E65">
      <w:pPr>
        <w:pStyle w:val="Caption"/>
        <w:jc w:val="left"/>
        <w:rPr>
          <w:rFonts w:eastAsia="Times New Roman" w:cs="Times New Roman"/>
          <w:b/>
          <w:color w:val="auto"/>
          <w:sz w:val="28"/>
          <w:szCs w:val="24"/>
          <w:lang w:eastAsia="zh-CN"/>
        </w:rPr>
      </w:pPr>
      <w:bookmarkStart w:id="47" w:name="_Toc18344300"/>
      <w:bookmarkStart w:id="48" w:name="_Toc524993433"/>
      <w:r w:rsidRPr="0060616C">
        <w:rPr>
          <w:b/>
          <w:color w:val="auto"/>
          <w:sz w:val="20"/>
        </w:rPr>
        <w:t xml:space="preserve">Figure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3</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Figure \* ARABIC \s 1 </w:instrText>
      </w:r>
      <w:r w:rsidR="00924C00">
        <w:rPr>
          <w:b/>
          <w:color w:val="auto"/>
          <w:sz w:val="20"/>
        </w:rPr>
        <w:fldChar w:fldCharType="separate"/>
      </w:r>
      <w:r w:rsidR="00B61CF0">
        <w:rPr>
          <w:b/>
          <w:noProof/>
          <w:color w:val="auto"/>
          <w:sz w:val="20"/>
        </w:rPr>
        <w:t>2</w:t>
      </w:r>
      <w:r w:rsidR="00924C00">
        <w:rPr>
          <w:b/>
          <w:color w:val="auto"/>
          <w:sz w:val="20"/>
        </w:rPr>
        <w:fldChar w:fldCharType="end"/>
      </w:r>
      <w:r w:rsidRPr="0060616C">
        <w:rPr>
          <w:b/>
          <w:color w:val="auto"/>
          <w:sz w:val="20"/>
        </w:rPr>
        <w:t xml:space="preserve"> World Annual</w:t>
      </w:r>
      <w:r w:rsidRPr="0060616C">
        <w:rPr>
          <w:b/>
          <w:color w:val="auto"/>
          <w:sz w:val="20"/>
          <w:vertAlign w:val="subscript"/>
        </w:rPr>
        <w:t xml:space="preserve"> </w:t>
      </w:r>
      <w:r w:rsidRPr="0060616C">
        <w:rPr>
          <w:b/>
          <w:color w:val="auto"/>
          <w:sz w:val="20"/>
        </w:rPr>
        <w:t>Greenhouse Gas Emissions Reduction</w:t>
      </w:r>
      <w:bookmarkEnd w:id="47"/>
    </w:p>
    <w:p w14:paraId="3D9E8A9A" w14:textId="71AD4A99" w:rsidR="00792CF6" w:rsidRPr="00792CF6" w:rsidRDefault="551A77D0" w:rsidP="001D6F00">
      <w:pPr>
        <w:pStyle w:val="Heading2"/>
        <w:numPr>
          <w:ilvl w:val="1"/>
          <w:numId w:val="4"/>
        </w:numPr>
      </w:pPr>
      <w:bookmarkStart w:id="49" w:name="_Toc526981560"/>
      <w:bookmarkEnd w:id="48"/>
      <w:r w:rsidRPr="551A77D0">
        <w:t>Financial Impacts</w:t>
      </w:r>
      <w:bookmarkEnd w:id="49"/>
    </w:p>
    <w:p w14:paraId="306213A7" w14:textId="7B9AD32B"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0219ED45" w14:textId="3BB01156" w:rsidR="007631C9" w:rsidRPr="00194F98" w:rsidRDefault="007631C9" w:rsidP="007631C9">
      <w:pPr>
        <w:shd w:val="clear" w:color="auto" w:fill="FFFFFF"/>
        <w:spacing w:after="180"/>
        <w:rPr>
          <w:rFonts w:ascii="Times" w:eastAsia="Helvetica Neue" w:hAnsi="Times" w:cstheme="minorHAnsi"/>
          <w:color w:val="000000" w:themeColor="text1"/>
        </w:rPr>
      </w:pPr>
      <w:r w:rsidRPr="00194F98">
        <w:rPr>
          <w:rFonts w:ascii="Times" w:eastAsia="Helvetica Neue" w:hAnsi="Times" w:cstheme="minorHAnsi"/>
          <w:color w:val="000000" w:themeColor="text1"/>
        </w:rPr>
        <w:t xml:space="preserve">For the </w:t>
      </w:r>
      <w:r w:rsidRPr="00194F98">
        <w:rPr>
          <w:rFonts w:ascii="Times" w:eastAsia="Helvetica Neue" w:hAnsi="Times" w:cstheme="minorHAnsi"/>
          <w:i/>
          <w:color w:val="000000" w:themeColor="text1"/>
        </w:rPr>
        <w:t xml:space="preserve">Plausible </w:t>
      </w:r>
      <w:r w:rsidRPr="00194F98">
        <w:rPr>
          <w:rFonts w:ascii="Times" w:eastAsia="Helvetica Neue" w:hAnsi="Times" w:cstheme="minorHAnsi"/>
          <w:color w:val="000000" w:themeColor="text1"/>
        </w:rPr>
        <w:t>Scenario, cumulative first cost is US</w:t>
      </w:r>
      <w:r w:rsidR="00194F98" w:rsidRPr="00194F98">
        <w:rPr>
          <w:rFonts w:ascii="Times" w:eastAsia="Arial" w:hAnsi="Times" w:cs="Arial"/>
          <w:iCs/>
          <w:color w:val="000000" w:themeColor="text1"/>
        </w:rPr>
        <w:t xml:space="preserve">$136.86 </w:t>
      </w:r>
      <w:r w:rsidRPr="00194F98">
        <w:rPr>
          <w:rFonts w:ascii="Times" w:eastAsia="Helvetica Neue" w:hAnsi="Times" w:cstheme="minorHAnsi"/>
          <w:color w:val="000000" w:themeColor="text1"/>
        </w:rPr>
        <w:t>billion. Marginal first cost is the same as cumulative first cost. Net operating savings is US</w:t>
      </w:r>
      <w:r w:rsidR="00194F98" w:rsidRPr="00194F98">
        <w:rPr>
          <w:rFonts w:ascii="Times" w:eastAsia="Arial" w:hAnsi="Times" w:cs="Arial"/>
          <w:iCs/>
          <w:color w:val="000000" w:themeColor="text1"/>
        </w:rPr>
        <w:t xml:space="preserve">$-358.90 </w:t>
      </w:r>
      <w:r w:rsidRPr="00194F98">
        <w:rPr>
          <w:rFonts w:ascii="Times" w:eastAsia="Helvetica Neue" w:hAnsi="Times" w:cstheme="minorHAnsi"/>
          <w:color w:val="000000" w:themeColor="text1"/>
        </w:rPr>
        <w:t>billion. Net profit margin is US</w:t>
      </w:r>
      <w:r w:rsidR="00194F98" w:rsidRPr="00194F98">
        <w:rPr>
          <w:rFonts w:ascii="Times" w:eastAsia="Arial" w:hAnsi="Times" w:cs="Arial"/>
          <w:iCs/>
          <w:color w:val="000000" w:themeColor="text1"/>
        </w:rPr>
        <w:t xml:space="preserve">$183.31 </w:t>
      </w:r>
      <w:r w:rsidRPr="00194F98">
        <w:rPr>
          <w:rFonts w:ascii="Times" w:eastAsia="Helvetica Neue" w:hAnsi="Times" w:cstheme="minorHAnsi"/>
          <w:color w:val="000000" w:themeColor="text1"/>
        </w:rPr>
        <w:t>billion, and lifetime profit margin is US</w:t>
      </w:r>
      <w:r w:rsidR="00194F98" w:rsidRPr="00194F98">
        <w:rPr>
          <w:rFonts w:ascii="Times" w:eastAsia="Arial" w:hAnsi="Times" w:cs="Arial"/>
          <w:iCs/>
          <w:color w:val="000000" w:themeColor="text1"/>
        </w:rPr>
        <w:t>$395.52</w:t>
      </w:r>
      <w:r w:rsidRPr="00194F98">
        <w:rPr>
          <w:rFonts w:ascii="Times" w:eastAsia="Helvetica Neue" w:hAnsi="Times" w:cstheme="minorHAnsi"/>
          <w:color w:val="000000" w:themeColor="text1"/>
        </w:rPr>
        <w:t xml:space="preserve">. Lifetime cashflow savings NPV is </w:t>
      </w:r>
      <w:r w:rsidR="00194F98" w:rsidRPr="00194F98">
        <w:rPr>
          <w:rFonts w:ascii="Times" w:eastAsia="Arial" w:hAnsi="Times" w:cs="Arial"/>
          <w:iCs/>
          <w:color w:val="000000" w:themeColor="text1"/>
        </w:rPr>
        <w:t>$-98.53</w:t>
      </w:r>
      <w:r w:rsidRPr="00194F98">
        <w:rPr>
          <w:rFonts w:ascii="Times" w:eastAsia="Helvetica Neue" w:hAnsi="Times" w:cstheme="minorHAnsi"/>
          <w:color w:val="000000" w:themeColor="text1"/>
        </w:rPr>
        <w:t>.</w:t>
      </w:r>
    </w:p>
    <w:p w14:paraId="37B02C29" w14:textId="1356F204" w:rsidR="007631C9" w:rsidRPr="00B166FF" w:rsidRDefault="007631C9" w:rsidP="007631C9">
      <w:pPr>
        <w:shd w:val="clear" w:color="auto" w:fill="FFFFFF"/>
        <w:spacing w:after="180"/>
        <w:rPr>
          <w:rFonts w:eastAsia="Helvetica Neue" w:cstheme="minorHAnsi"/>
          <w:color w:val="000000" w:themeColor="text1"/>
        </w:rPr>
      </w:pPr>
      <w:r w:rsidRPr="00B166FF">
        <w:rPr>
          <w:rFonts w:eastAsia="Helvetica Neue" w:cstheme="minorHAnsi"/>
          <w:color w:val="000000" w:themeColor="text1"/>
        </w:rPr>
        <w:lastRenderedPageBreak/>
        <w:t xml:space="preserve">For the </w:t>
      </w:r>
      <w:r w:rsidRPr="00B166FF">
        <w:rPr>
          <w:rFonts w:eastAsia="Helvetica Neue" w:cstheme="minorHAnsi"/>
          <w:i/>
          <w:color w:val="000000" w:themeColor="text1"/>
        </w:rPr>
        <w:t xml:space="preserve">Drawdown </w:t>
      </w:r>
      <w:r w:rsidRPr="00B166FF">
        <w:rPr>
          <w:rFonts w:eastAsia="Helvetica Neue" w:cstheme="minorHAnsi"/>
          <w:color w:val="000000" w:themeColor="text1"/>
        </w:rPr>
        <w:t>Scenario, cumulative first cost is US$</w:t>
      </w:r>
      <w:r w:rsidR="001C2832" w:rsidRPr="00B166FF">
        <w:rPr>
          <w:rFonts w:ascii="Times" w:eastAsia="Arial" w:hAnsi="Times" w:cs="Arial"/>
          <w:iCs/>
          <w:color w:val="000000" w:themeColor="text1"/>
        </w:rPr>
        <w:t xml:space="preserve">229.27 </w:t>
      </w:r>
      <w:r w:rsidRPr="00B166FF">
        <w:rPr>
          <w:rFonts w:eastAsia="Helvetica Neue" w:cstheme="minorHAnsi"/>
          <w:color w:val="000000" w:themeColor="text1"/>
        </w:rPr>
        <w:t>billion. Marginal first cost is the same as cumulative first cost. Net operating savings is US</w:t>
      </w:r>
      <w:r w:rsidR="001C2832" w:rsidRPr="00B166FF">
        <w:rPr>
          <w:rFonts w:ascii="Times" w:eastAsia="Arial" w:hAnsi="Times" w:cs="Arial"/>
          <w:iCs/>
          <w:color w:val="000000" w:themeColor="text1"/>
        </w:rPr>
        <w:t xml:space="preserve">-550.93 </w:t>
      </w:r>
      <w:r w:rsidRPr="00B166FF">
        <w:rPr>
          <w:rFonts w:eastAsia="Helvetica Neue" w:cstheme="minorHAnsi"/>
          <w:color w:val="000000" w:themeColor="text1"/>
        </w:rPr>
        <w:t xml:space="preserve">billion. Net profit margin is </w:t>
      </w:r>
      <w:r w:rsidR="00E3081B" w:rsidRPr="00B166FF">
        <w:rPr>
          <w:rFonts w:eastAsia="Helvetica Neue" w:cstheme="minorHAnsi"/>
          <w:color w:val="000000" w:themeColor="text1"/>
        </w:rPr>
        <w:t>US$</w:t>
      </w:r>
      <w:r w:rsidR="001C2832" w:rsidRPr="00B166FF">
        <w:rPr>
          <w:rFonts w:ascii="Times" w:eastAsia="Arial" w:hAnsi="Times" w:cs="Arial"/>
          <w:iCs/>
          <w:color w:val="000000" w:themeColor="text1"/>
        </w:rPr>
        <w:t xml:space="preserve">259.50 </w:t>
      </w:r>
      <w:r w:rsidRPr="00B166FF">
        <w:rPr>
          <w:rFonts w:eastAsia="Helvetica Neue" w:cstheme="minorHAnsi"/>
          <w:color w:val="000000" w:themeColor="text1"/>
        </w:rPr>
        <w:t>billion, and lifetime profit margin is US</w:t>
      </w:r>
      <w:r w:rsidR="00A77D96" w:rsidRPr="00B166FF">
        <w:rPr>
          <w:rFonts w:eastAsia="Helvetica Neue" w:cstheme="minorHAnsi"/>
          <w:color w:val="000000" w:themeColor="text1"/>
        </w:rPr>
        <w:t>$</w:t>
      </w:r>
      <w:r w:rsidR="001C2832" w:rsidRPr="00B166FF">
        <w:rPr>
          <w:rFonts w:ascii="Times" w:eastAsia="Arial" w:hAnsi="Times" w:cs="Arial"/>
          <w:iCs/>
          <w:color w:val="000000" w:themeColor="text1"/>
        </w:rPr>
        <w:t xml:space="preserve">649.92 </w:t>
      </w:r>
      <w:r w:rsidR="00DC149A" w:rsidRPr="00B166FF">
        <w:rPr>
          <w:rFonts w:eastAsia="Helvetica Neue" w:cstheme="minorHAnsi"/>
          <w:color w:val="000000" w:themeColor="text1"/>
        </w:rPr>
        <w:t>billion</w:t>
      </w:r>
      <w:r w:rsidRPr="00B166FF">
        <w:rPr>
          <w:rFonts w:eastAsia="Helvetica Neue" w:cstheme="minorHAnsi"/>
          <w:color w:val="000000" w:themeColor="text1"/>
        </w:rPr>
        <w:t xml:space="preserve">. Lifetime cashflow savings NPV is </w:t>
      </w:r>
      <w:r w:rsidR="001C2832" w:rsidRPr="00B166FF">
        <w:rPr>
          <w:rFonts w:eastAsia="Helvetica Neue" w:cstheme="minorHAnsi"/>
          <w:color w:val="000000" w:themeColor="text1"/>
        </w:rPr>
        <w:t>$</w:t>
      </w:r>
      <w:r w:rsidR="001C2832" w:rsidRPr="00B166FF">
        <w:rPr>
          <w:rFonts w:ascii="Times" w:eastAsia="Arial" w:hAnsi="Times" w:cs="Arial"/>
          <w:iCs/>
          <w:color w:val="000000" w:themeColor="text1"/>
        </w:rPr>
        <w:t>-143.13</w:t>
      </w:r>
      <w:r w:rsidR="00B166FF" w:rsidRPr="00B166FF">
        <w:rPr>
          <w:rFonts w:ascii="Times" w:eastAsia="Arial" w:hAnsi="Times" w:cs="Arial"/>
          <w:iCs/>
          <w:color w:val="000000" w:themeColor="text1"/>
        </w:rPr>
        <w:t xml:space="preserve"> </w:t>
      </w:r>
      <w:r w:rsidR="00DC149A" w:rsidRPr="00B166FF">
        <w:rPr>
          <w:rFonts w:eastAsia="Helvetica Neue" w:cstheme="minorHAnsi"/>
          <w:color w:val="000000" w:themeColor="text1"/>
        </w:rPr>
        <w:t>billion</w:t>
      </w:r>
      <w:r w:rsidRPr="00B166FF">
        <w:rPr>
          <w:rFonts w:eastAsia="Helvetica Neue" w:cstheme="minorHAnsi"/>
          <w:color w:val="000000" w:themeColor="text1"/>
        </w:rPr>
        <w:t>.</w:t>
      </w:r>
    </w:p>
    <w:p w14:paraId="74B382D6" w14:textId="7DD37480" w:rsidR="00686223" w:rsidRPr="00ED4F10" w:rsidRDefault="007631C9" w:rsidP="00A6143F">
      <w:pPr>
        <w:shd w:val="clear" w:color="auto" w:fill="FFFFFF"/>
        <w:spacing w:after="180"/>
        <w:rPr>
          <w:color w:val="000000" w:themeColor="text1"/>
        </w:rPr>
      </w:pPr>
      <w:r w:rsidRPr="00ED4F10">
        <w:rPr>
          <w:rFonts w:eastAsia="Helvetica Neue" w:cstheme="minorHAnsi"/>
          <w:color w:val="000000" w:themeColor="text1"/>
        </w:rPr>
        <w:t xml:space="preserve">For the </w:t>
      </w:r>
      <w:r w:rsidRPr="00ED4F10">
        <w:rPr>
          <w:rFonts w:eastAsia="Helvetica Neue" w:cstheme="minorHAnsi"/>
          <w:i/>
          <w:color w:val="000000" w:themeColor="text1"/>
        </w:rPr>
        <w:t xml:space="preserve">Optimum </w:t>
      </w:r>
      <w:r w:rsidRPr="00ED4F10">
        <w:rPr>
          <w:rFonts w:eastAsia="Helvetica Neue" w:cstheme="minorHAnsi"/>
          <w:color w:val="000000" w:themeColor="text1"/>
        </w:rPr>
        <w:t>Scenario, cumulative first cost is US$</w:t>
      </w:r>
      <w:r w:rsidR="00E7768F" w:rsidRPr="00ED4F10">
        <w:rPr>
          <w:rFonts w:ascii="Times" w:eastAsia="Arial" w:hAnsi="Times" w:cs="Arial"/>
          <w:iCs/>
          <w:color w:val="000000" w:themeColor="text1"/>
        </w:rPr>
        <w:t xml:space="preserve">224.30 </w:t>
      </w:r>
      <w:r w:rsidRPr="00ED4F10">
        <w:rPr>
          <w:rFonts w:eastAsia="Helvetica Neue" w:cstheme="minorHAnsi"/>
          <w:color w:val="000000" w:themeColor="text1"/>
        </w:rPr>
        <w:t>billion. Marginal first cost is the same as cumulative first cost. Net operating savings is US</w:t>
      </w:r>
      <w:r w:rsidR="00E7768F" w:rsidRPr="00ED4F10">
        <w:rPr>
          <w:rFonts w:ascii="Times" w:eastAsia="Arial" w:hAnsi="Times" w:cs="Arial"/>
          <w:iCs/>
          <w:color w:val="000000" w:themeColor="text1"/>
        </w:rPr>
        <w:t xml:space="preserve">$-616.41 </w:t>
      </w:r>
      <w:r w:rsidRPr="00ED4F10">
        <w:rPr>
          <w:rFonts w:eastAsia="Helvetica Neue" w:cstheme="minorHAnsi"/>
          <w:color w:val="000000" w:themeColor="text1"/>
        </w:rPr>
        <w:t>billion. Net profit margin is US</w:t>
      </w:r>
      <w:r w:rsidR="00E7768F" w:rsidRPr="00ED4F10">
        <w:rPr>
          <w:rFonts w:ascii="Times" w:eastAsia="Arial" w:hAnsi="Times" w:cs="Arial"/>
          <w:iCs/>
          <w:color w:val="000000" w:themeColor="text1"/>
        </w:rPr>
        <w:t xml:space="preserve">$330.15 </w:t>
      </w:r>
      <w:r w:rsidRPr="00ED4F10">
        <w:rPr>
          <w:rFonts w:eastAsia="Helvetica Neue" w:cstheme="minorHAnsi"/>
          <w:color w:val="000000" w:themeColor="text1"/>
        </w:rPr>
        <w:t>billion, and lifetime profit margin is US</w:t>
      </w:r>
      <w:r w:rsidR="00E7768F" w:rsidRPr="00ED4F10">
        <w:rPr>
          <w:rFonts w:ascii="Times" w:eastAsia="Arial" w:hAnsi="Times" w:cs="Arial"/>
          <w:iCs/>
          <w:color w:val="000000" w:themeColor="text1"/>
        </w:rPr>
        <w:t xml:space="preserve">$657.45 </w:t>
      </w:r>
      <w:r w:rsidR="00AA5CF0" w:rsidRPr="00ED4F10">
        <w:rPr>
          <w:rFonts w:eastAsia="Helvetica Neue" w:cstheme="minorHAnsi"/>
          <w:color w:val="000000" w:themeColor="text1"/>
        </w:rPr>
        <w:t>billion</w:t>
      </w:r>
      <w:r w:rsidRPr="00ED4F10">
        <w:rPr>
          <w:rFonts w:eastAsia="Helvetica Neue" w:cstheme="minorHAnsi"/>
          <w:color w:val="000000" w:themeColor="text1"/>
        </w:rPr>
        <w:t xml:space="preserve">. Lifetime cashflow savings NPV is </w:t>
      </w:r>
      <w:r w:rsidR="00E7768F" w:rsidRPr="00ED4F10">
        <w:rPr>
          <w:rFonts w:ascii="Times" w:eastAsia="Arial" w:hAnsi="Times" w:cs="Arial"/>
          <w:iCs/>
          <w:color w:val="000000" w:themeColor="text1"/>
        </w:rPr>
        <w:t xml:space="preserve">$-176.24 </w:t>
      </w:r>
      <w:r w:rsidR="00AA5CF0" w:rsidRPr="00ED4F10">
        <w:rPr>
          <w:rFonts w:eastAsia="Helvetica Neue" w:cstheme="minorHAnsi"/>
          <w:color w:val="000000" w:themeColor="text1"/>
        </w:rPr>
        <w:t>billion</w:t>
      </w:r>
      <w:r w:rsidRPr="00ED4F10">
        <w:rPr>
          <w:rFonts w:eastAsia="Helvetica Neue" w:cstheme="minorHAnsi"/>
          <w:color w:val="000000" w:themeColor="text1"/>
        </w:rPr>
        <w:t>.</w:t>
      </w:r>
    </w:p>
    <w:p w14:paraId="3E831744" w14:textId="77777777" w:rsidR="00686223" w:rsidRDefault="00686223" w:rsidP="00DB4CC8">
      <w:pPr>
        <w:spacing w:after="0"/>
        <w:rPr>
          <w:bCs/>
          <w:i/>
        </w:rPr>
      </w:pPr>
    </w:p>
    <w:p w14:paraId="09347CCA" w14:textId="424E57A4" w:rsidR="00492F5E" w:rsidRPr="00DF5E65" w:rsidRDefault="00492F5E" w:rsidP="00DF5E65">
      <w:pPr>
        <w:pStyle w:val="Caption"/>
        <w:spacing w:line="240" w:lineRule="auto"/>
        <w:jc w:val="left"/>
        <w:rPr>
          <w:b/>
          <w:i w:val="0"/>
          <w:iCs w:val="0"/>
          <w:color w:val="auto"/>
          <w:sz w:val="20"/>
        </w:rPr>
      </w:pPr>
      <w:bookmarkStart w:id="50" w:name="_Toc18344313"/>
      <w:r w:rsidRPr="00DF5E65">
        <w:rPr>
          <w:b/>
          <w:color w:val="auto"/>
          <w:sz w:val="20"/>
        </w:rPr>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3</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4</w:t>
      </w:r>
      <w:r w:rsidR="00924C00">
        <w:rPr>
          <w:b/>
          <w:color w:val="auto"/>
          <w:sz w:val="20"/>
        </w:rPr>
        <w:fldChar w:fldCharType="end"/>
      </w:r>
      <w:r w:rsidRPr="00DF5E65">
        <w:rPr>
          <w:b/>
          <w:color w:val="auto"/>
          <w:sz w:val="20"/>
        </w:rPr>
        <w:t xml:space="preserve"> Financial Impacts</w:t>
      </w:r>
      <w:bookmarkEnd w:id="50"/>
    </w:p>
    <w:tbl>
      <w:tblPr>
        <w:tblW w:w="0" w:type="auto"/>
        <w:tblCellMar>
          <w:top w:w="15" w:type="dxa"/>
          <w:left w:w="15" w:type="dxa"/>
          <w:bottom w:w="15" w:type="dxa"/>
          <w:right w:w="15" w:type="dxa"/>
        </w:tblCellMar>
        <w:tblLook w:val="04A0" w:firstRow="1" w:lastRow="0" w:firstColumn="1" w:lastColumn="0" w:noHBand="0" w:noVBand="1"/>
      </w:tblPr>
      <w:tblGrid>
        <w:gridCol w:w="1145"/>
        <w:gridCol w:w="1502"/>
        <w:gridCol w:w="1502"/>
        <w:gridCol w:w="1078"/>
        <w:gridCol w:w="1088"/>
        <w:gridCol w:w="1189"/>
        <w:gridCol w:w="1836"/>
      </w:tblGrid>
      <w:tr w:rsidR="006B675D" w:rsidRPr="006B675D" w14:paraId="02CA9FB7" w14:textId="77777777" w:rsidTr="0011646F">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F5E65">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F5E65">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F5E65">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F5E65">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F5E65">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1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F5E65">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18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F5E65">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11646F">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1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8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DC79FE" w:rsidRPr="006B675D" w14:paraId="2CCDE781" w14:textId="77777777" w:rsidTr="0011646F">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DC79FE" w:rsidRPr="006B675D" w:rsidRDefault="00DC79FE" w:rsidP="00DC79FE">
            <w:pPr>
              <w:spacing w:after="0"/>
              <w:jc w:val="center"/>
              <w:rPr>
                <w:sz w:val="20"/>
                <w:szCs w:val="20"/>
                <w:lang w:eastAsia="zh-CN"/>
              </w:rPr>
            </w:pPr>
            <w:r w:rsidRPr="006B675D">
              <w:rPr>
                <w:b/>
                <w:bCs/>
                <w:color w:val="000000" w:themeColor="text1"/>
                <w:sz w:val="20"/>
                <w:szCs w:val="20"/>
                <w:lang w:eastAsia="zh-CN"/>
              </w:rPr>
              <w:t>Plausible</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61232EAF" w:rsidR="00DC79FE" w:rsidRPr="001C2832" w:rsidRDefault="00DC79FE" w:rsidP="00DC79FE">
            <w:pPr>
              <w:spacing w:after="0"/>
              <w:jc w:val="center"/>
              <w:rPr>
                <w:rFonts w:ascii="Times" w:eastAsia="Arial" w:hAnsi="Times" w:cs="Arial"/>
                <w:iCs/>
              </w:rPr>
            </w:pPr>
            <w:r w:rsidRPr="001C2832">
              <w:rPr>
                <w:rFonts w:ascii="Times" w:eastAsia="Arial" w:hAnsi="Times" w:cs="Arial"/>
                <w:iCs/>
              </w:rPr>
              <w:t>$136.86</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7AD258AD" w:rsidR="00DC79FE" w:rsidRPr="001C2832" w:rsidRDefault="00DC79FE" w:rsidP="00DC79FE">
            <w:pPr>
              <w:spacing w:after="0"/>
              <w:jc w:val="center"/>
              <w:rPr>
                <w:rFonts w:ascii="Times" w:eastAsia="Arial" w:hAnsi="Times" w:cs="Arial"/>
                <w:iCs/>
              </w:rPr>
            </w:pPr>
            <w:r w:rsidRPr="001C2832">
              <w:rPr>
                <w:rFonts w:ascii="Times" w:eastAsia="Arial" w:hAnsi="Times" w:cs="Arial"/>
                <w:iCs/>
              </w:rPr>
              <w:t>$136.86</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37244FD9"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-358.90</w:t>
            </w:r>
          </w:p>
        </w:tc>
        <w:tc>
          <w:tcPr>
            <w:tcW w:w="10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52DCAB5D"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183.31</w:t>
            </w:r>
          </w:p>
        </w:tc>
        <w:tc>
          <w:tcPr>
            <w:tcW w:w="11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0FED8C1D"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395.52</w:t>
            </w:r>
          </w:p>
        </w:tc>
        <w:tc>
          <w:tcPr>
            <w:tcW w:w="1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32B0DD9A"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-98.53</w:t>
            </w:r>
          </w:p>
        </w:tc>
      </w:tr>
      <w:tr w:rsidR="00DC79FE" w:rsidRPr="006B675D" w14:paraId="6C3482B4" w14:textId="77777777" w:rsidTr="0011646F">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DC79FE" w:rsidRPr="006B675D" w:rsidRDefault="00DC79FE" w:rsidP="00DC79FE">
            <w:pPr>
              <w:spacing w:after="0"/>
              <w:jc w:val="center"/>
              <w:rPr>
                <w:sz w:val="20"/>
                <w:szCs w:val="20"/>
                <w:lang w:eastAsia="zh-CN"/>
              </w:rPr>
            </w:pPr>
            <w:r w:rsidRPr="006B675D">
              <w:rPr>
                <w:b/>
                <w:bCs/>
                <w:color w:val="000000" w:themeColor="text1"/>
                <w:sz w:val="20"/>
                <w:szCs w:val="20"/>
                <w:lang w:eastAsia="zh-CN"/>
              </w:rPr>
              <w:t>Drawdown</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73DEFB5D" w:rsidR="00DC79FE" w:rsidRPr="001C2832" w:rsidRDefault="00DC79FE" w:rsidP="00DC79FE">
            <w:pPr>
              <w:spacing w:after="0"/>
              <w:jc w:val="center"/>
              <w:rPr>
                <w:rFonts w:ascii="Times" w:eastAsia="Arial" w:hAnsi="Times" w:cs="Arial"/>
                <w:iCs/>
              </w:rPr>
            </w:pPr>
            <w:r w:rsidRPr="001C2832">
              <w:rPr>
                <w:rFonts w:ascii="Times" w:eastAsia="Arial" w:hAnsi="Times" w:cs="Arial"/>
                <w:iCs/>
              </w:rPr>
              <w:t>$229.27</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09DFA1B3" w:rsidR="00DC79FE" w:rsidRPr="001C2832" w:rsidRDefault="00DC79FE" w:rsidP="00DC79FE">
            <w:pPr>
              <w:spacing w:after="0"/>
              <w:jc w:val="center"/>
              <w:rPr>
                <w:rFonts w:ascii="Times" w:eastAsia="Arial" w:hAnsi="Times" w:cs="Arial"/>
                <w:iCs/>
              </w:rPr>
            </w:pPr>
            <w:r w:rsidRPr="001C2832">
              <w:rPr>
                <w:rFonts w:ascii="Times" w:eastAsia="Arial" w:hAnsi="Times" w:cs="Arial"/>
                <w:iCs/>
              </w:rPr>
              <w:t>$229.27</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691623EC"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-550.93</w:t>
            </w:r>
          </w:p>
        </w:tc>
        <w:tc>
          <w:tcPr>
            <w:tcW w:w="10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0044BF8F"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259.50</w:t>
            </w:r>
          </w:p>
        </w:tc>
        <w:tc>
          <w:tcPr>
            <w:tcW w:w="11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5004487A"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649.92</w:t>
            </w:r>
          </w:p>
        </w:tc>
        <w:tc>
          <w:tcPr>
            <w:tcW w:w="1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09733547"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-143.13</w:t>
            </w:r>
          </w:p>
        </w:tc>
      </w:tr>
      <w:tr w:rsidR="00DC79FE" w:rsidRPr="006B675D" w14:paraId="76A27626" w14:textId="77777777" w:rsidTr="008A3486">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DC79FE" w:rsidRPr="006B675D" w:rsidRDefault="00DC79FE" w:rsidP="00DC79FE">
            <w:pPr>
              <w:spacing w:after="0"/>
              <w:jc w:val="center"/>
              <w:rPr>
                <w:sz w:val="20"/>
                <w:szCs w:val="20"/>
                <w:lang w:eastAsia="zh-CN"/>
              </w:rPr>
            </w:pPr>
            <w:r w:rsidRPr="006B675D">
              <w:rPr>
                <w:b/>
                <w:bCs/>
                <w:color w:val="000000" w:themeColor="text1"/>
                <w:sz w:val="20"/>
                <w:szCs w:val="20"/>
                <w:lang w:eastAsia="zh-CN"/>
              </w:rPr>
              <w:t>Optimum</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409E7A82" w:rsidR="00DC79FE" w:rsidRPr="001C2832" w:rsidRDefault="00DC79FE" w:rsidP="00DC79FE">
            <w:pPr>
              <w:spacing w:after="0"/>
              <w:jc w:val="center"/>
              <w:rPr>
                <w:rFonts w:ascii="Times" w:eastAsia="Arial" w:hAnsi="Times" w:cs="Arial"/>
                <w:iCs/>
              </w:rPr>
            </w:pPr>
            <w:r w:rsidRPr="001C2832">
              <w:rPr>
                <w:rFonts w:ascii="Times" w:eastAsia="Arial" w:hAnsi="Times" w:cs="Arial"/>
                <w:iCs/>
              </w:rPr>
              <w:t>$224.30</w:t>
            </w:r>
          </w:p>
        </w:tc>
        <w:tc>
          <w:tcPr>
            <w:tcW w:w="15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68A5D43E" w:rsidR="00DC79FE" w:rsidRPr="001C2832" w:rsidRDefault="00DC79FE" w:rsidP="00DC79FE">
            <w:pPr>
              <w:spacing w:after="0"/>
              <w:jc w:val="center"/>
              <w:rPr>
                <w:rFonts w:ascii="Times" w:eastAsia="Arial" w:hAnsi="Times" w:cs="Arial"/>
                <w:iCs/>
              </w:rPr>
            </w:pPr>
            <w:r w:rsidRPr="001C2832">
              <w:rPr>
                <w:rFonts w:ascii="Times" w:eastAsia="Arial" w:hAnsi="Times" w:cs="Arial"/>
                <w:iCs/>
              </w:rPr>
              <w:t>$224.30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414D351D"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-616.41</w:t>
            </w:r>
          </w:p>
        </w:tc>
        <w:tc>
          <w:tcPr>
            <w:tcW w:w="10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45205F9C"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330.15</w:t>
            </w:r>
          </w:p>
        </w:tc>
        <w:tc>
          <w:tcPr>
            <w:tcW w:w="11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0AD4B309" w:rsidR="00DC79FE" w:rsidRPr="001C2832" w:rsidRDefault="00DC79FE" w:rsidP="00DC79FE">
            <w:pPr>
              <w:spacing w:after="0"/>
              <w:jc w:val="center"/>
              <w:rPr>
                <w:rFonts w:ascii="Times" w:eastAsia="Arial" w:hAnsi="Times" w:cs="Arial"/>
                <w:iCs/>
              </w:rPr>
            </w:pPr>
            <w:r w:rsidRPr="001C2832">
              <w:rPr>
                <w:rFonts w:ascii="Times" w:eastAsia="Arial" w:hAnsi="Times" w:cs="Arial"/>
                <w:iCs/>
              </w:rPr>
              <w:t>$</w:t>
            </w:r>
            <w:r w:rsidR="008C312F" w:rsidRPr="001C2832">
              <w:rPr>
                <w:rFonts w:ascii="Times" w:eastAsia="Arial" w:hAnsi="Times" w:cs="Arial"/>
                <w:iCs/>
              </w:rPr>
              <w:t>657.45</w:t>
            </w:r>
          </w:p>
        </w:tc>
        <w:tc>
          <w:tcPr>
            <w:tcW w:w="1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41DB244B" w:rsidR="00DC79FE" w:rsidRPr="001C2832" w:rsidRDefault="00DC79FE" w:rsidP="00DC79FE">
            <w:pPr>
              <w:spacing w:after="0"/>
              <w:jc w:val="center"/>
              <w:rPr>
                <w:rFonts w:ascii="Times" w:eastAsia="Arial" w:hAnsi="Times" w:cs="Arial"/>
                <w:iCs/>
              </w:rPr>
            </w:pPr>
            <w:bookmarkStart w:id="51" w:name="OLE_LINK1"/>
            <w:r w:rsidRPr="001C2832">
              <w:rPr>
                <w:rFonts w:ascii="Times" w:eastAsia="Arial" w:hAnsi="Times" w:cs="Arial"/>
                <w:iCs/>
              </w:rPr>
              <w:t>$</w:t>
            </w:r>
            <w:r w:rsidR="008C312F" w:rsidRPr="001C2832">
              <w:rPr>
                <w:rFonts w:ascii="Times" w:eastAsia="Arial" w:hAnsi="Times" w:cs="Arial"/>
                <w:iCs/>
              </w:rPr>
              <w:t>-176.24</w:t>
            </w:r>
            <w:bookmarkEnd w:id="51"/>
          </w:p>
        </w:tc>
      </w:tr>
    </w:tbl>
    <w:p w14:paraId="65064E23" w14:textId="77777777" w:rsidR="00E8320F" w:rsidRDefault="00E8320F" w:rsidP="00DB4CC8">
      <w:pPr>
        <w:pStyle w:val="Caption"/>
      </w:pPr>
    </w:p>
    <w:p w14:paraId="6039AB12" w14:textId="0BC3945A" w:rsidR="009E6074" w:rsidRPr="00AF7DE4" w:rsidRDefault="00316C12" w:rsidP="00DF5E65">
      <w:pPr>
        <w:jc w:val="left"/>
      </w:pPr>
      <w:bookmarkStart w:id="52" w:name="_Toc524993434"/>
      <w:r>
        <w:rPr>
          <w:noProof/>
        </w:rPr>
        <w:lastRenderedPageBreak/>
        <w:drawing>
          <wp:inline distT="0" distB="0" distL="0" distR="0" wp14:anchorId="691F027B" wp14:editId="704B44F7">
            <wp:extent cx="5943600" cy="2912745"/>
            <wp:effectExtent l="0" t="0" r="0" b="1905"/>
            <wp:docPr id="10" name="Chart 10">
              <a:extLst xmlns:a="http://schemas.openxmlformats.org/drawingml/2006/main">
                <a:ext uri="{FF2B5EF4-FFF2-40B4-BE49-F238E27FC236}">
                  <a16:creationId xmlns:a16="http://schemas.microsoft.com/office/drawing/2014/main" i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5C0514" w14:textId="4620D665" w:rsidR="006B675D" w:rsidRPr="006B675D" w:rsidRDefault="00686223" w:rsidP="00316C12">
      <w:pPr>
        <w:jc w:val="left"/>
      </w:pPr>
      <w:bookmarkStart w:id="53" w:name="_Toc18344301"/>
      <w:bookmarkStart w:id="54" w:name="_Toc530577917"/>
      <w:bookmarkStart w:id="55" w:name="_Toc526978707"/>
      <w:bookmarkStart w:id="56" w:name="_Toc524993435"/>
      <w:bookmarkEnd w:id="52"/>
      <w:r w:rsidRPr="00686223">
        <w:rPr>
          <w:b/>
          <w:i/>
          <w:iCs/>
          <w:sz w:val="20"/>
          <w:szCs w:val="18"/>
        </w:rPr>
        <w:t xml:space="preserve">Figure </w:t>
      </w:r>
      <w:r w:rsidR="00924C00">
        <w:rPr>
          <w:b/>
          <w:i/>
          <w:iCs/>
          <w:sz w:val="20"/>
          <w:szCs w:val="18"/>
        </w:rPr>
        <w:fldChar w:fldCharType="begin"/>
      </w:r>
      <w:r w:rsidR="00924C00">
        <w:rPr>
          <w:b/>
          <w:i/>
          <w:iCs/>
          <w:sz w:val="20"/>
          <w:szCs w:val="18"/>
        </w:rPr>
        <w:instrText xml:space="preserve"> STYLEREF 1 \s </w:instrText>
      </w:r>
      <w:r w:rsidR="00924C00">
        <w:rPr>
          <w:b/>
          <w:i/>
          <w:iCs/>
          <w:sz w:val="20"/>
          <w:szCs w:val="18"/>
        </w:rPr>
        <w:fldChar w:fldCharType="separate"/>
      </w:r>
      <w:r w:rsidR="00B61CF0">
        <w:rPr>
          <w:b/>
          <w:i/>
          <w:iCs/>
          <w:noProof/>
          <w:sz w:val="20"/>
          <w:szCs w:val="18"/>
        </w:rPr>
        <w:t>3</w:t>
      </w:r>
      <w:r w:rsidR="00924C00">
        <w:rPr>
          <w:b/>
          <w:i/>
          <w:iCs/>
          <w:sz w:val="20"/>
          <w:szCs w:val="18"/>
        </w:rPr>
        <w:fldChar w:fldCharType="end"/>
      </w:r>
      <w:r w:rsidR="00924C00">
        <w:rPr>
          <w:b/>
          <w:i/>
          <w:iCs/>
          <w:sz w:val="20"/>
          <w:szCs w:val="18"/>
        </w:rPr>
        <w:t>.</w:t>
      </w:r>
      <w:r w:rsidR="00924C00">
        <w:rPr>
          <w:b/>
          <w:i/>
          <w:iCs/>
          <w:sz w:val="20"/>
          <w:szCs w:val="18"/>
        </w:rPr>
        <w:fldChar w:fldCharType="begin"/>
      </w:r>
      <w:r w:rsidR="00924C00">
        <w:rPr>
          <w:b/>
          <w:i/>
          <w:iCs/>
          <w:sz w:val="20"/>
          <w:szCs w:val="18"/>
        </w:rPr>
        <w:instrText xml:space="preserve"> SEQ Figure \* ARABIC \s 1 </w:instrText>
      </w:r>
      <w:r w:rsidR="00924C00">
        <w:rPr>
          <w:b/>
          <w:i/>
          <w:iCs/>
          <w:sz w:val="20"/>
          <w:szCs w:val="18"/>
        </w:rPr>
        <w:fldChar w:fldCharType="separate"/>
      </w:r>
      <w:r w:rsidR="00B61CF0">
        <w:rPr>
          <w:b/>
          <w:i/>
          <w:iCs/>
          <w:noProof/>
          <w:sz w:val="20"/>
          <w:szCs w:val="18"/>
        </w:rPr>
        <w:t>3</w:t>
      </w:r>
      <w:r w:rsidR="00924C00">
        <w:rPr>
          <w:b/>
          <w:i/>
          <w:iCs/>
          <w:sz w:val="20"/>
          <w:szCs w:val="18"/>
        </w:rPr>
        <w:fldChar w:fldCharType="end"/>
      </w:r>
      <w:r w:rsidRPr="00686223">
        <w:rPr>
          <w:b/>
          <w:i/>
          <w:iCs/>
          <w:sz w:val="20"/>
          <w:szCs w:val="18"/>
        </w:rPr>
        <w:t xml:space="preserve"> Net Profit Margin Increase</w:t>
      </w:r>
      <w:bookmarkEnd w:id="53"/>
      <w:r w:rsidRPr="00686223">
        <w:rPr>
          <w:b/>
          <w:i/>
          <w:iCs/>
          <w:sz w:val="20"/>
          <w:szCs w:val="18"/>
        </w:rPr>
        <w:t xml:space="preserve"> </w:t>
      </w:r>
      <w:bookmarkEnd w:id="54"/>
      <w:bookmarkEnd w:id="55"/>
    </w:p>
    <w:p w14:paraId="2013B590" w14:textId="6119B078" w:rsidR="00792CF6" w:rsidRDefault="00792CF6" w:rsidP="001D6F00">
      <w:pPr>
        <w:pStyle w:val="Heading2"/>
        <w:numPr>
          <w:ilvl w:val="1"/>
          <w:numId w:val="4"/>
        </w:numPr>
      </w:pPr>
      <w:bookmarkStart w:id="57" w:name="_Toc526981562"/>
      <w:bookmarkEnd w:id="56"/>
      <w:r>
        <w:t>Other</w:t>
      </w:r>
      <w:r w:rsidRPr="551A77D0">
        <w:t xml:space="preserve"> Impacts</w:t>
      </w:r>
    </w:p>
    <w:p w14:paraId="4AAB4BE2" w14:textId="122CE4C5" w:rsidR="003F1112" w:rsidRPr="007A200B" w:rsidRDefault="009D361C" w:rsidP="00DF5E65">
      <w:pPr>
        <w:shd w:val="clear" w:color="auto" w:fill="FFFFFF"/>
        <w:spacing w:after="0"/>
        <w:rPr>
          <w:rFonts w:ascii="Times" w:eastAsia="Arial" w:hAnsi="Times" w:cs="Arial"/>
          <w:color w:val="000000" w:themeColor="text1"/>
        </w:rPr>
      </w:pPr>
      <w:r w:rsidRPr="007A200B">
        <w:rPr>
          <w:rFonts w:ascii="Times" w:eastAsia="Arial" w:hAnsi="Times" w:cs="Arial"/>
          <w:color w:val="000000" w:themeColor="text1"/>
        </w:rPr>
        <w:t>The introduction of</w:t>
      </w:r>
      <w:r w:rsidR="006E16CE" w:rsidRPr="007A200B">
        <w:rPr>
          <w:rFonts w:ascii="Times" w:eastAsia="Arial" w:hAnsi="Times" w:cs="Arial"/>
          <w:color w:val="000000" w:themeColor="text1"/>
        </w:rPr>
        <w:t xml:space="preserve"> tree intercropping</w:t>
      </w:r>
      <w:r w:rsidRPr="007A200B">
        <w:rPr>
          <w:rFonts w:ascii="Times" w:eastAsia="Arial" w:hAnsi="Times" w:cs="Arial"/>
          <w:color w:val="000000" w:themeColor="text1"/>
        </w:rPr>
        <w:t xml:space="preserve"> practices leads to significant yield increases</w:t>
      </w:r>
      <w:r w:rsidR="007A200B" w:rsidRPr="007A200B">
        <w:rPr>
          <w:rFonts w:ascii="Times" w:eastAsia="Arial" w:hAnsi="Times" w:cs="Arial"/>
          <w:color w:val="000000" w:themeColor="text1"/>
        </w:rPr>
        <w:t xml:space="preserve"> 2020-2050</w:t>
      </w:r>
      <w:r w:rsidRPr="007A200B">
        <w:rPr>
          <w:rFonts w:ascii="Times" w:eastAsia="Arial" w:hAnsi="Times" w:cs="Arial"/>
          <w:color w:val="000000" w:themeColor="text1"/>
        </w:rPr>
        <w:t xml:space="preserve"> of </w:t>
      </w:r>
      <w:r w:rsidR="00FB2A8F" w:rsidRPr="007A200B">
        <w:rPr>
          <w:rFonts w:ascii="Times" w:eastAsia="Arial" w:hAnsi="Times" w:cs="Arial"/>
          <w:color w:val="000000" w:themeColor="text1"/>
        </w:rPr>
        <w:t>4,001.</w:t>
      </w:r>
      <w:r w:rsidR="007A200B" w:rsidRPr="007A200B">
        <w:rPr>
          <w:rFonts w:ascii="Times" w:eastAsia="Arial" w:hAnsi="Times" w:cs="Arial"/>
          <w:color w:val="000000" w:themeColor="text1"/>
        </w:rPr>
        <w:t>67</w:t>
      </w:r>
      <w:r w:rsidR="00A67760" w:rsidRPr="007A200B">
        <w:rPr>
          <w:rFonts w:ascii="Times" w:eastAsia="Arial" w:hAnsi="Times" w:cs="Arial"/>
          <w:color w:val="000000" w:themeColor="text1"/>
        </w:rPr>
        <w:t xml:space="preserve">, </w:t>
      </w:r>
      <w:r w:rsidR="007A200B" w:rsidRPr="007A200B">
        <w:rPr>
          <w:rFonts w:ascii="Times" w:eastAsia="Arial" w:hAnsi="Times" w:cs="Arial"/>
          <w:color w:val="000000" w:themeColor="text1"/>
        </w:rPr>
        <w:t>6,134.95</w:t>
      </w:r>
      <w:r w:rsidR="00A67760" w:rsidRPr="007A200B">
        <w:rPr>
          <w:rFonts w:ascii="Times" w:eastAsia="Arial" w:hAnsi="Times" w:cs="Arial"/>
          <w:color w:val="000000" w:themeColor="text1"/>
        </w:rPr>
        <w:t xml:space="preserve"> and </w:t>
      </w:r>
      <w:r w:rsidR="007A200B" w:rsidRPr="007A200B">
        <w:rPr>
          <w:rFonts w:ascii="Times" w:eastAsia="Arial" w:hAnsi="Times" w:cs="Arial"/>
          <w:color w:val="000000" w:themeColor="text1"/>
        </w:rPr>
        <w:t>6,879.35</w:t>
      </w:r>
      <w:r w:rsidRPr="007A200B">
        <w:rPr>
          <w:rFonts w:ascii="Times" w:eastAsia="Arial" w:hAnsi="Times" w:cs="Arial"/>
          <w:color w:val="000000" w:themeColor="text1"/>
        </w:rPr>
        <w:t xml:space="preserve"> million metric tons</w:t>
      </w:r>
      <w:r w:rsidR="006E16CE" w:rsidRPr="007A200B">
        <w:rPr>
          <w:rFonts w:ascii="Times" w:eastAsia="Arial" w:hAnsi="Times" w:cs="Arial"/>
          <w:color w:val="000000" w:themeColor="text1"/>
        </w:rPr>
        <w:t xml:space="preserve"> (including yields from tree and annual crop components),</w:t>
      </w:r>
      <w:r w:rsidRPr="007A200B">
        <w:rPr>
          <w:rFonts w:ascii="Times" w:eastAsia="Arial" w:hAnsi="Times" w:cs="Arial"/>
          <w:color w:val="000000" w:themeColor="text1"/>
        </w:rPr>
        <w:t xml:space="preserve"> compared to </w:t>
      </w:r>
      <w:r w:rsidR="006E16CE" w:rsidRPr="007A200B">
        <w:rPr>
          <w:rFonts w:ascii="Times" w:eastAsia="Arial" w:hAnsi="Times" w:cs="Arial"/>
          <w:color w:val="000000" w:themeColor="text1"/>
        </w:rPr>
        <w:t>sole c</w:t>
      </w:r>
      <w:r w:rsidRPr="007A200B">
        <w:rPr>
          <w:rFonts w:ascii="Times" w:eastAsia="Arial" w:hAnsi="Times" w:cs="Arial"/>
          <w:color w:val="000000" w:themeColor="text1"/>
        </w:rPr>
        <w:t xml:space="preserve">onventional </w:t>
      </w:r>
      <w:r w:rsidR="006E16CE" w:rsidRPr="007A200B">
        <w:rPr>
          <w:rFonts w:ascii="Times" w:eastAsia="Arial" w:hAnsi="Times" w:cs="Arial"/>
          <w:color w:val="000000" w:themeColor="text1"/>
        </w:rPr>
        <w:t>annual cropping</w:t>
      </w:r>
      <w:r w:rsidRPr="007A200B">
        <w:rPr>
          <w:rFonts w:ascii="Times" w:eastAsia="Arial" w:hAnsi="Times" w:cs="Arial"/>
          <w:color w:val="000000" w:themeColor="text1"/>
        </w:rPr>
        <w:t>, under the Plausible, Drawdown, and Optimum Scenarios respectively.</w:t>
      </w:r>
    </w:p>
    <w:p w14:paraId="5155675B" w14:textId="5BF63A0B" w:rsidR="003B42CD" w:rsidRDefault="003B42CD">
      <w:pPr>
        <w:spacing w:after="160" w:line="259" w:lineRule="auto"/>
        <w:jc w:val="left"/>
        <w:rPr>
          <w:rFonts w:ascii="Times" w:eastAsia="Arial" w:hAnsi="Times" w:cs="Arial"/>
          <w:color w:val="000000" w:themeColor="text1"/>
        </w:rPr>
      </w:pPr>
      <w:r>
        <w:rPr>
          <w:rFonts w:ascii="Times" w:eastAsia="Arial" w:hAnsi="Times" w:cs="Arial"/>
          <w:color w:val="000000" w:themeColor="text1"/>
        </w:rPr>
        <w:br w:type="page"/>
      </w:r>
    </w:p>
    <w:p w14:paraId="638C27B6" w14:textId="6DB788E1" w:rsidR="00F52595" w:rsidRPr="00F50316" w:rsidRDefault="551A77D0" w:rsidP="001D6F00">
      <w:pPr>
        <w:pStyle w:val="Heading1"/>
        <w:numPr>
          <w:ilvl w:val="0"/>
          <w:numId w:val="4"/>
        </w:numPr>
      </w:pPr>
      <w:bookmarkStart w:id="58" w:name="_GoBack"/>
      <w:bookmarkEnd w:id="58"/>
      <w:r w:rsidRPr="00F50316">
        <w:lastRenderedPageBreak/>
        <w:t>Discussion</w:t>
      </w:r>
      <w:bookmarkEnd w:id="57"/>
    </w:p>
    <w:p w14:paraId="19CBF8BE" w14:textId="3713F505" w:rsidR="00E75AD2" w:rsidRPr="00DF5E65" w:rsidRDefault="00C81EA5" w:rsidP="00DF5E65">
      <w:pPr>
        <w:rPr>
          <w:rFonts w:ascii="Times" w:hAnsi="Times"/>
          <w:color w:val="000000" w:themeColor="text1"/>
        </w:rPr>
      </w:pPr>
      <w:r w:rsidRPr="00DF5E65">
        <w:rPr>
          <w:rFonts w:ascii="Times" w:hAnsi="Times"/>
          <w:color w:val="000000" w:themeColor="text1"/>
        </w:rPr>
        <w:t>Results presented in this report suggest that tree intercropping systems have great C sequestration potentials</w:t>
      </w:r>
      <w:r w:rsidR="00CA789A" w:rsidRPr="00DF5E65">
        <w:rPr>
          <w:rFonts w:ascii="Times" w:hAnsi="Times"/>
          <w:color w:val="000000" w:themeColor="text1"/>
        </w:rPr>
        <w:t>, particularly in</w:t>
      </w:r>
      <w:r w:rsidRPr="00DF5E65">
        <w:rPr>
          <w:rFonts w:ascii="Times" w:hAnsi="Times"/>
          <w:color w:val="000000" w:themeColor="text1"/>
        </w:rPr>
        <w:t xml:space="preserve"> temperate </w:t>
      </w:r>
      <w:r w:rsidR="00CA789A" w:rsidRPr="00DF5E65">
        <w:rPr>
          <w:rFonts w:ascii="Times" w:hAnsi="Times"/>
          <w:color w:val="000000" w:themeColor="text1"/>
        </w:rPr>
        <w:t>climate</w:t>
      </w:r>
      <w:r w:rsidRPr="00DF5E65">
        <w:rPr>
          <w:rFonts w:ascii="Times" w:hAnsi="Times"/>
          <w:color w:val="000000" w:themeColor="text1"/>
        </w:rPr>
        <w:t>s</w:t>
      </w:r>
      <w:r w:rsidR="00CA789A" w:rsidRPr="00DF5E65">
        <w:rPr>
          <w:rFonts w:ascii="Times" w:hAnsi="Times"/>
          <w:color w:val="000000" w:themeColor="text1"/>
        </w:rPr>
        <w:t xml:space="preserve"> where</w:t>
      </w:r>
      <w:r w:rsidRPr="00DF5E65">
        <w:rPr>
          <w:rFonts w:ascii="Times" w:hAnsi="Times"/>
          <w:color w:val="000000" w:themeColor="text1"/>
        </w:rPr>
        <w:t xml:space="preserve"> the amount of additional land available for tree intercropping systems is quite large</w:t>
      </w:r>
      <w:r w:rsidR="00CA789A" w:rsidRPr="00DF5E65">
        <w:rPr>
          <w:rFonts w:ascii="Times" w:hAnsi="Times"/>
          <w:color w:val="000000" w:themeColor="text1"/>
        </w:rPr>
        <w:t xml:space="preserve"> and increased focus on conversion of annual cropland to intercropping might have significant impacts</w:t>
      </w:r>
      <w:r w:rsidRPr="00DF5E65">
        <w:rPr>
          <w:rFonts w:ascii="Times" w:hAnsi="Times"/>
          <w:color w:val="000000" w:themeColor="text1"/>
        </w:rPr>
        <w:t xml:space="preserve">. </w:t>
      </w:r>
      <w:r w:rsidR="00573AD1" w:rsidRPr="00DF5E65">
        <w:rPr>
          <w:rFonts w:ascii="Times" w:hAnsi="Times"/>
          <w:color w:val="000000" w:themeColor="text1"/>
        </w:rPr>
        <w:t>On cropland with moderate to steep slopes or poor or degraded soils, tree intercropping is an important tool for slope stabilization</w:t>
      </w:r>
      <w:r w:rsidR="009D49C0" w:rsidRPr="00DF5E65">
        <w:rPr>
          <w:rFonts w:ascii="Times" w:hAnsi="Times"/>
          <w:color w:val="000000" w:themeColor="text1"/>
        </w:rPr>
        <w:t xml:space="preserve"> and soil restoration</w:t>
      </w:r>
      <w:r w:rsidR="00573AD1" w:rsidRPr="00DF5E65">
        <w:rPr>
          <w:rFonts w:ascii="Times" w:hAnsi="Times"/>
          <w:color w:val="000000" w:themeColor="text1"/>
        </w:rPr>
        <w:t xml:space="preserve">. Tree intercropping combines the sequestration power of trees with the ability to continue producing the annual crops that humanity depend upon. </w:t>
      </w:r>
      <w:r w:rsidR="001B04D7">
        <w:rPr>
          <w:rFonts w:ascii="Times" w:hAnsi="Times"/>
          <w:color w:val="000000" w:themeColor="text1"/>
        </w:rPr>
        <w:t>If implemented more widely, t</w:t>
      </w:r>
      <w:r w:rsidR="00573AD1" w:rsidRPr="00DF5E65">
        <w:rPr>
          <w:rFonts w:ascii="Times" w:hAnsi="Times"/>
          <w:color w:val="000000" w:themeColor="text1"/>
        </w:rPr>
        <w:t xml:space="preserve">his solution </w:t>
      </w:r>
      <w:r w:rsidR="001B04D7">
        <w:rPr>
          <w:rFonts w:ascii="Times" w:hAnsi="Times"/>
          <w:color w:val="000000" w:themeColor="text1"/>
        </w:rPr>
        <w:t>has the potential to significantly contribute to</w:t>
      </w:r>
      <w:r w:rsidR="00573AD1" w:rsidRPr="00DF5E65">
        <w:rPr>
          <w:rFonts w:ascii="Times" w:hAnsi="Times"/>
          <w:color w:val="000000" w:themeColor="text1"/>
        </w:rPr>
        <w:t xml:space="preserve"> agricultural mitigation efforts.</w:t>
      </w:r>
    </w:p>
    <w:p w14:paraId="7C9C117A" w14:textId="1442B361" w:rsidR="009D49C0" w:rsidRPr="00E75AD2" w:rsidRDefault="009D49C0">
      <w:pPr>
        <w:rPr>
          <w:rFonts w:ascii="Times" w:hAnsi="Times"/>
          <w:color w:val="000000" w:themeColor="text1"/>
        </w:rPr>
      </w:pPr>
      <w:r>
        <w:rPr>
          <w:rFonts w:ascii="Times" w:hAnsi="Times"/>
          <w:color w:val="000000" w:themeColor="text1"/>
        </w:rPr>
        <w:t>Drawdown m</w:t>
      </w:r>
      <w:r w:rsidRPr="0078465B">
        <w:rPr>
          <w:rFonts w:ascii="Times" w:hAnsi="Times"/>
          <w:color w:val="000000" w:themeColor="text1"/>
        </w:rPr>
        <w:t>odel</w:t>
      </w:r>
      <w:r>
        <w:rPr>
          <w:rFonts w:ascii="Times" w:hAnsi="Times"/>
          <w:color w:val="000000" w:themeColor="text1"/>
        </w:rPr>
        <w:t xml:space="preserve"> estimates</w:t>
      </w:r>
      <w:r w:rsidRPr="0078465B">
        <w:rPr>
          <w:rFonts w:ascii="Times" w:hAnsi="Times"/>
          <w:color w:val="000000" w:themeColor="text1"/>
        </w:rPr>
        <w:t xml:space="preserve"> clearly indicate the importance of increasing adoption to make </w:t>
      </w:r>
      <w:r w:rsidR="00033859">
        <w:rPr>
          <w:rFonts w:ascii="Times" w:hAnsi="Times"/>
          <w:color w:val="000000" w:themeColor="text1"/>
        </w:rPr>
        <w:t>tree intercropping</w:t>
      </w:r>
      <w:r w:rsidRPr="0078465B">
        <w:rPr>
          <w:rFonts w:ascii="Times" w:hAnsi="Times"/>
          <w:color w:val="000000" w:themeColor="text1"/>
        </w:rPr>
        <w:t xml:space="preserve">. </w:t>
      </w:r>
      <w:r>
        <w:rPr>
          <w:rFonts w:ascii="Times" w:hAnsi="Times"/>
          <w:color w:val="000000" w:themeColor="text1"/>
        </w:rPr>
        <w:t>S</w:t>
      </w:r>
      <w:r w:rsidRPr="0078465B">
        <w:rPr>
          <w:rFonts w:ascii="Times" w:hAnsi="Times"/>
          <w:color w:val="000000" w:themeColor="text1"/>
        </w:rPr>
        <w:t>ection 1.2</w:t>
      </w:r>
      <w:r>
        <w:rPr>
          <w:rFonts w:ascii="Times" w:hAnsi="Times"/>
          <w:color w:val="000000" w:themeColor="text1"/>
        </w:rPr>
        <w:t xml:space="preserve"> </w:t>
      </w:r>
      <w:r w:rsidR="001B04D7">
        <w:rPr>
          <w:rFonts w:ascii="Times" w:hAnsi="Times"/>
          <w:color w:val="000000" w:themeColor="text1"/>
        </w:rPr>
        <w:t xml:space="preserve">of this report </w:t>
      </w:r>
      <w:r>
        <w:rPr>
          <w:rFonts w:ascii="Times" w:hAnsi="Times"/>
          <w:color w:val="000000" w:themeColor="text1"/>
        </w:rPr>
        <w:t xml:space="preserve">highlights that </w:t>
      </w:r>
      <w:r w:rsidR="005504E0">
        <w:rPr>
          <w:rFonts w:ascii="Times" w:hAnsi="Times"/>
          <w:color w:val="000000" w:themeColor="text1"/>
        </w:rPr>
        <w:t>increased integration of tree intercropping in national and regional strategies for “Climate-Smart Agriculture”</w:t>
      </w:r>
      <w:r w:rsidR="00B66290">
        <w:rPr>
          <w:rFonts w:ascii="Times" w:hAnsi="Times"/>
          <w:color w:val="000000" w:themeColor="text1"/>
        </w:rPr>
        <w:t xml:space="preserve"> </w:t>
      </w:r>
      <w:r w:rsidR="005504E0">
        <w:rPr>
          <w:rFonts w:ascii="Times" w:hAnsi="Times"/>
          <w:color w:val="000000" w:themeColor="text1"/>
        </w:rPr>
        <w:t>has the potential of increasing adoption rates</w:t>
      </w:r>
      <w:r w:rsidRPr="0078465B">
        <w:rPr>
          <w:rFonts w:ascii="Times" w:hAnsi="Times"/>
          <w:color w:val="000000" w:themeColor="text1"/>
        </w:rPr>
        <w:t xml:space="preserve">. </w:t>
      </w:r>
      <w:r w:rsidR="00B66290">
        <w:rPr>
          <w:rFonts w:ascii="Times" w:hAnsi="Times"/>
          <w:color w:val="000000" w:themeColor="text1"/>
        </w:rPr>
        <w:t>This is already partially the case for the EU or individual countries like Rwanda</w:t>
      </w:r>
      <w:r w:rsidR="00D770E0">
        <w:rPr>
          <w:rFonts w:ascii="Times" w:hAnsi="Times"/>
          <w:color w:val="000000" w:themeColor="text1"/>
        </w:rPr>
        <w:t>, which have made steps to include tree intercropping in national policy frameworks</w:t>
      </w:r>
      <w:r w:rsidR="00B66290">
        <w:rPr>
          <w:rFonts w:ascii="Times" w:hAnsi="Times"/>
          <w:color w:val="000000" w:themeColor="text1"/>
        </w:rPr>
        <w:t xml:space="preserve">. </w:t>
      </w:r>
      <w:r w:rsidR="00D770E0">
        <w:rPr>
          <w:rFonts w:ascii="Times" w:hAnsi="Times"/>
          <w:color w:val="000000" w:themeColor="text1"/>
        </w:rPr>
        <w:t>More widespread recognition of the solution’s potential, and integration of</w:t>
      </w:r>
      <w:r w:rsidR="00B66290">
        <w:rPr>
          <w:rFonts w:ascii="Times" w:hAnsi="Times"/>
          <w:color w:val="000000" w:themeColor="text1"/>
        </w:rPr>
        <w:t xml:space="preserve"> tree intercropping </w:t>
      </w:r>
      <w:r w:rsidR="00D770E0">
        <w:rPr>
          <w:rFonts w:ascii="Times" w:hAnsi="Times"/>
          <w:color w:val="000000" w:themeColor="text1"/>
        </w:rPr>
        <w:t xml:space="preserve">practices </w:t>
      </w:r>
      <w:r w:rsidR="00B66290">
        <w:rPr>
          <w:rFonts w:ascii="Times" w:hAnsi="Times"/>
          <w:color w:val="000000" w:themeColor="text1"/>
        </w:rPr>
        <w:t>into national land-use strategies</w:t>
      </w:r>
      <w:r w:rsidR="00D770E0">
        <w:rPr>
          <w:rFonts w:ascii="Times" w:hAnsi="Times"/>
          <w:color w:val="000000" w:themeColor="text1"/>
        </w:rPr>
        <w:t xml:space="preserve"> </w:t>
      </w:r>
      <w:r w:rsidR="00D770E0" w:rsidRPr="0078465B">
        <w:rPr>
          <w:rFonts w:ascii="Times" w:hAnsi="Times"/>
          <w:color w:val="000000" w:themeColor="text1"/>
        </w:rPr>
        <w:t xml:space="preserve">could increase the </w:t>
      </w:r>
      <w:r w:rsidR="00D770E0">
        <w:rPr>
          <w:rFonts w:ascii="Times" w:hAnsi="Times"/>
          <w:color w:val="000000" w:themeColor="text1"/>
        </w:rPr>
        <w:t>D</w:t>
      </w:r>
      <w:r w:rsidR="00D770E0" w:rsidRPr="0078465B">
        <w:rPr>
          <w:rFonts w:ascii="Times" w:hAnsi="Times"/>
          <w:color w:val="000000" w:themeColor="text1"/>
        </w:rPr>
        <w:t xml:space="preserve">rawdown impact of </w:t>
      </w:r>
      <w:r w:rsidR="00D770E0">
        <w:rPr>
          <w:rFonts w:ascii="Times" w:hAnsi="Times"/>
          <w:color w:val="000000" w:themeColor="text1"/>
        </w:rPr>
        <w:t xml:space="preserve">tree intercropping </w:t>
      </w:r>
      <w:r w:rsidR="00D770E0" w:rsidRPr="0078465B">
        <w:rPr>
          <w:rFonts w:ascii="Times" w:hAnsi="Times"/>
          <w:color w:val="000000" w:themeColor="text1"/>
        </w:rPr>
        <w:t>globally</w:t>
      </w:r>
      <w:r w:rsidR="00D770E0">
        <w:rPr>
          <w:rFonts w:ascii="Times" w:hAnsi="Times"/>
          <w:color w:val="000000" w:themeColor="text1"/>
        </w:rPr>
        <w:t xml:space="preserve"> </w:t>
      </w:r>
      <w:r w:rsidR="00B66290">
        <w:rPr>
          <w:rFonts w:ascii="Times" w:hAnsi="Times"/>
          <w:color w:val="000000" w:themeColor="text1"/>
        </w:rPr>
        <w:t>for instance</w:t>
      </w:r>
      <w:r w:rsidR="00D770E0">
        <w:rPr>
          <w:rFonts w:ascii="Times" w:hAnsi="Times"/>
          <w:color w:val="000000" w:themeColor="text1"/>
        </w:rPr>
        <w:t>. For instance</w:t>
      </w:r>
      <w:r w:rsidR="004278E3">
        <w:rPr>
          <w:rFonts w:ascii="Times" w:hAnsi="Times"/>
          <w:color w:val="000000" w:themeColor="text1"/>
        </w:rPr>
        <w:t>,</w:t>
      </w:r>
      <w:r w:rsidR="00D770E0">
        <w:rPr>
          <w:rFonts w:ascii="Times" w:hAnsi="Times"/>
          <w:color w:val="000000" w:themeColor="text1"/>
        </w:rPr>
        <w:t xml:space="preserve"> this could be </w:t>
      </w:r>
      <w:r w:rsidR="004278E3">
        <w:rPr>
          <w:rFonts w:ascii="Times" w:hAnsi="Times"/>
          <w:color w:val="000000" w:themeColor="text1"/>
        </w:rPr>
        <w:t>include</w:t>
      </w:r>
      <w:r w:rsidR="00B66290">
        <w:rPr>
          <w:rFonts w:ascii="Times" w:hAnsi="Times"/>
          <w:color w:val="000000" w:themeColor="text1"/>
        </w:rPr>
        <w:t xml:space="preserve"> p</w:t>
      </w:r>
      <w:r w:rsidR="005504E0">
        <w:rPr>
          <w:rFonts w:ascii="Times" w:hAnsi="Times"/>
          <w:color w:val="000000" w:themeColor="text1"/>
        </w:rPr>
        <w:t>romoting</w:t>
      </w:r>
      <w:r w:rsidRPr="0078465B">
        <w:rPr>
          <w:rFonts w:ascii="Times" w:hAnsi="Times"/>
          <w:color w:val="000000" w:themeColor="text1"/>
        </w:rPr>
        <w:t xml:space="preserve"> similar programming that is locally relevant in target areas where adoption is currently low</w:t>
      </w:r>
      <w:r w:rsidR="00D770E0">
        <w:rPr>
          <w:rFonts w:ascii="Times" w:hAnsi="Times"/>
          <w:color w:val="000000" w:themeColor="text1"/>
        </w:rPr>
        <w:t>.</w:t>
      </w:r>
    </w:p>
    <w:p w14:paraId="6DC0B365" w14:textId="24B64F64" w:rsidR="00C81EA5" w:rsidRPr="00DF5E65" w:rsidRDefault="00E75AD2" w:rsidP="00DF5E65">
      <w:pPr>
        <w:rPr>
          <w:rFonts w:ascii="Times" w:hAnsi="Times"/>
          <w:color w:val="000000" w:themeColor="text1"/>
        </w:rPr>
      </w:pPr>
      <w:r w:rsidRPr="0078465B">
        <w:rPr>
          <w:rFonts w:ascii="Times" w:hAnsi="Times"/>
          <w:color w:val="000000" w:themeColor="text1"/>
        </w:rPr>
        <w:t xml:space="preserve">Despite </w:t>
      </w:r>
      <w:r>
        <w:rPr>
          <w:rFonts w:ascii="Times" w:hAnsi="Times"/>
          <w:color w:val="000000" w:themeColor="text1"/>
        </w:rPr>
        <w:t>significant knowledge gaps in the literature,</w:t>
      </w:r>
      <w:r w:rsidRPr="0078465B">
        <w:rPr>
          <w:rFonts w:ascii="Times" w:hAnsi="Times"/>
          <w:color w:val="000000" w:themeColor="text1"/>
        </w:rPr>
        <w:t xml:space="preserve"> and </w:t>
      </w:r>
      <w:r>
        <w:rPr>
          <w:rFonts w:ascii="Times" w:hAnsi="Times"/>
          <w:color w:val="000000" w:themeColor="text1"/>
        </w:rPr>
        <w:t>inherent limitations in Drawdown’s modeling</w:t>
      </w:r>
      <w:r w:rsidRPr="0078465B">
        <w:rPr>
          <w:rFonts w:ascii="Times" w:hAnsi="Times"/>
          <w:color w:val="000000" w:themeColor="text1"/>
        </w:rPr>
        <w:t xml:space="preserve"> framework, </w:t>
      </w:r>
      <w:r>
        <w:rPr>
          <w:rFonts w:ascii="Times" w:hAnsi="Times"/>
          <w:color w:val="000000" w:themeColor="text1"/>
        </w:rPr>
        <w:t xml:space="preserve">the </w:t>
      </w:r>
      <w:r w:rsidRPr="0078465B">
        <w:rPr>
          <w:rFonts w:ascii="Times" w:hAnsi="Times"/>
          <w:color w:val="000000" w:themeColor="text1"/>
        </w:rPr>
        <w:t>results</w:t>
      </w:r>
      <w:r>
        <w:rPr>
          <w:rFonts w:ascii="Times" w:hAnsi="Times"/>
          <w:color w:val="000000" w:themeColor="text1"/>
        </w:rPr>
        <w:t xml:space="preserve"> presented in this report</w:t>
      </w:r>
      <w:r w:rsidRPr="0078465B">
        <w:rPr>
          <w:rFonts w:ascii="Times" w:hAnsi="Times"/>
          <w:color w:val="000000" w:themeColor="text1"/>
        </w:rPr>
        <w:t xml:space="preserve"> outline the general magnitude and direction </w:t>
      </w:r>
      <w:r>
        <w:rPr>
          <w:rFonts w:ascii="Times" w:hAnsi="Times"/>
          <w:color w:val="000000" w:themeColor="text1"/>
        </w:rPr>
        <w:t>of tree intercropping’s</w:t>
      </w:r>
      <w:r w:rsidRPr="0078465B">
        <w:rPr>
          <w:rFonts w:ascii="Times" w:hAnsi="Times"/>
          <w:color w:val="000000" w:themeColor="text1"/>
        </w:rPr>
        <w:t xml:space="preserve"> potential</w:t>
      </w:r>
      <w:r>
        <w:rPr>
          <w:rFonts w:ascii="Times" w:hAnsi="Times"/>
          <w:color w:val="000000" w:themeColor="text1"/>
        </w:rPr>
        <w:t>,</w:t>
      </w:r>
      <w:r w:rsidRPr="0078465B">
        <w:rPr>
          <w:rFonts w:ascii="Times" w:hAnsi="Times"/>
          <w:color w:val="000000" w:themeColor="text1"/>
        </w:rPr>
        <w:t xml:space="preserve"> given current </w:t>
      </w:r>
      <w:r>
        <w:rPr>
          <w:rFonts w:ascii="Times" w:hAnsi="Times"/>
          <w:color w:val="000000" w:themeColor="text1"/>
        </w:rPr>
        <w:t xml:space="preserve">estimates of </w:t>
      </w:r>
      <w:r w:rsidRPr="0078465B">
        <w:rPr>
          <w:rFonts w:ascii="Times" w:hAnsi="Times"/>
          <w:color w:val="000000" w:themeColor="text1"/>
        </w:rPr>
        <w:t>adoption rates</w:t>
      </w:r>
      <w:r>
        <w:rPr>
          <w:rFonts w:ascii="Times" w:hAnsi="Times"/>
          <w:color w:val="000000" w:themeColor="text1"/>
        </w:rPr>
        <w:t>. The results presented here further highlight the practice’s</w:t>
      </w:r>
      <w:r w:rsidRPr="0078465B">
        <w:rPr>
          <w:rFonts w:ascii="Times" w:hAnsi="Times"/>
          <w:color w:val="000000" w:themeColor="text1"/>
        </w:rPr>
        <w:t xml:space="preserve"> </w:t>
      </w:r>
      <w:r>
        <w:rPr>
          <w:rFonts w:ascii="Times" w:hAnsi="Times"/>
          <w:color w:val="000000" w:themeColor="text1"/>
        </w:rPr>
        <w:t xml:space="preserve">significant </w:t>
      </w:r>
      <w:r w:rsidRPr="0078465B">
        <w:rPr>
          <w:rFonts w:ascii="Times" w:hAnsi="Times"/>
          <w:color w:val="000000" w:themeColor="text1"/>
        </w:rPr>
        <w:t xml:space="preserve">potential </w:t>
      </w:r>
      <w:r>
        <w:rPr>
          <w:rFonts w:ascii="Times" w:hAnsi="Times"/>
          <w:color w:val="000000" w:themeColor="text1"/>
        </w:rPr>
        <w:t>in the case of</w:t>
      </w:r>
      <w:r w:rsidRPr="0078465B">
        <w:rPr>
          <w:rFonts w:ascii="Times" w:hAnsi="Times"/>
          <w:color w:val="000000" w:themeColor="text1"/>
        </w:rPr>
        <w:t xml:space="preserve"> widespread, rapid adoption. As such, </w:t>
      </w:r>
      <w:r>
        <w:rPr>
          <w:rFonts w:ascii="Times" w:hAnsi="Times"/>
          <w:color w:val="000000" w:themeColor="text1"/>
        </w:rPr>
        <w:t xml:space="preserve">tree intercropping </w:t>
      </w:r>
      <w:r w:rsidRPr="0078465B">
        <w:rPr>
          <w:rFonts w:ascii="Times" w:hAnsi="Times"/>
          <w:color w:val="000000" w:themeColor="text1"/>
        </w:rPr>
        <w:t xml:space="preserve">appears to be a system that warrants more attention and should be </w:t>
      </w:r>
      <w:r>
        <w:rPr>
          <w:rFonts w:ascii="Times" w:hAnsi="Times"/>
          <w:color w:val="000000" w:themeColor="text1"/>
        </w:rPr>
        <w:t xml:space="preserve">more strongly </w:t>
      </w:r>
      <w:r w:rsidRPr="0078465B">
        <w:rPr>
          <w:rFonts w:ascii="Times" w:hAnsi="Times"/>
          <w:color w:val="000000" w:themeColor="text1"/>
        </w:rPr>
        <w:t xml:space="preserve">supported and promoted by stakeholders. </w:t>
      </w:r>
      <w:r w:rsidR="00C81EA5" w:rsidRPr="00C81EA5">
        <w:rPr>
          <w:rFonts w:ascii="Times" w:eastAsia="Arial" w:hAnsi="Times" w:cs="Arial"/>
          <w:color w:val="000000" w:themeColor="text1"/>
        </w:rPr>
        <w:t> </w:t>
      </w:r>
    </w:p>
    <w:p w14:paraId="319DCBD8" w14:textId="325B162B" w:rsidR="006745FF" w:rsidRDefault="006745FF" w:rsidP="001D6F00">
      <w:pPr>
        <w:pStyle w:val="Heading2"/>
        <w:numPr>
          <w:ilvl w:val="1"/>
          <w:numId w:val="4"/>
        </w:numPr>
      </w:pPr>
      <w:bookmarkStart w:id="59" w:name="_Toc526981563"/>
      <w:r w:rsidRPr="551A77D0">
        <w:t>Limitations</w:t>
      </w:r>
      <w:bookmarkEnd w:id="59"/>
    </w:p>
    <w:p w14:paraId="36E2A305" w14:textId="51EFCB45" w:rsidR="007F09B9" w:rsidRPr="00DF5E65" w:rsidRDefault="001B04D7" w:rsidP="00DF5E65">
      <w:pPr>
        <w:rPr>
          <w:rFonts w:ascii="Times" w:hAnsi="Times"/>
          <w:color w:val="000000" w:themeColor="text1"/>
        </w:rPr>
      </w:pPr>
      <w:r w:rsidRPr="00DF5E65">
        <w:rPr>
          <w:rFonts w:ascii="Times" w:hAnsi="Times"/>
          <w:color w:val="000000" w:themeColor="text1"/>
        </w:rPr>
        <w:t>A few key gaps nonetheless remain in the literature on tree intercropping; addressing them would increase the accuracy of Drawdown projections. Studies comparing the financial advantages of converting annual cropping systems to tree intercropping remain scarce. More data documenting the impacts of different sub-types of tree intercropping systems, in different climates and across different cropping arrangements, would significantly increase the relevance of Drawdown’s conclusions. More accurate data on current adoption extent is also currently lacking.</w:t>
      </w:r>
    </w:p>
    <w:p w14:paraId="2139E8E7" w14:textId="767A0E25" w:rsidR="006745FF" w:rsidRDefault="006745FF" w:rsidP="001D6F00">
      <w:pPr>
        <w:pStyle w:val="Heading2"/>
        <w:numPr>
          <w:ilvl w:val="1"/>
          <w:numId w:val="4"/>
        </w:numPr>
      </w:pPr>
      <w:bookmarkStart w:id="60" w:name="_Toc526981564"/>
      <w:r w:rsidRPr="551A77D0">
        <w:lastRenderedPageBreak/>
        <w:t>Benchmarks</w:t>
      </w:r>
      <w:bookmarkEnd w:id="60"/>
    </w:p>
    <w:p w14:paraId="29305685" w14:textId="2034498F" w:rsidR="000F1D8D" w:rsidRDefault="00D33552" w:rsidP="00A935E7">
      <w:pPr>
        <w:rPr>
          <w:rFonts w:ascii="Times" w:eastAsia="Helvetica Neue" w:hAnsi="Times" w:cs="Helvetica Neue"/>
          <w:color w:val="000000" w:themeColor="text1"/>
        </w:rPr>
      </w:pPr>
      <w:r w:rsidRPr="00A935E7">
        <w:rPr>
          <w:rFonts w:ascii="Times" w:eastAsia="Helvetica Neue" w:hAnsi="Times" w:cs="Helvetica Neue"/>
          <w:color w:val="000000" w:themeColor="text1"/>
          <w:highlight w:val="white"/>
        </w:rPr>
        <w:t>Benchmarks for the climate change mitigation impact of </w:t>
      </w:r>
      <w:r w:rsidRPr="00A935E7">
        <w:rPr>
          <w:rFonts w:ascii="Times" w:eastAsia="Helvetica Neue" w:hAnsi="Times" w:cs="Helvetica Neue"/>
          <w:i/>
          <w:color w:val="000000" w:themeColor="text1"/>
          <w:highlight w:val="white"/>
        </w:rPr>
        <w:t>tree intercropping</w:t>
      </w:r>
      <w:r w:rsidRPr="00A935E7">
        <w:rPr>
          <w:rFonts w:ascii="Times" w:eastAsia="Helvetica Neue" w:hAnsi="Times" w:cs="Helvetica Neue"/>
          <w:color w:val="000000" w:themeColor="text1"/>
          <w:highlight w:val="white"/>
        </w:rPr>
        <w:t xml:space="preserve"> are rare, as it is typically considered part of an undifferentiated “agroforestry” solution, if at all. </w:t>
      </w:r>
      <w:r>
        <w:rPr>
          <w:rFonts w:ascii="Times" w:eastAsia="Helvetica Neue" w:hAnsi="Times" w:cs="Helvetica Neue"/>
          <w:color w:val="000000" w:themeColor="text1"/>
        </w:rPr>
        <w:t>Still, a</w:t>
      </w:r>
      <w:r w:rsidR="000F1D8D" w:rsidRPr="000F1D8D">
        <w:rPr>
          <w:rFonts w:ascii="Times" w:eastAsia="Helvetica Neue" w:hAnsi="Times" w:cs="Helvetica Neue"/>
          <w:color w:val="000000" w:themeColor="text1"/>
        </w:rPr>
        <w:t xml:space="preserve"> recent study by </w:t>
      </w:r>
      <w:r w:rsidR="007E37F8">
        <w:rPr>
          <w:rFonts w:ascii="Times" w:eastAsia="Helvetica Neue" w:hAnsi="Times" w:cs="Helvetica Neue"/>
          <w:color w:val="000000" w:themeColor="text1"/>
        </w:rPr>
        <w:fldChar w:fldCharType="begin"/>
      </w:r>
      <w:r w:rsidR="007E37F8">
        <w:rPr>
          <w:rFonts w:ascii="Times" w:eastAsia="Helvetica Neue" w:hAnsi="Times" w:cs="Helvetica Neue"/>
          <w:color w:val="000000" w:themeColor="text1"/>
        </w:rPr>
        <w:instrText xml:space="preserve"> ADDIN ZOTERO_ITEM CSL_CITATION {"citationID":"upGmqifD","properties":{"formattedCitation":"(Lal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7E37F8">
        <w:rPr>
          <w:rFonts w:ascii="Times" w:eastAsia="Helvetica Neue" w:hAnsi="Times" w:cs="Helvetica Neue"/>
          <w:color w:val="000000" w:themeColor="text1"/>
        </w:rPr>
        <w:fldChar w:fldCharType="separate"/>
      </w:r>
      <w:r w:rsidR="009A6405" w:rsidRPr="009A6405">
        <w:rPr>
          <w:rFonts w:ascii="Times" w:hAnsi="Times" w:cs="Times"/>
        </w:rPr>
        <w:t>(Lal et al., 2018)</w:t>
      </w:r>
      <w:r w:rsidR="007E37F8">
        <w:rPr>
          <w:rFonts w:ascii="Times" w:eastAsia="Helvetica Neue" w:hAnsi="Times" w:cs="Helvetica Neue"/>
          <w:color w:val="000000" w:themeColor="text1"/>
        </w:rPr>
        <w:fldChar w:fldCharType="end"/>
      </w:r>
      <w:r w:rsidR="007E37F8">
        <w:rPr>
          <w:rFonts w:ascii="Times" w:eastAsia="Helvetica Neue" w:hAnsi="Times" w:cs="Helvetica Neue"/>
          <w:color w:val="000000" w:themeColor="text1"/>
        </w:rPr>
        <w:t xml:space="preserve"> </w:t>
      </w:r>
      <w:r w:rsidR="000F1D8D" w:rsidRPr="000F1D8D">
        <w:rPr>
          <w:rFonts w:ascii="Times" w:eastAsia="Helvetica Neue" w:hAnsi="Times" w:cs="Helvetica Neue"/>
          <w:color w:val="000000" w:themeColor="text1"/>
        </w:rPr>
        <w:t xml:space="preserve">estimates a range between </w:t>
      </w:r>
      <w:r w:rsidR="00E53B38">
        <w:rPr>
          <w:rFonts w:ascii="Times" w:eastAsia="Helvetica Neue" w:hAnsi="Times" w:cs="Helvetica Neue"/>
          <w:color w:val="000000" w:themeColor="text1"/>
        </w:rPr>
        <w:t>0.40 – 1.55 MgC/ha/year</w:t>
      </w:r>
      <w:r w:rsidR="000F1D8D" w:rsidRPr="000F1D8D">
        <w:rPr>
          <w:rFonts w:ascii="Times" w:eastAsia="Helvetica Neue" w:hAnsi="Times" w:cs="Helvetica Neue"/>
          <w:color w:val="000000" w:themeColor="text1"/>
        </w:rPr>
        <w:t xml:space="preserve"> for </w:t>
      </w:r>
      <w:r w:rsidR="00E53B38">
        <w:rPr>
          <w:rFonts w:ascii="Times" w:eastAsia="Helvetica Neue" w:hAnsi="Times" w:cs="Helvetica Neue"/>
          <w:color w:val="000000" w:themeColor="text1"/>
        </w:rPr>
        <w:t>all global tree intercropping systems, and a study by</w:t>
      </w:r>
      <w:r w:rsidR="00B24F7B">
        <w:rPr>
          <w:rFonts w:ascii="Times" w:eastAsia="Helvetica Neue" w:hAnsi="Times" w:cs="Helvetica Neue"/>
          <w:color w:val="000000" w:themeColor="text1"/>
        </w:rPr>
        <w:t xml:space="preserve"> </w:t>
      </w:r>
      <w:r w:rsidR="00B24F7B">
        <w:rPr>
          <w:rFonts w:ascii="Times" w:eastAsia="Helvetica Neue" w:hAnsi="Times" w:cs="Helvetica Neue"/>
          <w:color w:val="000000" w:themeColor="text1"/>
        </w:rPr>
        <w:fldChar w:fldCharType="begin"/>
      </w:r>
      <w:r w:rsidR="00B24F7B">
        <w:rPr>
          <w:rFonts w:ascii="Times" w:eastAsia="Helvetica Neue" w:hAnsi="Times" w:cs="Helvetica Neue"/>
          <w:color w:val="000000" w:themeColor="text1"/>
        </w:rPr>
        <w:instrText xml:space="preserve"> ADDIN ZOTERO_ITEM CSL_CITATION {"citationID":"Ya2XZYor","properties":{"formattedCitation":"(Griscom et al., 2017)","plainCitation":"(Griscom et al., 2017)","noteIndex":0},"citationItems":[{"id":803,"uris":["http://zotero.org/groups/2241939/items/7F587D6Z"],"uri":["http://zotero.org/groups/2241939/items/7F587D6Z"],"itemData":{"id":803,"type":"article-journal","title":"Natural climate solutions","container-title":"Proceedings of the National Academy of Sciences","page":"11645-11650","volume":"114","issue":"44","source":"www.pnas.org","abstract":"Better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CO2 equivalent (PgCO2e) y−1 (95% CI 20.3–37.4). This is ≥30% higher than prior estimates, which did not include the full range of options and safeguards considered here. About half of this maximum (11.3 PgCO2e y−1) represents cost-effective climate mitigation, assuming the social cost of CO2 pollution is ≥100 USD MgCO2e−1 by 2030. Natural climate solutions can provide 37% of cost-effective CO2 mitigation needed through 2030 for a &gt;66% chance of holding warming to below 2 °C. One-third of this cost-effective NCS mitigation can be delivered at or below 10 USD MgCO2−1.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change.","DOI":"10.1073/pnas.1710465114","ISSN":"0027-8424, 1091-6490","note":"PMID: 29078344","journalAbbreviation":"PNAS","language":"en","author":[{"family":"Griscom","given":"Bronson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schema":"https://github.com/citation-style-language/schema/raw/master/csl-citation.json"} </w:instrText>
      </w:r>
      <w:r w:rsidR="00B24F7B">
        <w:rPr>
          <w:rFonts w:ascii="Times" w:eastAsia="Helvetica Neue" w:hAnsi="Times" w:cs="Helvetica Neue"/>
          <w:color w:val="000000" w:themeColor="text1"/>
        </w:rPr>
        <w:fldChar w:fldCharType="separate"/>
      </w:r>
      <w:r w:rsidR="009A6405" w:rsidRPr="009A6405">
        <w:rPr>
          <w:rFonts w:ascii="Times" w:hAnsi="Times" w:cs="Times"/>
        </w:rPr>
        <w:t>(Griscom et al., 2017)</w:t>
      </w:r>
      <w:r w:rsidR="00B24F7B">
        <w:rPr>
          <w:rFonts w:ascii="Times" w:eastAsia="Helvetica Neue" w:hAnsi="Times" w:cs="Helvetica Neue"/>
          <w:color w:val="000000" w:themeColor="text1"/>
        </w:rPr>
        <w:fldChar w:fldCharType="end"/>
      </w:r>
      <w:r w:rsidR="00E53B38">
        <w:rPr>
          <w:rFonts w:ascii="Times" w:eastAsia="Helvetica Neue" w:hAnsi="Times" w:cs="Helvetica Neue"/>
          <w:color w:val="000000" w:themeColor="text1"/>
        </w:rPr>
        <w:t xml:space="preserve"> estimates the C sequestration potential of all tree intercropping systems at 0.37 MgC/ha/year</w:t>
      </w:r>
      <w:r w:rsidR="000F1D8D" w:rsidRPr="000F1D8D">
        <w:rPr>
          <w:rFonts w:ascii="Times" w:eastAsia="Helvetica Neue" w:hAnsi="Times" w:cs="Helvetica Neue"/>
          <w:color w:val="000000" w:themeColor="text1"/>
        </w:rPr>
        <w:t xml:space="preserve">. </w:t>
      </w:r>
      <w:r w:rsidR="00E53B38">
        <w:rPr>
          <w:rFonts w:ascii="Times" w:eastAsia="Helvetica Neue" w:hAnsi="Times" w:cs="Helvetica Neue"/>
          <w:color w:val="000000" w:themeColor="text1"/>
        </w:rPr>
        <w:t>There is a</w:t>
      </w:r>
      <w:r w:rsidR="000F1D8D" w:rsidRPr="000F1D8D">
        <w:rPr>
          <w:rFonts w:ascii="Times" w:eastAsia="Helvetica Neue" w:hAnsi="Times" w:cs="Helvetica Neue"/>
          <w:color w:val="000000" w:themeColor="text1"/>
        </w:rPr>
        <w:t xml:space="preserve"> scarcity of benchmarks specific to </w:t>
      </w:r>
      <w:r w:rsidR="00E53B38">
        <w:rPr>
          <w:rFonts w:ascii="Times" w:eastAsia="Helvetica Neue" w:hAnsi="Times" w:cs="Helvetica Neue"/>
          <w:color w:val="000000" w:themeColor="text1"/>
        </w:rPr>
        <w:t xml:space="preserve">tree intercropping sub-types, although </w:t>
      </w:r>
      <w:r w:rsidR="00F01AD1">
        <w:rPr>
          <w:rFonts w:ascii="Times" w:eastAsia="Helvetica Neue" w:hAnsi="Times" w:cs="Helvetica Neue"/>
          <w:color w:val="000000" w:themeColor="text1"/>
        </w:rPr>
        <w:fldChar w:fldCharType="begin"/>
      </w:r>
      <w:r w:rsidR="00F01AD1">
        <w:rPr>
          <w:rFonts w:ascii="Times" w:eastAsia="Helvetica Neue" w:hAnsi="Times" w:cs="Helvetica Neue"/>
          <w:color w:val="000000" w:themeColor="text1"/>
        </w:rPr>
        <w:instrText xml:space="preserve"> ADDIN ZOTERO_ITEM CSL_CITATION {"citationID":"NrtE0FQ2","properties":{"formattedCitation":"(Udawatta and Jose, 2011)","plainCitation":"(Udawatta and Jose, 2011)","noteIndex":0},"citationItems":[{"id":552,"uris":["http://zotero.org/groups/2241939/items/XUJYWHPY"],"uri":["http://zotero.org/groups/2241939/items/XUJYWHPY"],"itemData":{"id":552,"type":"chapter","title":"Carbon Sequestration Potential of Agroforestry Practices in Temperate North America","container-title":"Carbon Sequestration Potential of Agroforestry Systems","publisher":"Springer Netherlands","publisher-place":"Dordrecht","page":"17-42","volume":"8","source":"CrossRef","event-place":"Dordrecht","URL":"http://www.springerlink.com/index/10.1007/978-94-007-1630-8_2","ISBN":"978-94-007-1629-2","note":"DOI: 10.1007/978-94-007-1630-8_2","editor":[{"family":"Kumar","given":"B. Mohan"},{"family":"Nair","given":"P. K. Ramachandran"}],"author":[{"family":"Udawatta","given":"Ranjith P."},{"family":"Jose","given":"Shibu"}],"issued":{"date-parts":[["2011"]]},"accessed":{"date-parts":[["2017",4,1]]}}}],"schema":"https://github.com/citation-style-language/schema/raw/master/csl-citation.json"} </w:instrText>
      </w:r>
      <w:r w:rsidR="00F01AD1">
        <w:rPr>
          <w:rFonts w:ascii="Times" w:eastAsia="Helvetica Neue" w:hAnsi="Times" w:cs="Helvetica Neue"/>
          <w:color w:val="000000" w:themeColor="text1"/>
        </w:rPr>
        <w:fldChar w:fldCharType="separate"/>
      </w:r>
      <w:r w:rsidR="009A6405" w:rsidRPr="009A6405">
        <w:rPr>
          <w:rFonts w:ascii="Times" w:hAnsi="Times" w:cs="Times"/>
        </w:rPr>
        <w:t>(Udawatta and Jose, 2011)</w:t>
      </w:r>
      <w:r w:rsidR="00F01AD1">
        <w:rPr>
          <w:rFonts w:ascii="Times" w:eastAsia="Helvetica Neue" w:hAnsi="Times" w:cs="Helvetica Neue"/>
          <w:color w:val="000000" w:themeColor="text1"/>
        </w:rPr>
        <w:fldChar w:fldCharType="end"/>
      </w:r>
      <w:r w:rsidR="00F01AD1">
        <w:rPr>
          <w:rFonts w:ascii="Times" w:eastAsia="Helvetica Neue" w:hAnsi="Times" w:cs="Helvetica Neue"/>
          <w:color w:val="000000" w:themeColor="text1"/>
        </w:rPr>
        <w:t xml:space="preserve"> </w:t>
      </w:r>
      <w:r w:rsidR="00E53B38">
        <w:rPr>
          <w:rFonts w:ascii="Times" w:eastAsia="Helvetica Neue" w:hAnsi="Times" w:cs="Helvetica Neue"/>
          <w:color w:val="000000" w:themeColor="text1"/>
        </w:rPr>
        <w:t>estimate the total sequestration potential of alley cropping at 3.4 MgC/ha/year.</w:t>
      </w:r>
      <w:r w:rsidR="000F1D8D" w:rsidRPr="000F1D8D">
        <w:rPr>
          <w:rFonts w:ascii="Times" w:eastAsia="Helvetica Neue" w:hAnsi="Times" w:cs="Helvetica Neue"/>
          <w:color w:val="000000" w:themeColor="text1"/>
        </w:rPr>
        <w:t xml:space="preserve"> Annual impact of </w:t>
      </w:r>
      <w:r w:rsidR="00E53B38">
        <w:rPr>
          <w:rFonts w:ascii="Times" w:eastAsia="Helvetica Neue" w:hAnsi="Times" w:cs="Helvetica Neue"/>
          <w:color w:val="000000" w:themeColor="text1"/>
        </w:rPr>
        <w:t>tree intercropping</w:t>
      </w:r>
      <w:r w:rsidR="000F1D8D" w:rsidRPr="000F1D8D">
        <w:rPr>
          <w:rFonts w:ascii="Times" w:eastAsia="Helvetica Neue" w:hAnsi="Times" w:cs="Helvetica Neue"/>
          <w:color w:val="000000" w:themeColor="text1"/>
        </w:rPr>
        <w:t xml:space="preserve"> in 2030 is 0.</w:t>
      </w:r>
      <w:r w:rsidR="00E53B38">
        <w:rPr>
          <w:rFonts w:ascii="Times" w:eastAsia="Helvetica Neue" w:hAnsi="Times" w:cs="Helvetica Neue"/>
          <w:color w:val="000000" w:themeColor="text1"/>
        </w:rPr>
        <w:t>50</w:t>
      </w:r>
      <w:r w:rsidR="000F1D8D" w:rsidRPr="000F1D8D">
        <w:rPr>
          <w:rFonts w:ascii="Times" w:eastAsia="Helvetica Neue" w:hAnsi="Times" w:cs="Helvetica Neue"/>
          <w:color w:val="000000" w:themeColor="text1"/>
        </w:rPr>
        <w:t xml:space="preserve"> – 1.</w:t>
      </w:r>
      <w:r w:rsidR="00E53B38">
        <w:rPr>
          <w:rFonts w:ascii="Times" w:eastAsia="Helvetica Neue" w:hAnsi="Times" w:cs="Helvetica Neue"/>
          <w:color w:val="000000" w:themeColor="text1"/>
        </w:rPr>
        <w:t>29</w:t>
      </w:r>
      <w:r w:rsidR="000F1D8D" w:rsidRPr="000F1D8D">
        <w:rPr>
          <w:rFonts w:ascii="Times" w:eastAsia="Helvetica Neue" w:hAnsi="Times" w:cs="Helvetica Neue"/>
          <w:color w:val="000000" w:themeColor="text1"/>
        </w:rPr>
        <w:t xml:space="preserve"> gigatons of carbon dioxide equivalent per year.</w:t>
      </w:r>
      <w:r>
        <w:rPr>
          <w:rFonts w:ascii="Times" w:eastAsia="Helvetica Neue" w:hAnsi="Times" w:cs="Helvetica Neue"/>
          <w:color w:val="000000" w:themeColor="text1"/>
        </w:rPr>
        <w:t xml:space="preserve"> </w:t>
      </w:r>
      <w:r w:rsidRPr="000F1D8D">
        <w:rPr>
          <w:rFonts w:ascii="Times" w:eastAsia="Helvetica Neue" w:hAnsi="Times" w:cs="Helvetica Neue"/>
          <w:color w:val="000000" w:themeColor="text1"/>
        </w:rPr>
        <w:t>Thus, though an imperfect benchmark, this study is generally on target.</w:t>
      </w:r>
    </w:p>
    <w:p w14:paraId="49F32932" w14:textId="66EB9078" w:rsidR="001A19CE" w:rsidRPr="0060616C" w:rsidRDefault="001A19CE" w:rsidP="001A19CE">
      <w:pPr>
        <w:pStyle w:val="Caption"/>
        <w:jc w:val="left"/>
        <w:rPr>
          <w:b/>
          <w:bCs/>
          <w:color w:val="auto"/>
          <w:sz w:val="20"/>
        </w:rPr>
      </w:pPr>
      <w:bookmarkStart w:id="61" w:name="_Toc529456749"/>
      <w:bookmarkStart w:id="62" w:name="_Toc18344314"/>
      <w:r w:rsidRPr="0060616C">
        <w:rPr>
          <w:b/>
          <w:color w:val="auto"/>
          <w:sz w:val="20"/>
        </w:rPr>
        <w:t xml:space="preserve">Table </w:t>
      </w:r>
      <w:r w:rsidR="00924C00">
        <w:rPr>
          <w:b/>
          <w:color w:val="auto"/>
          <w:sz w:val="20"/>
        </w:rPr>
        <w:fldChar w:fldCharType="begin"/>
      </w:r>
      <w:r w:rsidR="00924C00">
        <w:rPr>
          <w:b/>
          <w:color w:val="auto"/>
          <w:sz w:val="20"/>
        </w:rPr>
        <w:instrText xml:space="preserve"> STYLEREF 1 \s </w:instrText>
      </w:r>
      <w:r w:rsidR="00924C00">
        <w:rPr>
          <w:b/>
          <w:color w:val="auto"/>
          <w:sz w:val="20"/>
        </w:rPr>
        <w:fldChar w:fldCharType="separate"/>
      </w:r>
      <w:r w:rsidR="00B61CF0">
        <w:rPr>
          <w:b/>
          <w:noProof/>
          <w:color w:val="auto"/>
          <w:sz w:val="20"/>
        </w:rPr>
        <w:t>4</w:t>
      </w:r>
      <w:r w:rsidR="00924C00">
        <w:rPr>
          <w:b/>
          <w:color w:val="auto"/>
          <w:sz w:val="20"/>
        </w:rPr>
        <w:fldChar w:fldCharType="end"/>
      </w:r>
      <w:r w:rsidR="00924C00">
        <w:rPr>
          <w:b/>
          <w:color w:val="auto"/>
          <w:sz w:val="20"/>
        </w:rPr>
        <w:t>.</w:t>
      </w:r>
      <w:r w:rsidR="00924C00">
        <w:rPr>
          <w:b/>
          <w:color w:val="auto"/>
          <w:sz w:val="20"/>
        </w:rPr>
        <w:fldChar w:fldCharType="begin"/>
      </w:r>
      <w:r w:rsidR="00924C00">
        <w:rPr>
          <w:b/>
          <w:color w:val="auto"/>
          <w:sz w:val="20"/>
        </w:rPr>
        <w:instrText xml:space="preserve"> SEQ Table \* ARABIC \s 1 </w:instrText>
      </w:r>
      <w:r w:rsidR="00924C00">
        <w:rPr>
          <w:b/>
          <w:color w:val="auto"/>
          <w:sz w:val="20"/>
        </w:rPr>
        <w:fldChar w:fldCharType="separate"/>
      </w:r>
      <w:r w:rsidR="00B61CF0">
        <w:rPr>
          <w:b/>
          <w:noProof/>
          <w:color w:val="auto"/>
          <w:sz w:val="20"/>
        </w:rPr>
        <w:t>1</w:t>
      </w:r>
      <w:r w:rsidR="00924C00">
        <w:rPr>
          <w:b/>
          <w:color w:val="auto"/>
          <w:sz w:val="20"/>
        </w:rPr>
        <w:fldChar w:fldCharType="end"/>
      </w:r>
      <w:r w:rsidRPr="0060616C">
        <w:rPr>
          <w:b/>
          <w:color w:val="auto"/>
          <w:sz w:val="20"/>
        </w:rPr>
        <w:t xml:space="preserve"> Benchmarks</w:t>
      </w:r>
      <w:bookmarkEnd w:id="61"/>
      <w:bookmarkEnd w:id="62"/>
    </w:p>
    <w:tbl>
      <w:tblPr>
        <w:tblStyle w:val="TableGrid"/>
        <w:tblW w:w="3703" w:type="pct"/>
        <w:tblLook w:val="04A0" w:firstRow="1" w:lastRow="0" w:firstColumn="1" w:lastColumn="0" w:noHBand="0" w:noVBand="1"/>
      </w:tblPr>
      <w:tblGrid>
        <w:gridCol w:w="2340"/>
        <w:gridCol w:w="2784"/>
        <w:gridCol w:w="1801"/>
      </w:tblGrid>
      <w:tr w:rsidR="001A19CE" w:rsidRPr="006B675D" w14:paraId="718FFCAA" w14:textId="77777777" w:rsidTr="00AA56C6">
        <w:trPr>
          <w:cantSplit/>
          <w:trHeight w:val="329"/>
          <w:tblHeader/>
        </w:trPr>
        <w:tc>
          <w:tcPr>
            <w:tcW w:w="1690" w:type="pct"/>
            <w:shd w:val="clear" w:color="auto" w:fill="4F81BD" w:themeFill="accent1"/>
            <w:vAlign w:val="center"/>
          </w:tcPr>
          <w:p w14:paraId="10802E9F" w14:textId="77777777" w:rsidR="001A19CE" w:rsidRPr="006B675D" w:rsidRDefault="001A19CE" w:rsidP="00AA56C6">
            <w:pPr>
              <w:jc w:val="center"/>
              <w:rPr>
                <w:b/>
                <w:bCs/>
                <w:color w:val="FFFFFF" w:themeColor="background1"/>
                <w:sz w:val="20"/>
                <w:szCs w:val="20"/>
              </w:rPr>
            </w:pPr>
            <w:r w:rsidRPr="006B675D">
              <w:rPr>
                <w:b/>
                <w:bCs/>
                <w:color w:val="FFFFFF" w:themeColor="background1"/>
                <w:sz w:val="20"/>
                <w:szCs w:val="20"/>
              </w:rPr>
              <w:t>Source and Scenario</w:t>
            </w:r>
          </w:p>
        </w:tc>
        <w:tc>
          <w:tcPr>
            <w:tcW w:w="2010" w:type="pct"/>
            <w:shd w:val="clear" w:color="auto" w:fill="4F81BD" w:themeFill="accent1"/>
            <w:vAlign w:val="center"/>
          </w:tcPr>
          <w:p w14:paraId="208939DE" w14:textId="77777777" w:rsidR="001A19CE" w:rsidRPr="006B675D" w:rsidRDefault="001A19CE" w:rsidP="00AA56C6">
            <w:pPr>
              <w:jc w:val="center"/>
              <w:rPr>
                <w:b/>
                <w:color w:val="FFFFFF" w:themeColor="background1"/>
                <w:sz w:val="20"/>
                <w:szCs w:val="20"/>
              </w:rPr>
            </w:pPr>
            <w:r w:rsidRPr="006B675D">
              <w:rPr>
                <w:b/>
                <w:color w:val="FFFFFF" w:themeColor="background1"/>
                <w:sz w:val="20"/>
                <w:szCs w:val="20"/>
              </w:rPr>
              <w:t>New Adoption</w:t>
            </w:r>
          </w:p>
        </w:tc>
        <w:tc>
          <w:tcPr>
            <w:tcW w:w="1300" w:type="pct"/>
            <w:shd w:val="clear" w:color="auto" w:fill="4F81BD" w:themeFill="accent1"/>
            <w:vAlign w:val="center"/>
          </w:tcPr>
          <w:p w14:paraId="4B7DC4A7" w14:textId="77777777" w:rsidR="001A19CE" w:rsidRDefault="001A19CE" w:rsidP="00AA56C6">
            <w:pPr>
              <w:jc w:val="center"/>
              <w:rPr>
                <w:b/>
                <w:color w:val="FFFFFF" w:themeColor="background1"/>
                <w:sz w:val="20"/>
                <w:szCs w:val="20"/>
              </w:rPr>
            </w:pPr>
            <w:r w:rsidRPr="006B675D">
              <w:rPr>
                <w:b/>
                <w:color w:val="FFFFFF" w:themeColor="background1"/>
                <w:sz w:val="20"/>
                <w:szCs w:val="20"/>
              </w:rPr>
              <w:t xml:space="preserve">Mitigation Impact </w:t>
            </w:r>
          </w:p>
          <w:p w14:paraId="32EE0DB1" w14:textId="77777777" w:rsidR="001A19CE" w:rsidRPr="006B675D" w:rsidRDefault="001A19CE" w:rsidP="00AA56C6">
            <w:pPr>
              <w:jc w:val="center"/>
              <w:rPr>
                <w:b/>
                <w:color w:val="FFFFFF" w:themeColor="background1"/>
                <w:sz w:val="20"/>
                <w:szCs w:val="20"/>
              </w:rPr>
            </w:pPr>
            <w:r w:rsidRPr="006B675D">
              <w:rPr>
                <w:b/>
                <w:color w:val="FFFFFF" w:themeColor="background1"/>
                <w:sz w:val="20"/>
                <w:szCs w:val="20"/>
              </w:rPr>
              <w:t>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1A19CE" w:rsidRPr="00ED4A9E" w14:paraId="6D6374A6" w14:textId="77777777" w:rsidTr="00AA56C6">
        <w:trPr>
          <w:trHeight w:val="432"/>
        </w:trPr>
        <w:tc>
          <w:tcPr>
            <w:tcW w:w="1690" w:type="pct"/>
            <w:vAlign w:val="center"/>
          </w:tcPr>
          <w:p w14:paraId="3BDCFCE5" w14:textId="38858E4A" w:rsidR="001A19CE" w:rsidRPr="00ED4A9E" w:rsidRDefault="001A19CE" w:rsidP="00AA56C6">
            <w:pPr>
              <w:jc w:val="center"/>
              <w:rPr>
                <w:bCs/>
                <w:sz w:val="20"/>
                <w:szCs w:val="20"/>
              </w:rPr>
            </w:pPr>
            <w:r>
              <w:rPr>
                <w:bCs/>
                <w:sz w:val="20"/>
                <w:szCs w:val="20"/>
              </w:rPr>
              <w:t>Udawatta &amp; Jose (201</w:t>
            </w:r>
            <w:r w:rsidR="00F01AD1">
              <w:rPr>
                <w:bCs/>
                <w:sz w:val="20"/>
                <w:szCs w:val="20"/>
              </w:rPr>
              <w:t>1</w:t>
            </w:r>
            <w:r>
              <w:rPr>
                <w:bCs/>
                <w:sz w:val="20"/>
                <w:szCs w:val="20"/>
              </w:rPr>
              <w:t>)</w:t>
            </w:r>
          </w:p>
        </w:tc>
        <w:tc>
          <w:tcPr>
            <w:tcW w:w="2010" w:type="pct"/>
            <w:vAlign w:val="center"/>
          </w:tcPr>
          <w:p w14:paraId="27DEAFD7" w14:textId="77777777" w:rsidR="001A19CE" w:rsidRPr="00ED4A9E" w:rsidRDefault="001A19CE" w:rsidP="00AA56C6">
            <w:pPr>
              <w:jc w:val="center"/>
              <w:rPr>
                <w:bCs/>
                <w:sz w:val="20"/>
                <w:szCs w:val="20"/>
              </w:rPr>
            </w:pPr>
            <w:r>
              <w:rPr>
                <w:bCs/>
                <w:sz w:val="20"/>
                <w:szCs w:val="20"/>
              </w:rPr>
              <w:t>n/a</w:t>
            </w:r>
          </w:p>
        </w:tc>
        <w:tc>
          <w:tcPr>
            <w:tcW w:w="1300" w:type="pct"/>
            <w:vAlign w:val="center"/>
          </w:tcPr>
          <w:p w14:paraId="250C8BFF" w14:textId="2FEB3875" w:rsidR="001A19CE" w:rsidRPr="00ED4A9E" w:rsidRDefault="001A19CE" w:rsidP="00AA56C6">
            <w:pPr>
              <w:jc w:val="center"/>
              <w:rPr>
                <w:bCs/>
                <w:sz w:val="20"/>
                <w:szCs w:val="20"/>
              </w:rPr>
            </w:pPr>
            <w:r>
              <w:rPr>
                <w:bCs/>
                <w:sz w:val="20"/>
                <w:szCs w:val="20"/>
              </w:rPr>
              <w:t>3.4</w:t>
            </w:r>
          </w:p>
        </w:tc>
      </w:tr>
      <w:tr w:rsidR="001A19CE" w:rsidRPr="00ED4A9E" w14:paraId="54A95959" w14:textId="77777777" w:rsidTr="00AA56C6">
        <w:trPr>
          <w:trHeight w:val="432"/>
        </w:trPr>
        <w:tc>
          <w:tcPr>
            <w:tcW w:w="1690" w:type="pct"/>
            <w:vAlign w:val="center"/>
          </w:tcPr>
          <w:p w14:paraId="1B7EFB4B" w14:textId="3F771D1B" w:rsidR="001A19CE" w:rsidRDefault="001A19CE" w:rsidP="00AA56C6">
            <w:pPr>
              <w:jc w:val="center"/>
              <w:rPr>
                <w:bCs/>
                <w:sz w:val="20"/>
                <w:szCs w:val="20"/>
              </w:rPr>
            </w:pPr>
            <w:r>
              <w:rPr>
                <w:bCs/>
                <w:sz w:val="20"/>
                <w:szCs w:val="20"/>
              </w:rPr>
              <w:t>Lal et al. (2018)</w:t>
            </w:r>
          </w:p>
        </w:tc>
        <w:tc>
          <w:tcPr>
            <w:tcW w:w="2010" w:type="pct"/>
            <w:vAlign w:val="center"/>
          </w:tcPr>
          <w:p w14:paraId="717B30CE" w14:textId="77777777" w:rsidR="001A19CE" w:rsidRDefault="001A19CE" w:rsidP="00AA56C6">
            <w:pPr>
              <w:jc w:val="center"/>
              <w:rPr>
                <w:bCs/>
                <w:sz w:val="20"/>
                <w:szCs w:val="20"/>
              </w:rPr>
            </w:pPr>
            <w:r>
              <w:rPr>
                <w:bCs/>
                <w:sz w:val="20"/>
                <w:szCs w:val="20"/>
              </w:rPr>
              <w:t>n/a</w:t>
            </w:r>
          </w:p>
        </w:tc>
        <w:tc>
          <w:tcPr>
            <w:tcW w:w="1300" w:type="pct"/>
            <w:vAlign w:val="center"/>
          </w:tcPr>
          <w:p w14:paraId="1E0C3065" w14:textId="087FC817" w:rsidR="001A19CE" w:rsidRDefault="001A19CE" w:rsidP="00AA56C6">
            <w:pPr>
              <w:jc w:val="center"/>
              <w:rPr>
                <w:bCs/>
                <w:sz w:val="20"/>
                <w:szCs w:val="20"/>
              </w:rPr>
            </w:pPr>
            <w:r>
              <w:rPr>
                <w:bCs/>
                <w:sz w:val="20"/>
                <w:szCs w:val="20"/>
              </w:rPr>
              <w:t>0.40 – 1.55</w:t>
            </w:r>
          </w:p>
        </w:tc>
      </w:tr>
      <w:tr w:rsidR="001A19CE" w:rsidRPr="00ED4A9E" w14:paraId="5DD940CD" w14:textId="77777777" w:rsidTr="00AA56C6">
        <w:trPr>
          <w:trHeight w:val="432"/>
        </w:trPr>
        <w:tc>
          <w:tcPr>
            <w:tcW w:w="1690" w:type="pct"/>
            <w:vAlign w:val="center"/>
          </w:tcPr>
          <w:p w14:paraId="2505A988" w14:textId="341C1034" w:rsidR="001A19CE" w:rsidRDefault="001A19CE" w:rsidP="00AA56C6">
            <w:pPr>
              <w:jc w:val="center"/>
              <w:rPr>
                <w:bCs/>
                <w:sz w:val="20"/>
                <w:szCs w:val="20"/>
              </w:rPr>
            </w:pPr>
            <w:r>
              <w:rPr>
                <w:bCs/>
                <w:sz w:val="20"/>
                <w:szCs w:val="20"/>
              </w:rPr>
              <w:t>Griscom et al. (2017)</w:t>
            </w:r>
          </w:p>
        </w:tc>
        <w:tc>
          <w:tcPr>
            <w:tcW w:w="2010" w:type="pct"/>
            <w:vAlign w:val="center"/>
          </w:tcPr>
          <w:p w14:paraId="654592E8" w14:textId="06585FCF" w:rsidR="001A19CE" w:rsidRDefault="001A19CE" w:rsidP="00AA56C6">
            <w:pPr>
              <w:jc w:val="center"/>
              <w:rPr>
                <w:bCs/>
                <w:sz w:val="20"/>
                <w:szCs w:val="20"/>
              </w:rPr>
            </w:pPr>
            <w:r>
              <w:rPr>
                <w:bCs/>
                <w:sz w:val="20"/>
                <w:szCs w:val="20"/>
              </w:rPr>
              <w:t>n/a</w:t>
            </w:r>
          </w:p>
        </w:tc>
        <w:tc>
          <w:tcPr>
            <w:tcW w:w="1300" w:type="pct"/>
            <w:vAlign w:val="center"/>
          </w:tcPr>
          <w:p w14:paraId="3921B994" w14:textId="5ECE9477" w:rsidR="001A19CE" w:rsidRDefault="001A19CE" w:rsidP="00AA56C6">
            <w:pPr>
              <w:jc w:val="center"/>
              <w:rPr>
                <w:bCs/>
                <w:sz w:val="20"/>
                <w:szCs w:val="20"/>
              </w:rPr>
            </w:pPr>
            <w:r>
              <w:rPr>
                <w:bCs/>
                <w:sz w:val="20"/>
                <w:szCs w:val="20"/>
              </w:rPr>
              <w:t>0.37</w:t>
            </w:r>
          </w:p>
        </w:tc>
      </w:tr>
      <w:tr w:rsidR="001A19CE" w:rsidRPr="00ED4A9E" w14:paraId="5D7C2323" w14:textId="77777777" w:rsidTr="00DF5E65">
        <w:trPr>
          <w:trHeight w:val="329"/>
        </w:trPr>
        <w:tc>
          <w:tcPr>
            <w:tcW w:w="1690" w:type="pct"/>
            <w:vAlign w:val="center"/>
          </w:tcPr>
          <w:p w14:paraId="7FD5902F" w14:textId="77777777" w:rsidR="001A19CE" w:rsidRPr="00ED4A9E" w:rsidRDefault="001A19CE" w:rsidP="001A19CE">
            <w:pPr>
              <w:jc w:val="center"/>
              <w:rPr>
                <w:bCs/>
                <w:sz w:val="20"/>
                <w:szCs w:val="20"/>
              </w:rPr>
            </w:pPr>
            <w:r w:rsidRPr="00ED4A9E">
              <w:rPr>
                <w:bCs/>
                <w:i/>
                <w:sz w:val="20"/>
                <w:szCs w:val="20"/>
              </w:rPr>
              <w:t xml:space="preserve">Plausible </w:t>
            </w:r>
            <w:r w:rsidRPr="00ED4A9E">
              <w:rPr>
                <w:bCs/>
                <w:sz w:val="20"/>
                <w:szCs w:val="20"/>
              </w:rPr>
              <w:t>Scenario</w:t>
            </w:r>
          </w:p>
        </w:tc>
        <w:tc>
          <w:tcPr>
            <w:tcW w:w="2010" w:type="pct"/>
          </w:tcPr>
          <w:p w14:paraId="3F0947A5" w14:textId="62C03D2D" w:rsidR="001A19CE" w:rsidRPr="001A19CE" w:rsidRDefault="00F05F37" w:rsidP="001A19CE">
            <w:pPr>
              <w:jc w:val="center"/>
              <w:rPr>
                <w:bCs/>
                <w:sz w:val="20"/>
                <w:szCs w:val="20"/>
              </w:rPr>
            </w:pPr>
            <w:r>
              <w:rPr>
                <w:sz w:val="20"/>
              </w:rPr>
              <w:t>70.00</w:t>
            </w:r>
          </w:p>
        </w:tc>
        <w:tc>
          <w:tcPr>
            <w:tcW w:w="1300" w:type="pct"/>
          </w:tcPr>
          <w:p w14:paraId="620E666C" w14:textId="2B816AE9" w:rsidR="001A19CE" w:rsidRPr="001A19CE" w:rsidRDefault="00CD395C" w:rsidP="001A19CE">
            <w:pPr>
              <w:jc w:val="center"/>
              <w:rPr>
                <w:bCs/>
                <w:sz w:val="20"/>
                <w:szCs w:val="20"/>
              </w:rPr>
            </w:pPr>
            <w:r>
              <w:rPr>
                <w:sz w:val="20"/>
              </w:rPr>
              <w:t>0.38</w:t>
            </w:r>
          </w:p>
        </w:tc>
      </w:tr>
      <w:tr w:rsidR="001A19CE" w:rsidRPr="00ED4A9E" w14:paraId="3EF8FC5C" w14:textId="77777777" w:rsidTr="00DF5E65">
        <w:trPr>
          <w:trHeight w:val="329"/>
        </w:trPr>
        <w:tc>
          <w:tcPr>
            <w:tcW w:w="1690" w:type="pct"/>
            <w:vAlign w:val="center"/>
          </w:tcPr>
          <w:p w14:paraId="7E5CD0C0" w14:textId="77777777" w:rsidR="001A19CE" w:rsidRPr="00ED4A9E" w:rsidRDefault="001A19CE" w:rsidP="001A19CE">
            <w:pPr>
              <w:jc w:val="center"/>
              <w:rPr>
                <w:sz w:val="20"/>
                <w:szCs w:val="20"/>
              </w:rPr>
            </w:pPr>
            <w:r w:rsidRPr="00ED4A9E">
              <w:rPr>
                <w:i/>
                <w:sz w:val="20"/>
                <w:szCs w:val="20"/>
              </w:rPr>
              <w:t xml:space="preserve">Drawdown </w:t>
            </w:r>
            <w:r w:rsidRPr="00ED4A9E">
              <w:rPr>
                <w:sz w:val="20"/>
                <w:szCs w:val="20"/>
              </w:rPr>
              <w:t>Scenario</w:t>
            </w:r>
          </w:p>
        </w:tc>
        <w:tc>
          <w:tcPr>
            <w:tcW w:w="2010" w:type="pct"/>
          </w:tcPr>
          <w:p w14:paraId="49C14A30" w14:textId="4A23FB8E" w:rsidR="001A19CE" w:rsidRPr="001A19CE" w:rsidRDefault="00F05F37" w:rsidP="001A19CE">
            <w:pPr>
              <w:jc w:val="center"/>
              <w:rPr>
                <w:bCs/>
                <w:sz w:val="20"/>
                <w:szCs w:val="20"/>
              </w:rPr>
            </w:pPr>
            <w:r>
              <w:rPr>
                <w:sz w:val="20"/>
              </w:rPr>
              <w:t>207.90</w:t>
            </w:r>
          </w:p>
        </w:tc>
        <w:tc>
          <w:tcPr>
            <w:tcW w:w="1300" w:type="pct"/>
          </w:tcPr>
          <w:p w14:paraId="1747F7C5" w14:textId="6C65EE40" w:rsidR="001A19CE" w:rsidRPr="001A19CE" w:rsidRDefault="001A19CE" w:rsidP="001A19CE">
            <w:pPr>
              <w:jc w:val="center"/>
              <w:rPr>
                <w:bCs/>
                <w:sz w:val="20"/>
                <w:szCs w:val="20"/>
              </w:rPr>
            </w:pPr>
            <w:r w:rsidRPr="00DF5E65">
              <w:rPr>
                <w:sz w:val="20"/>
              </w:rPr>
              <w:t>0.</w:t>
            </w:r>
            <w:r w:rsidR="00CD395C">
              <w:rPr>
                <w:sz w:val="20"/>
              </w:rPr>
              <w:t>52</w:t>
            </w:r>
          </w:p>
        </w:tc>
      </w:tr>
      <w:tr w:rsidR="001A19CE" w:rsidRPr="006B675D" w14:paraId="22615AA4" w14:textId="77777777" w:rsidTr="00DF5E65">
        <w:trPr>
          <w:trHeight w:val="329"/>
        </w:trPr>
        <w:tc>
          <w:tcPr>
            <w:tcW w:w="1690" w:type="pct"/>
            <w:vAlign w:val="center"/>
          </w:tcPr>
          <w:p w14:paraId="70F62D4F" w14:textId="77777777" w:rsidR="001A19CE" w:rsidRPr="00A12010" w:rsidRDefault="001A19CE" w:rsidP="001A19CE">
            <w:pPr>
              <w:jc w:val="center"/>
              <w:rPr>
                <w:sz w:val="20"/>
                <w:szCs w:val="20"/>
                <w:highlight w:val="yellow"/>
              </w:rPr>
            </w:pPr>
            <w:r>
              <w:rPr>
                <w:i/>
                <w:sz w:val="20"/>
                <w:szCs w:val="20"/>
              </w:rPr>
              <w:t xml:space="preserve">Optimum </w:t>
            </w:r>
            <w:r>
              <w:rPr>
                <w:sz w:val="20"/>
                <w:szCs w:val="20"/>
              </w:rPr>
              <w:t>Scenario</w:t>
            </w:r>
          </w:p>
        </w:tc>
        <w:tc>
          <w:tcPr>
            <w:tcW w:w="2010" w:type="pct"/>
          </w:tcPr>
          <w:p w14:paraId="2F353260" w14:textId="317CF50E" w:rsidR="001A19CE" w:rsidRPr="001A19CE" w:rsidRDefault="00F05F37" w:rsidP="001A19CE">
            <w:pPr>
              <w:jc w:val="center"/>
              <w:rPr>
                <w:bCs/>
                <w:sz w:val="20"/>
                <w:szCs w:val="20"/>
              </w:rPr>
            </w:pPr>
            <w:r>
              <w:rPr>
                <w:sz w:val="20"/>
              </w:rPr>
              <w:t>192.50</w:t>
            </w:r>
          </w:p>
        </w:tc>
        <w:tc>
          <w:tcPr>
            <w:tcW w:w="1300" w:type="pct"/>
          </w:tcPr>
          <w:p w14:paraId="26DA5E53" w14:textId="5DB13897" w:rsidR="001A19CE" w:rsidRPr="001A19CE" w:rsidRDefault="00CD395C" w:rsidP="001A19CE">
            <w:pPr>
              <w:jc w:val="center"/>
              <w:rPr>
                <w:bCs/>
                <w:sz w:val="20"/>
                <w:szCs w:val="20"/>
              </w:rPr>
            </w:pPr>
            <w:r>
              <w:rPr>
                <w:sz w:val="20"/>
              </w:rPr>
              <w:t>0.72</w:t>
            </w:r>
          </w:p>
        </w:tc>
      </w:tr>
    </w:tbl>
    <w:p w14:paraId="1A2BB0B8" w14:textId="77777777" w:rsidR="00F750AB" w:rsidRDefault="00F750AB" w:rsidP="00DF5E65">
      <w:pPr>
        <w:rPr>
          <w:rFonts w:asciiTheme="majorHAnsi" w:eastAsiaTheme="majorEastAsia" w:hAnsiTheme="majorHAnsi" w:cs="Times New Roman (Headings CS)"/>
          <w:b/>
          <w:bCs/>
          <w:smallCaps/>
          <w:color w:val="4F81BD" w:themeColor="accent1"/>
          <w:sz w:val="36"/>
          <w:szCs w:val="36"/>
        </w:rPr>
      </w:pPr>
      <w:bookmarkStart w:id="63" w:name="_Toc526981565"/>
      <w:r>
        <w:br w:type="page"/>
      </w:r>
    </w:p>
    <w:p w14:paraId="64DA919E" w14:textId="7465AE1E" w:rsidR="00D419A6" w:rsidRDefault="551A77D0" w:rsidP="00DF5E65">
      <w:pPr>
        <w:pStyle w:val="Heading1"/>
        <w:numPr>
          <w:ilvl w:val="0"/>
          <w:numId w:val="4"/>
        </w:numPr>
      </w:pPr>
      <w:r>
        <w:lastRenderedPageBreak/>
        <w:t>References</w:t>
      </w:r>
      <w:bookmarkEnd w:id="63"/>
    </w:p>
    <w:p w14:paraId="13D2C28A" w14:textId="77777777" w:rsidR="009A6405" w:rsidRPr="009A6405" w:rsidRDefault="006462A4" w:rsidP="009A6405">
      <w:pPr>
        <w:pStyle w:val="Bibliography"/>
        <w:rPr>
          <w:rFonts w:ascii="Times New Roman" w:hAnsi="Times New Roman" w:cs="Times New Roman"/>
          <w:sz w:val="20"/>
        </w:rPr>
      </w:pPr>
      <w:r w:rsidRPr="006462A4">
        <w:rPr>
          <w:sz w:val="20"/>
          <w:szCs w:val="20"/>
        </w:rPr>
        <w:fldChar w:fldCharType="begin"/>
      </w:r>
      <w:r w:rsidRPr="006462A4">
        <w:rPr>
          <w:sz w:val="20"/>
          <w:szCs w:val="20"/>
        </w:rPr>
        <w:instrText xml:space="preserve"> ADDIN ZOTERO_BIBL {"uncited":[],"omitted":[],"custom":[]} CSL_BIBLIOGRAPHY </w:instrText>
      </w:r>
      <w:r w:rsidRPr="006462A4">
        <w:rPr>
          <w:sz w:val="20"/>
          <w:szCs w:val="20"/>
        </w:rPr>
        <w:fldChar w:fldCharType="separate"/>
      </w:r>
      <w:r w:rsidR="009A6405" w:rsidRPr="009A6405">
        <w:rPr>
          <w:rFonts w:ascii="Times New Roman" w:hAnsi="Times New Roman" w:cs="Times New Roman"/>
          <w:sz w:val="20"/>
        </w:rPr>
        <w:t>Abdirizak, H., Gudka, M., Kibor, B., Kinuthia, M., Kimeu, P., Leeuw, J. de, Maimbo, M., Safriel, U., Njenga, M., and Iiyama, M. (2013). Farmer-managed natural regeneration: how to regenerate pasture and farmland on a low budget.</w:t>
      </w:r>
    </w:p>
    <w:p w14:paraId="177DD491"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Clough, Y., Faust, H., and Tscharntke, T. (2009). Cacao boom and bust: sustainability of agroforests and opportunities for biodiversity conservation. Conserv. Lett. </w:t>
      </w:r>
      <w:r w:rsidRPr="009A6405">
        <w:rPr>
          <w:rFonts w:ascii="Times New Roman" w:hAnsi="Times New Roman" w:cs="Times New Roman"/>
          <w:i/>
          <w:iCs/>
          <w:sz w:val="20"/>
        </w:rPr>
        <w:t>2</w:t>
      </w:r>
      <w:r w:rsidRPr="009A6405">
        <w:rPr>
          <w:rFonts w:ascii="Times New Roman" w:hAnsi="Times New Roman" w:cs="Times New Roman"/>
          <w:sz w:val="20"/>
        </w:rPr>
        <w:t>, 197–205.</w:t>
      </w:r>
    </w:p>
    <w:p w14:paraId="51508D80"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Corbeels, M., Cardinael, R., Naudin, K., Guibert, H., and Torquebiau, E. (2018). The 4 per 1000 goal and soil carbon storage under agroforestry and conservation agriculture systems in sub-Saharan Africa. Soil Tillage Res. 0–1.</w:t>
      </w:r>
    </w:p>
    <w:p w14:paraId="1A5144A3"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Eichhorn, M.P., Paris, P., Herzog, F., Incoll, L.D., Liagre, F., Mantzanas, K., Mayus, M., Moreno, G., Papanastasis, V.P., Pilbeam, D.J., et al. (2006). Silvoarable systems in Europe–past, present and future prospects. Agrofor. Syst. </w:t>
      </w:r>
      <w:r w:rsidRPr="009A6405">
        <w:rPr>
          <w:rFonts w:ascii="Times New Roman" w:hAnsi="Times New Roman" w:cs="Times New Roman"/>
          <w:i/>
          <w:iCs/>
          <w:sz w:val="20"/>
        </w:rPr>
        <w:t>67</w:t>
      </w:r>
      <w:r w:rsidRPr="009A6405">
        <w:rPr>
          <w:rFonts w:ascii="Times New Roman" w:hAnsi="Times New Roman" w:cs="Times New Roman"/>
          <w:sz w:val="20"/>
        </w:rPr>
        <w:t>, 29–50.</w:t>
      </w:r>
    </w:p>
    <w:p w14:paraId="3AC2F296"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Ellison, D., Morris, C.E., Locatelli, B., Sheil, D., Cohen, J., Murdiyarso, D., Gutierrez, V., Noordwijk, M. van, Creed, I.F., Pokorny, J., et al. (2017). Trees, forests and water: Cool insights for a hot world. Glob. Environ. Change </w:t>
      </w:r>
      <w:r w:rsidRPr="009A6405">
        <w:rPr>
          <w:rFonts w:ascii="Times New Roman" w:hAnsi="Times New Roman" w:cs="Times New Roman"/>
          <w:i/>
          <w:iCs/>
          <w:sz w:val="20"/>
        </w:rPr>
        <w:t>43</w:t>
      </w:r>
      <w:r w:rsidRPr="009A6405">
        <w:rPr>
          <w:rFonts w:ascii="Times New Roman" w:hAnsi="Times New Roman" w:cs="Times New Roman"/>
          <w:sz w:val="20"/>
        </w:rPr>
        <w:t>, 51–61.</w:t>
      </w:r>
    </w:p>
    <w:p w14:paraId="63E1485F"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FAO (2013). Advancing Agroforestry on the Policy Agenda. A guide for Decision-Makers.</w:t>
      </w:r>
    </w:p>
    <w:p w14:paraId="54A24338"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Feliciano et al (2018). Which agroforestry options give the greatest soil and above ground carbon benefits in different world regions? Agric. Ecosyst. Environ. </w:t>
      </w:r>
      <w:r w:rsidRPr="009A6405">
        <w:rPr>
          <w:rFonts w:ascii="Times New Roman" w:hAnsi="Times New Roman" w:cs="Times New Roman"/>
          <w:i/>
          <w:iCs/>
          <w:sz w:val="20"/>
        </w:rPr>
        <w:t>254</w:t>
      </w:r>
      <w:r w:rsidRPr="009A6405">
        <w:rPr>
          <w:rFonts w:ascii="Times New Roman" w:hAnsi="Times New Roman" w:cs="Times New Roman"/>
          <w:sz w:val="20"/>
        </w:rPr>
        <w:t>, 117–129.</w:t>
      </w:r>
    </w:p>
    <w:p w14:paraId="6FF9ABF5"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Griscom, B.W., Adams, J., Ellis, P.W., Houghton, R.A., Lomax, G., Miteva, D.A., Schlesinger, W.H., Shoch, D., Siikamäki, J.V., Smith, P., et al. (2017). Natural climate solutions. Proc. Natl. Acad. Sci. </w:t>
      </w:r>
      <w:r w:rsidRPr="009A6405">
        <w:rPr>
          <w:rFonts w:ascii="Times New Roman" w:hAnsi="Times New Roman" w:cs="Times New Roman"/>
          <w:i/>
          <w:iCs/>
          <w:sz w:val="20"/>
        </w:rPr>
        <w:t>114</w:t>
      </w:r>
      <w:r w:rsidRPr="009A6405">
        <w:rPr>
          <w:rFonts w:ascii="Times New Roman" w:hAnsi="Times New Roman" w:cs="Times New Roman"/>
          <w:sz w:val="20"/>
        </w:rPr>
        <w:t>, 11645–11650.</w:t>
      </w:r>
    </w:p>
    <w:p w14:paraId="5846D66E"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Harvey, C.A., Chacón, M., Donatti, C.I., Garen, E., Hannah, L., Andrade, A., Bede, L., Brown, D., Calle, A., Chará, J., et al. (2014). Climate-Smart Landscapes: Opportunities and Challenges for Integrating Adaptation and Mitigation in Tropical Agriculture: Climate-smart landscapes. Conserv. Lett. </w:t>
      </w:r>
      <w:r w:rsidRPr="009A6405">
        <w:rPr>
          <w:rFonts w:ascii="Times New Roman" w:hAnsi="Times New Roman" w:cs="Times New Roman"/>
          <w:i/>
          <w:iCs/>
          <w:sz w:val="20"/>
        </w:rPr>
        <w:t>7</w:t>
      </w:r>
      <w:r w:rsidRPr="009A6405">
        <w:rPr>
          <w:rFonts w:ascii="Times New Roman" w:hAnsi="Times New Roman" w:cs="Times New Roman"/>
          <w:sz w:val="20"/>
        </w:rPr>
        <w:t>, 77–90.</w:t>
      </w:r>
    </w:p>
    <w:p w14:paraId="309D20B0"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den Herder,  et al. (2017). Current extent and trends of agroforestry in the EU27.</w:t>
      </w:r>
    </w:p>
    <w:p w14:paraId="16FBDAE7"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Kim, D.-G., Kirschbaum, M.U.F., and Beedy, T.L. (2016). Carbon sequestration and net emissions of CH4 and N2O under agroforestry: Synthesizing available data and suggestions for future studies. Agric. Ecosyst. Environ. </w:t>
      </w:r>
      <w:r w:rsidRPr="009A6405">
        <w:rPr>
          <w:rFonts w:ascii="Times New Roman" w:hAnsi="Times New Roman" w:cs="Times New Roman"/>
          <w:i/>
          <w:iCs/>
          <w:sz w:val="20"/>
        </w:rPr>
        <w:t>226</w:t>
      </w:r>
      <w:r w:rsidRPr="009A6405">
        <w:rPr>
          <w:rFonts w:ascii="Times New Roman" w:hAnsi="Times New Roman" w:cs="Times New Roman"/>
          <w:sz w:val="20"/>
        </w:rPr>
        <w:t>, 65–78.</w:t>
      </w:r>
    </w:p>
    <w:p w14:paraId="57099706"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Kinama, J.M., Stigter, C.J., Ong, C.K., Ng’ang’a, J.K., and Gichuki, F.N. (2007). Contour Hedgerows and Grass Strips in Erosion and Runoff Control on Sloping Land in Semi-Arid Kenya. Arid Land Res. Manag. </w:t>
      </w:r>
      <w:r w:rsidRPr="009A6405">
        <w:rPr>
          <w:rFonts w:ascii="Times New Roman" w:hAnsi="Times New Roman" w:cs="Times New Roman"/>
          <w:i/>
          <w:iCs/>
          <w:sz w:val="20"/>
        </w:rPr>
        <w:t>21</w:t>
      </w:r>
      <w:r w:rsidRPr="009A6405">
        <w:rPr>
          <w:rFonts w:ascii="Times New Roman" w:hAnsi="Times New Roman" w:cs="Times New Roman"/>
          <w:sz w:val="20"/>
        </w:rPr>
        <w:t>, 1–19.</w:t>
      </w:r>
    </w:p>
    <w:p w14:paraId="25F3A97B"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Lal, R. (2014). Abating Climate Change and Feeding the World Through Soil Carbon Sequestration. In Soil as World Heritage, D. Dent, ed. (Dordrecht: Springer Netherlands), pp. 443–457.</w:t>
      </w:r>
    </w:p>
    <w:p w14:paraId="0FB9A788"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Lal, R., Smith, P., Jungkunst, H.F., Mitsch, W.J., Lehmann, J., Nair, P.K.R., McBratney, A.B., de Moraes Sá, J.C., Schneider, J., Zinn, Y.L., et al. (2018). The carbon sequestration potential of terrestrial ecosystems. J. Soil Water Conserv. </w:t>
      </w:r>
      <w:r w:rsidRPr="009A6405">
        <w:rPr>
          <w:rFonts w:ascii="Times New Roman" w:hAnsi="Times New Roman" w:cs="Times New Roman"/>
          <w:i/>
          <w:iCs/>
          <w:sz w:val="20"/>
        </w:rPr>
        <w:t>73</w:t>
      </w:r>
      <w:r w:rsidRPr="009A6405">
        <w:rPr>
          <w:rFonts w:ascii="Times New Roman" w:hAnsi="Times New Roman" w:cs="Times New Roman"/>
          <w:sz w:val="20"/>
        </w:rPr>
        <w:t>, 145A-152A.</w:t>
      </w:r>
    </w:p>
    <w:p w14:paraId="605CC9B2"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Lasco (2006). 2006 IPCC Guidelines for National Greenhouse Gas Inventories  - Volume 5.</w:t>
      </w:r>
    </w:p>
    <w:p w14:paraId="62B2A1D4"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de Leeuw, J. (2017). Treesilience: An assessment of the resilience provided by trees in the drylands of Eastern Africa Edited (World Agroforestry Center (ICRAF)).</w:t>
      </w:r>
    </w:p>
    <w:p w14:paraId="79F73EFE" w14:textId="77777777" w:rsidR="009A6405" w:rsidRPr="005D116E" w:rsidRDefault="009A6405" w:rsidP="009A6405">
      <w:pPr>
        <w:pStyle w:val="Bibliography"/>
        <w:rPr>
          <w:rFonts w:ascii="Times New Roman" w:hAnsi="Times New Roman" w:cs="Times New Roman"/>
          <w:sz w:val="20"/>
          <w:lang w:val="es-US"/>
        </w:rPr>
      </w:pPr>
      <w:r w:rsidRPr="005D116E">
        <w:rPr>
          <w:rFonts w:ascii="Times New Roman" w:hAnsi="Times New Roman" w:cs="Times New Roman"/>
          <w:sz w:val="20"/>
          <w:lang w:val="es-US"/>
        </w:rPr>
        <w:lastRenderedPageBreak/>
        <w:t>Montagnini, F. (2015). Función de los sistemas agroforestales en la adaptación y mitigación del cambio climático. In Sistemas Agroforestales: Funciones Productivas, Socioeconómicas y Ambientales, (Turrialba, Costa Rica: CATIE), pp. 269–298.</w:t>
      </w:r>
    </w:p>
    <w:p w14:paraId="1D389594" w14:textId="77777777" w:rsidR="009A6405" w:rsidRPr="009A6405" w:rsidRDefault="009A6405" w:rsidP="009A6405">
      <w:pPr>
        <w:pStyle w:val="Bibliography"/>
        <w:rPr>
          <w:rFonts w:ascii="Times New Roman" w:hAnsi="Times New Roman" w:cs="Times New Roman"/>
          <w:sz w:val="20"/>
        </w:rPr>
      </w:pPr>
      <w:r w:rsidRPr="005D116E">
        <w:rPr>
          <w:rFonts w:ascii="Times New Roman" w:hAnsi="Times New Roman" w:cs="Times New Roman"/>
          <w:sz w:val="20"/>
        </w:rPr>
        <w:t xml:space="preserve">Moreno, G., Obrador, J.J., and García, A. (2007). </w:t>
      </w:r>
      <w:r w:rsidRPr="009A6405">
        <w:rPr>
          <w:rFonts w:ascii="Times New Roman" w:hAnsi="Times New Roman" w:cs="Times New Roman"/>
          <w:sz w:val="20"/>
        </w:rPr>
        <w:t xml:space="preserve">Impact of evergreen oaks on soil fertility and crop production in intercropped dehesas. Agric. Ecosyst. Environ. </w:t>
      </w:r>
      <w:r w:rsidRPr="009A6405">
        <w:rPr>
          <w:rFonts w:ascii="Times New Roman" w:hAnsi="Times New Roman" w:cs="Times New Roman"/>
          <w:i/>
          <w:iCs/>
          <w:sz w:val="20"/>
        </w:rPr>
        <w:t>119</w:t>
      </w:r>
      <w:r w:rsidRPr="009A6405">
        <w:rPr>
          <w:rFonts w:ascii="Times New Roman" w:hAnsi="Times New Roman" w:cs="Times New Roman"/>
          <w:sz w:val="20"/>
        </w:rPr>
        <w:t>, 270–280.</w:t>
      </w:r>
    </w:p>
    <w:p w14:paraId="1ECF199F"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Nair, P.K.R., Viswanath, S., and Lubina, P.A. (2017). Cinderella agroforestry systems. Agrofor. Syst. </w:t>
      </w:r>
      <w:r w:rsidRPr="009A6405">
        <w:rPr>
          <w:rFonts w:ascii="Times New Roman" w:hAnsi="Times New Roman" w:cs="Times New Roman"/>
          <w:i/>
          <w:iCs/>
          <w:sz w:val="20"/>
        </w:rPr>
        <w:t>91</w:t>
      </w:r>
      <w:r w:rsidRPr="009A6405">
        <w:rPr>
          <w:rFonts w:ascii="Times New Roman" w:hAnsi="Times New Roman" w:cs="Times New Roman"/>
          <w:sz w:val="20"/>
        </w:rPr>
        <w:t>, 901–917.</w:t>
      </w:r>
    </w:p>
    <w:p w14:paraId="0A16ADD9"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Pimentel, D., Cerasale, D., Stanley, R.C., Perlman, R., Newman, E.M., Brent, L.C., Mullan, A., and Chang, D.T.-I. (2012). Annual vs. perennial grain production. Agric. Ecosyst. Environ. </w:t>
      </w:r>
      <w:r w:rsidRPr="009A6405">
        <w:rPr>
          <w:rFonts w:ascii="Times New Roman" w:hAnsi="Times New Roman" w:cs="Times New Roman"/>
          <w:i/>
          <w:iCs/>
          <w:sz w:val="20"/>
        </w:rPr>
        <w:t>161</w:t>
      </w:r>
      <w:r w:rsidRPr="009A6405">
        <w:rPr>
          <w:rFonts w:ascii="Times New Roman" w:hAnsi="Times New Roman" w:cs="Times New Roman"/>
          <w:sz w:val="20"/>
        </w:rPr>
        <w:t>, 1–9.</w:t>
      </w:r>
    </w:p>
    <w:p w14:paraId="23182371"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Saka, A., Bunderson, W., Itimu, O., Phombeya, H., and Mbekeani, Y. (1994). The effects of Acacia albida on soils and maize grain yields under smallholder farm conditions in Malawi. For. Ecol. Manag. </w:t>
      </w:r>
      <w:r w:rsidRPr="009A6405">
        <w:rPr>
          <w:rFonts w:ascii="Times New Roman" w:hAnsi="Times New Roman" w:cs="Times New Roman"/>
          <w:i/>
          <w:iCs/>
          <w:sz w:val="20"/>
        </w:rPr>
        <w:t>64</w:t>
      </w:r>
      <w:r w:rsidRPr="009A6405">
        <w:rPr>
          <w:rFonts w:ascii="Times New Roman" w:hAnsi="Times New Roman" w:cs="Times New Roman"/>
          <w:sz w:val="20"/>
        </w:rPr>
        <w:t>, 217–230.</w:t>
      </w:r>
    </w:p>
    <w:p w14:paraId="70147612"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Schoeneberger, M., Bentrup, G., de Gooijer, H., Soolanayakanahally, R., Sauer, T., Brandle, J., Zhou, X., and Current, D. (2012). Branching out: Agroforestry as a climate change mitigation and adaptation tool for agriculture. J. Soil Water Conserv. </w:t>
      </w:r>
      <w:r w:rsidRPr="009A6405">
        <w:rPr>
          <w:rFonts w:ascii="Times New Roman" w:hAnsi="Times New Roman" w:cs="Times New Roman"/>
          <w:i/>
          <w:iCs/>
          <w:sz w:val="20"/>
        </w:rPr>
        <w:t>67</w:t>
      </w:r>
      <w:r w:rsidRPr="009A6405">
        <w:rPr>
          <w:rFonts w:ascii="Times New Roman" w:hAnsi="Times New Roman" w:cs="Times New Roman"/>
          <w:sz w:val="20"/>
        </w:rPr>
        <w:t>, 128A-136A.</w:t>
      </w:r>
    </w:p>
    <w:p w14:paraId="5C029071"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Simelton, E., Dam, B.V., and Catacutan, D. (2015). Trees and agroforestry for coping with extreme weather events: experiences from northern and central Viet Nam. Agrofor. Syst. </w:t>
      </w:r>
      <w:r w:rsidRPr="009A6405">
        <w:rPr>
          <w:rFonts w:ascii="Times New Roman" w:hAnsi="Times New Roman" w:cs="Times New Roman"/>
          <w:i/>
          <w:iCs/>
          <w:sz w:val="20"/>
        </w:rPr>
        <w:t>89</w:t>
      </w:r>
      <w:r w:rsidRPr="009A6405">
        <w:rPr>
          <w:rFonts w:ascii="Times New Roman" w:hAnsi="Times New Roman" w:cs="Times New Roman"/>
          <w:sz w:val="20"/>
        </w:rPr>
        <w:t>, 1065–1082.</w:t>
      </w:r>
    </w:p>
    <w:p w14:paraId="696C1B49"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Smith, J. (2010). The history of temperate agroforestry.</w:t>
      </w:r>
    </w:p>
    <w:p w14:paraId="735FB05C"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Thomson, A., Misselbrook, T., Moxley, J., Evans, C., Malcolm, H., Whitaker, J., and Reinsch, S. (2018). Quantifying the impact of future land use scenarios to 2050 and beyond - Final Report. Final Rep. 78.</w:t>
      </w:r>
    </w:p>
    <w:p w14:paraId="38FDA864"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Toensmeier, E. (2016). The carbon farming solution: a global toolkit of perennial crops and regenerative agriculture practices for climate change mitigation and food security (White River Junction, Vermont: Chelsea Green Publishing).</w:t>
      </w:r>
    </w:p>
    <w:p w14:paraId="7631DE9D" w14:textId="77777777" w:rsidR="009A6405" w:rsidRPr="009A6405" w:rsidRDefault="009A6405" w:rsidP="009A6405">
      <w:pPr>
        <w:pStyle w:val="Bibliography"/>
        <w:rPr>
          <w:rFonts w:ascii="Times New Roman" w:hAnsi="Times New Roman" w:cs="Times New Roman"/>
          <w:sz w:val="20"/>
        </w:rPr>
      </w:pPr>
      <w:r w:rsidRPr="005D116E">
        <w:rPr>
          <w:rFonts w:ascii="Times New Roman" w:hAnsi="Times New Roman" w:cs="Times New Roman"/>
          <w:sz w:val="20"/>
        </w:rPr>
        <w:t xml:space="preserve">Tsonkova, P., Mirck, J., Böhm, C., and Fütz, B. (2018). </w:t>
      </w:r>
      <w:r w:rsidRPr="009A6405">
        <w:rPr>
          <w:rFonts w:ascii="Times New Roman" w:hAnsi="Times New Roman" w:cs="Times New Roman"/>
          <w:sz w:val="20"/>
        </w:rPr>
        <w:t xml:space="preserve">Addressing farmer-perceptions and legal constraints to promote agroforestry in Germany. Agrofor. Syst. </w:t>
      </w:r>
      <w:r w:rsidRPr="009A6405">
        <w:rPr>
          <w:rFonts w:ascii="Times New Roman" w:hAnsi="Times New Roman" w:cs="Times New Roman"/>
          <w:i/>
          <w:iCs/>
          <w:sz w:val="20"/>
        </w:rPr>
        <w:t>92</w:t>
      </w:r>
      <w:r w:rsidRPr="009A6405">
        <w:rPr>
          <w:rFonts w:ascii="Times New Roman" w:hAnsi="Times New Roman" w:cs="Times New Roman"/>
          <w:sz w:val="20"/>
        </w:rPr>
        <w:t>, 1091–1103.</w:t>
      </w:r>
    </w:p>
    <w:p w14:paraId="72362884"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Udawatta, R.P., and Jose, S. (2011). Carbon Sequestration Potential of Agroforestry Practices in Temperate North America. In Carbon Sequestration Potential of Agroforestry Systems, B.M. Kumar, and P.K.R. Nair, eds. (Dordrecht: Springer Netherlands), pp. 17–42.</w:t>
      </w:r>
    </w:p>
    <w:p w14:paraId="22BD36FB"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Van Alfen, N.K. (2014). Encyclopedia of agriculture and food systems (Elsevier).</w:t>
      </w:r>
    </w:p>
    <w:p w14:paraId="4FF30BBB" w14:textId="77777777" w:rsidR="009A6405" w:rsidRPr="009A6405" w:rsidRDefault="009A6405" w:rsidP="009A6405">
      <w:pPr>
        <w:pStyle w:val="Bibliography"/>
        <w:rPr>
          <w:rFonts w:ascii="Times New Roman" w:hAnsi="Times New Roman" w:cs="Times New Roman"/>
          <w:sz w:val="20"/>
        </w:rPr>
      </w:pPr>
      <w:r w:rsidRPr="005D116E">
        <w:rPr>
          <w:rFonts w:ascii="Times New Roman" w:hAnsi="Times New Roman" w:cs="Times New Roman"/>
          <w:sz w:val="20"/>
          <w:lang w:val="nl-NL"/>
        </w:rPr>
        <w:t xml:space="preserve">Van Noordwijk, M., and Purnomosidhi, P. (1995). </w:t>
      </w:r>
      <w:r w:rsidRPr="009A6405">
        <w:rPr>
          <w:rFonts w:ascii="Times New Roman" w:hAnsi="Times New Roman" w:cs="Times New Roman"/>
          <w:sz w:val="20"/>
        </w:rPr>
        <w:t>Root architecture in relation to tree-soil-crop interactions and shoot pruning in agroforestry. Agrofor. Sci. Policy Pract. 161–173.</w:t>
      </w:r>
    </w:p>
    <w:p w14:paraId="3A15E8E3"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Wartenberg, A.C., Blaser, W.J., Roshetko, J.M., Van Noordwijk, M., and Six, J. (2019). Soil fertility and Theobroma cacao growth and productivity under commonly intercropped shade-tree species in Sulawesi, Indonesia. Plant Soil.</w:t>
      </w:r>
    </w:p>
    <w:p w14:paraId="75943224"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 xml:space="preserve">Wolz, K.J., Lovell, S.T., Branham, B.E., Eddy, W.C., Keeley, K., Revord, R.S., Wander, M.M., Yang, W.H., and DeLucia, E.H. (2018). Frontiers in alley cropping: Transformative solutions for temperate agriculture. Glob. Change Biol. </w:t>
      </w:r>
      <w:r w:rsidRPr="009A6405">
        <w:rPr>
          <w:rFonts w:ascii="Times New Roman" w:hAnsi="Times New Roman" w:cs="Times New Roman"/>
          <w:i/>
          <w:iCs/>
          <w:sz w:val="20"/>
        </w:rPr>
        <w:t>24</w:t>
      </w:r>
      <w:r w:rsidRPr="009A6405">
        <w:rPr>
          <w:rFonts w:ascii="Times New Roman" w:hAnsi="Times New Roman" w:cs="Times New Roman"/>
          <w:sz w:val="20"/>
        </w:rPr>
        <w:t>, 883–894.</w:t>
      </w:r>
    </w:p>
    <w:p w14:paraId="51547B93" w14:textId="77777777" w:rsidR="009A6405" w:rsidRPr="009A6405" w:rsidRDefault="009A6405" w:rsidP="009A6405">
      <w:pPr>
        <w:pStyle w:val="Bibliography"/>
        <w:rPr>
          <w:rFonts w:ascii="Times New Roman" w:hAnsi="Times New Roman" w:cs="Times New Roman"/>
          <w:sz w:val="20"/>
        </w:rPr>
      </w:pPr>
      <w:r w:rsidRPr="009A6405">
        <w:rPr>
          <w:rFonts w:ascii="Times New Roman" w:hAnsi="Times New Roman" w:cs="Times New Roman"/>
          <w:sz w:val="20"/>
        </w:rPr>
        <w:t>Zomer, R.., Trabucco A, Coe, R., Place, F., van Noordwijk, M., and Xu, J.. (2014). Trees on farms: an update and reanalysis of agroforestry’s global extent and socio-ecological characteristics (World Agroforestry Centre (ICRAF)).</w:t>
      </w:r>
    </w:p>
    <w:p w14:paraId="7BD59FD1" w14:textId="23626B2A" w:rsidR="006462A4" w:rsidRPr="006462A4" w:rsidRDefault="006462A4" w:rsidP="006462A4">
      <w:r w:rsidRPr="006462A4">
        <w:rPr>
          <w:sz w:val="20"/>
          <w:szCs w:val="20"/>
        </w:rPr>
        <w:fldChar w:fldCharType="end"/>
      </w:r>
    </w:p>
    <w:p w14:paraId="02EABFF3" w14:textId="1B4EED87" w:rsidR="006745FF" w:rsidRPr="003A0234" w:rsidRDefault="006745FF" w:rsidP="001D6F00">
      <w:pPr>
        <w:pStyle w:val="Heading1"/>
        <w:numPr>
          <w:ilvl w:val="0"/>
          <w:numId w:val="4"/>
        </w:numPr>
      </w:pPr>
      <w:bookmarkStart w:id="64" w:name="_Toc526981566"/>
      <w:r w:rsidRPr="00BB79D6">
        <w:lastRenderedPageBreak/>
        <w:t>Glossary</w:t>
      </w:r>
      <w:bookmarkEnd w:id="64"/>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w:t>
      </w:r>
      <w:r w:rsidRPr="00BB79D6">
        <w:lastRenderedPageBreak/>
        <w:t xml:space="preserve">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lastRenderedPageBreak/>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w:t>
      </w:r>
      <w:r w:rsidRPr="00BB79D6">
        <w:lastRenderedPageBreak/>
        <w:t xml:space="preserve">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r w:rsidRPr="00BB79D6">
        <w:rPr>
          <w:b/>
        </w:rPr>
        <w:t>TWh/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4F9D8" w14:textId="77777777" w:rsidR="003038C0" w:rsidRDefault="003038C0" w:rsidP="00D26F59">
      <w:pPr>
        <w:spacing w:after="0"/>
      </w:pPr>
      <w:r>
        <w:separator/>
      </w:r>
    </w:p>
  </w:endnote>
  <w:endnote w:type="continuationSeparator" w:id="0">
    <w:p w14:paraId="210002ED" w14:textId="77777777" w:rsidR="003038C0" w:rsidRDefault="003038C0"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924C00" w:rsidRPr="00F26176" w:rsidRDefault="00924C00"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A888D" w14:textId="77777777" w:rsidR="003038C0" w:rsidRDefault="003038C0" w:rsidP="00D26F59">
      <w:pPr>
        <w:spacing w:after="0"/>
      </w:pPr>
      <w:r>
        <w:separator/>
      </w:r>
    </w:p>
  </w:footnote>
  <w:footnote w:type="continuationSeparator" w:id="0">
    <w:p w14:paraId="62B42643" w14:textId="77777777" w:rsidR="003038C0" w:rsidRDefault="003038C0" w:rsidP="00D26F59">
      <w:pPr>
        <w:spacing w:after="0"/>
      </w:pPr>
      <w:r>
        <w:continuationSeparator/>
      </w:r>
    </w:p>
  </w:footnote>
  <w:footnote w:id="1">
    <w:p w14:paraId="6E6ACA33" w14:textId="77777777" w:rsidR="00924C00" w:rsidRDefault="00924C00" w:rsidP="003221AF">
      <w:pPr>
        <w:pStyle w:val="FootnoteText"/>
      </w:pPr>
      <w:r w:rsidRPr="00FA10AF">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29FEC035" w14:textId="5293C52C" w:rsidR="00924C00" w:rsidRDefault="00924C00">
      <w:pPr>
        <w:pStyle w:val="FootnoteText"/>
      </w:pPr>
      <w:r>
        <w:rPr>
          <w:rStyle w:val="FootnoteReference"/>
        </w:rPr>
        <w:footnoteRef/>
      </w:r>
      <w:r>
        <w:t xml:space="preserve"> </w:t>
      </w:r>
      <w:r w:rsidRPr="00924C00">
        <w:rPr>
          <w:rFonts w:ascii="Arial" w:hAnsi="Arial" w:cs="Arial"/>
        </w:rPr>
        <w:t>Current adoption is defined as the amount of land area adopted by the solution in 2018. This study uses 2014 as the base year due to the availability of global adoption data for all Project Drawdown solutions evaluated.</w:t>
      </w:r>
      <w:r w:rsidRPr="00924C00">
        <w:rPr>
          <w:sz w:val="14"/>
          <w:szCs w:val="14"/>
        </w:rPr>
        <w:t> </w:t>
      </w:r>
    </w:p>
  </w:footnote>
  <w:footnote w:id="3">
    <w:p w14:paraId="6314C35E" w14:textId="2FE355C0" w:rsidR="00924C00" w:rsidRDefault="00924C00">
      <w:pPr>
        <w:pStyle w:val="FootnoteText"/>
      </w:pPr>
      <w:r w:rsidRPr="00DF5E65">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9716DC"/>
    <w:multiLevelType w:val="hybridMultilevel"/>
    <w:tmpl w:val="66DC9764"/>
    <w:lvl w:ilvl="0" w:tplc="04090001">
      <w:start w:val="1"/>
      <w:numFmt w:val="bullet"/>
      <w:lvlText w:val=""/>
      <w:lvlJc w:val="left"/>
      <w:pPr>
        <w:ind w:left="1428" w:hanging="360"/>
      </w:pPr>
      <w:rPr>
        <w:rFonts w:ascii="Symbol" w:hAnsi="Symbol" w:hint="default"/>
        <w:b/>
      </w:rPr>
    </w:lvl>
    <w:lvl w:ilvl="1" w:tplc="04090019">
      <w:start w:val="1"/>
      <w:numFmt w:val="lowerLetter"/>
      <w:lvlText w:val="%2."/>
      <w:lvlJc w:val="left"/>
      <w:pPr>
        <w:ind w:left="1248" w:hanging="360"/>
      </w:pPr>
    </w:lvl>
    <w:lvl w:ilvl="2" w:tplc="0409001B">
      <w:start w:val="1"/>
      <w:numFmt w:val="lowerRoman"/>
      <w:lvlText w:val="%3."/>
      <w:lvlJc w:val="right"/>
      <w:pPr>
        <w:ind w:left="1968" w:hanging="180"/>
      </w:pPr>
    </w:lvl>
    <w:lvl w:ilvl="3" w:tplc="0409000F">
      <w:start w:val="1"/>
      <w:numFmt w:val="decimal"/>
      <w:lvlText w:val="%4."/>
      <w:lvlJc w:val="left"/>
      <w:pPr>
        <w:ind w:left="2688" w:hanging="360"/>
      </w:pPr>
    </w:lvl>
    <w:lvl w:ilvl="4" w:tplc="04090019">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4B790F"/>
    <w:multiLevelType w:val="hybridMultilevel"/>
    <w:tmpl w:val="6DB4E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F72AB5"/>
    <w:multiLevelType w:val="hybridMultilevel"/>
    <w:tmpl w:val="B3901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25475"/>
    <w:multiLevelType w:val="multilevel"/>
    <w:tmpl w:val="A1A2601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8"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633B5"/>
    <w:multiLevelType w:val="multilevel"/>
    <w:tmpl w:val="D5B2926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3E94073E"/>
    <w:multiLevelType w:val="multilevel"/>
    <w:tmpl w:val="D586F1A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DE20A45"/>
    <w:multiLevelType w:val="multilevel"/>
    <w:tmpl w:val="3050FA4E"/>
    <w:lvl w:ilvl="0">
      <w:start w:val="1"/>
      <w:numFmt w:val="bullet"/>
      <w:lvlText w:val="●"/>
      <w:lvlJc w:val="left"/>
      <w:pPr>
        <w:ind w:left="1428" w:hanging="360"/>
      </w:pPr>
      <w:rPr>
        <w:rFonts w:ascii="Noto Sans Symbols" w:eastAsia="Noto Sans Symbols" w:hAnsi="Noto Sans Symbols" w:cs="Noto Sans Symbols"/>
        <w:b/>
      </w:rPr>
    </w:lvl>
    <w:lvl w:ilvl="1">
      <w:start w:val="1"/>
      <w:numFmt w:val="lowerLetter"/>
      <w:lvlText w:val="%2."/>
      <w:lvlJc w:val="left"/>
      <w:pPr>
        <w:ind w:left="1248" w:hanging="360"/>
      </w:pPr>
    </w:lvl>
    <w:lvl w:ilvl="2">
      <w:start w:val="1"/>
      <w:numFmt w:val="lowerRoman"/>
      <w:lvlText w:val="%3."/>
      <w:lvlJc w:val="right"/>
      <w:pPr>
        <w:ind w:left="1968" w:hanging="180"/>
      </w:pPr>
    </w:lvl>
    <w:lvl w:ilvl="3">
      <w:start w:val="1"/>
      <w:numFmt w:val="decimal"/>
      <w:lvlText w:val="%4."/>
      <w:lvlJc w:val="left"/>
      <w:pPr>
        <w:ind w:left="2688" w:hanging="360"/>
      </w:pPr>
    </w:lvl>
    <w:lvl w:ilvl="4">
      <w:start w:val="1"/>
      <w:numFmt w:val="lowerLetter"/>
      <w:lvlText w:val="%5."/>
      <w:lvlJc w:val="left"/>
      <w:pPr>
        <w:ind w:left="3408" w:hanging="360"/>
      </w:pPr>
    </w:lvl>
    <w:lvl w:ilvl="5">
      <w:start w:val="1"/>
      <w:numFmt w:val="lowerRoman"/>
      <w:lvlText w:val="%6."/>
      <w:lvlJc w:val="right"/>
      <w:pPr>
        <w:ind w:left="4128" w:hanging="180"/>
      </w:pPr>
    </w:lvl>
    <w:lvl w:ilvl="6">
      <w:start w:val="1"/>
      <w:numFmt w:val="decimal"/>
      <w:lvlText w:val="%7."/>
      <w:lvlJc w:val="left"/>
      <w:pPr>
        <w:ind w:left="4848" w:hanging="360"/>
      </w:pPr>
    </w:lvl>
    <w:lvl w:ilvl="7">
      <w:start w:val="1"/>
      <w:numFmt w:val="lowerLetter"/>
      <w:lvlText w:val="%8."/>
      <w:lvlJc w:val="left"/>
      <w:pPr>
        <w:ind w:left="5568" w:hanging="360"/>
      </w:pPr>
    </w:lvl>
    <w:lvl w:ilvl="8">
      <w:start w:val="1"/>
      <w:numFmt w:val="lowerRoman"/>
      <w:lvlText w:val="%9."/>
      <w:lvlJc w:val="right"/>
      <w:pPr>
        <w:ind w:left="6288" w:hanging="180"/>
      </w:pPr>
    </w:lvl>
  </w:abstractNum>
  <w:abstractNum w:abstractNumId="13"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4FF669D"/>
    <w:multiLevelType w:val="hybridMultilevel"/>
    <w:tmpl w:val="43267BB6"/>
    <w:lvl w:ilvl="0" w:tplc="129437B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571AF"/>
    <w:multiLevelType w:val="hybridMultilevel"/>
    <w:tmpl w:val="37BC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8"/>
  </w:num>
  <w:num w:numId="4">
    <w:abstractNumId w:val="10"/>
  </w:num>
  <w:num w:numId="5">
    <w:abstractNumId w:val="10"/>
    <w:lvlOverride w:ilvl="0">
      <w:startOverride w:val="2"/>
    </w:lvlOverride>
    <w:lvlOverride w:ilvl="1">
      <w:startOverride w:val="1"/>
    </w:lvlOverride>
  </w:num>
  <w:num w:numId="6">
    <w:abstractNumId w:val="9"/>
  </w:num>
  <w:num w:numId="7">
    <w:abstractNumId w:val="13"/>
  </w:num>
  <w:num w:numId="8">
    <w:abstractNumId w:val="3"/>
  </w:num>
  <w:num w:numId="9">
    <w:abstractNumId w:val="7"/>
  </w:num>
  <w:num w:numId="10">
    <w:abstractNumId w:val="12"/>
  </w:num>
  <w:num w:numId="11">
    <w:abstractNumId w:val="4"/>
  </w:num>
  <w:num w:numId="12">
    <w:abstractNumId w:val="2"/>
  </w:num>
  <w:num w:numId="13">
    <w:abstractNumId w:val="14"/>
  </w:num>
  <w:num w:numId="14">
    <w:abstractNumId w:val="6"/>
  </w:num>
  <w:num w:numId="15">
    <w:abstractNumId w:val="15"/>
  </w:num>
  <w:num w:numId="16">
    <w:abstractNumId w:val="8"/>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143C"/>
    <w:rsid w:val="00001AF3"/>
    <w:rsid w:val="00004712"/>
    <w:rsid w:val="00005C71"/>
    <w:rsid w:val="00006C2B"/>
    <w:rsid w:val="000079DC"/>
    <w:rsid w:val="00007CC0"/>
    <w:rsid w:val="00011BF7"/>
    <w:rsid w:val="00014CE5"/>
    <w:rsid w:val="00016736"/>
    <w:rsid w:val="000178CE"/>
    <w:rsid w:val="00020C6F"/>
    <w:rsid w:val="000224A2"/>
    <w:rsid w:val="000241B9"/>
    <w:rsid w:val="00024E09"/>
    <w:rsid w:val="00024F11"/>
    <w:rsid w:val="00027B88"/>
    <w:rsid w:val="000330C6"/>
    <w:rsid w:val="00033859"/>
    <w:rsid w:val="00034A49"/>
    <w:rsid w:val="000352D4"/>
    <w:rsid w:val="000362D5"/>
    <w:rsid w:val="00036B18"/>
    <w:rsid w:val="000376D1"/>
    <w:rsid w:val="000378CE"/>
    <w:rsid w:val="00037D71"/>
    <w:rsid w:val="00041201"/>
    <w:rsid w:val="00046BE7"/>
    <w:rsid w:val="000509B9"/>
    <w:rsid w:val="00051132"/>
    <w:rsid w:val="00051402"/>
    <w:rsid w:val="000532CC"/>
    <w:rsid w:val="00054158"/>
    <w:rsid w:val="00055B70"/>
    <w:rsid w:val="000565D7"/>
    <w:rsid w:val="00056ED1"/>
    <w:rsid w:val="00057050"/>
    <w:rsid w:val="00060EAF"/>
    <w:rsid w:val="000663BB"/>
    <w:rsid w:val="00075F31"/>
    <w:rsid w:val="00077F73"/>
    <w:rsid w:val="00081B33"/>
    <w:rsid w:val="00081F00"/>
    <w:rsid w:val="000828F9"/>
    <w:rsid w:val="000829DC"/>
    <w:rsid w:val="000856B7"/>
    <w:rsid w:val="00087312"/>
    <w:rsid w:val="000875B5"/>
    <w:rsid w:val="00087D3B"/>
    <w:rsid w:val="000913C0"/>
    <w:rsid w:val="0009232E"/>
    <w:rsid w:val="0009271D"/>
    <w:rsid w:val="000930C3"/>
    <w:rsid w:val="0009541F"/>
    <w:rsid w:val="000971F9"/>
    <w:rsid w:val="000A099E"/>
    <w:rsid w:val="000A18D3"/>
    <w:rsid w:val="000A5C77"/>
    <w:rsid w:val="000A6F40"/>
    <w:rsid w:val="000A755B"/>
    <w:rsid w:val="000A7F71"/>
    <w:rsid w:val="000B05DC"/>
    <w:rsid w:val="000B1609"/>
    <w:rsid w:val="000B1918"/>
    <w:rsid w:val="000B238B"/>
    <w:rsid w:val="000B36B3"/>
    <w:rsid w:val="000B3EE3"/>
    <w:rsid w:val="000C3145"/>
    <w:rsid w:val="000C3205"/>
    <w:rsid w:val="000C3F49"/>
    <w:rsid w:val="000C7A55"/>
    <w:rsid w:val="000D2D92"/>
    <w:rsid w:val="000D30DE"/>
    <w:rsid w:val="000D3855"/>
    <w:rsid w:val="000D38C1"/>
    <w:rsid w:val="000D61DE"/>
    <w:rsid w:val="000D7BC5"/>
    <w:rsid w:val="000E594F"/>
    <w:rsid w:val="000E71B9"/>
    <w:rsid w:val="000F131E"/>
    <w:rsid w:val="000F1D8D"/>
    <w:rsid w:val="00101408"/>
    <w:rsid w:val="00102257"/>
    <w:rsid w:val="00103691"/>
    <w:rsid w:val="00103E9E"/>
    <w:rsid w:val="001073C8"/>
    <w:rsid w:val="00111E5A"/>
    <w:rsid w:val="00112479"/>
    <w:rsid w:val="00114231"/>
    <w:rsid w:val="0011630B"/>
    <w:rsid w:val="0011646F"/>
    <w:rsid w:val="00123A28"/>
    <w:rsid w:val="00124262"/>
    <w:rsid w:val="00124C49"/>
    <w:rsid w:val="00125B80"/>
    <w:rsid w:val="00126348"/>
    <w:rsid w:val="00127F72"/>
    <w:rsid w:val="00130CA7"/>
    <w:rsid w:val="00132C45"/>
    <w:rsid w:val="00136093"/>
    <w:rsid w:val="001366E4"/>
    <w:rsid w:val="00137145"/>
    <w:rsid w:val="00137B82"/>
    <w:rsid w:val="00140F1E"/>
    <w:rsid w:val="00141DEA"/>
    <w:rsid w:val="001420E0"/>
    <w:rsid w:val="00146A94"/>
    <w:rsid w:val="00147C72"/>
    <w:rsid w:val="001521C2"/>
    <w:rsid w:val="00152AB1"/>
    <w:rsid w:val="00152E5D"/>
    <w:rsid w:val="00157A46"/>
    <w:rsid w:val="001621AD"/>
    <w:rsid w:val="00163FDF"/>
    <w:rsid w:val="00172D0C"/>
    <w:rsid w:val="001743FA"/>
    <w:rsid w:val="00174D50"/>
    <w:rsid w:val="001759D2"/>
    <w:rsid w:val="00176B3E"/>
    <w:rsid w:val="00181A7D"/>
    <w:rsid w:val="0018241E"/>
    <w:rsid w:val="00184255"/>
    <w:rsid w:val="00186439"/>
    <w:rsid w:val="0018788C"/>
    <w:rsid w:val="00194B43"/>
    <w:rsid w:val="00194F98"/>
    <w:rsid w:val="00195212"/>
    <w:rsid w:val="001976F7"/>
    <w:rsid w:val="001A19CE"/>
    <w:rsid w:val="001A1AB8"/>
    <w:rsid w:val="001A3063"/>
    <w:rsid w:val="001A595D"/>
    <w:rsid w:val="001A6EB0"/>
    <w:rsid w:val="001A7AF4"/>
    <w:rsid w:val="001B04D7"/>
    <w:rsid w:val="001B1300"/>
    <w:rsid w:val="001B202A"/>
    <w:rsid w:val="001B3003"/>
    <w:rsid w:val="001B58F5"/>
    <w:rsid w:val="001B5B28"/>
    <w:rsid w:val="001B6745"/>
    <w:rsid w:val="001C2343"/>
    <w:rsid w:val="001C2832"/>
    <w:rsid w:val="001C2B6F"/>
    <w:rsid w:val="001C3DC0"/>
    <w:rsid w:val="001C49CB"/>
    <w:rsid w:val="001C5872"/>
    <w:rsid w:val="001D17E8"/>
    <w:rsid w:val="001D2209"/>
    <w:rsid w:val="001D2DCA"/>
    <w:rsid w:val="001D5C32"/>
    <w:rsid w:val="001D6F00"/>
    <w:rsid w:val="001E0FF2"/>
    <w:rsid w:val="001E7D6C"/>
    <w:rsid w:val="001E7DB2"/>
    <w:rsid w:val="001F277D"/>
    <w:rsid w:val="001F2EFC"/>
    <w:rsid w:val="001F3053"/>
    <w:rsid w:val="001F4AC7"/>
    <w:rsid w:val="001F6FB0"/>
    <w:rsid w:val="00202788"/>
    <w:rsid w:val="0020317B"/>
    <w:rsid w:val="002054FC"/>
    <w:rsid w:val="0020612A"/>
    <w:rsid w:val="0021041A"/>
    <w:rsid w:val="0021082B"/>
    <w:rsid w:val="002153B4"/>
    <w:rsid w:val="00215F04"/>
    <w:rsid w:val="00216B08"/>
    <w:rsid w:val="00217B33"/>
    <w:rsid w:val="00221954"/>
    <w:rsid w:val="00221FDD"/>
    <w:rsid w:val="002221DC"/>
    <w:rsid w:val="00227ADD"/>
    <w:rsid w:val="0023178B"/>
    <w:rsid w:val="00231B81"/>
    <w:rsid w:val="00232AAA"/>
    <w:rsid w:val="00233C0E"/>
    <w:rsid w:val="00233E87"/>
    <w:rsid w:val="002356CB"/>
    <w:rsid w:val="00241B8B"/>
    <w:rsid w:val="002476A8"/>
    <w:rsid w:val="00252A0D"/>
    <w:rsid w:val="00255166"/>
    <w:rsid w:val="00255D19"/>
    <w:rsid w:val="00257488"/>
    <w:rsid w:val="00260326"/>
    <w:rsid w:val="002603E9"/>
    <w:rsid w:val="0026327C"/>
    <w:rsid w:val="00264CF6"/>
    <w:rsid w:val="00264D1A"/>
    <w:rsid w:val="00266635"/>
    <w:rsid w:val="00270442"/>
    <w:rsid w:val="00272912"/>
    <w:rsid w:val="0027310E"/>
    <w:rsid w:val="00274B56"/>
    <w:rsid w:val="00275D1A"/>
    <w:rsid w:val="002801C4"/>
    <w:rsid w:val="00287458"/>
    <w:rsid w:val="002878CC"/>
    <w:rsid w:val="00290D71"/>
    <w:rsid w:val="00291D3C"/>
    <w:rsid w:val="00296C49"/>
    <w:rsid w:val="0029785F"/>
    <w:rsid w:val="002A46EA"/>
    <w:rsid w:val="002A4E84"/>
    <w:rsid w:val="002A5556"/>
    <w:rsid w:val="002A62C7"/>
    <w:rsid w:val="002A7B22"/>
    <w:rsid w:val="002A7BDB"/>
    <w:rsid w:val="002B3DEA"/>
    <w:rsid w:val="002B4E23"/>
    <w:rsid w:val="002C0282"/>
    <w:rsid w:val="002C2BF8"/>
    <w:rsid w:val="002D17C0"/>
    <w:rsid w:val="002D189C"/>
    <w:rsid w:val="002D402C"/>
    <w:rsid w:val="002D4B9E"/>
    <w:rsid w:val="002D5C14"/>
    <w:rsid w:val="002D5CA0"/>
    <w:rsid w:val="002D6588"/>
    <w:rsid w:val="002E49AA"/>
    <w:rsid w:val="002E5A88"/>
    <w:rsid w:val="002E69FF"/>
    <w:rsid w:val="002F0DB3"/>
    <w:rsid w:val="002F2583"/>
    <w:rsid w:val="002F4B36"/>
    <w:rsid w:val="002F51A9"/>
    <w:rsid w:val="002F75C2"/>
    <w:rsid w:val="0030099E"/>
    <w:rsid w:val="00300CEE"/>
    <w:rsid w:val="00303670"/>
    <w:rsid w:val="003038C0"/>
    <w:rsid w:val="00304550"/>
    <w:rsid w:val="003065EF"/>
    <w:rsid w:val="003069EE"/>
    <w:rsid w:val="003072B7"/>
    <w:rsid w:val="003111F6"/>
    <w:rsid w:val="00311EA3"/>
    <w:rsid w:val="00314627"/>
    <w:rsid w:val="00316C12"/>
    <w:rsid w:val="003221AF"/>
    <w:rsid w:val="0032353F"/>
    <w:rsid w:val="00325AF7"/>
    <w:rsid w:val="003260E9"/>
    <w:rsid w:val="00327B08"/>
    <w:rsid w:val="003310C7"/>
    <w:rsid w:val="00333492"/>
    <w:rsid w:val="00333748"/>
    <w:rsid w:val="00334CEA"/>
    <w:rsid w:val="00341625"/>
    <w:rsid w:val="00342A81"/>
    <w:rsid w:val="00344262"/>
    <w:rsid w:val="00345312"/>
    <w:rsid w:val="0034746E"/>
    <w:rsid w:val="00347575"/>
    <w:rsid w:val="00351BF2"/>
    <w:rsid w:val="00354636"/>
    <w:rsid w:val="00363713"/>
    <w:rsid w:val="00364FE3"/>
    <w:rsid w:val="00367667"/>
    <w:rsid w:val="0037089C"/>
    <w:rsid w:val="0037182B"/>
    <w:rsid w:val="003727F8"/>
    <w:rsid w:val="00374564"/>
    <w:rsid w:val="0038334F"/>
    <w:rsid w:val="003835DD"/>
    <w:rsid w:val="00384242"/>
    <w:rsid w:val="003851D1"/>
    <w:rsid w:val="00387A72"/>
    <w:rsid w:val="003922A1"/>
    <w:rsid w:val="00395868"/>
    <w:rsid w:val="0039653B"/>
    <w:rsid w:val="00397EDB"/>
    <w:rsid w:val="003A0234"/>
    <w:rsid w:val="003A1204"/>
    <w:rsid w:val="003A2697"/>
    <w:rsid w:val="003A3A41"/>
    <w:rsid w:val="003A4CBC"/>
    <w:rsid w:val="003A7929"/>
    <w:rsid w:val="003A7FE2"/>
    <w:rsid w:val="003B01A8"/>
    <w:rsid w:val="003B1289"/>
    <w:rsid w:val="003B1857"/>
    <w:rsid w:val="003B1B84"/>
    <w:rsid w:val="003B26D1"/>
    <w:rsid w:val="003B2BDF"/>
    <w:rsid w:val="003B34CD"/>
    <w:rsid w:val="003B42CD"/>
    <w:rsid w:val="003B4C27"/>
    <w:rsid w:val="003B5654"/>
    <w:rsid w:val="003C025A"/>
    <w:rsid w:val="003C04AF"/>
    <w:rsid w:val="003C3271"/>
    <w:rsid w:val="003C64FE"/>
    <w:rsid w:val="003C69B0"/>
    <w:rsid w:val="003D2054"/>
    <w:rsid w:val="003D246E"/>
    <w:rsid w:val="003D72BC"/>
    <w:rsid w:val="003E0AE3"/>
    <w:rsid w:val="003E7C7A"/>
    <w:rsid w:val="003F05F6"/>
    <w:rsid w:val="003F1112"/>
    <w:rsid w:val="003F3D0F"/>
    <w:rsid w:val="003F5CF3"/>
    <w:rsid w:val="003F5E35"/>
    <w:rsid w:val="003F70B2"/>
    <w:rsid w:val="004057C8"/>
    <w:rsid w:val="00405E15"/>
    <w:rsid w:val="00410722"/>
    <w:rsid w:val="0041561A"/>
    <w:rsid w:val="00415730"/>
    <w:rsid w:val="00416A4B"/>
    <w:rsid w:val="00425355"/>
    <w:rsid w:val="004278E3"/>
    <w:rsid w:val="0043196F"/>
    <w:rsid w:val="00432794"/>
    <w:rsid w:val="00433358"/>
    <w:rsid w:val="00434E96"/>
    <w:rsid w:val="00434F61"/>
    <w:rsid w:val="00437002"/>
    <w:rsid w:val="0043732B"/>
    <w:rsid w:val="004378BC"/>
    <w:rsid w:val="00440C2C"/>
    <w:rsid w:val="0044137C"/>
    <w:rsid w:val="00441C83"/>
    <w:rsid w:val="00442838"/>
    <w:rsid w:val="00442F4B"/>
    <w:rsid w:val="00445B97"/>
    <w:rsid w:val="004471D7"/>
    <w:rsid w:val="004511D5"/>
    <w:rsid w:val="0045189F"/>
    <w:rsid w:val="004519E1"/>
    <w:rsid w:val="00455560"/>
    <w:rsid w:val="0045676A"/>
    <w:rsid w:val="004575C6"/>
    <w:rsid w:val="00457AA2"/>
    <w:rsid w:val="00462A33"/>
    <w:rsid w:val="004677C8"/>
    <w:rsid w:val="00470BED"/>
    <w:rsid w:val="0047128C"/>
    <w:rsid w:val="0047257D"/>
    <w:rsid w:val="0047419B"/>
    <w:rsid w:val="0047736A"/>
    <w:rsid w:val="004811C6"/>
    <w:rsid w:val="00481F8C"/>
    <w:rsid w:val="00482F10"/>
    <w:rsid w:val="00483FFA"/>
    <w:rsid w:val="004858D5"/>
    <w:rsid w:val="004858E0"/>
    <w:rsid w:val="00486C75"/>
    <w:rsid w:val="00486CBB"/>
    <w:rsid w:val="00487017"/>
    <w:rsid w:val="00490F36"/>
    <w:rsid w:val="00492F5E"/>
    <w:rsid w:val="00495718"/>
    <w:rsid w:val="00496526"/>
    <w:rsid w:val="004978EA"/>
    <w:rsid w:val="004A1E9B"/>
    <w:rsid w:val="004A4DFA"/>
    <w:rsid w:val="004A5470"/>
    <w:rsid w:val="004A566F"/>
    <w:rsid w:val="004A6074"/>
    <w:rsid w:val="004B1A0B"/>
    <w:rsid w:val="004B1B7F"/>
    <w:rsid w:val="004B45D0"/>
    <w:rsid w:val="004B4859"/>
    <w:rsid w:val="004B4939"/>
    <w:rsid w:val="004B75B7"/>
    <w:rsid w:val="004C1365"/>
    <w:rsid w:val="004C1461"/>
    <w:rsid w:val="004C2EA3"/>
    <w:rsid w:val="004C41F3"/>
    <w:rsid w:val="004D1553"/>
    <w:rsid w:val="004D345F"/>
    <w:rsid w:val="004D5520"/>
    <w:rsid w:val="004D5A8F"/>
    <w:rsid w:val="004E3E5E"/>
    <w:rsid w:val="004E4047"/>
    <w:rsid w:val="004E4194"/>
    <w:rsid w:val="004E5158"/>
    <w:rsid w:val="004F1696"/>
    <w:rsid w:val="004F2C4D"/>
    <w:rsid w:val="004F2F9F"/>
    <w:rsid w:val="004F359D"/>
    <w:rsid w:val="004F5425"/>
    <w:rsid w:val="004F762E"/>
    <w:rsid w:val="005024D2"/>
    <w:rsid w:val="00503305"/>
    <w:rsid w:val="00503F11"/>
    <w:rsid w:val="00506E45"/>
    <w:rsid w:val="005141EF"/>
    <w:rsid w:val="00515F1B"/>
    <w:rsid w:val="0052187E"/>
    <w:rsid w:val="005251A9"/>
    <w:rsid w:val="0053240D"/>
    <w:rsid w:val="005341AC"/>
    <w:rsid w:val="00535AC0"/>
    <w:rsid w:val="00540434"/>
    <w:rsid w:val="00540530"/>
    <w:rsid w:val="00541D39"/>
    <w:rsid w:val="00542221"/>
    <w:rsid w:val="005450D8"/>
    <w:rsid w:val="00546B9B"/>
    <w:rsid w:val="005504E0"/>
    <w:rsid w:val="00551574"/>
    <w:rsid w:val="0055383D"/>
    <w:rsid w:val="005540B1"/>
    <w:rsid w:val="00556D4C"/>
    <w:rsid w:val="00557A3B"/>
    <w:rsid w:val="00561650"/>
    <w:rsid w:val="005637A9"/>
    <w:rsid w:val="00564C96"/>
    <w:rsid w:val="00570422"/>
    <w:rsid w:val="00570C51"/>
    <w:rsid w:val="00571C64"/>
    <w:rsid w:val="005734C5"/>
    <w:rsid w:val="00573AD1"/>
    <w:rsid w:val="00584C53"/>
    <w:rsid w:val="00584CBD"/>
    <w:rsid w:val="00584ECC"/>
    <w:rsid w:val="0058681D"/>
    <w:rsid w:val="00586AA5"/>
    <w:rsid w:val="00590D2E"/>
    <w:rsid w:val="00592C39"/>
    <w:rsid w:val="00592D80"/>
    <w:rsid w:val="005931B4"/>
    <w:rsid w:val="00597D49"/>
    <w:rsid w:val="005A0833"/>
    <w:rsid w:val="005A0AE6"/>
    <w:rsid w:val="005A15BB"/>
    <w:rsid w:val="005A2E01"/>
    <w:rsid w:val="005A572E"/>
    <w:rsid w:val="005A6986"/>
    <w:rsid w:val="005B161F"/>
    <w:rsid w:val="005B27ED"/>
    <w:rsid w:val="005B2D21"/>
    <w:rsid w:val="005B36F6"/>
    <w:rsid w:val="005B3C2D"/>
    <w:rsid w:val="005B7A11"/>
    <w:rsid w:val="005C01A0"/>
    <w:rsid w:val="005C6EC2"/>
    <w:rsid w:val="005C77F5"/>
    <w:rsid w:val="005C7844"/>
    <w:rsid w:val="005C7A75"/>
    <w:rsid w:val="005D026A"/>
    <w:rsid w:val="005D116E"/>
    <w:rsid w:val="005D2C9C"/>
    <w:rsid w:val="005D49A8"/>
    <w:rsid w:val="005E1274"/>
    <w:rsid w:val="005E40E9"/>
    <w:rsid w:val="005E60C0"/>
    <w:rsid w:val="005E62AE"/>
    <w:rsid w:val="005F08CD"/>
    <w:rsid w:val="005F1E2F"/>
    <w:rsid w:val="005F2CCD"/>
    <w:rsid w:val="005F38E3"/>
    <w:rsid w:val="005F3C8B"/>
    <w:rsid w:val="005F6F5D"/>
    <w:rsid w:val="005F79D4"/>
    <w:rsid w:val="006028F0"/>
    <w:rsid w:val="00602DC8"/>
    <w:rsid w:val="00602DF7"/>
    <w:rsid w:val="006035E9"/>
    <w:rsid w:val="00603C59"/>
    <w:rsid w:val="0060672D"/>
    <w:rsid w:val="0061098C"/>
    <w:rsid w:val="006207E6"/>
    <w:rsid w:val="00627904"/>
    <w:rsid w:val="00630CD1"/>
    <w:rsid w:val="00631D39"/>
    <w:rsid w:val="00632922"/>
    <w:rsid w:val="00633F93"/>
    <w:rsid w:val="0063550D"/>
    <w:rsid w:val="00635618"/>
    <w:rsid w:val="00637342"/>
    <w:rsid w:val="00640665"/>
    <w:rsid w:val="00640E1C"/>
    <w:rsid w:val="006414AD"/>
    <w:rsid w:val="00641DCF"/>
    <w:rsid w:val="006462A4"/>
    <w:rsid w:val="0064645A"/>
    <w:rsid w:val="00650B53"/>
    <w:rsid w:val="00651104"/>
    <w:rsid w:val="0065204B"/>
    <w:rsid w:val="00652209"/>
    <w:rsid w:val="00652B00"/>
    <w:rsid w:val="00652B19"/>
    <w:rsid w:val="00654D87"/>
    <w:rsid w:val="0065579A"/>
    <w:rsid w:val="00662E9B"/>
    <w:rsid w:val="00664CC7"/>
    <w:rsid w:val="00666260"/>
    <w:rsid w:val="00666AAB"/>
    <w:rsid w:val="0066753A"/>
    <w:rsid w:val="0066787A"/>
    <w:rsid w:val="00671B58"/>
    <w:rsid w:val="006745FF"/>
    <w:rsid w:val="00675BB1"/>
    <w:rsid w:val="0067636D"/>
    <w:rsid w:val="00676476"/>
    <w:rsid w:val="00676C12"/>
    <w:rsid w:val="00683100"/>
    <w:rsid w:val="00683A40"/>
    <w:rsid w:val="0068489A"/>
    <w:rsid w:val="00686223"/>
    <w:rsid w:val="00686965"/>
    <w:rsid w:val="0069014F"/>
    <w:rsid w:val="0069370D"/>
    <w:rsid w:val="00694F98"/>
    <w:rsid w:val="00695682"/>
    <w:rsid w:val="00695E13"/>
    <w:rsid w:val="006A0A73"/>
    <w:rsid w:val="006A106E"/>
    <w:rsid w:val="006A10BC"/>
    <w:rsid w:val="006A10F5"/>
    <w:rsid w:val="006A4A08"/>
    <w:rsid w:val="006A7503"/>
    <w:rsid w:val="006B267A"/>
    <w:rsid w:val="006B41B8"/>
    <w:rsid w:val="006B675D"/>
    <w:rsid w:val="006B7E3C"/>
    <w:rsid w:val="006C273F"/>
    <w:rsid w:val="006C4B1C"/>
    <w:rsid w:val="006D0443"/>
    <w:rsid w:val="006D1B3C"/>
    <w:rsid w:val="006D27B8"/>
    <w:rsid w:val="006D6012"/>
    <w:rsid w:val="006D6758"/>
    <w:rsid w:val="006D6A94"/>
    <w:rsid w:val="006E16CE"/>
    <w:rsid w:val="006E32FC"/>
    <w:rsid w:val="006E43C7"/>
    <w:rsid w:val="006E5454"/>
    <w:rsid w:val="006E6517"/>
    <w:rsid w:val="006E6C65"/>
    <w:rsid w:val="006F2600"/>
    <w:rsid w:val="006F505C"/>
    <w:rsid w:val="006F5829"/>
    <w:rsid w:val="006F6334"/>
    <w:rsid w:val="00701EEB"/>
    <w:rsid w:val="007052A3"/>
    <w:rsid w:val="00705BBE"/>
    <w:rsid w:val="00707E26"/>
    <w:rsid w:val="007102BE"/>
    <w:rsid w:val="00712860"/>
    <w:rsid w:val="00715BFE"/>
    <w:rsid w:val="00717861"/>
    <w:rsid w:val="00720F3A"/>
    <w:rsid w:val="007219F0"/>
    <w:rsid w:val="00722603"/>
    <w:rsid w:val="0072606A"/>
    <w:rsid w:val="00730427"/>
    <w:rsid w:val="007365B7"/>
    <w:rsid w:val="007365E2"/>
    <w:rsid w:val="00736D2D"/>
    <w:rsid w:val="00740504"/>
    <w:rsid w:val="00740BFA"/>
    <w:rsid w:val="007414B1"/>
    <w:rsid w:val="007421D5"/>
    <w:rsid w:val="0074611A"/>
    <w:rsid w:val="007500D3"/>
    <w:rsid w:val="00750711"/>
    <w:rsid w:val="00753F11"/>
    <w:rsid w:val="007546AE"/>
    <w:rsid w:val="007546C9"/>
    <w:rsid w:val="00756A15"/>
    <w:rsid w:val="007572FB"/>
    <w:rsid w:val="007576C6"/>
    <w:rsid w:val="00761959"/>
    <w:rsid w:val="00761AB6"/>
    <w:rsid w:val="00762877"/>
    <w:rsid w:val="007631C9"/>
    <w:rsid w:val="00763862"/>
    <w:rsid w:val="00763931"/>
    <w:rsid w:val="00767F96"/>
    <w:rsid w:val="0077428B"/>
    <w:rsid w:val="0077499B"/>
    <w:rsid w:val="00784338"/>
    <w:rsid w:val="007864AB"/>
    <w:rsid w:val="00787988"/>
    <w:rsid w:val="00791571"/>
    <w:rsid w:val="00792CF6"/>
    <w:rsid w:val="007933F1"/>
    <w:rsid w:val="0079350D"/>
    <w:rsid w:val="007A200B"/>
    <w:rsid w:val="007A3E79"/>
    <w:rsid w:val="007A57D8"/>
    <w:rsid w:val="007A58F9"/>
    <w:rsid w:val="007A7C9E"/>
    <w:rsid w:val="007B6910"/>
    <w:rsid w:val="007B6F43"/>
    <w:rsid w:val="007C28E3"/>
    <w:rsid w:val="007C2D1A"/>
    <w:rsid w:val="007C53CF"/>
    <w:rsid w:val="007C645A"/>
    <w:rsid w:val="007C7413"/>
    <w:rsid w:val="007D1608"/>
    <w:rsid w:val="007D2C50"/>
    <w:rsid w:val="007D2C6A"/>
    <w:rsid w:val="007D371C"/>
    <w:rsid w:val="007D41F1"/>
    <w:rsid w:val="007D4C43"/>
    <w:rsid w:val="007E2DF4"/>
    <w:rsid w:val="007E37F8"/>
    <w:rsid w:val="007E3F22"/>
    <w:rsid w:val="007E4EE0"/>
    <w:rsid w:val="007E7197"/>
    <w:rsid w:val="007E7516"/>
    <w:rsid w:val="007F05F0"/>
    <w:rsid w:val="007F09B9"/>
    <w:rsid w:val="007F0F03"/>
    <w:rsid w:val="007F1A54"/>
    <w:rsid w:val="007F218C"/>
    <w:rsid w:val="007F2266"/>
    <w:rsid w:val="007F31BD"/>
    <w:rsid w:val="008006D0"/>
    <w:rsid w:val="0080086D"/>
    <w:rsid w:val="00801004"/>
    <w:rsid w:val="008065E2"/>
    <w:rsid w:val="00807D37"/>
    <w:rsid w:val="00811099"/>
    <w:rsid w:val="008113FA"/>
    <w:rsid w:val="008126F6"/>
    <w:rsid w:val="00814EF4"/>
    <w:rsid w:val="008203FB"/>
    <w:rsid w:val="008207E1"/>
    <w:rsid w:val="008253BB"/>
    <w:rsid w:val="00826138"/>
    <w:rsid w:val="00826C41"/>
    <w:rsid w:val="00826EAF"/>
    <w:rsid w:val="008274C2"/>
    <w:rsid w:val="00830F53"/>
    <w:rsid w:val="008324D7"/>
    <w:rsid w:val="008332CA"/>
    <w:rsid w:val="00834437"/>
    <w:rsid w:val="00834DA1"/>
    <w:rsid w:val="0083647A"/>
    <w:rsid w:val="008368CA"/>
    <w:rsid w:val="00837784"/>
    <w:rsid w:val="008426F6"/>
    <w:rsid w:val="00842A08"/>
    <w:rsid w:val="00843F48"/>
    <w:rsid w:val="0084641A"/>
    <w:rsid w:val="00846F4F"/>
    <w:rsid w:val="00847D79"/>
    <w:rsid w:val="00847D89"/>
    <w:rsid w:val="0085286D"/>
    <w:rsid w:val="00853C53"/>
    <w:rsid w:val="008542B3"/>
    <w:rsid w:val="008552EE"/>
    <w:rsid w:val="00861D18"/>
    <w:rsid w:val="00861FE7"/>
    <w:rsid w:val="008627CC"/>
    <w:rsid w:val="00865F80"/>
    <w:rsid w:val="008660AB"/>
    <w:rsid w:val="0087559D"/>
    <w:rsid w:val="00877AB4"/>
    <w:rsid w:val="008806DE"/>
    <w:rsid w:val="0088139D"/>
    <w:rsid w:val="00882559"/>
    <w:rsid w:val="008841FC"/>
    <w:rsid w:val="008868C1"/>
    <w:rsid w:val="00887157"/>
    <w:rsid w:val="00891B4E"/>
    <w:rsid w:val="00895A83"/>
    <w:rsid w:val="008A28A1"/>
    <w:rsid w:val="008A3486"/>
    <w:rsid w:val="008A4D47"/>
    <w:rsid w:val="008A535D"/>
    <w:rsid w:val="008A6E50"/>
    <w:rsid w:val="008A7600"/>
    <w:rsid w:val="008A7CDA"/>
    <w:rsid w:val="008B1493"/>
    <w:rsid w:val="008B4104"/>
    <w:rsid w:val="008B51BA"/>
    <w:rsid w:val="008B7649"/>
    <w:rsid w:val="008B7E2F"/>
    <w:rsid w:val="008C1DFA"/>
    <w:rsid w:val="008C235A"/>
    <w:rsid w:val="008C312F"/>
    <w:rsid w:val="008C66EA"/>
    <w:rsid w:val="008D0B40"/>
    <w:rsid w:val="008D0C0D"/>
    <w:rsid w:val="008D1491"/>
    <w:rsid w:val="008D6D1A"/>
    <w:rsid w:val="008D7408"/>
    <w:rsid w:val="008E3C4E"/>
    <w:rsid w:val="008E6B1D"/>
    <w:rsid w:val="008E750D"/>
    <w:rsid w:val="008F0969"/>
    <w:rsid w:val="008F2ACC"/>
    <w:rsid w:val="008F3794"/>
    <w:rsid w:val="008F56F8"/>
    <w:rsid w:val="008F7170"/>
    <w:rsid w:val="008F7C51"/>
    <w:rsid w:val="0090286C"/>
    <w:rsid w:val="00905FBB"/>
    <w:rsid w:val="00907B1B"/>
    <w:rsid w:val="00910DE0"/>
    <w:rsid w:val="009125C5"/>
    <w:rsid w:val="0091496E"/>
    <w:rsid w:val="0091540F"/>
    <w:rsid w:val="00915F37"/>
    <w:rsid w:val="00916E4B"/>
    <w:rsid w:val="0092315E"/>
    <w:rsid w:val="00923F5D"/>
    <w:rsid w:val="00924C00"/>
    <w:rsid w:val="00926C81"/>
    <w:rsid w:val="0093067B"/>
    <w:rsid w:val="00930DE7"/>
    <w:rsid w:val="009323F1"/>
    <w:rsid w:val="00932D69"/>
    <w:rsid w:val="00933557"/>
    <w:rsid w:val="00933D82"/>
    <w:rsid w:val="00933FD7"/>
    <w:rsid w:val="00936B09"/>
    <w:rsid w:val="00937635"/>
    <w:rsid w:val="00937CEB"/>
    <w:rsid w:val="00941CA1"/>
    <w:rsid w:val="00941CE1"/>
    <w:rsid w:val="0094349E"/>
    <w:rsid w:val="00944A99"/>
    <w:rsid w:val="00945B4C"/>
    <w:rsid w:val="009470AC"/>
    <w:rsid w:val="00951B63"/>
    <w:rsid w:val="00954872"/>
    <w:rsid w:val="00954CF1"/>
    <w:rsid w:val="0096211B"/>
    <w:rsid w:val="00962201"/>
    <w:rsid w:val="00962219"/>
    <w:rsid w:val="00966563"/>
    <w:rsid w:val="00967E71"/>
    <w:rsid w:val="00970306"/>
    <w:rsid w:val="00975091"/>
    <w:rsid w:val="00975179"/>
    <w:rsid w:val="009777E1"/>
    <w:rsid w:val="00977F6D"/>
    <w:rsid w:val="00981317"/>
    <w:rsid w:val="00981A95"/>
    <w:rsid w:val="00982379"/>
    <w:rsid w:val="00983E39"/>
    <w:rsid w:val="0098487B"/>
    <w:rsid w:val="009901DC"/>
    <w:rsid w:val="00992135"/>
    <w:rsid w:val="00992B8D"/>
    <w:rsid w:val="00996E91"/>
    <w:rsid w:val="009A0949"/>
    <w:rsid w:val="009A3A23"/>
    <w:rsid w:val="009A4537"/>
    <w:rsid w:val="009A5D40"/>
    <w:rsid w:val="009A6405"/>
    <w:rsid w:val="009B472D"/>
    <w:rsid w:val="009B4AB5"/>
    <w:rsid w:val="009B7C4C"/>
    <w:rsid w:val="009C03EB"/>
    <w:rsid w:val="009C0F77"/>
    <w:rsid w:val="009C30D4"/>
    <w:rsid w:val="009C3962"/>
    <w:rsid w:val="009C57FB"/>
    <w:rsid w:val="009C5E27"/>
    <w:rsid w:val="009C7B04"/>
    <w:rsid w:val="009D0222"/>
    <w:rsid w:val="009D118F"/>
    <w:rsid w:val="009D361C"/>
    <w:rsid w:val="009D3B78"/>
    <w:rsid w:val="009D49C0"/>
    <w:rsid w:val="009D49FC"/>
    <w:rsid w:val="009D68C3"/>
    <w:rsid w:val="009E3635"/>
    <w:rsid w:val="009E3B23"/>
    <w:rsid w:val="009E4F7D"/>
    <w:rsid w:val="009E6074"/>
    <w:rsid w:val="009E6E89"/>
    <w:rsid w:val="009F1902"/>
    <w:rsid w:val="009F306A"/>
    <w:rsid w:val="009F4361"/>
    <w:rsid w:val="009F44A1"/>
    <w:rsid w:val="009F49FC"/>
    <w:rsid w:val="009F5599"/>
    <w:rsid w:val="00A02DFA"/>
    <w:rsid w:val="00A02EA3"/>
    <w:rsid w:val="00A0321D"/>
    <w:rsid w:val="00A0399A"/>
    <w:rsid w:val="00A05D7E"/>
    <w:rsid w:val="00A07B5E"/>
    <w:rsid w:val="00A07FBD"/>
    <w:rsid w:val="00A149C4"/>
    <w:rsid w:val="00A15761"/>
    <w:rsid w:val="00A21B3C"/>
    <w:rsid w:val="00A2204D"/>
    <w:rsid w:val="00A26C98"/>
    <w:rsid w:val="00A26DDC"/>
    <w:rsid w:val="00A30010"/>
    <w:rsid w:val="00A3451A"/>
    <w:rsid w:val="00A34C76"/>
    <w:rsid w:val="00A35572"/>
    <w:rsid w:val="00A35BB5"/>
    <w:rsid w:val="00A42843"/>
    <w:rsid w:val="00A4308F"/>
    <w:rsid w:val="00A44819"/>
    <w:rsid w:val="00A45217"/>
    <w:rsid w:val="00A47EBB"/>
    <w:rsid w:val="00A51DA5"/>
    <w:rsid w:val="00A52E22"/>
    <w:rsid w:val="00A53CDF"/>
    <w:rsid w:val="00A5526A"/>
    <w:rsid w:val="00A5758D"/>
    <w:rsid w:val="00A6143F"/>
    <w:rsid w:val="00A61FD0"/>
    <w:rsid w:val="00A6327D"/>
    <w:rsid w:val="00A63C99"/>
    <w:rsid w:val="00A64459"/>
    <w:rsid w:val="00A65656"/>
    <w:rsid w:val="00A67518"/>
    <w:rsid w:val="00A67760"/>
    <w:rsid w:val="00A7030F"/>
    <w:rsid w:val="00A70D18"/>
    <w:rsid w:val="00A71D5A"/>
    <w:rsid w:val="00A72FD4"/>
    <w:rsid w:val="00A73577"/>
    <w:rsid w:val="00A768E0"/>
    <w:rsid w:val="00A77D96"/>
    <w:rsid w:val="00A77EEE"/>
    <w:rsid w:val="00A83627"/>
    <w:rsid w:val="00A85351"/>
    <w:rsid w:val="00A8560C"/>
    <w:rsid w:val="00A85F6D"/>
    <w:rsid w:val="00A87030"/>
    <w:rsid w:val="00A87D0F"/>
    <w:rsid w:val="00A906A6"/>
    <w:rsid w:val="00A935E7"/>
    <w:rsid w:val="00A93B1D"/>
    <w:rsid w:val="00A93BEF"/>
    <w:rsid w:val="00A95567"/>
    <w:rsid w:val="00A957B7"/>
    <w:rsid w:val="00AA0FF9"/>
    <w:rsid w:val="00AA2006"/>
    <w:rsid w:val="00AA228F"/>
    <w:rsid w:val="00AA56C6"/>
    <w:rsid w:val="00AA5CF0"/>
    <w:rsid w:val="00AB01A1"/>
    <w:rsid w:val="00AB0721"/>
    <w:rsid w:val="00AB102F"/>
    <w:rsid w:val="00AB3B71"/>
    <w:rsid w:val="00AB71E0"/>
    <w:rsid w:val="00AB783D"/>
    <w:rsid w:val="00AC07CF"/>
    <w:rsid w:val="00AC493E"/>
    <w:rsid w:val="00AC513C"/>
    <w:rsid w:val="00AD3546"/>
    <w:rsid w:val="00AD3ABE"/>
    <w:rsid w:val="00AD4CF8"/>
    <w:rsid w:val="00AE0CF2"/>
    <w:rsid w:val="00AE122E"/>
    <w:rsid w:val="00AE1C1F"/>
    <w:rsid w:val="00AE2CC2"/>
    <w:rsid w:val="00AE3F8B"/>
    <w:rsid w:val="00AE72D4"/>
    <w:rsid w:val="00AE749D"/>
    <w:rsid w:val="00AE79B8"/>
    <w:rsid w:val="00AE7A4C"/>
    <w:rsid w:val="00AE7A86"/>
    <w:rsid w:val="00AE7EFC"/>
    <w:rsid w:val="00AF0AA6"/>
    <w:rsid w:val="00AF1049"/>
    <w:rsid w:val="00AF1F5E"/>
    <w:rsid w:val="00AF38D1"/>
    <w:rsid w:val="00AF6022"/>
    <w:rsid w:val="00AF67D6"/>
    <w:rsid w:val="00AF75A1"/>
    <w:rsid w:val="00AF78D3"/>
    <w:rsid w:val="00AF7DA5"/>
    <w:rsid w:val="00AF7DE4"/>
    <w:rsid w:val="00B028BB"/>
    <w:rsid w:val="00B04989"/>
    <w:rsid w:val="00B06B83"/>
    <w:rsid w:val="00B10376"/>
    <w:rsid w:val="00B10D50"/>
    <w:rsid w:val="00B11A1D"/>
    <w:rsid w:val="00B144E5"/>
    <w:rsid w:val="00B166FF"/>
    <w:rsid w:val="00B22A8A"/>
    <w:rsid w:val="00B23A5E"/>
    <w:rsid w:val="00B24620"/>
    <w:rsid w:val="00B24F59"/>
    <w:rsid w:val="00B24F7B"/>
    <w:rsid w:val="00B251A2"/>
    <w:rsid w:val="00B261E0"/>
    <w:rsid w:val="00B26309"/>
    <w:rsid w:val="00B3184D"/>
    <w:rsid w:val="00B31BC4"/>
    <w:rsid w:val="00B350CC"/>
    <w:rsid w:val="00B36063"/>
    <w:rsid w:val="00B363AA"/>
    <w:rsid w:val="00B404A4"/>
    <w:rsid w:val="00B43EF7"/>
    <w:rsid w:val="00B44E6A"/>
    <w:rsid w:val="00B46B9B"/>
    <w:rsid w:val="00B502A3"/>
    <w:rsid w:val="00B51ACB"/>
    <w:rsid w:val="00B522CF"/>
    <w:rsid w:val="00B5320C"/>
    <w:rsid w:val="00B6028B"/>
    <w:rsid w:val="00B6057F"/>
    <w:rsid w:val="00B6183A"/>
    <w:rsid w:val="00B6196C"/>
    <w:rsid w:val="00B61CF0"/>
    <w:rsid w:val="00B6274D"/>
    <w:rsid w:val="00B65A3B"/>
    <w:rsid w:val="00B66290"/>
    <w:rsid w:val="00B6650F"/>
    <w:rsid w:val="00B71637"/>
    <w:rsid w:val="00B7202B"/>
    <w:rsid w:val="00B7516C"/>
    <w:rsid w:val="00B756F3"/>
    <w:rsid w:val="00B76D3C"/>
    <w:rsid w:val="00B81498"/>
    <w:rsid w:val="00B826D7"/>
    <w:rsid w:val="00B872F8"/>
    <w:rsid w:val="00B926E4"/>
    <w:rsid w:val="00B93226"/>
    <w:rsid w:val="00B945AD"/>
    <w:rsid w:val="00B94F2A"/>
    <w:rsid w:val="00B952BF"/>
    <w:rsid w:val="00B96AE0"/>
    <w:rsid w:val="00BA1CC0"/>
    <w:rsid w:val="00BA6F60"/>
    <w:rsid w:val="00BB1972"/>
    <w:rsid w:val="00BB2393"/>
    <w:rsid w:val="00BB49BE"/>
    <w:rsid w:val="00BB550F"/>
    <w:rsid w:val="00BB79D6"/>
    <w:rsid w:val="00BC0214"/>
    <w:rsid w:val="00BC0793"/>
    <w:rsid w:val="00BC4CC9"/>
    <w:rsid w:val="00BD136D"/>
    <w:rsid w:val="00BD14AD"/>
    <w:rsid w:val="00BD1FF6"/>
    <w:rsid w:val="00BD3CA2"/>
    <w:rsid w:val="00BD4280"/>
    <w:rsid w:val="00BD4917"/>
    <w:rsid w:val="00BD5090"/>
    <w:rsid w:val="00BD662B"/>
    <w:rsid w:val="00BD67B3"/>
    <w:rsid w:val="00BD67F7"/>
    <w:rsid w:val="00BD7079"/>
    <w:rsid w:val="00BE2EE4"/>
    <w:rsid w:val="00BE5134"/>
    <w:rsid w:val="00BF7C9C"/>
    <w:rsid w:val="00C002D1"/>
    <w:rsid w:val="00C00301"/>
    <w:rsid w:val="00C04501"/>
    <w:rsid w:val="00C057BF"/>
    <w:rsid w:val="00C110B5"/>
    <w:rsid w:val="00C11378"/>
    <w:rsid w:val="00C13FD7"/>
    <w:rsid w:val="00C15067"/>
    <w:rsid w:val="00C15886"/>
    <w:rsid w:val="00C15903"/>
    <w:rsid w:val="00C15D1D"/>
    <w:rsid w:val="00C16174"/>
    <w:rsid w:val="00C1747A"/>
    <w:rsid w:val="00C17A4A"/>
    <w:rsid w:val="00C23CAC"/>
    <w:rsid w:val="00C27129"/>
    <w:rsid w:val="00C33FB9"/>
    <w:rsid w:val="00C37F03"/>
    <w:rsid w:val="00C44058"/>
    <w:rsid w:val="00C45F45"/>
    <w:rsid w:val="00C53A13"/>
    <w:rsid w:val="00C54147"/>
    <w:rsid w:val="00C57FAA"/>
    <w:rsid w:val="00C60633"/>
    <w:rsid w:val="00C61409"/>
    <w:rsid w:val="00C7056E"/>
    <w:rsid w:val="00C70809"/>
    <w:rsid w:val="00C8096F"/>
    <w:rsid w:val="00C81D94"/>
    <w:rsid w:val="00C81EA5"/>
    <w:rsid w:val="00C82F44"/>
    <w:rsid w:val="00C904CD"/>
    <w:rsid w:val="00C93F58"/>
    <w:rsid w:val="00C949B0"/>
    <w:rsid w:val="00CA2EB1"/>
    <w:rsid w:val="00CA39FC"/>
    <w:rsid w:val="00CA789A"/>
    <w:rsid w:val="00CB11FC"/>
    <w:rsid w:val="00CB28ED"/>
    <w:rsid w:val="00CB5CF6"/>
    <w:rsid w:val="00CB603A"/>
    <w:rsid w:val="00CC275F"/>
    <w:rsid w:val="00CC3201"/>
    <w:rsid w:val="00CC3B2F"/>
    <w:rsid w:val="00CC4342"/>
    <w:rsid w:val="00CC4696"/>
    <w:rsid w:val="00CD0C4A"/>
    <w:rsid w:val="00CD0CDB"/>
    <w:rsid w:val="00CD1855"/>
    <w:rsid w:val="00CD1975"/>
    <w:rsid w:val="00CD2EF9"/>
    <w:rsid w:val="00CD395C"/>
    <w:rsid w:val="00CD4142"/>
    <w:rsid w:val="00CD5156"/>
    <w:rsid w:val="00CD77D2"/>
    <w:rsid w:val="00CE2FEA"/>
    <w:rsid w:val="00CE38A3"/>
    <w:rsid w:val="00CE6E34"/>
    <w:rsid w:val="00CF6B3C"/>
    <w:rsid w:val="00D0179F"/>
    <w:rsid w:val="00D02659"/>
    <w:rsid w:val="00D05DC6"/>
    <w:rsid w:val="00D1007B"/>
    <w:rsid w:val="00D14B14"/>
    <w:rsid w:val="00D1508C"/>
    <w:rsid w:val="00D158BC"/>
    <w:rsid w:val="00D201BF"/>
    <w:rsid w:val="00D2050B"/>
    <w:rsid w:val="00D21198"/>
    <w:rsid w:val="00D25FC7"/>
    <w:rsid w:val="00D26F59"/>
    <w:rsid w:val="00D27C35"/>
    <w:rsid w:val="00D30B04"/>
    <w:rsid w:val="00D30E16"/>
    <w:rsid w:val="00D32763"/>
    <w:rsid w:val="00D33552"/>
    <w:rsid w:val="00D34023"/>
    <w:rsid w:val="00D34DF6"/>
    <w:rsid w:val="00D35237"/>
    <w:rsid w:val="00D35569"/>
    <w:rsid w:val="00D37E6A"/>
    <w:rsid w:val="00D4125F"/>
    <w:rsid w:val="00D419A6"/>
    <w:rsid w:val="00D41DBE"/>
    <w:rsid w:val="00D4582D"/>
    <w:rsid w:val="00D46390"/>
    <w:rsid w:val="00D47A78"/>
    <w:rsid w:val="00D47D29"/>
    <w:rsid w:val="00D541B8"/>
    <w:rsid w:val="00D54CE3"/>
    <w:rsid w:val="00D55BDB"/>
    <w:rsid w:val="00D612C9"/>
    <w:rsid w:val="00D63740"/>
    <w:rsid w:val="00D6471D"/>
    <w:rsid w:val="00D65441"/>
    <w:rsid w:val="00D67108"/>
    <w:rsid w:val="00D72D0B"/>
    <w:rsid w:val="00D75DDC"/>
    <w:rsid w:val="00D768E9"/>
    <w:rsid w:val="00D770E0"/>
    <w:rsid w:val="00D82C92"/>
    <w:rsid w:val="00D84572"/>
    <w:rsid w:val="00D849E8"/>
    <w:rsid w:val="00D85366"/>
    <w:rsid w:val="00D8768E"/>
    <w:rsid w:val="00D9073E"/>
    <w:rsid w:val="00D9090E"/>
    <w:rsid w:val="00D93487"/>
    <w:rsid w:val="00D93BC3"/>
    <w:rsid w:val="00DA06FE"/>
    <w:rsid w:val="00DA1392"/>
    <w:rsid w:val="00DA1701"/>
    <w:rsid w:val="00DA3F8A"/>
    <w:rsid w:val="00DA44EB"/>
    <w:rsid w:val="00DA57F1"/>
    <w:rsid w:val="00DB4CC8"/>
    <w:rsid w:val="00DB7AFD"/>
    <w:rsid w:val="00DB7E47"/>
    <w:rsid w:val="00DC149A"/>
    <w:rsid w:val="00DC1888"/>
    <w:rsid w:val="00DC2EC5"/>
    <w:rsid w:val="00DC79FE"/>
    <w:rsid w:val="00DD2BFC"/>
    <w:rsid w:val="00DD30FC"/>
    <w:rsid w:val="00DD34C2"/>
    <w:rsid w:val="00DD43B9"/>
    <w:rsid w:val="00DD5DFE"/>
    <w:rsid w:val="00DE2897"/>
    <w:rsid w:val="00DE40D9"/>
    <w:rsid w:val="00DE6A5F"/>
    <w:rsid w:val="00DE73C0"/>
    <w:rsid w:val="00DF0D64"/>
    <w:rsid w:val="00DF4771"/>
    <w:rsid w:val="00DF4904"/>
    <w:rsid w:val="00DF5D64"/>
    <w:rsid w:val="00DF5E65"/>
    <w:rsid w:val="00E01D79"/>
    <w:rsid w:val="00E04D48"/>
    <w:rsid w:val="00E054EE"/>
    <w:rsid w:val="00E116B4"/>
    <w:rsid w:val="00E11CD2"/>
    <w:rsid w:val="00E124E1"/>
    <w:rsid w:val="00E131B4"/>
    <w:rsid w:val="00E143CD"/>
    <w:rsid w:val="00E14F94"/>
    <w:rsid w:val="00E17450"/>
    <w:rsid w:val="00E23241"/>
    <w:rsid w:val="00E24751"/>
    <w:rsid w:val="00E25B57"/>
    <w:rsid w:val="00E2663F"/>
    <w:rsid w:val="00E2775F"/>
    <w:rsid w:val="00E30692"/>
    <w:rsid w:val="00E3081B"/>
    <w:rsid w:val="00E33621"/>
    <w:rsid w:val="00E33AD2"/>
    <w:rsid w:val="00E359AD"/>
    <w:rsid w:val="00E36AAB"/>
    <w:rsid w:val="00E36B48"/>
    <w:rsid w:val="00E40011"/>
    <w:rsid w:val="00E433F8"/>
    <w:rsid w:val="00E439FB"/>
    <w:rsid w:val="00E43DEA"/>
    <w:rsid w:val="00E51216"/>
    <w:rsid w:val="00E53B38"/>
    <w:rsid w:val="00E54EBD"/>
    <w:rsid w:val="00E62D9D"/>
    <w:rsid w:val="00E6531F"/>
    <w:rsid w:val="00E71618"/>
    <w:rsid w:val="00E719FD"/>
    <w:rsid w:val="00E74BD5"/>
    <w:rsid w:val="00E75AD2"/>
    <w:rsid w:val="00E7768F"/>
    <w:rsid w:val="00E805A1"/>
    <w:rsid w:val="00E815C8"/>
    <w:rsid w:val="00E81F8C"/>
    <w:rsid w:val="00E82D62"/>
    <w:rsid w:val="00E8320F"/>
    <w:rsid w:val="00E844EA"/>
    <w:rsid w:val="00E91491"/>
    <w:rsid w:val="00E91D24"/>
    <w:rsid w:val="00E91F73"/>
    <w:rsid w:val="00E955A2"/>
    <w:rsid w:val="00E9782A"/>
    <w:rsid w:val="00E978D4"/>
    <w:rsid w:val="00E97B6E"/>
    <w:rsid w:val="00EA240E"/>
    <w:rsid w:val="00EA31F8"/>
    <w:rsid w:val="00EA34EF"/>
    <w:rsid w:val="00EA4312"/>
    <w:rsid w:val="00EA466A"/>
    <w:rsid w:val="00EA5450"/>
    <w:rsid w:val="00EB0443"/>
    <w:rsid w:val="00EB247F"/>
    <w:rsid w:val="00EB419F"/>
    <w:rsid w:val="00EC1622"/>
    <w:rsid w:val="00EC57B8"/>
    <w:rsid w:val="00EC6304"/>
    <w:rsid w:val="00EC6E77"/>
    <w:rsid w:val="00ED4F10"/>
    <w:rsid w:val="00ED5C72"/>
    <w:rsid w:val="00ED71C9"/>
    <w:rsid w:val="00ED7489"/>
    <w:rsid w:val="00EE0272"/>
    <w:rsid w:val="00EE2350"/>
    <w:rsid w:val="00EE274A"/>
    <w:rsid w:val="00EF1970"/>
    <w:rsid w:val="00EF1C40"/>
    <w:rsid w:val="00EF21F4"/>
    <w:rsid w:val="00EF2247"/>
    <w:rsid w:val="00EF3975"/>
    <w:rsid w:val="00EF432C"/>
    <w:rsid w:val="00EF4610"/>
    <w:rsid w:val="00F01AD1"/>
    <w:rsid w:val="00F0223E"/>
    <w:rsid w:val="00F02AA2"/>
    <w:rsid w:val="00F035D7"/>
    <w:rsid w:val="00F04A69"/>
    <w:rsid w:val="00F05491"/>
    <w:rsid w:val="00F056CF"/>
    <w:rsid w:val="00F0595F"/>
    <w:rsid w:val="00F0598F"/>
    <w:rsid w:val="00F05F37"/>
    <w:rsid w:val="00F06F88"/>
    <w:rsid w:val="00F120BE"/>
    <w:rsid w:val="00F13CD4"/>
    <w:rsid w:val="00F15AEE"/>
    <w:rsid w:val="00F21E9F"/>
    <w:rsid w:val="00F253D1"/>
    <w:rsid w:val="00F254E9"/>
    <w:rsid w:val="00F25CA1"/>
    <w:rsid w:val="00F26176"/>
    <w:rsid w:val="00F345A1"/>
    <w:rsid w:val="00F346F2"/>
    <w:rsid w:val="00F34D8F"/>
    <w:rsid w:val="00F37C0B"/>
    <w:rsid w:val="00F41632"/>
    <w:rsid w:val="00F4393C"/>
    <w:rsid w:val="00F44C6D"/>
    <w:rsid w:val="00F46737"/>
    <w:rsid w:val="00F501EA"/>
    <w:rsid w:val="00F50316"/>
    <w:rsid w:val="00F5055D"/>
    <w:rsid w:val="00F52595"/>
    <w:rsid w:val="00F52750"/>
    <w:rsid w:val="00F53092"/>
    <w:rsid w:val="00F530FC"/>
    <w:rsid w:val="00F56B0D"/>
    <w:rsid w:val="00F608D9"/>
    <w:rsid w:val="00F61DCA"/>
    <w:rsid w:val="00F62C10"/>
    <w:rsid w:val="00F64BF0"/>
    <w:rsid w:val="00F65586"/>
    <w:rsid w:val="00F66D25"/>
    <w:rsid w:val="00F73235"/>
    <w:rsid w:val="00F73C9C"/>
    <w:rsid w:val="00F74517"/>
    <w:rsid w:val="00F750AB"/>
    <w:rsid w:val="00F76641"/>
    <w:rsid w:val="00F820DF"/>
    <w:rsid w:val="00F84DB6"/>
    <w:rsid w:val="00F85FFB"/>
    <w:rsid w:val="00F874C0"/>
    <w:rsid w:val="00F90D56"/>
    <w:rsid w:val="00F918B5"/>
    <w:rsid w:val="00F928A4"/>
    <w:rsid w:val="00F96F8A"/>
    <w:rsid w:val="00FA10AF"/>
    <w:rsid w:val="00FA1B9D"/>
    <w:rsid w:val="00FA2194"/>
    <w:rsid w:val="00FA2A07"/>
    <w:rsid w:val="00FA39A9"/>
    <w:rsid w:val="00FA3D02"/>
    <w:rsid w:val="00FA47C2"/>
    <w:rsid w:val="00FA5114"/>
    <w:rsid w:val="00FA55F4"/>
    <w:rsid w:val="00FA5656"/>
    <w:rsid w:val="00FA5F15"/>
    <w:rsid w:val="00FA6897"/>
    <w:rsid w:val="00FA7C26"/>
    <w:rsid w:val="00FB2A8F"/>
    <w:rsid w:val="00FB2C53"/>
    <w:rsid w:val="00FB2DC0"/>
    <w:rsid w:val="00FB3AB3"/>
    <w:rsid w:val="00FB49F4"/>
    <w:rsid w:val="00FB649C"/>
    <w:rsid w:val="00FC04E6"/>
    <w:rsid w:val="00FC2C8B"/>
    <w:rsid w:val="00FC2FE5"/>
    <w:rsid w:val="00FD164E"/>
    <w:rsid w:val="00FD2788"/>
    <w:rsid w:val="00FD2E5F"/>
    <w:rsid w:val="00FD4360"/>
    <w:rsid w:val="00FD77AF"/>
    <w:rsid w:val="00FE05E4"/>
    <w:rsid w:val="00FE4CF1"/>
    <w:rsid w:val="00FE53D4"/>
    <w:rsid w:val="00FE712D"/>
    <w:rsid w:val="00FE71B5"/>
    <w:rsid w:val="00FF038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240" w:line="240" w:lineRule="auto"/>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14060168">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nfo@drawdown.org" TargetMode="Externa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b_TreeIntercropping_Aug2019%20(1).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b_TreeIntercropping_Aug2019%20(1).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b_TreeIntercropping_Aug2019%20(1).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b_TreeIntercropping_Aug2019%20(1).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248</c:v>
                </c:pt>
                <c:pt idx="1">
                  <c:v>248</c:v>
                </c:pt>
                <c:pt idx="2">
                  <c:v>248</c:v>
                </c:pt>
                <c:pt idx="3">
                  <c:v>248</c:v>
                </c:pt>
                <c:pt idx="4">
                  <c:v>248</c:v>
                </c:pt>
                <c:pt idx="5">
                  <c:v>248</c:v>
                </c:pt>
                <c:pt idx="6">
                  <c:v>248</c:v>
                </c:pt>
                <c:pt idx="7">
                  <c:v>248</c:v>
                </c:pt>
                <c:pt idx="8">
                  <c:v>248</c:v>
                </c:pt>
                <c:pt idx="9">
                  <c:v>248</c:v>
                </c:pt>
                <c:pt idx="10">
                  <c:v>248</c:v>
                </c:pt>
                <c:pt idx="11">
                  <c:v>248</c:v>
                </c:pt>
                <c:pt idx="12">
                  <c:v>248</c:v>
                </c:pt>
                <c:pt idx="13">
                  <c:v>248</c:v>
                </c:pt>
                <c:pt idx="14">
                  <c:v>248</c:v>
                </c:pt>
                <c:pt idx="15">
                  <c:v>248</c:v>
                </c:pt>
                <c:pt idx="16">
                  <c:v>248</c:v>
                </c:pt>
                <c:pt idx="17">
                  <c:v>248</c:v>
                </c:pt>
                <c:pt idx="18">
                  <c:v>248</c:v>
                </c:pt>
                <c:pt idx="19">
                  <c:v>248</c:v>
                </c:pt>
                <c:pt idx="20">
                  <c:v>248</c:v>
                </c:pt>
                <c:pt idx="21">
                  <c:v>248</c:v>
                </c:pt>
                <c:pt idx="22">
                  <c:v>248</c:v>
                </c:pt>
                <c:pt idx="23">
                  <c:v>248</c:v>
                </c:pt>
                <c:pt idx="24">
                  <c:v>248</c:v>
                </c:pt>
                <c:pt idx="25">
                  <c:v>248</c:v>
                </c:pt>
                <c:pt idx="26">
                  <c:v>248</c:v>
                </c:pt>
                <c:pt idx="27">
                  <c:v>248</c:v>
                </c:pt>
                <c:pt idx="28">
                  <c:v>248</c:v>
                </c:pt>
                <c:pt idx="29">
                  <c:v>248</c:v>
                </c:pt>
                <c:pt idx="30">
                  <c:v>248</c:v>
                </c:pt>
                <c:pt idx="31">
                  <c:v>248</c:v>
                </c:pt>
                <c:pt idx="32">
                  <c:v>248</c:v>
                </c:pt>
                <c:pt idx="33">
                  <c:v>248</c:v>
                </c:pt>
                <c:pt idx="34">
                  <c:v>248</c:v>
                </c:pt>
                <c:pt idx="35">
                  <c:v>248</c:v>
                </c:pt>
                <c:pt idx="36">
                  <c:v>248</c:v>
                </c:pt>
                <c:pt idx="37">
                  <c:v>248</c:v>
                </c:pt>
                <c:pt idx="38">
                  <c:v>248</c:v>
                </c:pt>
                <c:pt idx="39">
                  <c:v>248</c:v>
                </c:pt>
                <c:pt idx="40">
                  <c:v>248</c:v>
                </c:pt>
                <c:pt idx="41">
                  <c:v>248</c:v>
                </c:pt>
                <c:pt idx="42">
                  <c:v>248</c:v>
                </c:pt>
                <c:pt idx="43">
                  <c:v>248</c:v>
                </c:pt>
                <c:pt idx="44">
                  <c:v>248</c:v>
                </c:pt>
                <c:pt idx="45">
                  <c:v>248</c:v>
                </c:pt>
              </c:numCache>
            </c:numRef>
          </c:val>
          <c:smooth val="1"/>
          <c:extLst>
            <c:ext xmlns:c16="http://schemas.microsoft.com/office/drawing/2014/chart" uri="{C3380CC4-5D6E-409C-BE32-E72D297353CC}">
              <c16:uniqueId val="{00000000-7205-FC48-BC25-D046850F5589}"/>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253.1</c:v>
                </c:pt>
                <c:pt idx="1">
                  <c:v>258.2</c:v>
                </c:pt>
                <c:pt idx="2">
                  <c:v>263.3</c:v>
                </c:pt>
                <c:pt idx="3">
                  <c:v>268.5</c:v>
                </c:pt>
                <c:pt idx="4">
                  <c:v>273.60000000000002</c:v>
                </c:pt>
                <c:pt idx="5">
                  <c:v>278.7</c:v>
                </c:pt>
                <c:pt idx="6">
                  <c:v>283.8</c:v>
                </c:pt>
                <c:pt idx="7">
                  <c:v>288.89999999999998</c:v>
                </c:pt>
                <c:pt idx="8">
                  <c:v>294</c:v>
                </c:pt>
                <c:pt idx="9">
                  <c:v>299.10000000000002</c:v>
                </c:pt>
                <c:pt idx="10">
                  <c:v>304.3</c:v>
                </c:pt>
                <c:pt idx="11">
                  <c:v>309.39999999999998</c:v>
                </c:pt>
                <c:pt idx="12">
                  <c:v>314.5</c:v>
                </c:pt>
                <c:pt idx="13">
                  <c:v>319.60000000000002</c:v>
                </c:pt>
                <c:pt idx="14">
                  <c:v>324.7</c:v>
                </c:pt>
                <c:pt idx="15">
                  <c:v>329.1</c:v>
                </c:pt>
                <c:pt idx="16">
                  <c:v>332</c:v>
                </c:pt>
                <c:pt idx="17">
                  <c:v>334.9</c:v>
                </c:pt>
                <c:pt idx="18">
                  <c:v>337.8</c:v>
                </c:pt>
                <c:pt idx="19">
                  <c:v>340.7</c:v>
                </c:pt>
                <c:pt idx="20">
                  <c:v>343.6</c:v>
                </c:pt>
                <c:pt idx="21">
                  <c:v>346.5</c:v>
                </c:pt>
                <c:pt idx="22">
                  <c:v>349.4</c:v>
                </c:pt>
                <c:pt idx="23">
                  <c:v>352.3</c:v>
                </c:pt>
                <c:pt idx="24">
                  <c:v>355.2</c:v>
                </c:pt>
                <c:pt idx="25">
                  <c:v>358.1</c:v>
                </c:pt>
                <c:pt idx="26">
                  <c:v>361</c:v>
                </c:pt>
                <c:pt idx="27">
                  <c:v>363.9</c:v>
                </c:pt>
                <c:pt idx="28">
                  <c:v>366.8</c:v>
                </c:pt>
                <c:pt idx="29">
                  <c:v>369.7</c:v>
                </c:pt>
                <c:pt idx="30">
                  <c:v>372.1</c:v>
                </c:pt>
                <c:pt idx="31">
                  <c:v>373.9</c:v>
                </c:pt>
                <c:pt idx="32">
                  <c:v>375.7</c:v>
                </c:pt>
                <c:pt idx="33">
                  <c:v>377.4</c:v>
                </c:pt>
                <c:pt idx="34">
                  <c:v>379.2</c:v>
                </c:pt>
                <c:pt idx="35">
                  <c:v>381</c:v>
                </c:pt>
                <c:pt idx="36">
                  <c:v>382.7</c:v>
                </c:pt>
                <c:pt idx="37">
                  <c:v>384.5</c:v>
                </c:pt>
                <c:pt idx="38">
                  <c:v>386.3</c:v>
                </c:pt>
                <c:pt idx="39">
                  <c:v>388</c:v>
                </c:pt>
                <c:pt idx="40">
                  <c:v>389.8</c:v>
                </c:pt>
                <c:pt idx="41">
                  <c:v>391.6</c:v>
                </c:pt>
                <c:pt idx="42">
                  <c:v>393.4</c:v>
                </c:pt>
                <c:pt idx="43">
                  <c:v>395.1</c:v>
                </c:pt>
                <c:pt idx="44">
                  <c:v>396.9</c:v>
                </c:pt>
                <c:pt idx="45">
                  <c:v>398.7</c:v>
                </c:pt>
              </c:numCache>
            </c:numRef>
          </c:val>
          <c:smooth val="0"/>
          <c:extLst>
            <c:ext xmlns:c16="http://schemas.microsoft.com/office/drawing/2014/chart" uri="{C3380CC4-5D6E-409C-BE32-E72D297353CC}">
              <c16:uniqueId val="{00000001-7205-FC48-BC25-D046850F5589}"/>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253.8</c:v>
                </c:pt>
                <c:pt idx="1">
                  <c:v>259.60000000000002</c:v>
                </c:pt>
                <c:pt idx="2">
                  <c:v>265.3</c:v>
                </c:pt>
                <c:pt idx="3">
                  <c:v>271.10000000000002</c:v>
                </c:pt>
                <c:pt idx="4">
                  <c:v>276.89999999999998</c:v>
                </c:pt>
                <c:pt idx="5">
                  <c:v>282.7</c:v>
                </c:pt>
                <c:pt idx="6">
                  <c:v>288.39999999999998</c:v>
                </c:pt>
                <c:pt idx="7">
                  <c:v>294.2</c:v>
                </c:pt>
                <c:pt idx="8">
                  <c:v>300</c:v>
                </c:pt>
                <c:pt idx="9">
                  <c:v>305.8</c:v>
                </c:pt>
                <c:pt idx="10">
                  <c:v>311.5</c:v>
                </c:pt>
                <c:pt idx="11">
                  <c:v>317.3</c:v>
                </c:pt>
                <c:pt idx="12">
                  <c:v>323.10000000000002</c:v>
                </c:pt>
                <c:pt idx="13">
                  <c:v>328.9</c:v>
                </c:pt>
                <c:pt idx="14">
                  <c:v>334.6</c:v>
                </c:pt>
                <c:pt idx="15">
                  <c:v>340.4</c:v>
                </c:pt>
                <c:pt idx="16">
                  <c:v>346.2</c:v>
                </c:pt>
                <c:pt idx="17">
                  <c:v>352</c:v>
                </c:pt>
                <c:pt idx="18">
                  <c:v>357.7</c:v>
                </c:pt>
                <c:pt idx="19">
                  <c:v>363.5</c:v>
                </c:pt>
                <c:pt idx="20">
                  <c:v>369.3</c:v>
                </c:pt>
                <c:pt idx="21">
                  <c:v>375.1</c:v>
                </c:pt>
                <c:pt idx="22">
                  <c:v>380.9</c:v>
                </c:pt>
                <c:pt idx="23">
                  <c:v>386.6</c:v>
                </c:pt>
                <c:pt idx="24">
                  <c:v>392.4</c:v>
                </c:pt>
                <c:pt idx="25">
                  <c:v>398.2</c:v>
                </c:pt>
                <c:pt idx="26">
                  <c:v>404</c:v>
                </c:pt>
                <c:pt idx="27">
                  <c:v>409.7</c:v>
                </c:pt>
                <c:pt idx="28">
                  <c:v>415.5</c:v>
                </c:pt>
                <c:pt idx="29">
                  <c:v>421.3</c:v>
                </c:pt>
                <c:pt idx="30">
                  <c:v>427.1</c:v>
                </c:pt>
                <c:pt idx="31">
                  <c:v>432.8</c:v>
                </c:pt>
                <c:pt idx="32">
                  <c:v>438.6</c:v>
                </c:pt>
                <c:pt idx="33">
                  <c:v>444.4</c:v>
                </c:pt>
                <c:pt idx="34">
                  <c:v>450.2</c:v>
                </c:pt>
                <c:pt idx="35">
                  <c:v>455.9</c:v>
                </c:pt>
                <c:pt idx="36">
                  <c:v>455.9</c:v>
                </c:pt>
                <c:pt idx="37">
                  <c:v>455.9</c:v>
                </c:pt>
                <c:pt idx="38">
                  <c:v>455.9</c:v>
                </c:pt>
                <c:pt idx="39">
                  <c:v>455.9</c:v>
                </c:pt>
                <c:pt idx="40">
                  <c:v>455.9</c:v>
                </c:pt>
                <c:pt idx="41">
                  <c:v>455.9</c:v>
                </c:pt>
                <c:pt idx="42">
                  <c:v>455.9</c:v>
                </c:pt>
                <c:pt idx="43">
                  <c:v>455.9</c:v>
                </c:pt>
                <c:pt idx="44">
                  <c:v>455.9</c:v>
                </c:pt>
                <c:pt idx="45">
                  <c:v>455.9</c:v>
                </c:pt>
              </c:numCache>
            </c:numRef>
          </c:val>
          <c:smooth val="0"/>
          <c:extLst>
            <c:ext xmlns:c16="http://schemas.microsoft.com/office/drawing/2014/chart" uri="{C3380CC4-5D6E-409C-BE32-E72D297353CC}">
              <c16:uniqueId val="{00000002-7205-FC48-BC25-D046850F5589}"/>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257.10000000000002</c:v>
                </c:pt>
                <c:pt idx="1">
                  <c:v>266.3</c:v>
                </c:pt>
                <c:pt idx="2">
                  <c:v>275.39999999999998</c:v>
                </c:pt>
                <c:pt idx="3">
                  <c:v>284.5</c:v>
                </c:pt>
                <c:pt idx="4">
                  <c:v>293.7</c:v>
                </c:pt>
                <c:pt idx="5">
                  <c:v>302.8</c:v>
                </c:pt>
                <c:pt idx="6">
                  <c:v>312</c:v>
                </c:pt>
                <c:pt idx="7">
                  <c:v>321.10000000000002</c:v>
                </c:pt>
                <c:pt idx="8">
                  <c:v>330.2</c:v>
                </c:pt>
                <c:pt idx="9">
                  <c:v>339.4</c:v>
                </c:pt>
                <c:pt idx="10">
                  <c:v>348.5</c:v>
                </c:pt>
                <c:pt idx="11">
                  <c:v>357.6</c:v>
                </c:pt>
                <c:pt idx="12">
                  <c:v>366.8</c:v>
                </c:pt>
                <c:pt idx="13">
                  <c:v>375.9</c:v>
                </c:pt>
                <c:pt idx="14">
                  <c:v>385</c:v>
                </c:pt>
                <c:pt idx="15">
                  <c:v>392</c:v>
                </c:pt>
                <c:pt idx="16">
                  <c:v>394.5</c:v>
                </c:pt>
                <c:pt idx="17">
                  <c:v>397</c:v>
                </c:pt>
                <c:pt idx="18">
                  <c:v>399.7</c:v>
                </c:pt>
                <c:pt idx="19">
                  <c:v>402.4</c:v>
                </c:pt>
                <c:pt idx="20">
                  <c:v>405.1</c:v>
                </c:pt>
                <c:pt idx="21">
                  <c:v>408</c:v>
                </c:pt>
                <c:pt idx="22">
                  <c:v>410.9</c:v>
                </c:pt>
                <c:pt idx="23">
                  <c:v>413.9</c:v>
                </c:pt>
                <c:pt idx="24">
                  <c:v>417</c:v>
                </c:pt>
                <c:pt idx="25">
                  <c:v>420.2</c:v>
                </c:pt>
                <c:pt idx="26">
                  <c:v>423.4</c:v>
                </c:pt>
                <c:pt idx="27">
                  <c:v>426.7</c:v>
                </c:pt>
                <c:pt idx="28">
                  <c:v>430.1</c:v>
                </c:pt>
                <c:pt idx="29">
                  <c:v>433.5</c:v>
                </c:pt>
                <c:pt idx="30">
                  <c:v>435.8</c:v>
                </c:pt>
                <c:pt idx="31">
                  <c:v>436.7</c:v>
                </c:pt>
                <c:pt idx="32">
                  <c:v>437.6</c:v>
                </c:pt>
                <c:pt idx="33">
                  <c:v>438.5</c:v>
                </c:pt>
                <c:pt idx="34">
                  <c:v>439.5</c:v>
                </c:pt>
                <c:pt idx="35">
                  <c:v>440.5</c:v>
                </c:pt>
                <c:pt idx="36">
                  <c:v>441.5</c:v>
                </c:pt>
                <c:pt idx="37">
                  <c:v>442.5</c:v>
                </c:pt>
                <c:pt idx="38">
                  <c:v>443.6</c:v>
                </c:pt>
                <c:pt idx="39">
                  <c:v>444.7</c:v>
                </c:pt>
                <c:pt idx="40">
                  <c:v>445.8</c:v>
                </c:pt>
                <c:pt idx="41">
                  <c:v>447</c:v>
                </c:pt>
                <c:pt idx="42">
                  <c:v>448.1</c:v>
                </c:pt>
                <c:pt idx="43">
                  <c:v>449.4</c:v>
                </c:pt>
                <c:pt idx="44">
                  <c:v>450.6</c:v>
                </c:pt>
                <c:pt idx="45">
                  <c:v>451.9</c:v>
                </c:pt>
              </c:numCache>
            </c:numRef>
          </c:val>
          <c:smooth val="0"/>
          <c:extLst>
            <c:ext xmlns:c16="http://schemas.microsoft.com/office/drawing/2014/chart" uri="{C3380CC4-5D6E-409C-BE32-E72D297353CC}">
              <c16:uniqueId val="{00000003-7205-FC48-BC25-D046850F5589}"/>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7205-FC48-BC25-D046850F5589}"/>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7205-FC48-BC25-D046850F5589}"/>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7205-FC48-BC25-D046850F5589}"/>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7205-FC48-BC25-D046850F5589}"/>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7205-FC48-BC25-D046850F5589}"/>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7205-FC48-BC25-D046850F5589}"/>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7205-FC48-BC25-D046850F5589}"/>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7205-FC48-BC25-D046850F5589}"/>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7205-FC48-BC25-D046850F5589}"/>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20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0.54393489213513702</c:v>
                </c:pt>
                <c:pt idx="1">
                  <c:v>0.54393489213513702</c:v>
                </c:pt>
                <c:pt idx="2">
                  <c:v>0.54393489213513702</c:v>
                </c:pt>
                <c:pt idx="3">
                  <c:v>0.54393489213513702</c:v>
                </c:pt>
                <c:pt idx="4">
                  <c:v>0.54393489213513702</c:v>
                </c:pt>
                <c:pt idx="5">
                  <c:v>0.54393489213513702</c:v>
                </c:pt>
                <c:pt idx="6">
                  <c:v>0.54393489213513702</c:v>
                </c:pt>
                <c:pt idx="7">
                  <c:v>0.54393489213513702</c:v>
                </c:pt>
                <c:pt idx="8">
                  <c:v>0.54393489213513702</c:v>
                </c:pt>
                <c:pt idx="9">
                  <c:v>0.54393489213513702</c:v>
                </c:pt>
                <c:pt idx="10">
                  <c:v>0.54393489213513702</c:v>
                </c:pt>
                <c:pt idx="11">
                  <c:v>0.54393489213513702</c:v>
                </c:pt>
                <c:pt idx="12">
                  <c:v>0.54393489213513702</c:v>
                </c:pt>
                <c:pt idx="13">
                  <c:v>0.54393489213513702</c:v>
                </c:pt>
                <c:pt idx="14">
                  <c:v>0.54393489213513702</c:v>
                </c:pt>
                <c:pt idx="15">
                  <c:v>0.54393489213513702</c:v>
                </c:pt>
                <c:pt idx="16">
                  <c:v>0.54393489213513702</c:v>
                </c:pt>
                <c:pt idx="17">
                  <c:v>0.54393489213513702</c:v>
                </c:pt>
                <c:pt idx="18">
                  <c:v>0.54393489213513702</c:v>
                </c:pt>
                <c:pt idx="19">
                  <c:v>0.54393489213513702</c:v>
                </c:pt>
                <c:pt idx="20">
                  <c:v>0.54393489213513702</c:v>
                </c:pt>
                <c:pt idx="21">
                  <c:v>0.54393489213513702</c:v>
                </c:pt>
                <c:pt idx="22">
                  <c:v>0.54393489213513702</c:v>
                </c:pt>
                <c:pt idx="23">
                  <c:v>0.54393489213513702</c:v>
                </c:pt>
                <c:pt idx="24">
                  <c:v>0.54393489213513702</c:v>
                </c:pt>
                <c:pt idx="25">
                  <c:v>0.54393489213513702</c:v>
                </c:pt>
                <c:pt idx="26">
                  <c:v>0.54393489213513702</c:v>
                </c:pt>
                <c:pt idx="27">
                  <c:v>0.54393489213513702</c:v>
                </c:pt>
                <c:pt idx="28">
                  <c:v>0.54393489213513702</c:v>
                </c:pt>
                <c:pt idx="29">
                  <c:v>0.54393489213513702</c:v>
                </c:pt>
                <c:pt idx="30">
                  <c:v>0.54393489213513702</c:v>
                </c:pt>
                <c:pt idx="31">
                  <c:v>0.54393489213513702</c:v>
                </c:pt>
                <c:pt idx="32">
                  <c:v>0.54393489213513702</c:v>
                </c:pt>
                <c:pt idx="33">
                  <c:v>0.54393489213513702</c:v>
                </c:pt>
                <c:pt idx="34">
                  <c:v>0.54393489213513702</c:v>
                </c:pt>
                <c:pt idx="35">
                  <c:v>0.54393489213513702</c:v>
                </c:pt>
                <c:pt idx="36">
                  <c:v>0.54393489213513702</c:v>
                </c:pt>
                <c:pt idx="37">
                  <c:v>0.54393489213513702</c:v>
                </c:pt>
                <c:pt idx="38">
                  <c:v>0.54393489213513702</c:v>
                </c:pt>
                <c:pt idx="39">
                  <c:v>0.54393489213513702</c:v>
                </c:pt>
                <c:pt idx="40">
                  <c:v>0.54393489213513702</c:v>
                </c:pt>
                <c:pt idx="41">
                  <c:v>0.54393489213513702</c:v>
                </c:pt>
                <c:pt idx="42">
                  <c:v>0.54393489213513702</c:v>
                </c:pt>
                <c:pt idx="43">
                  <c:v>0.54393489213513702</c:v>
                </c:pt>
                <c:pt idx="44">
                  <c:v>0.54393489213513702</c:v>
                </c:pt>
                <c:pt idx="45">
                  <c:v>0.54393489213513702</c:v>
                </c:pt>
                <c:pt idx="46">
                  <c:v>0.54393489213513702</c:v>
                </c:pt>
              </c:numCache>
            </c:numRef>
          </c:val>
          <c:smooth val="1"/>
          <c:extLst>
            <c:ext xmlns:c16="http://schemas.microsoft.com/office/drawing/2014/chart" uri="{C3380CC4-5D6E-409C-BE32-E72D297353CC}">
              <c16:uniqueId val="{00000000-8608-EF47-8715-0359D15D13DF}"/>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0.55512064999759347</c:v>
                </c:pt>
                <c:pt idx="1">
                  <c:v>0.56630640786004993</c:v>
                </c:pt>
                <c:pt idx="2">
                  <c:v>0.57749216572250639</c:v>
                </c:pt>
                <c:pt idx="3">
                  <c:v>0.58889725217050115</c:v>
                </c:pt>
                <c:pt idx="4">
                  <c:v>0.60008301003295772</c:v>
                </c:pt>
                <c:pt idx="5">
                  <c:v>0.61126876789541407</c:v>
                </c:pt>
                <c:pt idx="6">
                  <c:v>0.62245452575787052</c:v>
                </c:pt>
                <c:pt idx="7">
                  <c:v>0.63364028362032698</c:v>
                </c:pt>
                <c:pt idx="8">
                  <c:v>0.64482604148278344</c:v>
                </c:pt>
                <c:pt idx="9">
                  <c:v>0.6560117993452399</c:v>
                </c:pt>
                <c:pt idx="10">
                  <c:v>0.66741688579323477</c:v>
                </c:pt>
                <c:pt idx="11">
                  <c:v>0.67860264365569112</c:v>
                </c:pt>
                <c:pt idx="12">
                  <c:v>0.68978840151814758</c:v>
                </c:pt>
                <c:pt idx="13">
                  <c:v>0.70097415938060403</c:v>
                </c:pt>
                <c:pt idx="14">
                  <c:v>0.71215991724306049</c:v>
                </c:pt>
                <c:pt idx="15">
                  <c:v>0.72181037500674849</c:v>
                </c:pt>
                <c:pt idx="16">
                  <c:v>0.72817090398736084</c:v>
                </c:pt>
                <c:pt idx="17">
                  <c:v>0.7345314329679733</c:v>
                </c:pt>
                <c:pt idx="18">
                  <c:v>0.74089196194858586</c:v>
                </c:pt>
                <c:pt idx="19">
                  <c:v>0.74725249092919832</c:v>
                </c:pt>
                <c:pt idx="20">
                  <c:v>0.75361301990981089</c:v>
                </c:pt>
                <c:pt idx="21">
                  <c:v>0.75997354889042334</c:v>
                </c:pt>
                <c:pt idx="22">
                  <c:v>0.7663340778710358</c:v>
                </c:pt>
                <c:pt idx="23">
                  <c:v>0.77269460685164837</c:v>
                </c:pt>
                <c:pt idx="24">
                  <c:v>0.77905513583226083</c:v>
                </c:pt>
                <c:pt idx="25">
                  <c:v>0.78541566481287339</c:v>
                </c:pt>
                <c:pt idx="26">
                  <c:v>0.79177619379348574</c:v>
                </c:pt>
                <c:pt idx="27">
                  <c:v>0.7981367227740982</c:v>
                </c:pt>
                <c:pt idx="28">
                  <c:v>0.80449725175471076</c:v>
                </c:pt>
                <c:pt idx="29">
                  <c:v>0.81085778073532322</c:v>
                </c:pt>
                <c:pt idx="30">
                  <c:v>0.81612166678824394</c:v>
                </c:pt>
                <c:pt idx="31">
                  <c:v>0.82006958132793439</c:v>
                </c:pt>
                <c:pt idx="32">
                  <c:v>0.82401749586762496</c:v>
                </c:pt>
                <c:pt idx="33">
                  <c:v>0.82774608182177711</c:v>
                </c:pt>
                <c:pt idx="34">
                  <c:v>0.83169399636146757</c:v>
                </c:pt>
                <c:pt idx="35">
                  <c:v>0.83564191090115814</c:v>
                </c:pt>
                <c:pt idx="36">
                  <c:v>0.83937049685531029</c:v>
                </c:pt>
                <c:pt idx="37">
                  <c:v>0.84331841139500074</c:v>
                </c:pt>
                <c:pt idx="38">
                  <c:v>0.84726632593469131</c:v>
                </c:pt>
                <c:pt idx="39">
                  <c:v>0.85099491188884346</c:v>
                </c:pt>
                <c:pt idx="40">
                  <c:v>0.85494282642853403</c:v>
                </c:pt>
                <c:pt idx="41">
                  <c:v>0.85889074096822449</c:v>
                </c:pt>
                <c:pt idx="42">
                  <c:v>0.86283865550791494</c:v>
                </c:pt>
                <c:pt idx="43">
                  <c:v>0.86656724146206721</c:v>
                </c:pt>
                <c:pt idx="44">
                  <c:v>0.87051515600175755</c:v>
                </c:pt>
                <c:pt idx="45">
                  <c:v>0.87446307054144812</c:v>
                </c:pt>
              </c:numCache>
            </c:numRef>
          </c:val>
          <c:smooth val="0"/>
          <c:extLst>
            <c:ext xmlns:c16="http://schemas.microsoft.com/office/drawing/2014/chart" uri="{C3380CC4-5D6E-409C-BE32-E72D297353CC}">
              <c16:uniqueId val="{00000001-8608-EF47-8715-0359D15D13DF}"/>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0.55665595009636204</c:v>
                </c:pt>
                <c:pt idx="1">
                  <c:v>0.56937700805758706</c:v>
                </c:pt>
                <c:pt idx="2">
                  <c:v>0.58187873743327367</c:v>
                </c:pt>
                <c:pt idx="3">
                  <c:v>0.5945997953944987</c:v>
                </c:pt>
                <c:pt idx="4">
                  <c:v>0.6073208533557235</c:v>
                </c:pt>
                <c:pt idx="5">
                  <c:v>0.62004191131694852</c:v>
                </c:pt>
                <c:pt idx="6">
                  <c:v>0.63254364069263513</c:v>
                </c:pt>
                <c:pt idx="7">
                  <c:v>0.64526469865386016</c:v>
                </c:pt>
                <c:pt idx="8">
                  <c:v>0.65798575661508518</c:v>
                </c:pt>
                <c:pt idx="9">
                  <c:v>0.6707068145763101</c:v>
                </c:pt>
                <c:pt idx="10">
                  <c:v>0.68320854395199671</c:v>
                </c:pt>
                <c:pt idx="11">
                  <c:v>0.69592960191322173</c:v>
                </c:pt>
                <c:pt idx="12">
                  <c:v>0.70865065987444675</c:v>
                </c:pt>
                <c:pt idx="13">
                  <c:v>0.72137171783567167</c:v>
                </c:pt>
                <c:pt idx="14">
                  <c:v>0.73387344721135839</c:v>
                </c:pt>
                <c:pt idx="15">
                  <c:v>0.74659450517258319</c:v>
                </c:pt>
                <c:pt idx="16">
                  <c:v>0.75931556313380821</c:v>
                </c:pt>
                <c:pt idx="17">
                  <c:v>0.77203662109503324</c:v>
                </c:pt>
                <c:pt idx="18">
                  <c:v>0.78453835047071985</c:v>
                </c:pt>
                <c:pt idx="19">
                  <c:v>0.79725940843194487</c:v>
                </c:pt>
                <c:pt idx="20">
                  <c:v>0.80998046639316978</c:v>
                </c:pt>
                <c:pt idx="21">
                  <c:v>0.82270152435439481</c:v>
                </c:pt>
                <c:pt idx="22">
                  <c:v>0.83542258231561972</c:v>
                </c:pt>
                <c:pt idx="23">
                  <c:v>0.84792431169130644</c:v>
                </c:pt>
                <c:pt idx="24">
                  <c:v>0.86064536965253136</c:v>
                </c:pt>
                <c:pt idx="25">
                  <c:v>0.87336642761375627</c:v>
                </c:pt>
                <c:pt idx="26">
                  <c:v>0.88608748557498129</c:v>
                </c:pt>
                <c:pt idx="27">
                  <c:v>0.8985892149506679</c:v>
                </c:pt>
                <c:pt idx="28">
                  <c:v>0.91131027291189293</c:v>
                </c:pt>
                <c:pt idx="29">
                  <c:v>0.92403133087311795</c:v>
                </c:pt>
                <c:pt idx="30">
                  <c:v>0.93675238883434297</c:v>
                </c:pt>
                <c:pt idx="31">
                  <c:v>0.94925411821002947</c:v>
                </c:pt>
                <c:pt idx="32">
                  <c:v>0.9619751761712545</c:v>
                </c:pt>
                <c:pt idx="33">
                  <c:v>0.97469623413247941</c:v>
                </c:pt>
                <c:pt idx="34">
                  <c:v>0.98741729209370444</c:v>
                </c:pt>
                <c:pt idx="35">
                  <c:v>0.99991902146939105</c:v>
                </c:pt>
                <c:pt idx="36">
                  <c:v>0.99991902146939105</c:v>
                </c:pt>
                <c:pt idx="37">
                  <c:v>0.99991902146939105</c:v>
                </c:pt>
                <c:pt idx="38">
                  <c:v>0.99991902146939105</c:v>
                </c:pt>
                <c:pt idx="39">
                  <c:v>0.99991902146939105</c:v>
                </c:pt>
                <c:pt idx="40">
                  <c:v>0.99991902146939105</c:v>
                </c:pt>
                <c:pt idx="41">
                  <c:v>0.99991902146939105</c:v>
                </c:pt>
                <c:pt idx="42">
                  <c:v>0.99991902146939105</c:v>
                </c:pt>
                <c:pt idx="43">
                  <c:v>0.99991902146939105</c:v>
                </c:pt>
                <c:pt idx="44">
                  <c:v>0.99991902146939105</c:v>
                </c:pt>
                <c:pt idx="45">
                  <c:v>0.99991902146939105</c:v>
                </c:pt>
              </c:numCache>
            </c:numRef>
          </c:val>
          <c:smooth val="0"/>
          <c:extLst>
            <c:ext xmlns:c16="http://schemas.microsoft.com/office/drawing/2014/chart" uri="{C3380CC4-5D6E-409C-BE32-E72D297353CC}">
              <c16:uniqueId val="{00000002-8608-EF47-8715-0359D15D13DF}"/>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0.56389379341912804</c:v>
                </c:pt>
                <c:pt idx="1">
                  <c:v>0.58407202328865726</c:v>
                </c:pt>
                <c:pt idx="2">
                  <c:v>0.60403092457264806</c:v>
                </c:pt>
                <c:pt idx="3">
                  <c:v>0.62398982585663909</c:v>
                </c:pt>
                <c:pt idx="4">
                  <c:v>0.64416805572616831</c:v>
                </c:pt>
                <c:pt idx="5">
                  <c:v>0.66412695701015934</c:v>
                </c:pt>
                <c:pt idx="6">
                  <c:v>0.68430518687968855</c:v>
                </c:pt>
                <c:pt idx="7">
                  <c:v>0.70426408816367947</c:v>
                </c:pt>
                <c:pt idx="8">
                  <c:v>0.72422298944767038</c:v>
                </c:pt>
                <c:pt idx="9">
                  <c:v>0.7444012193171996</c:v>
                </c:pt>
                <c:pt idx="10">
                  <c:v>0.76436012060119063</c:v>
                </c:pt>
                <c:pt idx="11">
                  <c:v>0.78431902188518154</c:v>
                </c:pt>
                <c:pt idx="12">
                  <c:v>0.80449725175471076</c:v>
                </c:pt>
                <c:pt idx="13">
                  <c:v>0.82445615303870168</c:v>
                </c:pt>
                <c:pt idx="14">
                  <c:v>0.84441505432269259</c:v>
                </c:pt>
                <c:pt idx="15">
                  <c:v>0.85976805531037792</c:v>
                </c:pt>
                <c:pt idx="16">
                  <c:v>0.86525126994883694</c:v>
                </c:pt>
                <c:pt idx="17">
                  <c:v>0.87073448458729596</c:v>
                </c:pt>
                <c:pt idx="18">
                  <c:v>0.8766563563968317</c:v>
                </c:pt>
                <c:pt idx="19">
                  <c:v>0.88257822820636744</c:v>
                </c:pt>
                <c:pt idx="20">
                  <c:v>0.8885001000159034</c:v>
                </c:pt>
                <c:pt idx="21">
                  <c:v>0.89486062899651575</c:v>
                </c:pt>
                <c:pt idx="22">
                  <c:v>0.90122115797712821</c:v>
                </c:pt>
                <c:pt idx="23">
                  <c:v>0.90780101554327908</c:v>
                </c:pt>
                <c:pt idx="24">
                  <c:v>0.91460020169496836</c:v>
                </c:pt>
                <c:pt idx="25">
                  <c:v>0.92161871643219595</c:v>
                </c:pt>
                <c:pt idx="26">
                  <c:v>0.92863723116942343</c:v>
                </c:pt>
                <c:pt idx="27">
                  <c:v>0.93587507449218943</c:v>
                </c:pt>
                <c:pt idx="28">
                  <c:v>0.94333224640049373</c:v>
                </c:pt>
                <c:pt idx="29">
                  <c:v>0.95078941830879804</c:v>
                </c:pt>
                <c:pt idx="30">
                  <c:v>0.95583397577618034</c:v>
                </c:pt>
                <c:pt idx="31">
                  <c:v>0.95780793304602563</c:v>
                </c:pt>
                <c:pt idx="32">
                  <c:v>0.95978189031587091</c:v>
                </c:pt>
                <c:pt idx="33">
                  <c:v>0.96175584758571608</c:v>
                </c:pt>
                <c:pt idx="34">
                  <c:v>0.96394913344109978</c:v>
                </c:pt>
                <c:pt idx="35">
                  <c:v>0.96614241929648337</c:v>
                </c:pt>
                <c:pt idx="36">
                  <c:v>0.96833570515186695</c:v>
                </c:pt>
                <c:pt idx="37">
                  <c:v>0.97052899100725054</c:v>
                </c:pt>
                <c:pt idx="38">
                  <c:v>0.97294160544817265</c:v>
                </c:pt>
                <c:pt idx="39">
                  <c:v>0.97535421988909454</c:v>
                </c:pt>
                <c:pt idx="40">
                  <c:v>0.97776683433001654</c:v>
                </c:pt>
                <c:pt idx="41">
                  <c:v>0.98039877735647685</c:v>
                </c:pt>
                <c:pt idx="42">
                  <c:v>0.98281139179739885</c:v>
                </c:pt>
                <c:pt idx="43">
                  <c:v>0.98566266340939745</c:v>
                </c:pt>
                <c:pt idx="44">
                  <c:v>0.98829460643585798</c:v>
                </c:pt>
                <c:pt idx="45">
                  <c:v>0.99114587804785659</c:v>
                </c:pt>
              </c:numCache>
            </c:numRef>
          </c:val>
          <c:smooth val="0"/>
          <c:extLst>
            <c:ext xmlns:c16="http://schemas.microsoft.com/office/drawing/2014/chart" uri="{C3380CC4-5D6E-409C-BE32-E72D297353CC}">
              <c16:uniqueId val="{00000003-8608-EF47-8715-0359D15D13DF}"/>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8608-EF47-8715-0359D15D13D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8608-EF47-8715-0359D15D13D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8608-EF47-8715-0359D15D13D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8608-EF47-8715-0359D15D13D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8608-EF47-8715-0359D15D13D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8608-EF47-8715-0359D15D13D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8608-EF47-8715-0359D15D13D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8608-EF47-8715-0359D15D13D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8608-EF47-8715-0359D15D13DF}"/>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667419224338992"/>
              <c:y val="0.936015568057451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1200895692917097"/>
          <c:w val="0.2367494944279506"/>
          <c:h val="0.3912795239419272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24.18027747772582</c:v>
                </c:pt>
                <c:pt idx="1">
                  <c:v>48.360554955452599</c:v>
                </c:pt>
                <c:pt idx="2">
                  <c:v>72.540832433180839</c:v>
                </c:pt>
                <c:pt idx="3">
                  <c:v>96.721109910908098</c:v>
                </c:pt>
                <c:pt idx="4">
                  <c:v>120.90138738863408</c:v>
                </c:pt>
                <c:pt idx="5">
                  <c:v>145.08166486636424</c:v>
                </c:pt>
                <c:pt idx="6">
                  <c:v>169.26194234408877</c:v>
                </c:pt>
                <c:pt idx="7">
                  <c:v>193.44221982181443</c:v>
                </c:pt>
                <c:pt idx="8">
                  <c:v>217.62249729954522</c:v>
                </c:pt>
                <c:pt idx="9">
                  <c:v>241.80277477727088</c:v>
                </c:pt>
                <c:pt idx="10">
                  <c:v>265.98305225499752</c:v>
                </c:pt>
                <c:pt idx="11">
                  <c:v>290.16332973272608</c:v>
                </c:pt>
                <c:pt idx="12">
                  <c:v>314.34360721045368</c:v>
                </c:pt>
                <c:pt idx="13">
                  <c:v>338.52388468817963</c:v>
                </c:pt>
                <c:pt idx="14">
                  <c:v>362.70416216590854</c:v>
                </c:pt>
                <c:pt idx="15">
                  <c:v>384.12434221878908</c:v>
                </c:pt>
                <c:pt idx="16">
                  <c:v>399.97310049838637</c:v>
                </c:pt>
                <c:pt idx="17">
                  <c:v>415.82185877798628</c:v>
                </c:pt>
                <c:pt idx="18">
                  <c:v>431.67061705758226</c:v>
                </c:pt>
                <c:pt idx="19">
                  <c:v>447.51937533718217</c:v>
                </c:pt>
                <c:pt idx="20">
                  <c:v>463.36813361677946</c:v>
                </c:pt>
                <c:pt idx="21">
                  <c:v>479.21689189637834</c:v>
                </c:pt>
                <c:pt idx="22">
                  <c:v>495.06565017597637</c:v>
                </c:pt>
                <c:pt idx="23">
                  <c:v>510.91440845557389</c:v>
                </c:pt>
                <c:pt idx="24">
                  <c:v>526.76316673517135</c:v>
                </c:pt>
                <c:pt idx="25">
                  <c:v>542.61192501476876</c:v>
                </c:pt>
                <c:pt idx="26">
                  <c:v>558.46068329436832</c:v>
                </c:pt>
                <c:pt idx="27">
                  <c:v>574.30944157396516</c:v>
                </c:pt>
                <c:pt idx="28">
                  <c:v>590.15819985356427</c:v>
                </c:pt>
                <c:pt idx="29">
                  <c:v>606.00695813316213</c:v>
                </c:pt>
                <c:pt idx="30">
                  <c:v>619.95013377746636</c:v>
                </c:pt>
                <c:pt idx="31">
                  <c:v>631.5263181093045</c:v>
                </c:pt>
                <c:pt idx="32">
                  <c:v>643.10250244114479</c:v>
                </c:pt>
                <c:pt idx="33">
                  <c:v>654.67868677298441</c:v>
                </c:pt>
                <c:pt idx="34">
                  <c:v>666.25487110482379</c:v>
                </c:pt>
                <c:pt idx="35">
                  <c:v>677.83105543666375</c:v>
                </c:pt>
                <c:pt idx="36">
                  <c:v>685.78101172002482</c:v>
                </c:pt>
                <c:pt idx="37">
                  <c:v>693.73096800338635</c:v>
                </c:pt>
                <c:pt idx="38">
                  <c:v>701.6809242867472</c:v>
                </c:pt>
                <c:pt idx="39">
                  <c:v>709.63088057010896</c:v>
                </c:pt>
                <c:pt idx="40">
                  <c:v>717.5808368534698</c:v>
                </c:pt>
                <c:pt idx="41">
                  <c:v>725.53079313683168</c:v>
                </c:pt>
                <c:pt idx="42">
                  <c:v>733.48074942019264</c:v>
                </c:pt>
                <c:pt idx="43">
                  <c:v>741.43070570355337</c:v>
                </c:pt>
                <c:pt idx="44">
                  <c:v>749.38066198691445</c:v>
                </c:pt>
                <c:pt idx="45">
                  <c:v>757.33061827027529</c:v>
                </c:pt>
              </c:numCache>
            </c:numRef>
          </c:val>
          <c:smooth val="0"/>
          <c:extLst>
            <c:ext xmlns:c16="http://schemas.microsoft.com/office/drawing/2014/chart" uri="{C3380CC4-5D6E-409C-BE32-E72D297353CC}">
              <c16:uniqueId val="{00000000-D370-CF4B-AEDF-1F8114E29547}"/>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32.636052436307416</c:v>
                </c:pt>
                <c:pt idx="1">
                  <c:v>65.272104872604544</c:v>
                </c:pt>
                <c:pt idx="2">
                  <c:v>97.908157308911953</c:v>
                </c:pt>
                <c:pt idx="3">
                  <c:v>130.54420974521935</c:v>
                </c:pt>
                <c:pt idx="4">
                  <c:v>163.18026218152679</c:v>
                </c:pt>
                <c:pt idx="5">
                  <c:v>195.81631461783419</c:v>
                </c:pt>
                <c:pt idx="6">
                  <c:v>228.45236705413149</c:v>
                </c:pt>
                <c:pt idx="7">
                  <c:v>261.08841949043887</c:v>
                </c:pt>
                <c:pt idx="8">
                  <c:v>293.72447192674633</c:v>
                </c:pt>
                <c:pt idx="9">
                  <c:v>326.36052436305374</c:v>
                </c:pt>
                <c:pt idx="10">
                  <c:v>358.99657679935086</c:v>
                </c:pt>
                <c:pt idx="11">
                  <c:v>391.63262923565833</c:v>
                </c:pt>
                <c:pt idx="12">
                  <c:v>424.26868167196568</c:v>
                </c:pt>
                <c:pt idx="13">
                  <c:v>456.90473410827315</c:v>
                </c:pt>
                <c:pt idx="14">
                  <c:v>489.54078654457015</c:v>
                </c:pt>
                <c:pt idx="15">
                  <c:v>522.17683898087773</c:v>
                </c:pt>
                <c:pt idx="16">
                  <c:v>554.81289141718526</c:v>
                </c:pt>
                <c:pt idx="17">
                  <c:v>587.44894385349266</c:v>
                </c:pt>
                <c:pt idx="18">
                  <c:v>620.08499628978973</c:v>
                </c:pt>
                <c:pt idx="19">
                  <c:v>652.72104872609714</c:v>
                </c:pt>
                <c:pt idx="20">
                  <c:v>685.35710116240455</c:v>
                </c:pt>
                <c:pt idx="21">
                  <c:v>717.99315359871207</c:v>
                </c:pt>
                <c:pt idx="22">
                  <c:v>750.62920603501948</c:v>
                </c:pt>
                <c:pt idx="23">
                  <c:v>783.26525847131666</c:v>
                </c:pt>
                <c:pt idx="24">
                  <c:v>815.90131090762418</c:v>
                </c:pt>
                <c:pt idx="25">
                  <c:v>848.53736334393159</c:v>
                </c:pt>
                <c:pt idx="26">
                  <c:v>881.173415780239</c:v>
                </c:pt>
                <c:pt idx="27">
                  <c:v>913.80946821653606</c:v>
                </c:pt>
                <c:pt idx="28">
                  <c:v>946.44552065284347</c:v>
                </c:pt>
                <c:pt idx="29">
                  <c:v>979.08157308915088</c:v>
                </c:pt>
                <c:pt idx="30">
                  <c:v>1011.7176255254584</c:v>
                </c:pt>
                <c:pt idx="31">
                  <c:v>1044.3536779617552</c:v>
                </c:pt>
                <c:pt idx="32">
                  <c:v>1076.9897303980629</c:v>
                </c:pt>
                <c:pt idx="33">
                  <c:v>1109.6257828343705</c:v>
                </c:pt>
                <c:pt idx="34">
                  <c:v>1142.2618352706779</c:v>
                </c:pt>
                <c:pt idx="35">
                  <c:v>1174.8978877069803</c:v>
                </c:pt>
                <c:pt idx="36">
                  <c:v>1174.8978877069803</c:v>
                </c:pt>
                <c:pt idx="37">
                  <c:v>1174.8978877069803</c:v>
                </c:pt>
                <c:pt idx="38">
                  <c:v>1174.8978877069803</c:v>
                </c:pt>
                <c:pt idx="39">
                  <c:v>1174.8978877069803</c:v>
                </c:pt>
                <c:pt idx="40">
                  <c:v>1174.8978877069803</c:v>
                </c:pt>
                <c:pt idx="41">
                  <c:v>1174.8978877069803</c:v>
                </c:pt>
                <c:pt idx="42">
                  <c:v>1174.8978877069806</c:v>
                </c:pt>
                <c:pt idx="43">
                  <c:v>1174.8978877069806</c:v>
                </c:pt>
                <c:pt idx="44">
                  <c:v>1174.8978877069806</c:v>
                </c:pt>
                <c:pt idx="45">
                  <c:v>1174.8978877069806</c:v>
                </c:pt>
              </c:numCache>
            </c:numRef>
          </c:val>
          <c:smooth val="0"/>
          <c:extLst>
            <c:ext xmlns:c16="http://schemas.microsoft.com/office/drawing/2014/chart" uri="{C3380CC4-5D6E-409C-BE32-E72D297353CC}">
              <c16:uniqueId val="{00000001-D370-CF4B-AEDF-1F8114E29547}"/>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45.355653199083726</c:v>
                </c:pt>
                <c:pt idx="1">
                  <c:v>90.711306398168105</c:v>
                </c:pt>
                <c:pt idx="2">
                  <c:v>136.06695959725954</c:v>
                </c:pt>
                <c:pt idx="3">
                  <c:v>181.42261279634488</c:v>
                </c:pt>
                <c:pt idx="4">
                  <c:v>226.77826599542888</c:v>
                </c:pt>
                <c:pt idx="5">
                  <c:v>272.1339191945226</c:v>
                </c:pt>
                <c:pt idx="6">
                  <c:v>317.48957239360459</c:v>
                </c:pt>
                <c:pt idx="7">
                  <c:v>362.845225592688</c:v>
                </c:pt>
                <c:pt idx="8">
                  <c:v>408.20087879178232</c:v>
                </c:pt>
                <c:pt idx="9">
                  <c:v>453.55653199086566</c:v>
                </c:pt>
                <c:pt idx="10">
                  <c:v>498.91218518995009</c:v>
                </c:pt>
                <c:pt idx="11">
                  <c:v>544.26783838904214</c:v>
                </c:pt>
                <c:pt idx="12">
                  <c:v>589.62349158812788</c:v>
                </c:pt>
                <c:pt idx="13">
                  <c:v>634.97914478721145</c:v>
                </c:pt>
                <c:pt idx="14">
                  <c:v>680.33479798630356</c:v>
                </c:pt>
                <c:pt idx="15">
                  <c:v>716.33413181174683</c:v>
                </c:pt>
                <c:pt idx="16">
                  <c:v>733.75756718111063</c:v>
                </c:pt>
                <c:pt idx="17">
                  <c:v>751.641957507852</c:v>
                </c:pt>
                <c:pt idx="18">
                  <c:v>769.97898207121148</c:v>
                </c:pt>
                <c:pt idx="19">
                  <c:v>788.75873939186863</c:v>
                </c:pt>
                <c:pt idx="20">
                  <c:v>807.96993270913867</c:v>
                </c:pt>
                <c:pt idx="21">
                  <c:v>827.60007017846476</c:v>
                </c:pt>
                <c:pt idx="22">
                  <c:v>847.6356722952105</c:v>
                </c:pt>
                <c:pt idx="23">
                  <c:v>868.06247956807431</c:v>
                </c:pt>
                <c:pt idx="24">
                  <c:v>888.86565432203463</c:v>
                </c:pt>
                <c:pt idx="25">
                  <c:v>910.02997158951428</c:v>
                </c:pt>
                <c:pt idx="26">
                  <c:v>931.53999523219591</c:v>
                </c:pt>
                <c:pt idx="27">
                  <c:v>953.38023662179626</c:v>
                </c:pt>
                <c:pt idx="28">
                  <c:v>975.53529431479569</c:v>
                </c:pt>
                <c:pt idx="29">
                  <c:v>997.98997412691563</c:v>
                </c:pt>
                <c:pt idx="30">
                  <c:v>1016.1270636541618</c:v>
                </c:pt>
                <c:pt idx="31">
                  <c:v>1028.822990921032</c:v>
                </c:pt>
                <c:pt idx="32">
                  <c:v>1041.791902233947</c:v>
                </c:pt>
                <c:pt idx="33">
                  <c:v>1055.0309486701183</c:v>
                </c:pt>
                <c:pt idx="34">
                  <c:v>1068.5367803728002</c:v>
                </c:pt>
                <c:pt idx="35">
                  <c:v>1082.3055790615208</c:v>
                </c:pt>
                <c:pt idx="36">
                  <c:v>1088.1939288955298</c:v>
                </c:pt>
                <c:pt idx="37">
                  <c:v>1094.2277811206163</c:v>
                </c:pt>
                <c:pt idx="38">
                  <c:v>1100.4092333941242</c:v>
                </c:pt>
                <c:pt idx="39">
                  <c:v>1106.7402577061957</c:v>
                </c:pt>
                <c:pt idx="40">
                  <c:v>1113.2226901683164</c:v>
                </c:pt>
                <c:pt idx="41">
                  <c:v>1119.8582212199101</c:v>
                </c:pt>
                <c:pt idx="42">
                  <c:v>1126.6483863666192</c:v>
                </c:pt>
                <c:pt idx="43">
                  <c:v>1133.5945575622777</c:v>
                </c:pt>
                <c:pt idx="44">
                  <c:v>1140.6979353425872</c:v>
                </c:pt>
                <c:pt idx="45">
                  <c:v>1147.959541812271</c:v>
                </c:pt>
              </c:numCache>
            </c:numRef>
          </c:val>
          <c:smooth val="0"/>
          <c:extLst>
            <c:ext xmlns:c16="http://schemas.microsoft.com/office/drawing/2014/chart" uri="{C3380CC4-5D6E-409C-BE32-E72D297353CC}">
              <c16:uniqueId val="{00000002-D370-CF4B-AEDF-1F8114E29547}"/>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D370-CF4B-AEDF-1F8114E29547}"/>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D370-CF4B-AEDF-1F8114E29547}"/>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D370-CF4B-AEDF-1F8114E29547}"/>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D370-CF4B-AEDF-1F8114E29547}"/>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D370-CF4B-AEDF-1F8114E29547}"/>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D370-CF4B-AEDF-1F8114E29547}"/>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D370-CF4B-AEDF-1F8114E29547}"/>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D370-CF4B-AEDF-1F8114E29547}"/>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D370-CF4B-AEDF-1F8114E29547}"/>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D370-CF4B-AEDF-1F8114E29547}"/>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(Tree Intercropping vs. Conventional Practice)</c:v>
            </c:pt>
          </c:strCache>
        </c:strRef>
      </c:tx>
      <c:layout>
        <c:manualLayout>
          <c:xMode val="edge"/>
          <c:yMode val="edge"/>
          <c:x val="0.14244801731287698"/>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0.26038444728175131</c:v>
                </c:pt>
                <c:pt idx="1">
                  <c:v>0.52076889456351305</c:v>
                </c:pt>
                <c:pt idx="2">
                  <c:v>0.78115334184529028</c:v>
                </c:pt>
                <c:pt idx="3">
                  <c:v>1.0415377891270572</c:v>
                </c:pt>
                <c:pt idx="4">
                  <c:v>1.3019222364088121</c:v>
                </c:pt>
                <c:pt idx="5">
                  <c:v>1.5623066836906101</c:v>
                </c:pt>
                <c:pt idx="6">
                  <c:v>2.6038444728175998</c:v>
                </c:pt>
                <c:pt idx="7">
                  <c:v>3.645382261944635</c:v>
                </c:pt>
                <c:pt idx="8">
                  <c:v>4.6869200510717715</c:v>
                </c:pt>
                <c:pt idx="9">
                  <c:v>5.7284578401988222</c:v>
                </c:pt>
                <c:pt idx="10">
                  <c:v>6.7699956293258463</c:v>
                </c:pt>
                <c:pt idx="11">
                  <c:v>7.8115334184530214</c:v>
                </c:pt>
                <c:pt idx="12">
                  <c:v>8.8530712075799993</c:v>
                </c:pt>
                <c:pt idx="13">
                  <c:v>9.8946089967070012</c:v>
                </c:pt>
                <c:pt idx="14">
                  <c:v>10.9361467858342</c:v>
                </c:pt>
                <c:pt idx="15">
                  <c:v>11.947962565233473</c:v>
                </c:pt>
                <c:pt idx="16">
                  <c:v>12.899782689895305</c:v>
                </c:pt>
                <c:pt idx="17">
                  <c:v>13.85160281455723</c:v>
                </c:pt>
                <c:pt idx="18">
                  <c:v>14.803422939219081</c:v>
                </c:pt>
                <c:pt idx="19">
                  <c:v>15.75524306388092</c:v>
                </c:pt>
                <c:pt idx="20">
                  <c:v>16.707063188542826</c:v>
                </c:pt>
                <c:pt idx="21">
                  <c:v>17.569717284021468</c:v>
                </c:pt>
                <c:pt idx="22">
                  <c:v>18.25238441528769</c:v>
                </c:pt>
                <c:pt idx="23">
                  <c:v>18.935051546553986</c:v>
                </c:pt>
                <c:pt idx="24">
                  <c:v>19.617718677820161</c:v>
                </c:pt>
                <c:pt idx="25">
                  <c:v>20.300385809086457</c:v>
                </c:pt>
                <c:pt idx="26">
                  <c:v>20.983052940352692</c:v>
                </c:pt>
                <c:pt idx="27">
                  <c:v>21.665720071618953</c:v>
                </c:pt>
                <c:pt idx="28">
                  <c:v>22.348387202885203</c:v>
                </c:pt>
                <c:pt idx="29">
                  <c:v>23.031054334151435</c:v>
                </c:pt>
                <c:pt idx="30">
                  <c:v>23.693201267429949</c:v>
                </c:pt>
                <c:pt idx="31">
                  <c:v>24.329859339996045</c:v>
                </c:pt>
                <c:pt idx="32">
                  <c:v>24.96651741256224</c:v>
                </c:pt>
                <c:pt idx="33">
                  <c:v>25.60317548512835</c:v>
                </c:pt>
                <c:pt idx="34">
                  <c:v>26.239833557694514</c:v>
                </c:pt>
                <c:pt idx="35">
                  <c:v>26.876491630260659</c:v>
                </c:pt>
                <c:pt idx="36">
                  <c:v>27.412540202704907</c:v>
                </c:pt>
                <c:pt idx="37">
                  <c:v>27.872122193011926</c:v>
                </c:pt>
                <c:pt idx="38">
                  <c:v>28.331704183319005</c:v>
                </c:pt>
                <c:pt idx="39">
                  <c:v>28.791286173626069</c:v>
                </c:pt>
                <c:pt idx="40">
                  <c:v>29.25086816393312</c:v>
                </c:pt>
                <c:pt idx="41">
                  <c:v>29.710450154240203</c:v>
                </c:pt>
                <c:pt idx="42">
                  <c:v>30.052885426070961</c:v>
                </c:pt>
                <c:pt idx="43">
                  <c:v>30.395320697901731</c:v>
                </c:pt>
                <c:pt idx="44">
                  <c:v>30.73775596973249</c:v>
                </c:pt>
                <c:pt idx="45">
                  <c:v>31.08019124156327</c:v>
                </c:pt>
              </c:numCache>
            </c:numRef>
          </c:val>
          <c:smooth val="0"/>
          <c:extLst>
            <c:ext xmlns:c16="http://schemas.microsoft.com/office/drawing/2014/chart" uri="{C3380CC4-5D6E-409C-BE32-E72D297353CC}">
              <c16:uniqueId val="{00000000-C1A3-2240-9053-E519B63FF7A2}"/>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0.52545817351783863</c:v>
                </c:pt>
                <c:pt idx="1">
                  <c:v>1.0509163470356981</c:v>
                </c:pt>
                <c:pt idx="2">
                  <c:v>1.5763745205535891</c:v>
                </c:pt>
                <c:pt idx="3">
                  <c:v>2.1018326940714589</c:v>
                </c:pt>
                <c:pt idx="4">
                  <c:v>2.6272908675893043</c:v>
                </c:pt>
                <c:pt idx="5">
                  <c:v>3.1527490411072372</c:v>
                </c:pt>
                <c:pt idx="6">
                  <c:v>3.6782072146250449</c:v>
                </c:pt>
                <c:pt idx="7">
                  <c:v>4.2036653881428796</c:v>
                </c:pt>
                <c:pt idx="8">
                  <c:v>4.7291235616608267</c:v>
                </c:pt>
                <c:pt idx="9">
                  <c:v>5.254581735178661</c:v>
                </c:pt>
                <c:pt idx="10">
                  <c:v>5.7800399086965166</c:v>
                </c:pt>
                <c:pt idx="11">
                  <c:v>6.3054980822144149</c:v>
                </c:pt>
                <c:pt idx="12">
                  <c:v>6.8309562557322909</c:v>
                </c:pt>
                <c:pt idx="13">
                  <c:v>7.3564144292501332</c:v>
                </c:pt>
                <c:pt idx="14">
                  <c:v>7.8818726027680386</c:v>
                </c:pt>
                <c:pt idx="15">
                  <c:v>8.3473514913944431</c:v>
                </c:pt>
                <c:pt idx="16">
                  <c:v>8.6917586052414322</c:v>
                </c:pt>
                <c:pt idx="17">
                  <c:v>9.0361657190884781</c:v>
                </c:pt>
                <c:pt idx="18">
                  <c:v>9.3805728329354405</c:v>
                </c:pt>
                <c:pt idx="19">
                  <c:v>9.7249799467824865</c:v>
                </c:pt>
                <c:pt idx="20">
                  <c:v>10.069387060629477</c:v>
                </c:pt>
                <c:pt idx="21">
                  <c:v>10.413794174476502</c:v>
                </c:pt>
                <c:pt idx="22">
                  <c:v>10.758201288323505</c:v>
                </c:pt>
                <c:pt idx="23">
                  <c:v>11.102608402170501</c:v>
                </c:pt>
                <c:pt idx="24">
                  <c:v>11.447015516017492</c:v>
                </c:pt>
                <c:pt idx="25">
                  <c:v>11.791422629864483</c:v>
                </c:pt>
                <c:pt idx="26">
                  <c:v>12.135829743711522</c:v>
                </c:pt>
                <c:pt idx="27">
                  <c:v>12.480236857558507</c:v>
                </c:pt>
                <c:pt idx="28">
                  <c:v>12.824643971405532</c:v>
                </c:pt>
                <c:pt idx="29">
                  <c:v>13.169051085252537</c:v>
                </c:pt>
                <c:pt idx="30">
                  <c:v>13.472048253661525</c:v>
                </c:pt>
                <c:pt idx="31">
                  <c:v>13.72360867024139</c:v>
                </c:pt>
                <c:pt idx="32">
                  <c:v>13.975169086821307</c:v>
                </c:pt>
                <c:pt idx="33">
                  <c:v>14.2267295034012</c:v>
                </c:pt>
                <c:pt idx="34">
                  <c:v>14.478289919981096</c:v>
                </c:pt>
                <c:pt idx="35">
                  <c:v>14.729850336561004</c:v>
                </c:pt>
                <c:pt idx="36">
                  <c:v>14.902609706756392</c:v>
                </c:pt>
                <c:pt idx="37">
                  <c:v>15.075369076951786</c:v>
                </c:pt>
                <c:pt idx="38">
                  <c:v>15.248128447147169</c:v>
                </c:pt>
                <c:pt idx="39">
                  <c:v>15.420887817342569</c:v>
                </c:pt>
                <c:pt idx="40">
                  <c:v>15.593647187537949</c:v>
                </c:pt>
                <c:pt idx="41">
                  <c:v>15.766406557733349</c:v>
                </c:pt>
                <c:pt idx="42">
                  <c:v>15.939165927928729</c:v>
                </c:pt>
                <c:pt idx="43">
                  <c:v>16.111925298124106</c:v>
                </c:pt>
                <c:pt idx="44">
                  <c:v>16.284684668319493</c:v>
                </c:pt>
                <c:pt idx="45">
                  <c:v>16.457444038514872</c:v>
                </c:pt>
              </c:numCache>
            </c:numRef>
          </c:val>
          <c:smooth val="0"/>
          <c:extLst>
            <c:ext xmlns:c16="http://schemas.microsoft.com/office/drawing/2014/chart" uri="{C3380CC4-5D6E-409C-BE32-E72D297353CC}">
              <c16:uniqueId val="{00000001-C1A3-2240-9053-E519B63FF7A2}"/>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0.35144015542891099</c:v>
                </c:pt>
                <c:pt idx="1">
                  <c:v>0.7028803108577113</c:v>
                </c:pt>
                <c:pt idx="2">
                  <c:v>1.0543204662866223</c:v>
                </c:pt>
                <c:pt idx="3">
                  <c:v>1.4057606217155332</c:v>
                </c:pt>
                <c:pt idx="4">
                  <c:v>1.757200777144446</c:v>
                </c:pt>
                <c:pt idx="5">
                  <c:v>2.1086409325733571</c:v>
                </c:pt>
                <c:pt idx="6">
                  <c:v>3.5144015542888898</c:v>
                </c:pt>
                <c:pt idx="7">
                  <c:v>4.9201621760042027</c:v>
                </c:pt>
                <c:pt idx="8">
                  <c:v>6.3259227977198478</c:v>
                </c:pt>
                <c:pt idx="9">
                  <c:v>7.731683419435492</c:v>
                </c:pt>
                <c:pt idx="10">
                  <c:v>9.1374440411510296</c:v>
                </c:pt>
                <c:pt idx="11">
                  <c:v>10.543204662866673</c:v>
                </c:pt>
                <c:pt idx="12">
                  <c:v>11.948965284581986</c:v>
                </c:pt>
                <c:pt idx="13">
                  <c:v>13.354725906297631</c:v>
                </c:pt>
                <c:pt idx="14">
                  <c:v>14.760486528013164</c:v>
                </c:pt>
                <c:pt idx="15">
                  <c:v>16.166247149728811</c:v>
                </c:pt>
                <c:pt idx="16">
                  <c:v>17.572007771444124</c:v>
                </c:pt>
                <c:pt idx="17">
                  <c:v>18.97776839315976</c:v>
                </c:pt>
                <c:pt idx="18">
                  <c:v>20.383529014875293</c:v>
                </c:pt>
                <c:pt idx="19">
                  <c:v>21.78928963659094</c:v>
                </c:pt>
                <c:pt idx="20">
                  <c:v>23.195050258306253</c:v>
                </c:pt>
                <c:pt idx="21">
                  <c:v>24.6008108800219</c:v>
                </c:pt>
                <c:pt idx="22">
                  <c:v>26.006571501737547</c:v>
                </c:pt>
                <c:pt idx="23">
                  <c:v>27.41233212345308</c:v>
                </c:pt>
                <c:pt idx="24">
                  <c:v>28.818092745168393</c:v>
                </c:pt>
                <c:pt idx="25">
                  <c:v>30.223853366884036</c:v>
                </c:pt>
                <c:pt idx="26">
                  <c:v>31.629613988599683</c:v>
                </c:pt>
                <c:pt idx="27">
                  <c:v>33.035374610315223</c:v>
                </c:pt>
                <c:pt idx="28">
                  <c:v>34.441135232030867</c:v>
                </c:pt>
                <c:pt idx="29">
                  <c:v>35.846895853746176</c:v>
                </c:pt>
                <c:pt idx="30">
                  <c:v>37.252656475461819</c:v>
                </c:pt>
                <c:pt idx="31">
                  <c:v>38.658417097177363</c:v>
                </c:pt>
                <c:pt idx="32">
                  <c:v>40.064177718893006</c:v>
                </c:pt>
                <c:pt idx="33">
                  <c:v>41.469938340608323</c:v>
                </c:pt>
                <c:pt idx="34">
                  <c:v>42.875698962323966</c:v>
                </c:pt>
                <c:pt idx="35">
                  <c:v>44.28145958403956</c:v>
                </c:pt>
                <c:pt idx="36">
                  <c:v>45.335780050326292</c:v>
                </c:pt>
                <c:pt idx="37">
                  <c:v>46.390100516612691</c:v>
                </c:pt>
                <c:pt idx="38">
                  <c:v>47.44442098289943</c:v>
                </c:pt>
                <c:pt idx="39">
                  <c:v>48.498741449186163</c:v>
                </c:pt>
                <c:pt idx="40">
                  <c:v>49.553061915472902</c:v>
                </c:pt>
                <c:pt idx="41">
                  <c:v>50.607382381759486</c:v>
                </c:pt>
                <c:pt idx="42">
                  <c:v>50.607382381759486</c:v>
                </c:pt>
                <c:pt idx="43">
                  <c:v>50.607382381759486</c:v>
                </c:pt>
                <c:pt idx="44">
                  <c:v>50.607382381759486</c:v>
                </c:pt>
                <c:pt idx="45">
                  <c:v>50.607382381759486</c:v>
                </c:pt>
              </c:numCache>
            </c:numRef>
          </c:val>
          <c:smooth val="0"/>
          <c:extLst>
            <c:ext xmlns:c16="http://schemas.microsoft.com/office/drawing/2014/chart" uri="{C3380CC4-5D6E-409C-BE32-E72D297353CC}">
              <c16:uniqueId val="{00000002-C1A3-2240-9053-E519B63FF7A2}"/>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0.70920941746063737</c:v>
                </c:pt>
                <c:pt idx="1">
                  <c:v>1.4184188349210514</c:v>
                </c:pt>
                <c:pt idx="2">
                  <c:v>2.1276282523816885</c:v>
                </c:pt>
                <c:pt idx="3">
                  <c:v>2.8368376698423261</c:v>
                </c:pt>
                <c:pt idx="4">
                  <c:v>3.5460470873029672</c:v>
                </c:pt>
                <c:pt idx="5">
                  <c:v>4.2552565047636044</c:v>
                </c:pt>
                <c:pt idx="6">
                  <c:v>4.9644659222240177</c:v>
                </c:pt>
                <c:pt idx="7">
                  <c:v>5.6736753396846549</c:v>
                </c:pt>
                <c:pt idx="8">
                  <c:v>6.382884757145292</c:v>
                </c:pt>
                <c:pt idx="9">
                  <c:v>7.0920941746059292</c:v>
                </c:pt>
                <c:pt idx="10">
                  <c:v>7.8013035920663434</c:v>
                </c:pt>
                <c:pt idx="11">
                  <c:v>8.5105130095269796</c:v>
                </c:pt>
                <c:pt idx="12">
                  <c:v>9.2197224269876177</c:v>
                </c:pt>
                <c:pt idx="13">
                  <c:v>9.9289318444482557</c:v>
                </c:pt>
                <c:pt idx="14">
                  <c:v>10.638141261908668</c:v>
                </c:pt>
                <c:pt idx="15">
                  <c:v>11.347350679369308</c:v>
                </c:pt>
                <c:pt idx="16">
                  <c:v>12.056560096829946</c:v>
                </c:pt>
                <c:pt idx="17">
                  <c:v>12.765769514290584</c:v>
                </c:pt>
                <c:pt idx="18">
                  <c:v>13.474978931751</c:v>
                </c:pt>
                <c:pt idx="19">
                  <c:v>14.184188349211638</c:v>
                </c:pt>
                <c:pt idx="20">
                  <c:v>14.893397766672276</c:v>
                </c:pt>
                <c:pt idx="21">
                  <c:v>15.602607184132914</c:v>
                </c:pt>
                <c:pt idx="22">
                  <c:v>16.311816601593552</c:v>
                </c:pt>
                <c:pt idx="23">
                  <c:v>17.021026019053966</c:v>
                </c:pt>
                <c:pt idx="24">
                  <c:v>17.730235436514604</c:v>
                </c:pt>
                <c:pt idx="25">
                  <c:v>18.439444853975239</c:v>
                </c:pt>
                <c:pt idx="26">
                  <c:v>19.148654271435873</c:v>
                </c:pt>
                <c:pt idx="27">
                  <c:v>19.857863688896295</c:v>
                </c:pt>
                <c:pt idx="28">
                  <c:v>20.567073106356929</c:v>
                </c:pt>
                <c:pt idx="29">
                  <c:v>21.276282523817567</c:v>
                </c:pt>
                <c:pt idx="30">
                  <c:v>21.985491941278202</c:v>
                </c:pt>
                <c:pt idx="31">
                  <c:v>22.694701358738616</c:v>
                </c:pt>
                <c:pt idx="32">
                  <c:v>23.403910776199254</c:v>
                </c:pt>
                <c:pt idx="33">
                  <c:v>24.113120193659888</c:v>
                </c:pt>
                <c:pt idx="34">
                  <c:v>24.822329611120526</c:v>
                </c:pt>
                <c:pt idx="35">
                  <c:v>25.531539028581058</c:v>
                </c:pt>
                <c:pt idx="36">
                  <c:v>25.531539028581058</c:v>
                </c:pt>
                <c:pt idx="37">
                  <c:v>25.531539028581058</c:v>
                </c:pt>
                <c:pt idx="38">
                  <c:v>25.531539028581058</c:v>
                </c:pt>
                <c:pt idx="39">
                  <c:v>25.531539028581058</c:v>
                </c:pt>
                <c:pt idx="40">
                  <c:v>25.531539028581058</c:v>
                </c:pt>
                <c:pt idx="41">
                  <c:v>25.531539028581058</c:v>
                </c:pt>
                <c:pt idx="42">
                  <c:v>25.531539028581058</c:v>
                </c:pt>
                <c:pt idx="43">
                  <c:v>25.531539028581058</c:v>
                </c:pt>
                <c:pt idx="44">
                  <c:v>25.531539028581058</c:v>
                </c:pt>
                <c:pt idx="45">
                  <c:v>25.531539028581058</c:v>
                </c:pt>
              </c:numCache>
            </c:numRef>
          </c:val>
          <c:smooth val="0"/>
          <c:extLst>
            <c:ext xmlns:c16="http://schemas.microsoft.com/office/drawing/2014/chart" uri="{C3380CC4-5D6E-409C-BE32-E72D297353CC}">
              <c16:uniqueId val="{00000003-C1A3-2240-9053-E519B63FF7A2}"/>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0.48841071820723153</c:v>
                </c:pt>
                <c:pt idx="1">
                  <c:v>0.97682143641446995</c:v>
                </c:pt>
                <c:pt idx="2">
                  <c:v>1.4652321546217844</c:v>
                </c:pt>
                <c:pt idx="3">
                  <c:v>1.9536428728290334</c:v>
                </c:pt>
                <c:pt idx="4">
                  <c:v>2.4420535910362702</c:v>
                </c:pt>
                <c:pt idx="5">
                  <c:v>2.9304643092436091</c:v>
                </c:pt>
                <c:pt idx="6">
                  <c:v>4.8841071820725137</c:v>
                </c:pt>
                <c:pt idx="7">
                  <c:v>6.8377500549014556</c:v>
                </c:pt>
                <c:pt idx="8">
                  <c:v>8.7913929277307457</c:v>
                </c:pt>
                <c:pt idx="9">
                  <c:v>10.745035800559721</c:v>
                </c:pt>
                <c:pt idx="10">
                  <c:v>12.69867867338867</c:v>
                </c:pt>
                <c:pt idx="11">
                  <c:v>14.652321546218008</c:v>
                </c:pt>
                <c:pt idx="12">
                  <c:v>16.605964419046895</c:v>
                </c:pt>
                <c:pt idx="13">
                  <c:v>18.55960729187581</c:v>
                </c:pt>
                <c:pt idx="14">
                  <c:v>20.51325016470517</c:v>
                </c:pt>
                <c:pt idx="15">
                  <c:v>22.366139849282167</c:v>
                </c:pt>
                <c:pt idx="16">
                  <c:v>24.01899564025711</c:v>
                </c:pt>
                <c:pt idx="17">
                  <c:v>25.676815208091739</c:v>
                </c:pt>
                <c:pt idx="18">
                  <c:v>27.339508951403726</c:v>
                </c:pt>
                <c:pt idx="19">
                  <c:v>29.006970246469702</c:v>
                </c:pt>
                <c:pt idx="20">
                  <c:v>30.679077444529369</c:v>
                </c:pt>
                <c:pt idx="21">
                  <c:v>32.053436462848161</c:v>
                </c:pt>
                <c:pt idx="22">
                  <c:v>32.832060031815573</c:v>
                </c:pt>
                <c:pt idx="23">
                  <c:v>33.62978760999755</c:v>
                </c:pt>
                <c:pt idx="24">
                  <c:v>34.446190614279324</c:v>
                </c:pt>
                <c:pt idx="25">
                  <c:v>35.280785223975279</c:v>
                </c:pt>
                <c:pt idx="26">
                  <c:v>36.133040269303891</c:v>
                </c:pt>
                <c:pt idx="27">
                  <c:v>37.002385407594439</c:v>
                </c:pt>
                <c:pt idx="28">
                  <c:v>37.888219328276108</c:v>
                </c:pt>
                <c:pt idx="29">
                  <c:v>38.789917754866892</c:v>
                </c:pt>
                <c:pt idx="30">
                  <c:v>39.657281064953722</c:v>
                </c:pt>
                <c:pt idx="31">
                  <c:v>40.477718265633186</c:v>
                </c:pt>
                <c:pt idx="32">
                  <c:v>41.312263265139471</c:v>
                </c:pt>
                <c:pt idx="33">
                  <c:v>42.160385018742367</c:v>
                </c:pt>
                <c:pt idx="34">
                  <c:v>43.021549903960334</c:v>
                </c:pt>
                <c:pt idx="35">
                  <c:v>43.895225949698819</c:v>
                </c:pt>
                <c:pt idx="36">
                  <c:v>44.544560219206197</c:v>
                </c:pt>
                <c:pt idx="37">
                  <c:v>45.019682446382127</c:v>
                </c:pt>
                <c:pt idx="38">
                  <c:v>45.505212955973221</c:v>
                </c:pt>
                <c:pt idx="39">
                  <c:v>46.001080947716936</c:v>
                </c:pt>
                <c:pt idx="40">
                  <c:v>46.507197975278487</c:v>
                </c:pt>
                <c:pt idx="41">
                  <c:v>47.023458891046637</c:v>
                </c:pt>
                <c:pt idx="42">
                  <c:v>47.286803989353864</c:v>
                </c:pt>
                <c:pt idx="43">
                  <c:v>47.55652954495762</c:v>
                </c:pt>
                <c:pt idx="44">
                  <c:v>47.832716251426099</c:v>
                </c:pt>
                <c:pt idx="45">
                  <c:v>48.115438821171715</c:v>
                </c:pt>
              </c:numCache>
            </c:numRef>
          </c:val>
          <c:smooth val="0"/>
          <c:extLst>
            <c:ext xmlns:c16="http://schemas.microsoft.com/office/drawing/2014/chart" uri="{C3380CC4-5D6E-409C-BE32-E72D297353CC}">
              <c16:uniqueId val="{00000004-C1A3-2240-9053-E519B63FF7A2}"/>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0.98561725400599165</c:v>
                </c:pt>
                <c:pt idx="1">
                  <c:v>1.9712345080119973</c:v>
                </c:pt>
                <c:pt idx="2">
                  <c:v>2.9568517620181565</c:v>
                </c:pt>
                <c:pt idx="3">
                  <c:v>3.9424690160241833</c:v>
                </c:pt>
                <c:pt idx="4">
                  <c:v>4.9280862700301853</c:v>
                </c:pt>
                <c:pt idx="5">
                  <c:v>5.9137035240363938</c:v>
                </c:pt>
                <c:pt idx="6">
                  <c:v>6.8993207780423438</c:v>
                </c:pt>
                <c:pt idx="7">
                  <c:v>7.8849380320483284</c:v>
                </c:pt>
                <c:pt idx="8">
                  <c:v>8.8705552860545502</c:v>
                </c:pt>
                <c:pt idx="9">
                  <c:v>9.8561725400605358</c:v>
                </c:pt>
                <c:pt idx="10">
                  <c:v>10.841789794066541</c:v>
                </c:pt>
                <c:pt idx="11">
                  <c:v>11.827407048072716</c:v>
                </c:pt>
                <c:pt idx="12">
                  <c:v>12.813024302078748</c:v>
                </c:pt>
                <c:pt idx="13">
                  <c:v>13.798641556084739</c:v>
                </c:pt>
                <c:pt idx="14">
                  <c:v>14.784258810090913</c:v>
                </c:pt>
                <c:pt idx="15">
                  <c:v>15.566555217450233</c:v>
                </c:pt>
                <c:pt idx="16">
                  <c:v>15.945181415351623</c:v>
                </c:pt>
                <c:pt idx="17">
                  <c:v>16.333824559923737</c:v>
                </c:pt>
                <c:pt idx="18">
                  <c:v>16.732303834766238</c:v>
                </c:pt>
                <c:pt idx="19">
                  <c:v>17.14040407223915</c:v>
                </c:pt>
                <c:pt idx="20">
                  <c:v>17.55787978404145</c:v>
                </c:pt>
                <c:pt idx="21">
                  <c:v>17.984459511674356</c:v>
                </c:pt>
                <c:pt idx="22">
                  <c:v>18.419850333938214</c:v>
                </c:pt>
                <c:pt idx="23">
                  <c:v>18.863742379854031</c:v>
                </c:pt>
                <c:pt idx="24">
                  <c:v>19.31581321401455</c:v>
                </c:pt>
                <c:pt idx="25">
                  <c:v>19.775731984813032</c:v>
                </c:pt>
                <c:pt idx="26">
                  <c:v>20.243163251721384</c:v>
                </c:pt>
                <c:pt idx="27">
                  <c:v>20.717770433559551</c:v>
                </c:pt>
                <c:pt idx="28">
                  <c:v>21.19921884374714</c:v>
                </c:pt>
                <c:pt idx="29">
                  <c:v>21.6871782996249</c:v>
                </c:pt>
                <c:pt idx="30">
                  <c:v>22.081312814611145</c:v>
                </c:pt>
                <c:pt idx="31">
                  <c:v>22.357206205781292</c:v>
                </c:pt>
                <c:pt idx="32">
                  <c:v>22.639031774461252</c:v>
                </c:pt>
                <c:pt idx="33">
                  <c:v>22.926727611114757</c:v>
                </c:pt>
                <c:pt idx="34">
                  <c:v>23.220220920480948</c:v>
                </c:pt>
                <c:pt idx="35">
                  <c:v>23.519428728049515</c:v>
                </c:pt>
                <c:pt idx="36">
                  <c:v>23.647387621476714</c:v>
                </c:pt>
                <c:pt idx="37">
                  <c:v>23.778508406686527</c:v>
                </c:pt>
                <c:pt idx="38">
                  <c:v>23.912836667572581</c:v>
                </c:pt>
                <c:pt idx="39">
                  <c:v>24.050415257172421</c:v>
                </c:pt>
                <c:pt idx="40">
                  <c:v>24.191284075763789</c:v>
                </c:pt>
                <c:pt idx="41">
                  <c:v>24.33547985804557</c:v>
                </c:pt>
                <c:pt idx="42">
                  <c:v>24.483035971872674</c:v>
                </c:pt>
                <c:pt idx="43">
                  <c:v>24.633982230978887</c:v>
                </c:pt>
                <c:pt idx="44">
                  <c:v>24.788344724034935</c:v>
                </c:pt>
                <c:pt idx="45">
                  <c:v>24.94614566225329</c:v>
                </c:pt>
              </c:numCache>
            </c:numRef>
          </c:val>
          <c:smooth val="0"/>
          <c:extLst>
            <c:ext xmlns:c16="http://schemas.microsoft.com/office/drawing/2014/chart" uri="{C3380CC4-5D6E-409C-BE32-E72D297353CC}">
              <c16:uniqueId val="{00000005-C1A3-2240-9053-E519B63FF7A2}"/>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6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ajorUnit val="10"/>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D1176E8-BA2E-414D-8E97-D7B7A2134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TotalTime>
  <Pages>1</Pages>
  <Words>25295</Words>
  <Characters>144183</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2019-09-04T01:57:00Z</cp:lastPrinted>
  <dcterms:created xsi:type="dcterms:W3CDTF">2019-09-04T01:57:00Z</dcterms:created>
  <dcterms:modified xsi:type="dcterms:W3CDTF">2019-09-04T01:59:00Z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zotero-version="5.0.65"&gt;&lt;session id="AXuFy9EF"/&gt;&lt;style id="http://www.zotero.org/styles/cell" hasBibliography="1" bibliographyStyleHasBeenSet="1"/&gt;&lt;prefs&gt;&lt;pref name="fieldType" value="Field"/&gt;&lt;pref name="automaticJournalAbbreviation</vt:lpwstr>
  </property>
  <property fmtid="{D5CDD505-2E9C-101B-9397-08002B2CF9AE}" pid="4" name="ZOTERO_PREF_2">
    <vt:lpwstr>s" value="true"/&gt;&lt;/prefs&gt;&lt;/data&gt;</vt:lpwstr>
  </property>
</Properties>
</file>