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CBE9" w14:textId="77777777" w:rsidR="00CD43A3" w:rsidRDefault="00CD43A3" w:rsidP="00CD43A3">
      <w:pPr>
        <w:pStyle w:val="Titre1"/>
      </w:pPr>
      <w:r>
        <w:rPr>
          <w:rStyle w:val="selected"/>
        </w:rPr>
        <w:t>Base de Connaissance Complète pour IA en Gestion de Patrimoine</w:t>
      </w:r>
    </w:p>
    <w:p w14:paraId="0FB76764" w14:textId="77777777" w:rsidR="00CD43A3" w:rsidRDefault="00CD43A3" w:rsidP="00CD43A3">
      <w:pPr>
        <w:pStyle w:val="NormalWeb"/>
      </w:pPr>
      <w:r>
        <w:rPr>
          <w:rStyle w:val="selected"/>
          <w:rFonts w:eastAsiaTheme="majorEastAsia"/>
          <w:b/>
          <w:bCs/>
        </w:rPr>
        <w:t>Objectif :</w:t>
      </w:r>
      <w:r>
        <w:rPr>
          <w:rStyle w:val="selected"/>
          <w:rFonts w:eastAsiaTheme="majorEastAsia"/>
        </w:rPr>
        <w:t xml:space="preserve"> Fournir une méthodologie et un corpus de connaissances exhaustifs pour une IA de gestion de patrimoine. L'objectif est de permettre à l'IA d'interpréter les informations d'un simulateur d'investissement, de profiler un client potentiel, et de générer une réponse structurée, éducative et personnalisée qui reflète les meilleures pratiques de la profession.</w:t>
      </w:r>
    </w:p>
    <w:p w14:paraId="0A060E38" w14:textId="77777777" w:rsidR="00CD43A3" w:rsidRDefault="00CD43A3" w:rsidP="00CD43A3">
      <w:pPr>
        <w:pStyle w:val="Titre2"/>
      </w:pPr>
      <w:r>
        <w:rPr>
          <w:rStyle w:val="selected"/>
        </w:rPr>
        <w:t>PARTIE I : FONDAMENTAUX DE LA GESTION DE PATRIMOINE PRIVÉE</w:t>
      </w:r>
    </w:p>
    <w:p w14:paraId="255C383D" w14:textId="77777777" w:rsidR="00CD43A3" w:rsidRDefault="00CD43A3" w:rsidP="00CD43A3">
      <w:pPr>
        <w:pStyle w:val="NormalWeb"/>
      </w:pPr>
      <w:r>
        <w:rPr>
          <w:rStyle w:val="selected"/>
          <w:rFonts w:eastAsiaTheme="majorEastAsia"/>
        </w:rPr>
        <w:t>Cette section définit le cadre conceptuel de la gestion de patrimoine, essentiel pour que l'IA puisse contextualiser la demande du client.</w:t>
      </w:r>
    </w:p>
    <w:p w14:paraId="5DE630FC" w14:textId="77777777" w:rsidR="00CD43A3" w:rsidRDefault="00CD43A3" w:rsidP="00CD43A3">
      <w:pPr>
        <w:pStyle w:val="Titre3"/>
      </w:pPr>
      <w:r>
        <w:rPr>
          <w:rStyle w:val="selected"/>
        </w:rPr>
        <w:t>Chapitre 1 : Définition, Évolution et Services</w:t>
      </w:r>
    </w:p>
    <w:p w14:paraId="62F20F8F" w14:textId="77777777" w:rsidR="00CD43A3" w:rsidRDefault="00CD43A3" w:rsidP="00CD43A3">
      <w:pPr>
        <w:pStyle w:val="Titre4"/>
      </w:pPr>
      <w:r>
        <w:rPr>
          <w:rStyle w:val="selected"/>
        </w:rPr>
        <w:t>1.1 Qu'est-ce que la Gestion de Patrimoine Privée (PWM) ?</w:t>
      </w:r>
    </w:p>
    <w:p w14:paraId="7B4BBCE2" w14:textId="77777777" w:rsidR="00CD43A3" w:rsidRDefault="00CD43A3" w:rsidP="00CD43A3">
      <w:pPr>
        <w:pStyle w:val="NormalWeb"/>
      </w:pPr>
      <w:r>
        <w:rPr>
          <w:rStyle w:val="selected"/>
          <w:rFonts w:eastAsiaTheme="majorEastAsia"/>
        </w:rPr>
        <w:t>La Gestion de Patrimoine Privée (</w:t>
      </w:r>
      <w:proofErr w:type="spellStart"/>
      <w:r>
        <w:rPr>
          <w:rStyle w:val="selected"/>
          <w:rFonts w:eastAsiaTheme="majorEastAsia"/>
        </w:rPr>
        <w:t>Private</w:t>
      </w:r>
      <w:proofErr w:type="spellEnd"/>
      <w:r>
        <w:rPr>
          <w:rStyle w:val="selected"/>
          <w:rFonts w:eastAsiaTheme="majorEastAsia"/>
        </w:rPr>
        <w:t xml:space="preserve"> </w:t>
      </w:r>
      <w:proofErr w:type="spellStart"/>
      <w:r>
        <w:rPr>
          <w:rStyle w:val="selected"/>
          <w:rFonts w:eastAsiaTheme="majorEastAsia"/>
        </w:rPr>
        <w:t>Wealth</w:t>
      </w:r>
      <w:proofErr w:type="spellEnd"/>
      <w:r>
        <w:rPr>
          <w:rStyle w:val="selected"/>
          <w:rFonts w:eastAsiaTheme="majorEastAsia"/>
        </w:rPr>
        <w:t xml:space="preserve"> Management - PWM) est une pratique multidisciplinaire et hautement personnalisée. Elle vise à répondre aux besoins financiers complexes des particuliers et familles aisés (clients "Affluent", "High-Net-Worth" - HNW, et "Ultra-High-Net-Worth" - UHNW). L'approche est </w:t>
      </w:r>
      <w:r>
        <w:rPr>
          <w:rStyle w:val="selected"/>
          <w:rFonts w:eastAsiaTheme="majorEastAsia"/>
          <w:b/>
          <w:bCs/>
        </w:rPr>
        <w:t>holistique</w:t>
      </w:r>
      <w:r>
        <w:rPr>
          <w:rStyle w:val="selected"/>
          <w:rFonts w:eastAsiaTheme="majorEastAsia"/>
        </w:rPr>
        <w:t xml:space="preserve"> : elle va bien au-delà du simple conseil en investissement pour intégrer la planification financière, fiscale, successorale, la philanthropie et même la gestion de style de vie. L'objectif final est de préserver et de faire croître le patrimoine sur plusieurs générations.</w:t>
      </w:r>
    </w:p>
    <w:p w14:paraId="239A2570" w14:textId="77777777" w:rsidR="00CD43A3" w:rsidRDefault="00CD43A3" w:rsidP="00CD43A3">
      <w:pPr>
        <w:pStyle w:val="Titre4"/>
      </w:pPr>
      <w:r>
        <w:rPr>
          <w:rStyle w:val="selected"/>
        </w:rPr>
        <w:t>1.2 L'Évolution de la Profession</w:t>
      </w:r>
    </w:p>
    <w:p w14:paraId="6B9AEC90" w14:textId="77777777" w:rsidR="00CD43A3" w:rsidRDefault="00CD43A3" w:rsidP="00CD43A3">
      <w:pPr>
        <w:pStyle w:val="NormalWeb"/>
      </w:pPr>
      <w:r>
        <w:rPr>
          <w:rStyle w:val="selected"/>
          <w:rFonts w:eastAsiaTheme="majorEastAsia"/>
        </w:rPr>
        <w:t>La gestion de patrimoine a profondément évolué :</w:t>
      </w:r>
    </w:p>
    <w:p w14:paraId="317236F7" w14:textId="77777777" w:rsidR="00CD43A3" w:rsidRDefault="00CD43A3" w:rsidP="00CD43A3">
      <w:pPr>
        <w:pStyle w:val="NormalWeb"/>
        <w:numPr>
          <w:ilvl w:val="0"/>
          <w:numId w:val="1"/>
        </w:numPr>
      </w:pPr>
      <w:r>
        <w:rPr>
          <w:rStyle w:val="selected"/>
          <w:rFonts w:eastAsiaTheme="majorEastAsia"/>
          <w:b/>
          <w:bCs/>
        </w:rPr>
        <w:t>Origines :</w:t>
      </w:r>
      <w:r>
        <w:rPr>
          <w:rStyle w:val="selected"/>
          <w:rFonts w:eastAsiaTheme="majorEastAsia"/>
        </w:rPr>
        <w:t xml:space="preserve"> Des services financiers rudimentaires pour les propriétaires terriens, axés sur la préservation.</w:t>
      </w:r>
    </w:p>
    <w:p w14:paraId="05B375E1" w14:textId="77777777" w:rsidR="00CD43A3" w:rsidRDefault="00CD43A3" w:rsidP="00CD43A3">
      <w:pPr>
        <w:pStyle w:val="NormalWeb"/>
        <w:numPr>
          <w:ilvl w:val="0"/>
          <w:numId w:val="1"/>
        </w:numPr>
      </w:pPr>
      <w:r>
        <w:rPr>
          <w:rStyle w:val="selected"/>
          <w:rFonts w:eastAsiaTheme="majorEastAsia"/>
          <w:b/>
          <w:bCs/>
        </w:rPr>
        <w:t>Après-guerre (1945+) :</w:t>
      </w:r>
      <w:r>
        <w:rPr>
          <w:rStyle w:val="selected"/>
          <w:rFonts w:eastAsiaTheme="majorEastAsia"/>
        </w:rPr>
        <w:t xml:space="preserve"> Montée du commerce international et besoin de gérer des actifs transfrontaliers.</w:t>
      </w:r>
    </w:p>
    <w:p w14:paraId="50BDEB8A" w14:textId="77777777" w:rsidR="00CD43A3" w:rsidRDefault="00CD43A3" w:rsidP="00CD43A3">
      <w:pPr>
        <w:pStyle w:val="NormalWeb"/>
        <w:numPr>
          <w:ilvl w:val="0"/>
          <w:numId w:val="1"/>
        </w:numPr>
      </w:pPr>
      <w:r>
        <w:rPr>
          <w:rStyle w:val="selected"/>
          <w:rFonts w:eastAsiaTheme="majorEastAsia"/>
          <w:b/>
          <w:bCs/>
        </w:rPr>
        <w:t>Ère de la mondialisation (1980+) :</w:t>
      </w:r>
      <w:r>
        <w:rPr>
          <w:rStyle w:val="selected"/>
          <w:rFonts w:eastAsiaTheme="majorEastAsia"/>
        </w:rPr>
        <w:t xml:space="preserve"> Complexification des marchés, émergence des centres offshore pour l'optimisation fiscale et juridique.</w:t>
      </w:r>
    </w:p>
    <w:p w14:paraId="2101ECD2" w14:textId="77777777" w:rsidR="00CD43A3" w:rsidRDefault="00CD43A3" w:rsidP="00CD43A3">
      <w:pPr>
        <w:pStyle w:val="NormalWeb"/>
        <w:numPr>
          <w:ilvl w:val="0"/>
          <w:numId w:val="1"/>
        </w:numPr>
      </w:pPr>
      <w:r>
        <w:rPr>
          <w:rStyle w:val="selected"/>
          <w:rFonts w:eastAsiaTheme="majorEastAsia"/>
          <w:b/>
          <w:bCs/>
        </w:rPr>
        <w:t>Crise de 2008 :</w:t>
      </w:r>
      <w:r>
        <w:rPr>
          <w:rStyle w:val="selected"/>
          <w:rFonts w:eastAsiaTheme="majorEastAsia"/>
        </w:rPr>
        <w:t xml:space="preserve"> Un tournant majeur. La crise a révélé des vulnérabilités systémiques, entraînant une refonte réglementaire massive (Dodd-Frank aux États-Unis, </w:t>
      </w:r>
      <w:proofErr w:type="spellStart"/>
      <w:r>
        <w:rPr>
          <w:rStyle w:val="selected"/>
          <w:rFonts w:eastAsiaTheme="majorEastAsia"/>
        </w:rPr>
        <w:t>MiFID</w:t>
      </w:r>
      <w:proofErr w:type="spellEnd"/>
      <w:r>
        <w:rPr>
          <w:rStyle w:val="selected"/>
          <w:rFonts w:eastAsiaTheme="majorEastAsia"/>
        </w:rPr>
        <w:t xml:space="preserve"> en Europe) axée sur la transparence, la protection de l'investisseur et la responsabilité fiduciaire.</w:t>
      </w:r>
    </w:p>
    <w:p w14:paraId="61E6E60A" w14:textId="77777777" w:rsidR="00CD43A3" w:rsidRDefault="00CD43A3" w:rsidP="00CD43A3">
      <w:pPr>
        <w:pStyle w:val="NormalWeb"/>
        <w:numPr>
          <w:ilvl w:val="0"/>
          <w:numId w:val="1"/>
        </w:numPr>
      </w:pPr>
      <w:r>
        <w:rPr>
          <w:rStyle w:val="selected"/>
          <w:rFonts w:eastAsiaTheme="majorEastAsia"/>
          <w:b/>
          <w:bCs/>
        </w:rPr>
        <w:t>Ère moderne (2020+) :</w:t>
      </w:r>
      <w:r>
        <w:rPr>
          <w:rStyle w:val="selected"/>
          <w:rFonts w:eastAsiaTheme="majorEastAsia"/>
        </w:rPr>
        <w:t xml:space="preserve"> L'ère de la digitalisation, de l'investissement durable (ESG), de la transparence fiscale (FATCA, CRS) et de l'intégration technologique (IA, Robo-advisors).</w:t>
      </w:r>
    </w:p>
    <w:p w14:paraId="7213FED9" w14:textId="77777777" w:rsidR="00CD43A3" w:rsidRDefault="00CD43A3" w:rsidP="00CD43A3">
      <w:pPr>
        <w:pStyle w:val="Titre4"/>
      </w:pPr>
      <w:r>
        <w:rPr>
          <w:rStyle w:val="selected"/>
        </w:rPr>
        <w:t>1.3 Les Services Clés de la Gestion de Patrimoine</w:t>
      </w:r>
    </w:p>
    <w:p w14:paraId="0424B648" w14:textId="77777777" w:rsidR="00CD43A3" w:rsidRDefault="00CD43A3" w:rsidP="00CD43A3">
      <w:pPr>
        <w:pStyle w:val="NormalWeb"/>
      </w:pPr>
      <w:r>
        <w:rPr>
          <w:rStyle w:val="selected"/>
          <w:rFonts w:eastAsiaTheme="majorEastAsia"/>
        </w:rPr>
        <w:t>L'IA doit comprendre l'étendue des services pour pouvoir les introduire dans sa réponse.</w:t>
      </w:r>
    </w:p>
    <w:p w14:paraId="0F71ADEB" w14:textId="77777777" w:rsidR="00CD43A3" w:rsidRDefault="00CD43A3" w:rsidP="00CD43A3">
      <w:pPr>
        <w:pStyle w:val="NormalWeb"/>
        <w:numPr>
          <w:ilvl w:val="0"/>
          <w:numId w:val="2"/>
        </w:numPr>
      </w:pPr>
      <w:r>
        <w:rPr>
          <w:rStyle w:val="selected"/>
          <w:rFonts w:eastAsiaTheme="majorEastAsia"/>
          <w:b/>
          <w:bCs/>
        </w:rPr>
        <w:lastRenderedPageBreak/>
        <w:t>Gestion de Portefeuille :</w:t>
      </w:r>
      <w:r>
        <w:rPr>
          <w:rStyle w:val="selected"/>
          <w:rFonts w:eastAsiaTheme="majorEastAsia"/>
        </w:rPr>
        <w:t xml:space="preserve"> Construction et supervision d'un portefeuille diversifié (actions, obligations, immobilier, etc.) aligné sur les objectifs et le risque du client.</w:t>
      </w:r>
    </w:p>
    <w:p w14:paraId="1729C7F9" w14:textId="77777777" w:rsidR="00CD43A3" w:rsidRDefault="00CD43A3" w:rsidP="00CD43A3">
      <w:pPr>
        <w:pStyle w:val="NormalWeb"/>
        <w:numPr>
          <w:ilvl w:val="0"/>
          <w:numId w:val="2"/>
        </w:numPr>
      </w:pPr>
      <w:r>
        <w:rPr>
          <w:rStyle w:val="selected"/>
          <w:rFonts w:eastAsiaTheme="majorEastAsia"/>
          <w:b/>
          <w:bCs/>
        </w:rPr>
        <w:t>Planification Financière Globale :</w:t>
      </w:r>
      <w:r>
        <w:rPr>
          <w:rStyle w:val="selected"/>
          <w:rFonts w:eastAsiaTheme="majorEastAsia"/>
        </w:rPr>
        <w:t xml:space="preserve"> Intégration de tous les aspects de la vie financière du client pour créer une feuille de route cohérente.</w:t>
      </w:r>
    </w:p>
    <w:p w14:paraId="38E94664" w14:textId="77777777" w:rsidR="00CD43A3" w:rsidRDefault="00CD43A3" w:rsidP="00CD43A3">
      <w:pPr>
        <w:pStyle w:val="NormalWeb"/>
        <w:numPr>
          <w:ilvl w:val="0"/>
          <w:numId w:val="2"/>
        </w:numPr>
      </w:pPr>
      <w:r>
        <w:rPr>
          <w:rStyle w:val="selected"/>
          <w:rFonts w:eastAsiaTheme="majorEastAsia"/>
          <w:b/>
          <w:bCs/>
        </w:rPr>
        <w:t>Optimisation Fiscale :</w:t>
      </w:r>
      <w:r>
        <w:rPr>
          <w:rStyle w:val="selected"/>
          <w:rFonts w:eastAsiaTheme="majorEastAsia"/>
        </w:rPr>
        <w:t xml:space="preserve"> Stratégies légales pour minimiser la charge fiscale (utilisation de comptes fiscalement avantageux, planification des dons, etc.).</w:t>
      </w:r>
    </w:p>
    <w:p w14:paraId="683E473D" w14:textId="77777777" w:rsidR="00CD43A3" w:rsidRDefault="00CD43A3" w:rsidP="00CD43A3">
      <w:pPr>
        <w:pStyle w:val="NormalWeb"/>
        <w:numPr>
          <w:ilvl w:val="0"/>
          <w:numId w:val="2"/>
        </w:numPr>
      </w:pPr>
      <w:r>
        <w:rPr>
          <w:rStyle w:val="selected"/>
          <w:rFonts w:eastAsiaTheme="majorEastAsia"/>
          <w:b/>
          <w:bCs/>
        </w:rPr>
        <w:t>Planification Successorale et Transmission :</w:t>
      </w:r>
      <w:r>
        <w:rPr>
          <w:rStyle w:val="selected"/>
          <w:rFonts w:eastAsiaTheme="majorEastAsia"/>
        </w:rPr>
        <w:t xml:space="preserve"> Structuration du patrimoine (trusts, holdings familiales, testaments) pour assurer un transfert efficace et fiscalement optimisé aux générations futures.</w:t>
      </w:r>
    </w:p>
    <w:p w14:paraId="383FD1FE" w14:textId="77777777" w:rsidR="00CD43A3" w:rsidRDefault="00CD43A3" w:rsidP="00CD43A3">
      <w:pPr>
        <w:pStyle w:val="NormalWeb"/>
        <w:numPr>
          <w:ilvl w:val="0"/>
          <w:numId w:val="2"/>
        </w:numPr>
      </w:pPr>
      <w:r>
        <w:rPr>
          <w:rStyle w:val="selected"/>
          <w:rFonts w:eastAsiaTheme="majorEastAsia"/>
          <w:b/>
          <w:bCs/>
        </w:rPr>
        <w:t>Services Bancaires Privés :</w:t>
      </w:r>
      <w:r>
        <w:rPr>
          <w:rStyle w:val="selected"/>
          <w:rFonts w:eastAsiaTheme="majorEastAsia"/>
        </w:rPr>
        <w:t xml:space="preserve"> Services de crédit et de prêt sur mesure (ex: prêts Lombard adossés à un portefeuille de titres).</w:t>
      </w:r>
    </w:p>
    <w:p w14:paraId="0367C728" w14:textId="77777777" w:rsidR="00CD43A3" w:rsidRDefault="00CD43A3" w:rsidP="00CD43A3">
      <w:pPr>
        <w:pStyle w:val="NormalWeb"/>
        <w:numPr>
          <w:ilvl w:val="0"/>
          <w:numId w:val="2"/>
        </w:numPr>
      </w:pPr>
      <w:r>
        <w:rPr>
          <w:rStyle w:val="selected"/>
          <w:rFonts w:eastAsiaTheme="majorEastAsia"/>
          <w:b/>
          <w:bCs/>
        </w:rPr>
        <w:t>Conseil en Philanthropie :</w:t>
      </w:r>
      <w:r>
        <w:rPr>
          <w:rStyle w:val="selected"/>
          <w:rFonts w:eastAsiaTheme="majorEastAsia"/>
        </w:rPr>
        <w:t xml:space="preserve"> Aide à la création de fondations, fonds de dotation, et optimisation de l'impact des dons.</w:t>
      </w:r>
    </w:p>
    <w:p w14:paraId="3F5000C1" w14:textId="77777777" w:rsidR="00CD43A3" w:rsidRDefault="00CD43A3" w:rsidP="00CD43A3">
      <w:pPr>
        <w:pStyle w:val="NormalWeb"/>
        <w:numPr>
          <w:ilvl w:val="0"/>
          <w:numId w:val="2"/>
        </w:numPr>
      </w:pPr>
      <w:r>
        <w:rPr>
          <w:rStyle w:val="selected"/>
          <w:rFonts w:eastAsiaTheme="majorEastAsia"/>
          <w:b/>
          <w:bCs/>
        </w:rPr>
        <w:t>Gestion des Risques et Assurances :</w:t>
      </w:r>
      <w:r>
        <w:rPr>
          <w:rStyle w:val="selected"/>
          <w:rFonts w:eastAsiaTheme="majorEastAsia"/>
        </w:rPr>
        <w:t xml:space="preserve"> Protection du patrimoine contre les imprévus via des solutions d'assurance vie, de couverture d'actifs de grande valeur, etc.</w:t>
      </w:r>
    </w:p>
    <w:p w14:paraId="7B39C0EE" w14:textId="77777777" w:rsidR="00CD43A3" w:rsidRDefault="00CD43A3" w:rsidP="00CD43A3">
      <w:pPr>
        <w:pStyle w:val="NormalWeb"/>
        <w:numPr>
          <w:ilvl w:val="0"/>
          <w:numId w:val="2"/>
        </w:numPr>
      </w:pPr>
      <w:r>
        <w:rPr>
          <w:rStyle w:val="selected"/>
          <w:rFonts w:eastAsiaTheme="majorEastAsia"/>
          <w:b/>
          <w:bCs/>
        </w:rPr>
        <w:t>Services de Family Office :</w:t>
      </w:r>
      <w:r>
        <w:rPr>
          <w:rStyle w:val="selected"/>
          <w:rFonts w:eastAsiaTheme="majorEastAsia"/>
        </w:rPr>
        <w:t xml:space="preserve"> Pour les clients UHNW, une gestion intégrale des affaires financières et personnelles de la famille, incluant la gouvernance familiale, la gestion administrative et les services de conciergerie.</w:t>
      </w:r>
    </w:p>
    <w:p w14:paraId="71AB5BF9" w14:textId="77777777" w:rsidR="00CD43A3" w:rsidRDefault="00CD43A3" w:rsidP="00CD43A3">
      <w:pPr>
        <w:pStyle w:val="NormalWeb"/>
      </w:pPr>
      <w:r>
        <w:rPr>
          <w:rStyle w:val="selected"/>
          <w:rFonts w:eastAsiaTheme="majorEastAsia"/>
        </w:rPr>
        <w:t>[Image d'un schéma illustrant les domaines de la gestion de patrimoine]</w:t>
      </w:r>
    </w:p>
    <w:p w14:paraId="55F466DA" w14:textId="77777777" w:rsidR="00CD43A3" w:rsidRDefault="00CD43A3" w:rsidP="00CD43A3">
      <w:pPr>
        <w:pStyle w:val="Titre3"/>
      </w:pPr>
      <w:r>
        <w:rPr>
          <w:rStyle w:val="selected"/>
        </w:rPr>
        <w:t>Chapitre 2 : L'Écosystème de la Gestion de Patrimoine</w:t>
      </w:r>
    </w:p>
    <w:p w14:paraId="1C1A9BBB" w14:textId="77777777" w:rsidR="00CD43A3" w:rsidRDefault="00CD43A3" w:rsidP="00CD43A3">
      <w:pPr>
        <w:pStyle w:val="NormalWeb"/>
      </w:pPr>
      <w:r>
        <w:rPr>
          <w:rStyle w:val="selected"/>
          <w:rFonts w:eastAsiaTheme="majorEastAsia"/>
        </w:rPr>
        <w:t>La gestion de patrimoine est un effort collaboratif.</w:t>
      </w:r>
    </w:p>
    <w:p w14:paraId="43D502F1" w14:textId="77777777" w:rsidR="00CD43A3" w:rsidRDefault="00CD43A3" w:rsidP="00CD43A3">
      <w:pPr>
        <w:pStyle w:val="NormalWeb"/>
        <w:numPr>
          <w:ilvl w:val="0"/>
          <w:numId w:val="3"/>
        </w:numPr>
      </w:pPr>
      <w:r>
        <w:rPr>
          <w:rStyle w:val="selected"/>
          <w:rFonts w:eastAsiaTheme="majorEastAsia"/>
          <w:b/>
          <w:bCs/>
        </w:rPr>
        <w:t>Les Acteurs Principaux :</w:t>
      </w:r>
    </w:p>
    <w:p w14:paraId="5DDE9F41" w14:textId="77777777" w:rsidR="00CD43A3" w:rsidRDefault="00CD43A3" w:rsidP="00CD43A3">
      <w:pPr>
        <w:pStyle w:val="NormalWeb"/>
        <w:numPr>
          <w:ilvl w:val="1"/>
          <w:numId w:val="3"/>
        </w:numPr>
      </w:pPr>
      <w:r>
        <w:rPr>
          <w:rStyle w:val="selected"/>
          <w:rFonts w:eastAsiaTheme="majorEastAsia"/>
          <w:b/>
          <w:bCs/>
        </w:rPr>
        <w:t>Banques Universelles et Courtiers Intégrés :</w:t>
      </w:r>
      <w:r>
        <w:rPr>
          <w:rStyle w:val="selected"/>
          <w:rFonts w:eastAsiaTheme="majorEastAsia"/>
        </w:rPr>
        <w:t xml:space="preserve"> (ex: UBS, Morgan Stanley). Offrent une large gamme de services sous un même toit.</w:t>
      </w:r>
    </w:p>
    <w:p w14:paraId="40907A4C" w14:textId="77777777" w:rsidR="00CD43A3" w:rsidRDefault="00CD43A3" w:rsidP="00CD43A3">
      <w:pPr>
        <w:pStyle w:val="NormalWeb"/>
        <w:numPr>
          <w:ilvl w:val="1"/>
          <w:numId w:val="3"/>
        </w:numPr>
      </w:pPr>
      <w:r>
        <w:rPr>
          <w:rStyle w:val="selected"/>
          <w:rFonts w:eastAsiaTheme="majorEastAsia"/>
          <w:b/>
          <w:bCs/>
        </w:rPr>
        <w:t>Banques Privées et Sociétés de Trust :</w:t>
      </w:r>
      <w:r>
        <w:rPr>
          <w:rStyle w:val="selected"/>
          <w:rFonts w:eastAsiaTheme="majorEastAsia"/>
        </w:rPr>
        <w:t xml:space="preserve"> (ex: J.P. Morgan </w:t>
      </w:r>
      <w:proofErr w:type="spellStart"/>
      <w:r>
        <w:rPr>
          <w:rStyle w:val="selected"/>
          <w:rFonts w:eastAsiaTheme="majorEastAsia"/>
        </w:rPr>
        <w:t>Private</w:t>
      </w:r>
      <w:proofErr w:type="spellEnd"/>
      <w:r>
        <w:rPr>
          <w:rStyle w:val="selected"/>
          <w:rFonts w:eastAsiaTheme="majorEastAsia"/>
        </w:rPr>
        <w:t xml:space="preserve"> Bank, Pictet). Se concentrent exclusivement sur la clientèle HNW et UHNW.</w:t>
      </w:r>
    </w:p>
    <w:p w14:paraId="01B08EDA" w14:textId="77777777" w:rsidR="00CD43A3" w:rsidRDefault="00CD43A3" w:rsidP="00CD43A3">
      <w:pPr>
        <w:pStyle w:val="NormalWeb"/>
        <w:numPr>
          <w:ilvl w:val="1"/>
          <w:numId w:val="3"/>
        </w:numPr>
      </w:pPr>
      <w:r>
        <w:rPr>
          <w:rStyle w:val="selected"/>
          <w:rFonts w:eastAsiaTheme="majorEastAsia"/>
          <w:b/>
          <w:bCs/>
        </w:rPr>
        <w:t>Boutiques et Conseillers en Investissement Indépendants (</w:t>
      </w:r>
      <w:proofErr w:type="spellStart"/>
      <w:r>
        <w:rPr>
          <w:rStyle w:val="selected"/>
          <w:rFonts w:eastAsiaTheme="majorEastAsia"/>
          <w:b/>
          <w:bCs/>
        </w:rPr>
        <w:t>RIAs</w:t>
      </w:r>
      <w:proofErr w:type="spellEnd"/>
      <w:r>
        <w:rPr>
          <w:rStyle w:val="selected"/>
          <w:rFonts w:eastAsiaTheme="majorEastAsia"/>
          <w:b/>
          <w:bCs/>
        </w:rPr>
        <w:t>) :</w:t>
      </w:r>
      <w:r>
        <w:rPr>
          <w:rStyle w:val="selected"/>
          <w:rFonts w:eastAsiaTheme="majorEastAsia"/>
        </w:rPr>
        <w:t xml:space="preserve"> Offrent des services très personnalisés, souvent avec un modèle fiduciaire basé sur des honoraires.</w:t>
      </w:r>
    </w:p>
    <w:p w14:paraId="6D65017B" w14:textId="77777777" w:rsidR="00CD43A3" w:rsidRDefault="00CD43A3" w:rsidP="00CD43A3">
      <w:pPr>
        <w:pStyle w:val="NormalWeb"/>
        <w:numPr>
          <w:ilvl w:val="1"/>
          <w:numId w:val="3"/>
        </w:numPr>
      </w:pPr>
      <w:r>
        <w:rPr>
          <w:rStyle w:val="selected"/>
          <w:rFonts w:eastAsiaTheme="majorEastAsia"/>
          <w:b/>
          <w:bCs/>
        </w:rPr>
        <w:t>Family Offices :</w:t>
      </w:r>
    </w:p>
    <w:p w14:paraId="56F6C60B" w14:textId="77777777" w:rsidR="00CD43A3" w:rsidRDefault="00CD43A3" w:rsidP="00CD43A3">
      <w:pPr>
        <w:pStyle w:val="NormalWeb"/>
        <w:numPr>
          <w:ilvl w:val="2"/>
          <w:numId w:val="3"/>
        </w:numPr>
      </w:pPr>
      <w:r>
        <w:rPr>
          <w:rStyle w:val="selected"/>
          <w:rFonts w:eastAsiaTheme="majorEastAsia"/>
          <w:b/>
          <w:bCs/>
        </w:rPr>
        <w:t>Single-Family Office (SFO) :</w:t>
      </w:r>
      <w:r>
        <w:rPr>
          <w:rStyle w:val="selected"/>
          <w:rFonts w:eastAsiaTheme="majorEastAsia"/>
        </w:rPr>
        <w:t xml:space="preserve"> Sert une seule famille UHNW.</w:t>
      </w:r>
    </w:p>
    <w:p w14:paraId="5418763A" w14:textId="77777777" w:rsidR="00CD43A3" w:rsidRDefault="00CD43A3" w:rsidP="00CD43A3">
      <w:pPr>
        <w:pStyle w:val="NormalWeb"/>
        <w:numPr>
          <w:ilvl w:val="2"/>
          <w:numId w:val="3"/>
        </w:numPr>
      </w:pPr>
      <w:r>
        <w:rPr>
          <w:rStyle w:val="selected"/>
          <w:rFonts w:eastAsiaTheme="majorEastAsia"/>
          <w:b/>
          <w:bCs/>
        </w:rPr>
        <w:t>Multi-Family Office (MFO) :</w:t>
      </w:r>
      <w:r>
        <w:rPr>
          <w:rStyle w:val="selected"/>
          <w:rFonts w:eastAsiaTheme="majorEastAsia"/>
        </w:rPr>
        <w:t xml:space="preserve"> Mutualise les coûts et l'expertise pour servir plusieurs familles UHNW.</w:t>
      </w:r>
    </w:p>
    <w:p w14:paraId="497C6DEE" w14:textId="77777777" w:rsidR="00CD43A3" w:rsidRDefault="00CD43A3" w:rsidP="00CD43A3">
      <w:pPr>
        <w:pStyle w:val="NormalWeb"/>
        <w:numPr>
          <w:ilvl w:val="0"/>
          <w:numId w:val="3"/>
        </w:numPr>
      </w:pPr>
      <w:r>
        <w:rPr>
          <w:rStyle w:val="selected"/>
          <w:rFonts w:eastAsiaTheme="majorEastAsia"/>
          <w:b/>
          <w:bCs/>
        </w:rPr>
        <w:t>Les Professionnels de Support :</w:t>
      </w:r>
      <w:r>
        <w:rPr>
          <w:rStyle w:val="selected"/>
          <w:rFonts w:eastAsiaTheme="majorEastAsia"/>
        </w:rPr>
        <w:t xml:space="preserve"> Le gestionnaire de patrimoine agit comme un chef d'orchestre, coordonnant les expertises :</w:t>
      </w:r>
    </w:p>
    <w:p w14:paraId="45921BA7" w14:textId="77777777" w:rsidR="00CD43A3" w:rsidRDefault="00CD43A3" w:rsidP="00CD43A3">
      <w:pPr>
        <w:pStyle w:val="NormalWeb"/>
        <w:numPr>
          <w:ilvl w:val="1"/>
          <w:numId w:val="3"/>
        </w:numPr>
      </w:pPr>
      <w:r>
        <w:rPr>
          <w:rStyle w:val="selected"/>
          <w:rFonts w:eastAsiaTheme="majorEastAsia"/>
          <w:b/>
          <w:bCs/>
        </w:rPr>
        <w:t>Experts Fiscaux et Comptables.</w:t>
      </w:r>
    </w:p>
    <w:p w14:paraId="113BA77E" w14:textId="77777777" w:rsidR="00CD43A3" w:rsidRDefault="00CD43A3" w:rsidP="00CD43A3">
      <w:pPr>
        <w:pStyle w:val="NormalWeb"/>
        <w:numPr>
          <w:ilvl w:val="1"/>
          <w:numId w:val="3"/>
        </w:numPr>
      </w:pPr>
      <w:r>
        <w:rPr>
          <w:rStyle w:val="selected"/>
          <w:rFonts w:eastAsiaTheme="majorEastAsia"/>
          <w:b/>
          <w:bCs/>
        </w:rPr>
        <w:t>Avocats et Notaires</w:t>
      </w:r>
      <w:r>
        <w:rPr>
          <w:rStyle w:val="selected"/>
          <w:rFonts w:eastAsiaTheme="majorEastAsia"/>
        </w:rPr>
        <w:t xml:space="preserve"> (pour la planification successorale, les trusts).</w:t>
      </w:r>
    </w:p>
    <w:p w14:paraId="38954DBD" w14:textId="77777777" w:rsidR="00CD43A3" w:rsidRDefault="00CD43A3" w:rsidP="00CD43A3">
      <w:pPr>
        <w:pStyle w:val="NormalWeb"/>
        <w:numPr>
          <w:ilvl w:val="1"/>
          <w:numId w:val="3"/>
        </w:numPr>
      </w:pPr>
      <w:r>
        <w:rPr>
          <w:rStyle w:val="selected"/>
          <w:rFonts w:eastAsiaTheme="majorEastAsia"/>
          <w:b/>
          <w:bCs/>
        </w:rPr>
        <w:t>Spécialistes en Assurance.</w:t>
      </w:r>
    </w:p>
    <w:p w14:paraId="52D411A4" w14:textId="77777777" w:rsidR="00CD43A3" w:rsidRDefault="00CD43A3" w:rsidP="00CD43A3">
      <w:pPr>
        <w:pStyle w:val="NormalWeb"/>
        <w:numPr>
          <w:ilvl w:val="1"/>
          <w:numId w:val="3"/>
        </w:numPr>
      </w:pPr>
      <w:r>
        <w:rPr>
          <w:rStyle w:val="selected"/>
          <w:rFonts w:eastAsiaTheme="majorEastAsia"/>
          <w:b/>
          <w:bCs/>
        </w:rPr>
        <w:t>Gestionnaires Immobiliers, Experts en Art, etc.</w:t>
      </w:r>
    </w:p>
    <w:p w14:paraId="2CB5B372" w14:textId="77777777" w:rsidR="00CD43A3" w:rsidRDefault="00CD43A3" w:rsidP="00CD43A3">
      <w:pPr>
        <w:pStyle w:val="Titre3"/>
      </w:pPr>
      <w:r>
        <w:rPr>
          <w:rStyle w:val="selected"/>
        </w:rPr>
        <w:t>Chapitre 3 : Segmentation de la Clientèle</w:t>
      </w:r>
    </w:p>
    <w:p w14:paraId="51B1E159" w14:textId="77777777" w:rsidR="00CD43A3" w:rsidRDefault="00CD43A3" w:rsidP="00CD43A3">
      <w:pPr>
        <w:pStyle w:val="NormalWeb"/>
      </w:pPr>
      <w:r>
        <w:rPr>
          <w:rStyle w:val="selected"/>
          <w:rFonts w:eastAsiaTheme="majorEastAsia"/>
        </w:rPr>
        <w:t>L'IA doit adapter son langage et la complexité de sa réponse au profil implicite du client. Le simulateur cible principalement la clientèle "Affluent".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2107"/>
        <w:gridCol w:w="5864"/>
      </w:tblGrid>
      <w:tr w:rsidR="00CD43A3" w14:paraId="3407C8D1" w14:textId="77777777">
        <w:trPr>
          <w:tblCellSpacing w:w="15" w:type="dxa"/>
        </w:trPr>
        <w:tc>
          <w:tcPr>
            <w:tcW w:w="0" w:type="auto"/>
            <w:vAlign w:val="center"/>
            <w:hideMark/>
          </w:tcPr>
          <w:p w14:paraId="301EF15E" w14:textId="77777777" w:rsidR="00CD43A3" w:rsidRDefault="00CD43A3">
            <w:pPr>
              <w:pStyle w:val="NormalWeb"/>
              <w:jc w:val="center"/>
              <w:rPr>
                <w:b/>
                <w:bCs/>
              </w:rPr>
            </w:pPr>
            <w:r>
              <w:rPr>
                <w:rStyle w:val="selected"/>
                <w:rFonts w:eastAsiaTheme="majorEastAsia"/>
                <w:b/>
                <w:bCs/>
              </w:rPr>
              <w:lastRenderedPageBreak/>
              <w:t>Type de Client</w:t>
            </w:r>
          </w:p>
        </w:tc>
        <w:tc>
          <w:tcPr>
            <w:tcW w:w="0" w:type="auto"/>
            <w:vAlign w:val="center"/>
            <w:hideMark/>
          </w:tcPr>
          <w:p w14:paraId="2E1E7B6A" w14:textId="77777777" w:rsidR="00CD43A3" w:rsidRDefault="00CD43A3">
            <w:pPr>
              <w:pStyle w:val="NormalWeb"/>
              <w:jc w:val="center"/>
              <w:rPr>
                <w:b/>
                <w:bCs/>
              </w:rPr>
            </w:pPr>
            <w:r>
              <w:rPr>
                <w:rStyle w:val="selected"/>
                <w:rFonts w:eastAsiaTheme="majorEastAsia"/>
                <w:b/>
                <w:bCs/>
              </w:rPr>
              <w:t>Actifs Investissables (Estimations US)</w:t>
            </w:r>
          </w:p>
        </w:tc>
        <w:tc>
          <w:tcPr>
            <w:tcW w:w="0" w:type="auto"/>
            <w:vAlign w:val="center"/>
            <w:hideMark/>
          </w:tcPr>
          <w:p w14:paraId="62716A4C" w14:textId="77777777" w:rsidR="00CD43A3" w:rsidRDefault="00CD43A3">
            <w:pPr>
              <w:pStyle w:val="NormalWeb"/>
              <w:jc w:val="center"/>
              <w:rPr>
                <w:b/>
                <w:bCs/>
              </w:rPr>
            </w:pPr>
            <w:r>
              <w:rPr>
                <w:rStyle w:val="selected"/>
                <w:rFonts w:eastAsiaTheme="majorEastAsia"/>
                <w:b/>
                <w:bCs/>
              </w:rPr>
              <w:t>Caractéristiques et Besoins Clés</w:t>
            </w:r>
          </w:p>
        </w:tc>
      </w:tr>
      <w:tr w:rsidR="00CD43A3" w14:paraId="651809B5" w14:textId="77777777">
        <w:trPr>
          <w:tblCellSpacing w:w="15" w:type="dxa"/>
        </w:trPr>
        <w:tc>
          <w:tcPr>
            <w:tcW w:w="0" w:type="auto"/>
            <w:vAlign w:val="center"/>
            <w:hideMark/>
          </w:tcPr>
          <w:p w14:paraId="29AFC049" w14:textId="77777777" w:rsidR="00CD43A3" w:rsidRDefault="00CD43A3">
            <w:pPr>
              <w:pStyle w:val="NormalWeb"/>
            </w:pPr>
            <w:proofErr w:type="spellStart"/>
            <w:r>
              <w:rPr>
                <w:rStyle w:val="selected"/>
                <w:rFonts w:eastAsiaTheme="majorEastAsia"/>
                <w:b/>
                <w:bCs/>
              </w:rPr>
              <w:t>Retail</w:t>
            </w:r>
            <w:proofErr w:type="spellEnd"/>
          </w:p>
        </w:tc>
        <w:tc>
          <w:tcPr>
            <w:tcW w:w="0" w:type="auto"/>
            <w:vAlign w:val="center"/>
            <w:hideMark/>
          </w:tcPr>
          <w:p w14:paraId="56707980" w14:textId="77777777" w:rsidR="00CD43A3" w:rsidRDefault="00CD43A3">
            <w:pPr>
              <w:pStyle w:val="NormalWeb"/>
            </w:pPr>
            <w:r>
              <w:rPr>
                <w:rStyle w:val="selected"/>
                <w:rFonts w:eastAsiaTheme="majorEastAsia"/>
              </w:rPr>
              <w:t>Jusqu'à 250 000 $</w:t>
            </w:r>
          </w:p>
        </w:tc>
        <w:tc>
          <w:tcPr>
            <w:tcW w:w="0" w:type="auto"/>
            <w:vAlign w:val="center"/>
            <w:hideMark/>
          </w:tcPr>
          <w:p w14:paraId="33F1FA31" w14:textId="77777777" w:rsidR="00CD43A3" w:rsidRDefault="00CD43A3">
            <w:pPr>
              <w:pStyle w:val="NormalWeb"/>
            </w:pPr>
            <w:r>
              <w:rPr>
                <w:rStyle w:val="selected"/>
                <w:rFonts w:eastAsiaTheme="majorEastAsia"/>
              </w:rPr>
              <w:t>Besoins fondamentaux, recherche de produits accessibles et peu coûteux (comptes épargne, fonds communs). Services souvent digitalisés.</w:t>
            </w:r>
          </w:p>
        </w:tc>
      </w:tr>
      <w:tr w:rsidR="00CD43A3" w14:paraId="11CA687B" w14:textId="77777777">
        <w:trPr>
          <w:tblCellSpacing w:w="15" w:type="dxa"/>
        </w:trPr>
        <w:tc>
          <w:tcPr>
            <w:tcW w:w="0" w:type="auto"/>
            <w:vAlign w:val="center"/>
            <w:hideMark/>
          </w:tcPr>
          <w:p w14:paraId="663951C6" w14:textId="77777777" w:rsidR="00CD43A3" w:rsidRDefault="00CD43A3">
            <w:pPr>
              <w:pStyle w:val="NormalWeb"/>
            </w:pPr>
            <w:r>
              <w:rPr>
                <w:rStyle w:val="selected"/>
                <w:rFonts w:eastAsiaTheme="majorEastAsia"/>
                <w:b/>
                <w:bCs/>
              </w:rPr>
              <w:t>Affluent</w:t>
            </w:r>
          </w:p>
        </w:tc>
        <w:tc>
          <w:tcPr>
            <w:tcW w:w="0" w:type="auto"/>
            <w:vAlign w:val="center"/>
            <w:hideMark/>
          </w:tcPr>
          <w:p w14:paraId="4002FDC9" w14:textId="77777777" w:rsidR="00CD43A3" w:rsidRDefault="00CD43A3">
            <w:pPr>
              <w:pStyle w:val="NormalWeb"/>
            </w:pPr>
            <w:r>
              <w:rPr>
                <w:rStyle w:val="selected"/>
                <w:rFonts w:eastAsiaTheme="majorEastAsia"/>
              </w:rPr>
              <w:t>250 000 $ à 1 million $</w:t>
            </w:r>
          </w:p>
        </w:tc>
        <w:tc>
          <w:tcPr>
            <w:tcW w:w="0" w:type="auto"/>
            <w:vAlign w:val="center"/>
            <w:hideMark/>
          </w:tcPr>
          <w:p w14:paraId="4DCECE3A" w14:textId="77777777" w:rsidR="00CD43A3" w:rsidRDefault="00CD43A3">
            <w:pPr>
              <w:pStyle w:val="NormalWeb"/>
            </w:pPr>
            <w:r>
              <w:rPr>
                <w:rStyle w:val="selected"/>
                <w:rFonts w:eastAsiaTheme="majorEastAsia"/>
              </w:rPr>
              <w:t>Début de complexité. Recherche d'un équilibre entre outils digitaux et conseil personnalisé. Objectifs : achat immobilier, préparation retraite, optimisation fiscale simple.</w:t>
            </w:r>
          </w:p>
        </w:tc>
      </w:tr>
      <w:tr w:rsidR="00CD43A3" w14:paraId="1AA02431" w14:textId="77777777">
        <w:trPr>
          <w:tblCellSpacing w:w="15" w:type="dxa"/>
        </w:trPr>
        <w:tc>
          <w:tcPr>
            <w:tcW w:w="0" w:type="auto"/>
            <w:vAlign w:val="center"/>
            <w:hideMark/>
          </w:tcPr>
          <w:p w14:paraId="1D16EF42" w14:textId="77777777" w:rsidR="00CD43A3" w:rsidRDefault="00CD43A3">
            <w:pPr>
              <w:pStyle w:val="NormalWeb"/>
            </w:pPr>
            <w:r>
              <w:rPr>
                <w:rStyle w:val="selected"/>
                <w:rFonts w:eastAsiaTheme="majorEastAsia"/>
                <w:b/>
                <w:bCs/>
              </w:rPr>
              <w:t>HNW</w:t>
            </w:r>
          </w:p>
        </w:tc>
        <w:tc>
          <w:tcPr>
            <w:tcW w:w="0" w:type="auto"/>
            <w:vAlign w:val="center"/>
            <w:hideMark/>
          </w:tcPr>
          <w:p w14:paraId="13E56FC6" w14:textId="77777777" w:rsidR="00CD43A3" w:rsidRDefault="00CD43A3">
            <w:pPr>
              <w:pStyle w:val="NormalWeb"/>
            </w:pPr>
            <w:r>
              <w:rPr>
                <w:rStyle w:val="selected"/>
                <w:rFonts w:eastAsiaTheme="majorEastAsia"/>
              </w:rPr>
              <w:t>1 million $ à 30 millions $</w:t>
            </w:r>
          </w:p>
        </w:tc>
        <w:tc>
          <w:tcPr>
            <w:tcW w:w="0" w:type="auto"/>
            <w:vAlign w:val="center"/>
            <w:hideMark/>
          </w:tcPr>
          <w:p w14:paraId="63FDCCA1" w14:textId="77777777" w:rsidR="00CD43A3" w:rsidRDefault="00CD43A3">
            <w:pPr>
              <w:pStyle w:val="NormalWeb"/>
            </w:pPr>
            <w:r>
              <w:rPr>
                <w:rStyle w:val="selected"/>
                <w:rFonts w:eastAsiaTheme="majorEastAsia"/>
              </w:rPr>
              <w:t>Besoins complexes : planification successorale, investissements alternatifs, gestion transfrontalière. Nécessite une approche sur-mesure et une équipe d'experts.</w:t>
            </w:r>
          </w:p>
        </w:tc>
      </w:tr>
      <w:tr w:rsidR="00CD43A3" w14:paraId="64BDF89D" w14:textId="77777777">
        <w:trPr>
          <w:tblCellSpacing w:w="15" w:type="dxa"/>
        </w:trPr>
        <w:tc>
          <w:tcPr>
            <w:tcW w:w="0" w:type="auto"/>
            <w:vAlign w:val="center"/>
            <w:hideMark/>
          </w:tcPr>
          <w:p w14:paraId="0C992E44" w14:textId="77777777" w:rsidR="00CD43A3" w:rsidRDefault="00CD43A3">
            <w:pPr>
              <w:pStyle w:val="NormalWeb"/>
            </w:pPr>
            <w:r>
              <w:rPr>
                <w:rStyle w:val="selected"/>
                <w:rFonts w:eastAsiaTheme="majorEastAsia"/>
                <w:b/>
                <w:bCs/>
              </w:rPr>
              <w:t>UHNW</w:t>
            </w:r>
          </w:p>
        </w:tc>
        <w:tc>
          <w:tcPr>
            <w:tcW w:w="0" w:type="auto"/>
            <w:vAlign w:val="center"/>
            <w:hideMark/>
          </w:tcPr>
          <w:p w14:paraId="6B909E99" w14:textId="77777777" w:rsidR="00CD43A3" w:rsidRDefault="00CD43A3">
            <w:pPr>
              <w:pStyle w:val="NormalWeb"/>
            </w:pPr>
            <w:r>
              <w:rPr>
                <w:rStyle w:val="selected"/>
                <w:rFonts w:eastAsiaTheme="majorEastAsia"/>
              </w:rPr>
              <w:t>Plus de 30 millions $</w:t>
            </w:r>
          </w:p>
        </w:tc>
        <w:tc>
          <w:tcPr>
            <w:tcW w:w="0" w:type="auto"/>
            <w:vAlign w:val="center"/>
            <w:hideMark/>
          </w:tcPr>
          <w:p w14:paraId="262140C1" w14:textId="77777777" w:rsidR="00CD43A3" w:rsidRDefault="00CD43A3">
            <w:pPr>
              <w:pStyle w:val="NormalWeb"/>
            </w:pPr>
            <w:r>
              <w:rPr>
                <w:rStyle w:val="selected"/>
                <w:rFonts w:eastAsiaTheme="majorEastAsia"/>
              </w:rPr>
              <w:t>Extrême complexité : gestion intergénérationnelle, gouvernance familiale, philanthropie stratégique, structures juridiques complexes. Souvent servi par des Family Offices.</w:t>
            </w:r>
          </w:p>
        </w:tc>
      </w:tr>
    </w:tbl>
    <w:p w14:paraId="66F78A55" w14:textId="77777777" w:rsidR="00CD43A3" w:rsidRDefault="00CD43A3" w:rsidP="00CD43A3">
      <w:pPr>
        <w:pStyle w:val="Titre2"/>
      </w:pPr>
      <w:r>
        <w:rPr>
          <w:rStyle w:val="selected"/>
        </w:rPr>
        <w:t>PARTIE II : MÉTHODOLOGIE DE RÉPONSE AU SIMULATEUR</w:t>
      </w:r>
    </w:p>
    <w:p w14:paraId="4182BCEA" w14:textId="77777777" w:rsidR="00CD43A3" w:rsidRDefault="00CD43A3" w:rsidP="00CD43A3">
      <w:pPr>
        <w:pStyle w:val="NormalWeb"/>
      </w:pPr>
      <w:r>
        <w:rPr>
          <w:rStyle w:val="selected"/>
          <w:rFonts w:eastAsiaTheme="majorEastAsia"/>
        </w:rPr>
        <w:t>Cette section est le cœur de la logique de l'IA. Elle détaille comment passer des entrées du formulaire à une réponse structurée.</w:t>
      </w:r>
    </w:p>
    <w:p w14:paraId="4F963546" w14:textId="77777777" w:rsidR="00CD43A3" w:rsidRDefault="00CD43A3" w:rsidP="00CD43A3">
      <w:pPr>
        <w:pStyle w:val="Titre3"/>
      </w:pPr>
      <w:r>
        <w:rPr>
          <w:rStyle w:val="selected"/>
        </w:rPr>
        <w:t>Chapitre 4 : Étape 1 - Analyse et Profilage du Client (Client Profiling)</w:t>
      </w:r>
    </w:p>
    <w:p w14:paraId="50869738" w14:textId="77777777" w:rsidR="00CD43A3" w:rsidRDefault="00CD43A3" w:rsidP="00CD43A3">
      <w:pPr>
        <w:pStyle w:val="NormalWeb"/>
      </w:pPr>
      <w:r>
        <w:rPr>
          <w:rStyle w:val="selected"/>
          <w:rFonts w:eastAsiaTheme="majorEastAsia"/>
        </w:rPr>
        <w:t>Le profilage est la pierre angulaire d'un conseil pertinent.</w:t>
      </w:r>
    </w:p>
    <w:p w14:paraId="5664228C" w14:textId="77777777" w:rsidR="00CD43A3" w:rsidRDefault="00CD43A3" w:rsidP="00CD43A3">
      <w:pPr>
        <w:pStyle w:val="Titre4"/>
      </w:pPr>
      <w:r>
        <w:rPr>
          <w:rStyle w:val="selected"/>
        </w:rPr>
        <w:t>4.1 Interprétation des Données du Formulaire</w:t>
      </w:r>
    </w:p>
    <w:p w14:paraId="5A8E4194" w14:textId="77777777" w:rsidR="00CD43A3" w:rsidRDefault="00CD43A3" w:rsidP="00CD43A3">
      <w:pPr>
        <w:pStyle w:val="NormalWeb"/>
        <w:numPr>
          <w:ilvl w:val="0"/>
          <w:numId w:val="4"/>
        </w:numPr>
      </w:pPr>
      <w:r>
        <w:rPr>
          <w:rStyle w:val="selected"/>
          <w:rFonts w:eastAsiaTheme="majorEastAsia"/>
          <w:b/>
          <w:bCs/>
        </w:rPr>
        <w:t>"Votre objectif" :</w:t>
      </w:r>
    </w:p>
    <w:p w14:paraId="1E76BA1D" w14:textId="77777777" w:rsidR="00CD43A3" w:rsidRDefault="00CD43A3" w:rsidP="00CD43A3">
      <w:pPr>
        <w:pStyle w:val="NormalWeb"/>
        <w:numPr>
          <w:ilvl w:val="1"/>
          <w:numId w:val="4"/>
        </w:numPr>
      </w:pPr>
      <w:r>
        <w:rPr>
          <w:rStyle w:val="selected"/>
          <w:rFonts w:eastAsiaTheme="majorEastAsia"/>
          <w:b/>
          <w:bCs/>
        </w:rPr>
        <w:t>Extraction de l'Horizon Temporel :</w:t>
      </w:r>
      <w:r>
        <w:rPr>
          <w:rStyle w:val="selected"/>
          <w:rFonts w:eastAsiaTheme="majorEastAsia"/>
        </w:rPr>
        <w:t xml:space="preserve"> Utiliser des mots-clés pour estimer la durée.</w:t>
      </w:r>
    </w:p>
    <w:p w14:paraId="4BCE9ADD" w14:textId="77777777" w:rsidR="00CD43A3" w:rsidRDefault="00CD43A3" w:rsidP="00CD43A3">
      <w:pPr>
        <w:pStyle w:val="NormalWeb"/>
        <w:numPr>
          <w:ilvl w:val="2"/>
          <w:numId w:val="4"/>
        </w:numPr>
      </w:pPr>
      <w:r>
        <w:rPr>
          <w:rStyle w:val="selected"/>
          <w:rFonts w:ascii="Courier New" w:eastAsiaTheme="majorEastAsia" w:hAnsi="Courier New" w:cs="Courier New"/>
          <w:sz w:val="20"/>
          <w:szCs w:val="20"/>
        </w:rPr>
        <w:t>"dans 5 ans", "court terme"</w:t>
      </w:r>
      <w:r>
        <w:rPr>
          <w:rStyle w:val="selected"/>
          <w:rFonts w:eastAsiaTheme="majorEastAsia"/>
        </w:rPr>
        <w:t xml:space="preserve"> -&gt; Horizon court (&lt; 5 ans)</w:t>
      </w:r>
    </w:p>
    <w:p w14:paraId="5017F031" w14:textId="77777777" w:rsidR="00CD43A3" w:rsidRDefault="00CD43A3" w:rsidP="00CD43A3">
      <w:pPr>
        <w:pStyle w:val="NormalWeb"/>
        <w:numPr>
          <w:ilvl w:val="2"/>
          <w:numId w:val="4"/>
        </w:numPr>
      </w:pPr>
      <w:r>
        <w:rPr>
          <w:rStyle w:val="selected"/>
          <w:rFonts w:ascii="Courier New" w:eastAsiaTheme="majorEastAsia" w:hAnsi="Courier New" w:cs="Courier New"/>
          <w:sz w:val="20"/>
          <w:szCs w:val="20"/>
        </w:rPr>
        <w:t>"dans 10 ans", "études des enfants"</w:t>
      </w:r>
      <w:r>
        <w:rPr>
          <w:rStyle w:val="selected"/>
          <w:rFonts w:eastAsiaTheme="majorEastAsia"/>
        </w:rPr>
        <w:t xml:space="preserve"> -&gt; Horizon moyen (5-10 ans)</w:t>
      </w:r>
    </w:p>
    <w:p w14:paraId="416674D2" w14:textId="77777777" w:rsidR="00CD43A3" w:rsidRDefault="00CD43A3" w:rsidP="00CD43A3">
      <w:pPr>
        <w:pStyle w:val="NormalWeb"/>
        <w:numPr>
          <w:ilvl w:val="2"/>
          <w:numId w:val="4"/>
        </w:numPr>
      </w:pPr>
      <w:r>
        <w:rPr>
          <w:rStyle w:val="selected"/>
          <w:rFonts w:ascii="Courier New" w:eastAsiaTheme="majorEastAsia" w:hAnsi="Courier New" w:cs="Courier New"/>
          <w:sz w:val="20"/>
          <w:szCs w:val="20"/>
        </w:rPr>
        <w:t>"retraite", "transmission", "long terme"</w:t>
      </w:r>
      <w:r>
        <w:rPr>
          <w:rStyle w:val="selected"/>
          <w:rFonts w:eastAsiaTheme="majorEastAsia"/>
        </w:rPr>
        <w:t xml:space="preserve"> -&gt; Horizon long (&gt; 10 ans)</w:t>
      </w:r>
    </w:p>
    <w:p w14:paraId="129C8125" w14:textId="77777777" w:rsidR="00CD43A3" w:rsidRDefault="00CD43A3" w:rsidP="00CD43A3">
      <w:pPr>
        <w:pStyle w:val="NormalWeb"/>
        <w:numPr>
          <w:ilvl w:val="1"/>
          <w:numId w:val="4"/>
        </w:numPr>
      </w:pPr>
      <w:r>
        <w:rPr>
          <w:rStyle w:val="selected"/>
          <w:rFonts w:eastAsiaTheme="majorEastAsia"/>
          <w:b/>
          <w:bCs/>
        </w:rPr>
        <w:t>Identification de la Nature de l'Objectif :</w:t>
      </w:r>
    </w:p>
    <w:p w14:paraId="19132EA7" w14:textId="77777777" w:rsidR="00CD43A3" w:rsidRDefault="00CD43A3" w:rsidP="00CD43A3">
      <w:pPr>
        <w:pStyle w:val="NormalWeb"/>
        <w:numPr>
          <w:ilvl w:val="2"/>
          <w:numId w:val="4"/>
        </w:numPr>
      </w:pPr>
      <w:r>
        <w:rPr>
          <w:rStyle w:val="selected"/>
          <w:rFonts w:eastAsiaTheme="majorEastAsia"/>
          <w:b/>
          <w:bCs/>
        </w:rPr>
        <w:t>Préservation du Capital :</w:t>
      </w:r>
      <w:r>
        <w:rPr>
          <w:rStyle w:val="selected"/>
          <w:rFonts w:eastAsiaTheme="majorEastAsia"/>
        </w:rPr>
        <w:t xml:space="preserve"> L'objectif principal est de ne pas perdre d'argent.</w:t>
      </w:r>
    </w:p>
    <w:p w14:paraId="0FF177B7" w14:textId="77777777" w:rsidR="00CD43A3" w:rsidRDefault="00CD43A3" w:rsidP="00CD43A3">
      <w:pPr>
        <w:pStyle w:val="NormalWeb"/>
        <w:numPr>
          <w:ilvl w:val="2"/>
          <w:numId w:val="4"/>
        </w:numPr>
      </w:pPr>
      <w:r>
        <w:rPr>
          <w:rStyle w:val="selected"/>
          <w:rFonts w:eastAsiaTheme="majorEastAsia"/>
          <w:b/>
          <w:bCs/>
        </w:rPr>
        <w:t>Génération de Revenus :</w:t>
      </w:r>
      <w:r>
        <w:rPr>
          <w:rStyle w:val="selected"/>
          <w:rFonts w:eastAsiaTheme="majorEastAsia"/>
        </w:rPr>
        <w:t xml:space="preserve"> L'objectif est de tirer un revenu régulier du capital.</w:t>
      </w:r>
    </w:p>
    <w:p w14:paraId="3D8A600D" w14:textId="77777777" w:rsidR="00CD43A3" w:rsidRDefault="00CD43A3" w:rsidP="00CD43A3">
      <w:pPr>
        <w:pStyle w:val="NormalWeb"/>
        <w:numPr>
          <w:ilvl w:val="2"/>
          <w:numId w:val="4"/>
        </w:numPr>
      </w:pPr>
      <w:r>
        <w:rPr>
          <w:rStyle w:val="selected"/>
          <w:rFonts w:eastAsiaTheme="majorEastAsia"/>
          <w:b/>
          <w:bCs/>
        </w:rPr>
        <w:t>Croissance / Appréciation du Capital :</w:t>
      </w:r>
      <w:r>
        <w:rPr>
          <w:rStyle w:val="selected"/>
          <w:rFonts w:eastAsiaTheme="majorEastAsia"/>
        </w:rPr>
        <w:t xml:space="preserve"> L'objectif principal est de faire fructifier le capital.</w:t>
      </w:r>
    </w:p>
    <w:p w14:paraId="0093B1E3" w14:textId="77777777" w:rsidR="00CD43A3" w:rsidRDefault="00CD43A3" w:rsidP="00CD43A3">
      <w:pPr>
        <w:pStyle w:val="NormalWeb"/>
        <w:numPr>
          <w:ilvl w:val="0"/>
          <w:numId w:val="4"/>
        </w:numPr>
      </w:pPr>
      <w:r>
        <w:rPr>
          <w:rStyle w:val="selected"/>
          <w:rFonts w:eastAsiaTheme="majorEastAsia"/>
          <w:b/>
          <w:bCs/>
        </w:rPr>
        <w:t>"Apport initial" &amp; "Versement mensuel" :</w:t>
      </w:r>
      <w:r>
        <w:rPr>
          <w:rStyle w:val="selected"/>
          <w:rFonts w:eastAsiaTheme="majorEastAsia"/>
        </w:rPr>
        <w:t xml:space="preserve"> Ces chiffres définissent la </w:t>
      </w:r>
      <w:r>
        <w:rPr>
          <w:rStyle w:val="selected"/>
          <w:rFonts w:eastAsiaTheme="majorEastAsia"/>
          <w:b/>
          <w:bCs/>
        </w:rPr>
        <w:t>capacité financière</w:t>
      </w:r>
      <w:r>
        <w:rPr>
          <w:rStyle w:val="selected"/>
          <w:rFonts w:eastAsiaTheme="majorEastAsia"/>
        </w:rPr>
        <w:t xml:space="preserve"> et servent de base de calcul.</w:t>
      </w:r>
    </w:p>
    <w:p w14:paraId="3D1BF8CD" w14:textId="77777777" w:rsidR="00CD43A3" w:rsidRDefault="00CD43A3" w:rsidP="00CD43A3">
      <w:pPr>
        <w:pStyle w:val="NormalWeb"/>
        <w:numPr>
          <w:ilvl w:val="0"/>
          <w:numId w:val="4"/>
        </w:numPr>
      </w:pPr>
      <w:r>
        <w:rPr>
          <w:rStyle w:val="selected"/>
          <w:rFonts w:eastAsiaTheme="majorEastAsia"/>
          <w:b/>
          <w:bCs/>
        </w:rPr>
        <w:t>"Profil de risque" :</w:t>
      </w:r>
      <w:r>
        <w:rPr>
          <w:rStyle w:val="selected"/>
          <w:rFonts w:eastAsiaTheme="majorEastAsia"/>
        </w:rPr>
        <w:t xml:space="preserve"> C'est l'information la plus critique. Elle doit être mappée à une classification interne.</w:t>
      </w:r>
    </w:p>
    <w:p w14:paraId="7524B82C" w14:textId="77777777" w:rsidR="00CD43A3" w:rsidRDefault="00CD43A3" w:rsidP="00CD43A3">
      <w:pPr>
        <w:pStyle w:val="NormalWeb"/>
        <w:numPr>
          <w:ilvl w:val="1"/>
          <w:numId w:val="4"/>
        </w:numPr>
      </w:pPr>
      <w:r>
        <w:rPr>
          <w:rStyle w:val="selected"/>
          <w:rFonts w:eastAsiaTheme="majorEastAsia"/>
          <w:b/>
          <w:bCs/>
        </w:rPr>
        <w:t>Distinction cruciale :</w:t>
      </w:r>
    </w:p>
    <w:p w14:paraId="1CBA6447" w14:textId="77777777" w:rsidR="00CD43A3" w:rsidRDefault="00CD43A3" w:rsidP="00CD43A3">
      <w:pPr>
        <w:pStyle w:val="NormalWeb"/>
        <w:numPr>
          <w:ilvl w:val="2"/>
          <w:numId w:val="4"/>
        </w:numPr>
      </w:pPr>
      <w:r>
        <w:rPr>
          <w:rStyle w:val="selected"/>
          <w:rFonts w:eastAsiaTheme="majorEastAsia"/>
          <w:b/>
          <w:bCs/>
        </w:rPr>
        <w:lastRenderedPageBreak/>
        <w:t>Tolérance au Risque (Appétit) :</w:t>
      </w:r>
      <w:r>
        <w:rPr>
          <w:rStyle w:val="selected"/>
          <w:rFonts w:eastAsiaTheme="majorEastAsia"/>
        </w:rPr>
        <w:t xml:space="preserve"> La volonté psychologique du client de prendre des risques.</w:t>
      </w:r>
    </w:p>
    <w:p w14:paraId="35A5A7AC" w14:textId="77777777" w:rsidR="00CD43A3" w:rsidRDefault="00CD43A3" w:rsidP="00CD43A3">
      <w:pPr>
        <w:pStyle w:val="NormalWeb"/>
        <w:numPr>
          <w:ilvl w:val="2"/>
          <w:numId w:val="4"/>
        </w:numPr>
      </w:pPr>
      <w:r>
        <w:rPr>
          <w:rStyle w:val="selected"/>
          <w:rFonts w:eastAsiaTheme="majorEastAsia"/>
          <w:b/>
          <w:bCs/>
        </w:rPr>
        <w:t>Capacité de Risque :</w:t>
      </w:r>
      <w:r>
        <w:rPr>
          <w:rStyle w:val="selected"/>
          <w:rFonts w:eastAsiaTheme="majorEastAsia"/>
        </w:rPr>
        <w:t xml:space="preserve"> La capacité financière objective du client à supporter des pertes sans compromettre ses objectifs financiers.</w:t>
      </w:r>
    </w:p>
    <w:p w14:paraId="2F1E4DF2" w14:textId="77777777" w:rsidR="00CD43A3" w:rsidRDefault="00CD43A3" w:rsidP="00CD43A3">
      <w:pPr>
        <w:pStyle w:val="NormalWeb"/>
        <w:numPr>
          <w:ilvl w:val="1"/>
          <w:numId w:val="4"/>
        </w:numPr>
      </w:pPr>
      <w:r>
        <w:rPr>
          <w:rStyle w:val="selected"/>
          <w:rFonts w:eastAsiaTheme="majorEastAsia"/>
        </w:rPr>
        <w:t xml:space="preserve">Le formulaire mesure principalement la </w:t>
      </w:r>
      <w:r>
        <w:rPr>
          <w:rStyle w:val="selected"/>
          <w:rFonts w:eastAsiaTheme="majorEastAsia"/>
          <w:b/>
          <w:bCs/>
        </w:rPr>
        <w:t>tolérance déclarée</w:t>
      </w:r>
      <w:r>
        <w:rPr>
          <w:rStyle w:val="selected"/>
          <w:rFonts w:eastAsiaTheme="majorEastAsia"/>
        </w:rPr>
        <w:t>. Une analyse complète vérifierait la cohérence avec la capacité.</w:t>
      </w:r>
    </w:p>
    <w:p w14:paraId="38A11C4C" w14:textId="77777777" w:rsidR="00CD43A3" w:rsidRDefault="00CD43A3" w:rsidP="00CD43A3">
      <w:pPr>
        <w:pStyle w:val="Titre4"/>
      </w:pPr>
      <w:r>
        <w:rPr>
          <w:rStyle w:val="selected"/>
        </w:rPr>
        <w:t>4.2 Biais Comportementaux à Anticiper</w:t>
      </w:r>
    </w:p>
    <w:p w14:paraId="17C77238" w14:textId="77777777" w:rsidR="00CD43A3" w:rsidRDefault="00CD43A3" w:rsidP="00CD43A3">
      <w:pPr>
        <w:pStyle w:val="NormalWeb"/>
      </w:pPr>
      <w:r>
        <w:rPr>
          <w:rStyle w:val="selected"/>
          <w:rFonts w:eastAsiaTheme="majorEastAsia"/>
        </w:rPr>
        <w:t>Même si l'IA ne peut pas les diagnostiquer, elle doit savoir qu'ils existent et formuler sa réponse avec prudence.</w:t>
      </w:r>
    </w:p>
    <w:p w14:paraId="59758351" w14:textId="77777777" w:rsidR="00CD43A3" w:rsidRDefault="00CD43A3" w:rsidP="00CD43A3">
      <w:pPr>
        <w:pStyle w:val="NormalWeb"/>
        <w:numPr>
          <w:ilvl w:val="0"/>
          <w:numId w:val="5"/>
        </w:numPr>
      </w:pPr>
      <w:r>
        <w:rPr>
          <w:rStyle w:val="selected"/>
          <w:rFonts w:eastAsiaTheme="majorEastAsia"/>
          <w:b/>
          <w:bCs/>
        </w:rPr>
        <w:t>Aversion aux Pertes :</w:t>
      </w:r>
      <w:r>
        <w:rPr>
          <w:rStyle w:val="selected"/>
          <w:rFonts w:eastAsiaTheme="majorEastAsia"/>
        </w:rPr>
        <w:t xml:space="preserve"> La douleur d'une perte est plus forte que le plaisir d'un gain équivalent. Cela pousse les investisseurs à vendre au mauvais moment.</w:t>
      </w:r>
    </w:p>
    <w:p w14:paraId="0C3BA461" w14:textId="77777777" w:rsidR="00CD43A3" w:rsidRDefault="00CD43A3" w:rsidP="00CD43A3">
      <w:pPr>
        <w:pStyle w:val="NormalWeb"/>
        <w:numPr>
          <w:ilvl w:val="0"/>
          <w:numId w:val="5"/>
        </w:numPr>
      </w:pPr>
      <w:r>
        <w:rPr>
          <w:rStyle w:val="selected"/>
          <w:rFonts w:eastAsiaTheme="majorEastAsia"/>
          <w:b/>
          <w:bCs/>
        </w:rPr>
        <w:t>Excès de Confiance :</w:t>
      </w:r>
      <w:r>
        <w:rPr>
          <w:rStyle w:val="selected"/>
          <w:rFonts w:eastAsiaTheme="majorEastAsia"/>
        </w:rPr>
        <w:t xml:space="preserve"> Tendance à </w:t>
      </w:r>
      <w:proofErr w:type="spellStart"/>
      <w:r>
        <w:rPr>
          <w:rStyle w:val="selected"/>
          <w:rFonts w:eastAsiaTheme="majorEastAsia"/>
        </w:rPr>
        <w:t>sur-estimer</w:t>
      </w:r>
      <w:proofErr w:type="spellEnd"/>
      <w:r>
        <w:rPr>
          <w:rStyle w:val="selected"/>
          <w:rFonts w:eastAsiaTheme="majorEastAsia"/>
        </w:rPr>
        <w:t xml:space="preserve"> ses propres capacités, menant à une sous-diversification ou à des prises de risque excessives.</w:t>
      </w:r>
    </w:p>
    <w:p w14:paraId="671DCA91" w14:textId="77777777" w:rsidR="00CD43A3" w:rsidRDefault="00CD43A3" w:rsidP="00CD43A3">
      <w:pPr>
        <w:pStyle w:val="NormalWeb"/>
        <w:numPr>
          <w:ilvl w:val="0"/>
          <w:numId w:val="5"/>
        </w:numPr>
      </w:pPr>
      <w:r>
        <w:rPr>
          <w:rStyle w:val="selected"/>
          <w:rFonts w:eastAsiaTheme="majorEastAsia"/>
          <w:b/>
          <w:bCs/>
        </w:rPr>
        <w:t>Comportement Grégaire (</w:t>
      </w:r>
      <w:proofErr w:type="spellStart"/>
      <w:r>
        <w:rPr>
          <w:rStyle w:val="selected"/>
          <w:rFonts w:eastAsiaTheme="majorEastAsia"/>
          <w:b/>
          <w:bCs/>
        </w:rPr>
        <w:t>Herding</w:t>
      </w:r>
      <w:proofErr w:type="spellEnd"/>
      <w:r>
        <w:rPr>
          <w:rStyle w:val="selected"/>
          <w:rFonts w:eastAsiaTheme="majorEastAsia"/>
          <w:b/>
          <w:bCs/>
        </w:rPr>
        <w:t>) :</w:t>
      </w:r>
      <w:r>
        <w:rPr>
          <w:rStyle w:val="selected"/>
          <w:rFonts w:eastAsiaTheme="majorEastAsia"/>
        </w:rPr>
        <w:t xml:space="preserve"> Tendance à suivre la foule, achetant haut et vendant bas.</w:t>
      </w:r>
    </w:p>
    <w:p w14:paraId="7CF118C1" w14:textId="77777777" w:rsidR="00CD43A3" w:rsidRDefault="00CD43A3" w:rsidP="00CD43A3">
      <w:pPr>
        <w:pStyle w:val="NormalWeb"/>
        <w:numPr>
          <w:ilvl w:val="0"/>
          <w:numId w:val="5"/>
        </w:numPr>
      </w:pPr>
      <w:r>
        <w:rPr>
          <w:rStyle w:val="selected"/>
          <w:rFonts w:eastAsiaTheme="majorEastAsia"/>
          <w:b/>
          <w:bCs/>
        </w:rPr>
        <w:t>Biais d'Ancrage :</w:t>
      </w:r>
      <w:r>
        <w:rPr>
          <w:rStyle w:val="selected"/>
          <w:rFonts w:eastAsiaTheme="majorEastAsia"/>
        </w:rPr>
        <w:t xml:space="preserve"> Se focaliser sur une information passée (ex: le prix d'achat d'une action) pour prendre des décisions futures.</w:t>
      </w:r>
    </w:p>
    <w:p w14:paraId="484F9C86" w14:textId="77777777" w:rsidR="00CD43A3" w:rsidRDefault="00CD43A3" w:rsidP="00CD43A3">
      <w:pPr>
        <w:pStyle w:val="Titre3"/>
      </w:pPr>
      <w:r>
        <w:rPr>
          <w:rStyle w:val="selected"/>
        </w:rPr>
        <w:t>Chapitre 5 : Étape 2 - Introduction au Cahier des Charges d'Investissement (IPS)</w:t>
      </w:r>
    </w:p>
    <w:p w14:paraId="313496A0" w14:textId="77777777" w:rsidR="00CD43A3" w:rsidRDefault="00CD43A3" w:rsidP="00CD43A3">
      <w:pPr>
        <w:pStyle w:val="NormalWeb"/>
      </w:pPr>
      <w:r>
        <w:rPr>
          <w:rStyle w:val="selected"/>
          <w:rFonts w:eastAsiaTheme="majorEastAsia"/>
        </w:rPr>
        <w:t>L'IA doit éduquer le client sur ce qu'est un processus professionnel. Le simulateur est une esquisse ; l'IPS est le plan d'architecte.</w:t>
      </w:r>
    </w:p>
    <w:p w14:paraId="498338B7" w14:textId="77777777" w:rsidR="00CD43A3" w:rsidRDefault="00CD43A3" w:rsidP="00CD43A3">
      <w:pPr>
        <w:pStyle w:val="Titre4"/>
      </w:pPr>
      <w:r>
        <w:rPr>
          <w:rStyle w:val="selected"/>
        </w:rPr>
        <w:t xml:space="preserve">5.1 Définition et Rôle de l'IPS (Investment Policy </w:t>
      </w:r>
      <w:proofErr w:type="spellStart"/>
      <w:r>
        <w:rPr>
          <w:rStyle w:val="selected"/>
        </w:rPr>
        <w:t>Statement</w:t>
      </w:r>
      <w:proofErr w:type="spellEnd"/>
      <w:r>
        <w:rPr>
          <w:rStyle w:val="selected"/>
        </w:rPr>
        <w:t>)</w:t>
      </w:r>
    </w:p>
    <w:p w14:paraId="4A238DFC" w14:textId="77777777" w:rsidR="00CD43A3" w:rsidRDefault="00CD43A3" w:rsidP="00CD43A3">
      <w:pPr>
        <w:pStyle w:val="NormalWeb"/>
      </w:pPr>
      <w:r>
        <w:rPr>
          <w:rStyle w:val="selected"/>
          <w:rFonts w:eastAsiaTheme="majorEastAsia"/>
        </w:rPr>
        <w:t xml:space="preserve">L'IPS est un document formel qui sert de feuille de route stratégique pour le portefeuille du client. Il est </w:t>
      </w:r>
      <w:proofErr w:type="spellStart"/>
      <w:r>
        <w:rPr>
          <w:rStyle w:val="selected"/>
          <w:rFonts w:eastAsiaTheme="majorEastAsia"/>
        </w:rPr>
        <w:t>co-construit</w:t>
      </w:r>
      <w:proofErr w:type="spellEnd"/>
      <w:r>
        <w:rPr>
          <w:rStyle w:val="selected"/>
          <w:rFonts w:eastAsiaTheme="majorEastAsia"/>
        </w:rPr>
        <w:t xml:space="preserve"> entre le client et le conseiller.</w:t>
      </w:r>
    </w:p>
    <w:p w14:paraId="510ADDA7" w14:textId="77777777" w:rsidR="00CD43A3" w:rsidRDefault="00CD43A3" w:rsidP="00CD43A3">
      <w:pPr>
        <w:pStyle w:val="NormalWeb"/>
        <w:numPr>
          <w:ilvl w:val="0"/>
          <w:numId w:val="6"/>
        </w:numPr>
      </w:pPr>
      <w:r>
        <w:rPr>
          <w:rStyle w:val="selected"/>
          <w:rFonts w:eastAsiaTheme="majorEastAsia"/>
          <w:b/>
          <w:bCs/>
        </w:rPr>
        <w:t>Ses fonctions :</w:t>
      </w:r>
    </w:p>
    <w:p w14:paraId="28E63918" w14:textId="77777777" w:rsidR="00CD43A3" w:rsidRDefault="00CD43A3" w:rsidP="00CD43A3">
      <w:pPr>
        <w:pStyle w:val="NormalWeb"/>
        <w:numPr>
          <w:ilvl w:val="1"/>
          <w:numId w:val="6"/>
        </w:numPr>
      </w:pPr>
      <w:r>
        <w:rPr>
          <w:rStyle w:val="selected"/>
          <w:rFonts w:eastAsiaTheme="majorEastAsia"/>
          <w:b/>
          <w:bCs/>
        </w:rPr>
        <w:t>Alignement :</w:t>
      </w:r>
      <w:r>
        <w:rPr>
          <w:rStyle w:val="selected"/>
          <w:rFonts w:eastAsiaTheme="majorEastAsia"/>
        </w:rPr>
        <w:t xml:space="preserve"> S'assure que le client et le conseiller partagent la même compréhension des objectifs et de la stratégie.</w:t>
      </w:r>
    </w:p>
    <w:p w14:paraId="23291700" w14:textId="77777777" w:rsidR="00CD43A3" w:rsidRDefault="00CD43A3" w:rsidP="00CD43A3">
      <w:pPr>
        <w:pStyle w:val="NormalWeb"/>
        <w:numPr>
          <w:ilvl w:val="1"/>
          <w:numId w:val="6"/>
        </w:numPr>
      </w:pPr>
      <w:r>
        <w:rPr>
          <w:rStyle w:val="selected"/>
          <w:rFonts w:eastAsiaTheme="majorEastAsia"/>
          <w:b/>
          <w:bCs/>
        </w:rPr>
        <w:t>Discipline :</w:t>
      </w:r>
      <w:r>
        <w:rPr>
          <w:rStyle w:val="selected"/>
          <w:rFonts w:eastAsiaTheme="majorEastAsia"/>
        </w:rPr>
        <w:t xml:space="preserve"> Sert de guide objectif, surtout en période de volatilité des marchés, pour éviter les décisions émotionnelles.</w:t>
      </w:r>
    </w:p>
    <w:p w14:paraId="7A642733" w14:textId="77777777" w:rsidR="00CD43A3" w:rsidRDefault="00CD43A3" w:rsidP="00CD43A3">
      <w:pPr>
        <w:pStyle w:val="NormalWeb"/>
        <w:numPr>
          <w:ilvl w:val="1"/>
          <w:numId w:val="6"/>
        </w:numPr>
      </w:pPr>
      <w:r>
        <w:rPr>
          <w:rStyle w:val="selected"/>
          <w:rFonts w:eastAsiaTheme="majorEastAsia"/>
          <w:b/>
          <w:bCs/>
        </w:rPr>
        <w:t>Responsabilité :</w:t>
      </w:r>
      <w:r>
        <w:rPr>
          <w:rStyle w:val="selected"/>
          <w:rFonts w:eastAsiaTheme="majorEastAsia"/>
        </w:rPr>
        <w:t xml:space="preserve"> Définit clairement les rôles et les responsabilités de chaque partie.</w:t>
      </w:r>
    </w:p>
    <w:p w14:paraId="6F40C550" w14:textId="77777777" w:rsidR="00CD43A3" w:rsidRDefault="00CD43A3" w:rsidP="00CD43A3">
      <w:pPr>
        <w:pStyle w:val="NormalWeb"/>
        <w:numPr>
          <w:ilvl w:val="1"/>
          <w:numId w:val="6"/>
        </w:numPr>
      </w:pPr>
      <w:r>
        <w:rPr>
          <w:rStyle w:val="selected"/>
          <w:rFonts w:eastAsiaTheme="majorEastAsia"/>
          <w:b/>
          <w:bCs/>
        </w:rPr>
        <w:t>Continuité :</w:t>
      </w:r>
      <w:r>
        <w:rPr>
          <w:rStyle w:val="selected"/>
          <w:rFonts w:eastAsiaTheme="majorEastAsia"/>
        </w:rPr>
        <w:t xml:space="preserve"> Assure une gestion cohérente du portefeuille même en cas de changement de conseiller.</w:t>
      </w:r>
    </w:p>
    <w:p w14:paraId="22DE7C95" w14:textId="77777777" w:rsidR="00CD43A3" w:rsidRDefault="00CD43A3" w:rsidP="00CD43A3">
      <w:pPr>
        <w:pStyle w:val="Titre4"/>
      </w:pPr>
      <w:r>
        <w:rPr>
          <w:rStyle w:val="selected"/>
        </w:rPr>
        <w:t>5.2 Composants Détaillés d'un IPS</w:t>
      </w:r>
    </w:p>
    <w:p w14:paraId="4C5E36F8" w14:textId="77777777" w:rsidR="00CD43A3" w:rsidRDefault="00CD43A3" w:rsidP="00CD43A3">
      <w:pPr>
        <w:pStyle w:val="NormalWeb"/>
      </w:pPr>
      <w:r>
        <w:rPr>
          <w:rStyle w:val="selected"/>
          <w:rFonts w:eastAsiaTheme="majorEastAsia"/>
        </w:rPr>
        <w:t>L'IA peut mentionner ces composants pour montrer le sérieux de la démarche.</w:t>
      </w:r>
    </w:p>
    <w:p w14:paraId="556FB5F0" w14:textId="77777777" w:rsidR="00CD43A3" w:rsidRDefault="00CD43A3" w:rsidP="00CD43A3">
      <w:pPr>
        <w:pStyle w:val="NormalWeb"/>
        <w:numPr>
          <w:ilvl w:val="0"/>
          <w:numId w:val="7"/>
        </w:numPr>
      </w:pPr>
      <w:r>
        <w:rPr>
          <w:rStyle w:val="selected"/>
          <w:rFonts w:eastAsiaTheme="majorEastAsia"/>
          <w:b/>
          <w:bCs/>
        </w:rPr>
        <w:t>Contexte et Informations Générales :</w:t>
      </w:r>
      <w:r>
        <w:rPr>
          <w:rStyle w:val="selected"/>
          <w:rFonts w:eastAsiaTheme="majorEastAsia"/>
        </w:rPr>
        <w:t xml:space="preserve"> Description du client, de sa situation.</w:t>
      </w:r>
    </w:p>
    <w:p w14:paraId="39A39CF7" w14:textId="77777777" w:rsidR="00CD43A3" w:rsidRDefault="00CD43A3" w:rsidP="00CD43A3">
      <w:pPr>
        <w:pStyle w:val="NormalWeb"/>
        <w:numPr>
          <w:ilvl w:val="0"/>
          <w:numId w:val="7"/>
        </w:numPr>
      </w:pPr>
      <w:r>
        <w:rPr>
          <w:rStyle w:val="selected"/>
          <w:rFonts w:eastAsiaTheme="majorEastAsia"/>
          <w:b/>
          <w:bCs/>
        </w:rPr>
        <w:t>Objectifs d'Investissement :</w:t>
      </w:r>
    </w:p>
    <w:p w14:paraId="54C99555" w14:textId="77777777" w:rsidR="00CD43A3" w:rsidRDefault="00CD43A3" w:rsidP="00CD43A3">
      <w:pPr>
        <w:pStyle w:val="NormalWeb"/>
        <w:numPr>
          <w:ilvl w:val="1"/>
          <w:numId w:val="7"/>
        </w:numPr>
      </w:pPr>
      <w:r>
        <w:rPr>
          <w:rStyle w:val="selected"/>
          <w:rFonts w:eastAsiaTheme="majorEastAsia"/>
          <w:b/>
          <w:bCs/>
        </w:rPr>
        <w:lastRenderedPageBreak/>
        <w:t>Objectifs de Rendement :</w:t>
      </w:r>
      <w:r>
        <w:rPr>
          <w:rStyle w:val="selected"/>
          <w:rFonts w:eastAsiaTheme="majorEastAsia"/>
        </w:rPr>
        <w:t xml:space="preserve"> Quantifiés, en termes réels (après inflation). Ex: "Obtenir un rendement réel de 4% par an pour financer la retraite".</w:t>
      </w:r>
    </w:p>
    <w:p w14:paraId="5472C368" w14:textId="77777777" w:rsidR="00CD43A3" w:rsidRDefault="00CD43A3" w:rsidP="00CD43A3">
      <w:pPr>
        <w:pStyle w:val="NormalWeb"/>
        <w:numPr>
          <w:ilvl w:val="1"/>
          <w:numId w:val="7"/>
        </w:numPr>
      </w:pPr>
      <w:r>
        <w:rPr>
          <w:rStyle w:val="selected"/>
          <w:rFonts w:eastAsiaTheme="majorEastAsia"/>
          <w:b/>
          <w:bCs/>
        </w:rPr>
        <w:t>Objectifs de Risque :</w:t>
      </w:r>
      <w:r>
        <w:rPr>
          <w:rStyle w:val="selected"/>
          <w:rFonts w:eastAsiaTheme="majorEastAsia"/>
        </w:rPr>
        <w:t xml:space="preserve"> Définition de la tolérance et de la capacité de risque. Quantification via des mesures comme l'écart-type maximum ou la perte maximale acceptable (</w:t>
      </w:r>
      <w:proofErr w:type="spellStart"/>
      <w:r>
        <w:rPr>
          <w:rStyle w:val="selected"/>
          <w:rFonts w:eastAsiaTheme="majorEastAsia"/>
        </w:rPr>
        <w:t>drawdown</w:t>
      </w:r>
      <w:proofErr w:type="spellEnd"/>
      <w:r>
        <w:rPr>
          <w:rStyle w:val="selected"/>
          <w:rFonts w:eastAsiaTheme="majorEastAsia"/>
        </w:rPr>
        <w:t>).</w:t>
      </w:r>
    </w:p>
    <w:p w14:paraId="51BF4B57" w14:textId="77777777" w:rsidR="00CD43A3" w:rsidRDefault="00CD43A3" w:rsidP="00CD43A3">
      <w:pPr>
        <w:pStyle w:val="NormalWeb"/>
        <w:numPr>
          <w:ilvl w:val="0"/>
          <w:numId w:val="7"/>
        </w:numPr>
      </w:pPr>
      <w:r>
        <w:rPr>
          <w:rStyle w:val="selected"/>
          <w:rFonts w:eastAsiaTheme="majorEastAsia"/>
          <w:b/>
          <w:bCs/>
        </w:rPr>
        <w:t>Contraintes :</w:t>
      </w:r>
    </w:p>
    <w:p w14:paraId="32BA2B4A" w14:textId="77777777" w:rsidR="00CD43A3" w:rsidRDefault="00CD43A3" w:rsidP="00CD43A3">
      <w:pPr>
        <w:pStyle w:val="NormalWeb"/>
        <w:numPr>
          <w:ilvl w:val="1"/>
          <w:numId w:val="7"/>
        </w:numPr>
      </w:pPr>
      <w:r>
        <w:rPr>
          <w:rStyle w:val="selected"/>
          <w:rFonts w:eastAsiaTheme="majorEastAsia"/>
          <w:b/>
          <w:bCs/>
        </w:rPr>
        <w:t>Horizon Temporel :</w:t>
      </w:r>
      <w:r>
        <w:rPr>
          <w:rStyle w:val="selected"/>
          <w:rFonts w:eastAsiaTheme="majorEastAsia"/>
        </w:rPr>
        <w:t xml:space="preserve"> Durée de l'investissement, potentiellement multi-périodes.</w:t>
      </w:r>
    </w:p>
    <w:p w14:paraId="2B1B71D4" w14:textId="77777777" w:rsidR="00CD43A3" w:rsidRDefault="00CD43A3" w:rsidP="00CD43A3">
      <w:pPr>
        <w:pStyle w:val="NormalWeb"/>
        <w:numPr>
          <w:ilvl w:val="1"/>
          <w:numId w:val="7"/>
        </w:numPr>
      </w:pPr>
      <w:r>
        <w:rPr>
          <w:rStyle w:val="selected"/>
          <w:rFonts w:eastAsiaTheme="majorEastAsia"/>
          <w:b/>
          <w:bCs/>
        </w:rPr>
        <w:t>Besoins de Liquidités :</w:t>
      </w:r>
      <w:r>
        <w:rPr>
          <w:rStyle w:val="selected"/>
          <w:rFonts w:eastAsiaTheme="majorEastAsia"/>
        </w:rPr>
        <w:t xml:space="preserve"> Fonds à conserver en cash ou quasi-cash pour des dépenses prévues ou imprévues.</w:t>
      </w:r>
    </w:p>
    <w:p w14:paraId="56EA917B" w14:textId="77777777" w:rsidR="00CD43A3" w:rsidRDefault="00CD43A3" w:rsidP="00CD43A3">
      <w:pPr>
        <w:pStyle w:val="NormalWeb"/>
        <w:numPr>
          <w:ilvl w:val="1"/>
          <w:numId w:val="7"/>
        </w:numPr>
      </w:pPr>
      <w:r>
        <w:rPr>
          <w:rStyle w:val="selected"/>
          <w:rFonts w:eastAsiaTheme="majorEastAsia"/>
          <w:b/>
          <w:bCs/>
        </w:rPr>
        <w:t>Considérations Fiscales :</w:t>
      </w:r>
      <w:r>
        <w:rPr>
          <w:rStyle w:val="selected"/>
          <w:rFonts w:eastAsiaTheme="majorEastAsia"/>
        </w:rPr>
        <w:t xml:space="preserve"> Juridiction fiscale du client, types de comptes à privilégier.</w:t>
      </w:r>
    </w:p>
    <w:p w14:paraId="7FDBEFC0" w14:textId="77777777" w:rsidR="00CD43A3" w:rsidRDefault="00CD43A3" w:rsidP="00CD43A3">
      <w:pPr>
        <w:pStyle w:val="NormalWeb"/>
        <w:numPr>
          <w:ilvl w:val="1"/>
          <w:numId w:val="7"/>
        </w:numPr>
      </w:pPr>
      <w:r>
        <w:rPr>
          <w:rStyle w:val="selected"/>
          <w:rFonts w:eastAsiaTheme="majorEastAsia"/>
          <w:b/>
          <w:bCs/>
        </w:rPr>
        <w:t>Cadre Légal et Réglementaire :</w:t>
      </w:r>
      <w:r>
        <w:rPr>
          <w:rStyle w:val="selected"/>
          <w:rFonts w:eastAsiaTheme="majorEastAsia"/>
        </w:rPr>
        <w:t xml:space="preserve"> Restrictions sur certains types d'investissements.</w:t>
      </w:r>
    </w:p>
    <w:p w14:paraId="33899150" w14:textId="77777777" w:rsidR="00CD43A3" w:rsidRDefault="00CD43A3" w:rsidP="00CD43A3">
      <w:pPr>
        <w:pStyle w:val="NormalWeb"/>
        <w:numPr>
          <w:ilvl w:val="1"/>
          <w:numId w:val="7"/>
        </w:numPr>
      </w:pPr>
      <w:r>
        <w:rPr>
          <w:rStyle w:val="selected"/>
          <w:rFonts w:eastAsiaTheme="majorEastAsia"/>
          <w:b/>
          <w:bCs/>
        </w:rPr>
        <w:t>Préférences Uniques :</w:t>
      </w:r>
      <w:r>
        <w:rPr>
          <w:rStyle w:val="selected"/>
          <w:rFonts w:eastAsiaTheme="majorEastAsia"/>
        </w:rPr>
        <w:t xml:space="preserve"> Ex: exclure certains secteurs (tabac, armement), privilégier les investissements durables (ESG).</w:t>
      </w:r>
    </w:p>
    <w:p w14:paraId="3F986794" w14:textId="77777777" w:rsidR="00CD43A3" w:rsidRDefault="00CD43A3" w:rsidP="00CD43A3">
      <w:pPr>
        <w:pStyle w:val="NormalWeb"/>
        <w:numPr>
          <w:ilvl w:val="0"/>
          <w:numId w:val="7"/>
        </w:numPr>
      </w:pPr>
      <w:r>
        <w:rPr>
          <w:rStyle w:val="selected"/>
          <w:rFonts w:eastAsiaTheme="majorEastAsia"/>
          <w:b/>
          <w:bCs/>
        </w:rPr>
        <w:t>Allocation d'Actifs Stratégique (SAA) :</w:t>
      </w:r>
      <w:r>
        <w:rPr>
          <w:rStyle w:val="selected"/>
          <w:rFonts w:eastAsiaTheme="majorEastAsia"/>
        </w:rPr>
        <w:t xml:space="preserve"> La répartition cible entre les grandes classes d'actifs (actions, obligations, etc.) avec des fourchettes de tolérance (ex: Actions 50% +/- 5%).</w:t>
      </w:r>
    </w:p>
    <w:p w14:paraId="54CA7779" w14:textId="77777777" w:rsidR="00CD43A3" w:rsidRDefault="00CD43A3" w:rsidP="00CD43A3">
      <w:pPr>
        <w:pStyle w:val="NormalWeb"/>
        <w:numPr>
          <w:ilvl w:val="0"/>
          <w:numId w:val="7"/>
        </w:numPr>
      </w:pPr>
      <w:r>
        <w:rPr>
          <w:rStyle w:val="selected"/>
          <w:rFonts w:eastAsiaTheme="majorEastAsia"/>
          <w:b/>
          <w:bCs/>
        </w:rPr>
        <w:t>Directives de Gestion et de Suivi :</w:t>
      </w:r>
    </w:p>
    <w:p w14:paraId="76564D92" w14:textId="77777777" w:rsidR="00CD43A3" w:rsidRDefault="00CD43A3" w:rsidP="00CD43A3">
      <w:pPr>
        <w:pStyle w:val="NormalWeb"/>
        <w:numPr>
          <w:ilvl w:val="1"/>
          <w:numId w:val="7"/>
        </w:numPr>
      </w:pPr>
      <w:r>
        <w:rPr>
          <w:rStyle w:val="selected"/>
          <w:rFonts w:eastAsiaTheme="majorEastAsia"/>
          <w:b/>
          <w:bCs/>
        </w:rPr>
        <w:t xml:space="preserve">Politique de </w:t>
      </w:r>
      <w:proofErr w:type="spellStart"/>
      <w:r>
        <w:rPr>
          <w:rStyle w:val="selected"/>
          <w:rFonts w:eastAsiaTheme="majorEastAsia"/>
          <w:b/>
          <w:bCs/>
        </w:rPr>
        <w:t>Rebalancement</w:t>
      </w:r>
      <w:proofErr w:type="spellEnd"/>
      <w:r>
        <w:rPr>
          <w:rStyle w:val="selected"/>
          <w:rFonts w:eastAsiaTheme="majorEastAsia"/>
          <w:b/>
          <w:bCs/>
        </w:rPr>
        <w:t xml:space="preserve"> :</w:t>
      </w:r>
      <w:r>
        <w:rPr>
          <w:rStyle w:val="selected"/>
          <w:rFonts w:eastAsiaTheme="majorEastAsia"/>
        </w:rPr>
        <w:t xml:space="preserve"> Quand et comment rééquilibrer le portefeuille pour revenir à l'allocation cible (ex: annuellement ou si une classe d'actifs dévie de plus de 5%).</w:t>
      </w:r>
    </w:p>
    <w:p w14:paraId="67EADA77" w14:textId="77777777" w:rsidR="00CD43A3" w:rsidRDefault="00CD43A3" w:rsidP="00CD43A3">
      <w:pPr>
        <w:pStyle w:val="NormalWeb"/>
        <w:numPr>
          <w:ilvl w:val="1"/>
          <w:numId w:val="7"/>
        </w:numPr>
      </w:pPr>
      <w:r>
        <w:rPr>
          <w:rStyle w:val="selected"/>
          <w:rFonts w:eastAsiaTheme="majorEastAsia"/>
          <w:b/>
          <w:bCs/>
        </w:rPr>
        <w:t xml:space="preserve">Procédures de Suivi et de </w:t>
      </w:r>
      <w:proofErr w:type="spellStart"/>
      <w:r>
        <w:rPr>
          <w:rStyle w:val="selected"/>
          <w:rFonts w:eastAsiaTheme="majorEastAsia"/>
          <w:b/>
          <w:bCs/>
        </w:rPr>
        <w:t>Reporting</w:t>
      </w:r>
      <w:proofErr w:type="spellEnd"/>
      <w:r>
        <w:rPr>
          <w:rStyle w:val="selected"/>
          <w:rFonts w:eastAsiaTheme="majorEastAsia"/>
          <w:b/>
          <w:bCs/>
        </w:rPr>
        <w:t xml:space="preserve"> :</w:t>
      </w:r>
      <w:r>
        <w:rPr>
          <w:rStyle w:val="selected"/>
          <w:rFonts w:eastAsiaTheme="majorEastAsia"/>
        </w:rPr>
        <w:t xml:space="preserve"> Fréquence des rapports, benchmarks de performance à utiliser.</w:t>
      </w:r>
    </w:p>
    <w:p w14:paraId="37CBEDF5" w14:textId="77777777" w:rsidR="00CD43A3" w:rsidRDefault="00CD43A3" w:rsidP="00CD43A3">
      <w:pPr>
        <w:pStyle w:val="Titre3"/>
      </w:pPr>
      <w:r>
        <w:rPr>
          <w:rStyle w:val="selected"/>
        </w:rPr>
        <w:t>Chapitre 6 : Étape 3 - Construction de l'Allocation d'Actifs Simulée</w:t>
      </w:r>
    </w:p>
    <w:p w14:paraId="2574AAF8" w14:textId="77777777" w:rsidR="00CD43A3" w:rsidRDefault="00CD43A3" w:rsidP="00CD43A3">
      <w:pPr>
        <w:pStyle w:val="Titre4"/>
      </w:pPr>
      <w:r>
        <w:rPr>
          <w:rStyle w:val="selected"/>
        </w:rPr>
        <w:t>6.1 Les Grandes Classes d'Actifs</w:t>
      </w:r>
    </w:p>
    <w:p w14:paraId="07CFB334" w14:textId="77777777" w:rsidR="00CD43A3" w:rsidRDefault="00CD43A3" w:rsidP="00CD43A3">
      <w:pPr>
        <w:pStyle w:val="NormalWeb"/>
      </w:pPr>
      <w:r>
        <w:rPr>
          <w:rStyle w:val="selected"/>
          <w:rFonts w:eastAsiaTheme="majorEastAsia"/>
        </w:rPr>
        <w:t>L'IA doit être capable de décrire simplement le rôle de chaque classe d'actifs.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4827"/>
        <w:gridCol w:w="1813"/>
      </w:tblGrid>
      <w:tr w:rsidR="00CD43A3" w14:paraId="3DE5BD92" w14:textId="77777777">
        <w:trPr>
          <w:tblCellSpacing w:w="15" w:type="dxa"/>
        </w:trPr>
        <w:tc>
          <w:tcPr>
            <w:tcW w:w="0" w:type="auto"/>
            <w:vAlign w:val="center"/>
            <w:hideMark/>
          </w:tcPr>
          <w:p w14:paraId="461A93D4" w14:textId="77777777" w:rsidR="00CD43A3" w:rsidRDefault="00CD43A3">
            <w:pPr>
              <w:pStyle w:val="NormalWeb"/>
              <w:jc w:val="center"/>
              <w:rPr>
                <w:b/>
                <w:bCs/>
              </w:rPr>
            </w:pPr>
            <w:r>
              <w:rPr>
                <w:rStyle w:val="selected"/>
                <w:rFonts w:eastAsiaTheme="majorEastAsia"/>
                <w:b/>
                <w:bCs/>
              </w:rPr>
              <w:t>Classe d'Actifs</w:t>
            </w:r>
          </w:p>
        </w:tc>
        <w:tc>
          <w:tcPr>
            <w:tcW w:w="0" w:type="auto"/>
            <w:vAlign w:val="center"/>
            <w:hideMark/>
          </w:tcPr>
          <w:p w14:paraId="04A5FFDD" w14:textId="77777777" w:rsidR="00CD43A3" w:rsidRDefault="00CD43A3">
            <w:pPr>
              <w:pStyle w:val="NormalWeb"/>
              <w:jc w:val="center"/>
              <w:rPr>
                <w:b/>
                <w:bCs/>
              </w:rPr>
            </w:pPr>
            <w:r>
              <w:rPr>
                <w:rStyle w:val="selected"/>
                <w:rFonts w:eastAsiaTheme="majorEastAsia"/>
                <w:b/>
                <w:bCs/>
              </w:rPr>
              <w:t>Rôle dans le Portefeuille</w:t>
            </w:r>
          </w:p>
        </w:tc>
        <w:tc>
          <w:tcPr>
            <w:tcW w:w="0" w:type="auto"/>
            <w:vAlign w:val="center"/>
            <w:hideMark/>
          </w:tcPr>
          <w:p w14:paraId="6F557E93" w14:textId="77777777" w:rsidR="00CD43A3" w:rsidRDefault="00CD43A3">
            <w:pPr>
              <w:pStyle w:val="NormalWeb"/>
              <w:jc w:val="center"/>
              <w:rPr>
                <w:b/>
                <w:bCs/>
              </w:rPr>
            </w:pPr>
            <w:r>
              <w:rPr>
                <w:rStyle w:val="selected"/>
                <w:rFonts w:eastAsiaTheme="majorEastAsia"/>
                <w:b/>
                <w:bCs/>
              </w:rPr>
              <w:t>Niveau de Risque Typique</w:t>
            </w:r>
          </w:p>
        </w:tc>
      </w:tr>
      <w:tr w:rsidR="00CD43A3" w14:paraId="2062CE7B" w14:textId="77777777">
        <w:trPr>
          <w:tblCellSpacing w:w="15" w:type="dxa"/>
        </w:trPr>
        <w:tc>
          <w:tcPr>
            <w:tcW w:w="0" w:type="auto"/>
            <w:vAlign w:val="center"/>
            <w:hideMark/>
          </w:tcPr>
          <w:p w14:paraId="31A660BB" w14:textId="77777777" w:rsidR="00CD43A3" w:rsidRDefault="00CD43A3">
            <w:pPr>
              <w:pStyle w:val="NormalWeb"/>
            </w:pPr>
            <w:r>
              <w:rPr>
                <w:rStyle w:val="selected"/>
                <w:rFonts w:eastAsiaTheme="majorEastAsia"/>
                <w:b/>
                <w:bCs/>
              </w:rPr>
              <w:t>Liquidités</w:t>
            </w:r>
          </w:p>
        </w:tc>
        <w:tc>
          <w:tcPr>
            <w:tcW w:w="0" w:type="auto"/>
            <w:vAlign w:val="center"/>
            <w:hideMark/>
          </w:tcPr>
          <w:p w14:paraId="56D9C5D7" w14:textId="77777777" w:rsidR="00CD43A3" w:rsidRDefault="00CD43A3">
            <w:pPr>
              <w:pStyle w:val="NormalWeb"/>
            </w:pPr>
            <w:r>
              <w:rPr>
                <w:rStyle w:val="selected"/>
                <w:rFonts w:eastAsiaTheme="majorEastAsia"/>
              </w:rPr>
              <w:t>Sécurité, liquidité, fonds d'urgence</w:t>
            </w:r>
          </w:p>
        </w:tc>
        <w:tc>
          <w:tcPr>
            <w:tcW w:w="0" w:type="auto"/>
            <w:vAlign w:val="center"/>
            <w:hideMark/>
          </w:tcPr>
          <w:p w14:paraId="7B87B61F" w14:textId="77777777" w:rsidR="00CD43A3" w:rsidRDefault="00CD43A3">
            <w:pPr>
              <w:pStyle w:val="NormalWeb"/>
            </w:pPr>
            <w:r>
              <w:rPr>
                <w:rStyle w:val="selected"/>
                <w:rFonts w:eastAsiaTheme="majorEastAsia"/>
              </w:rPr>
              <w:t>Très faible</w:t>
            </w:r>
          </w:p>
        </w:tc>
      </w:tr>
      <w:tr w:rsidR="00CD43A3" w14:paraId="74EF0F7F" w14:textId="77777777">
        <w:trPr>
          <w:tblCellSpacing w:w="15" w:type="dxa"/>
        </w:trPr>
        <w:tc>
          <w:tcPr>
            <w:tcW w:w="0" w:type="auto"/>
            <w:vAlign w:val="center"/>
            <w:hideMark/>
          </w:tcPr>
          <w:p w14:paraId="09980B0B" w14:textId="77777777" w:rsidR="00CD43A3" w:rsidRDefault="00CD43A3">
            <w:pPr>
              <w:pStyle w:val="NormalWeb"/>
            </w:pPr>
            <w:r>
              <w:rPr>
                <w:rStyle w:val="selected"/>
                <w:rFonts w:eastAsiaTheme="majorEastAsia"/>
                <w:b/>
                <w:bCs/>
              </w:rPr>
              <w:t>Produits de Taux (Obligations)</w:t>
            </w:r>
          </w:p>
        </w:tc>
        <w:tc>
          <w:tcPr>
            <w:tcW w:w="0" w:type="auto"/>
            <w:vAlign w:val="center"/>
            <w:hideMark/>
          </w:tcPr>
          <w:p w14:paraId="28EC6DFA" w14:textId="77777777" w:rsidR="00CD43A3" w:rsidRDefault="00CD43A3">
            <w:pPr>
              <w:pStyle w:val="NormalWeb"/>
            </w:pPr>
            <w:r>
              <w:rPr>
                <w:rStyle w:val="selected"/>
                <w:rFonts w:eastAsiaTheme="majorEastAsia"/>
              </w:rPr>
              <w:t>Génération de revenus, stabilité, diversification par rapport aux actions</w:t>
            </w:r>
          </w:p>
        </w:tc>
        <w:tc>
          <w:tcPr>
            <w:tcW w:w="0" w:type="auto"/>
            <w:vAlign w:val="center"/>
            <w:hideMark/>
          </w:tcPr>
          <w:p w14:paraId="1143E684" w14:textId="77777777" w:rsidR="00CD43A3" w:rsidRDefault="00CD43A3">
            <w:pPr>
              <w:pStyle w:val="NormalWeb"/>
            </w:pPr>
            <w:r>
              <w:rPr>
                <w:rStyle w:val="selected"/>
                <w:rFonts w:eastAsiaTheme="majorEastAsia"/>
              </w:rPr>
              <w:t>Faible à Modéré</w:t>
            </w:r>
          </w:p>
        </w:tc>
      </w:tr>
      <w:tr w:rsidR="00CD43A3" w14:paraId="0030D249" w14:textId="77777777">
        <w:trPr>
          <w:tblCellSpacing w:w="15" w:type="dxa"/>
        </w:trPr>
        <w:tc>
          <w:tcPr>
            <w:tcW w:w="0" w:type="auto"/>
            <w:vAlign w:val="center"/>
            <w:hideMark/>
          </w:tcPr>
          <w:p w14:paraId="12326829" w14:textId="77777777" w:rsidR="00CD43A3" w:rsidRDefault="00CD43A3">
            <w:pPr>
              <w:pStyle w:val="NormalWeb"/>
            </w:pPr>
            <w:r>
              <w:rPr>
                <w:rStyle w:val="selected"/>
                <w:rFonts w:eastAsiaTheme="majorEastAsia"/>
                <w:b/>
                <w:bCs/>
              </w:rPr>
              <w:t>Actions</w:t>
            </w:r>
          </w:p>
        </w:tc>
        <w:tc>
          <w:tcPr>
            <w:tcW w:w="0" w:type="auto"/>
            <w:vAlign w:val="center"/>
            <w:hideMark/>
          </w:tcPr>
          <w:p w14:paraId="32D2AB76" w14:textId="77777777" w:rsidR="00CD43A3" w:rsidRDefault="00CD43A3">
            <w:pPr>
              <w:pStyle w:val="NormalWeb"/>
            </w:pPr>
            <w:r>
              <w:rPr>
                <w:rStyle w:val="selected"/>
                <w:rFonts w:eastAsiaTheme="majorEastAsia"/>
              </w:rPr>
              <w:t>Moteur de croissance du capital à long terme</w:t>
            </w:r>
          </w:p>
        </w:tc>
        <w:tc>
          <w:tcPr>
            <w:tcW w:w="0" w:type="auto"/>
            <w:vAlign w:val="center"/>
            <w:hideMark/>
          </w:tcPr>
          <w:p w14:paraId="57089B0B" w14:textId="77777777" w:rsidR="00CD43A3" w:rsidRDefault="00CD43A3">
            <w:pPr>
              <w:pStyle w:val="NormalWeb"/>
            </w:pPr>
            <w:r>
              <w:rPr>
                <w:rStyle w:val="selected"/>
                <w:rFonts w:eastAsiaTheme="majorEastAsia"/>
              </w:rPr>
              <w:t>Élevé</w:t>
            </w:r>
          </w:p>
        </w:tc>
      </w:tr>
      <w:tr w:rsidR="00CD43A3" w14:paraId="7436BF6B" w14:textId="77777777">
        <w:trPr>
          <w:tblCellSpacing w:w="15" w:type="dxa"/>
        </w:trPr>
        <w:tc>
          <w:tcPr>
            <w:tcW w:w="0" w:type="auto"/>
            <w:vAlign w:val="center"/>
            <w:hideMark/>
          </w:tcPr>
          <w:p w14:paraId="6BFFF376" w14:textId="77777777" w:rsidR="00CD43A3" w:rsidRDefault="00CD43A3">
            <w:pPr>
              <w:pStyle w:val="NormalWeb"/>
            </w:pPr>
            <w:r>
              <w:rPr>
                <w:rStyle w:val="selected"/>
                <w:rFonts w:eastAsiaTheme="majorEastAsia"/>
                <w:b/>
                <w:bCs/>
              </w:rPr>
              <w:t>Immobilier</w:t>
            </w:r>
          </w:p>
        </w:tc>
        <w:tc>
          <w:tcPr>
            <w:tcW w:w="0" w:type="auto"/>
            <w:vAlign w:val="center"/>
            <w:hideMark/>
          </w:tcPr>
          <w:p w14:paraId="552BF7DE" w14:textId="77777777" w:rsidR="00CD43A3" w:rsidRDefault="00CD43A3">
            <w:pPr>
              <w:pStyle w:val="NormalWeb"/>
            </w:pPr>
            <w:r>
              <w:rPr>
                <w:rStyle w:val="selected"/>
                <w:rFonts w:eastAsiaTheme="majorEastAsia"/>
              </w:rPr>
              <w:t>Diversification, protection contre l'inflation, revenus potentiels</w:t>
            </w:r>
          </w:p>
        </w:tc>
        <w:tc>
          <w:tcPr>
            <w:tcW w:w="0" w:type="auto"/>
            <w:vAlign w:val="center"/>
            <w:hideMark/>
          </w:tcPr>
          <w:p w14:paraId="12D0ED92" w14:textId="77777777" w:rsidR="00CD43A3" w:rsidRDefault="00CD43A3">
            <w:pPr>
              <w:pStyle w:val="NormalWeb"/>
            </w:pPr>
            <w:r>
              <w:rPr>
                <w:rStyle w:val="selected"/>
                <w:rFonts w:eastAsiaTheme="majorEastAsia"/>
              </w:rPr>
              <w:t>Modéré à Élevé</w:t>
            </w:r>
          </w:p>
        </w:tc>
      </w:tr>
      <w:tr w:rsidR="00CD43A3" w14:paraId="71BA6E7D" w14:textId="77777777">
        <w:trPr>
          <w:tblCellSpacing w:w="15" w:type="dxa"/>
        </w:trPr>
        <w:tc>
          <w:tcPr>
            <w:tcW w:w="0" w:type="auto"/>
            <w:vAlign w:val="center"/>
            <w:hideMark/>
          </w:tcPr>
          <w:p w14:paraId="735A73B7" w14:textId="77777777" w:rsidR="00CD43A3" w:rsidRDefault="00CD43A3">
            <w:pPr>
              <w:pStyle w:val="NormalWeb"/>
            </w:pPr>
            <w:r>
              <w:rPr>
                <w:rStyle w:val="selected"/>
                <w:rFonts w:eastAsiaTheme="majorEastAsia"/>
                <w:b/>
                <w:bCs/>
              </w:rPr>
              <w:t>Investissements Alternatifs</w:t>
            </w:r>
          </w:p>
        </w:tc>
        <w:tc>
          <w:tcPr>
            <w:tcW w:w="0" w:type="auto"/>
            <w:vAlign w:val="center"/>
            <w:hideMark/>
          </w:tcPr>
          <w:p w14:paraId="70161975" w14:textId="77777777" w:rsidR="00CD43A3" w:rsidRDefault="00CD43A3">
            <w:pPr>
              <w:pStyle w:val="NormalWeb"/>
            </w:pPr>
            <w:r>
              <w:rPr>
                <w:rStyle w:val="selected"/>
                <w:rFonts w:eastAsiaTheme="majorEastAsia"/>
              </w:rPr>
              <w:t>Décorrélation, recherche de rendements supérieurs (</w:t>
            </w:r>
            <w:proofErr w:type="spellStart"/>
            <w:r>
              <w:rPr>
                <w:rStyle w:val="selected"/>
                <w:rFonts w:eastAsiaTheme="majorEastAsia"/>
              </w:rPr>
              <w:t>Private</w:t>
            </w:r>
            <w:proofErr w:type="spellEnd"/>
            <w:r>
              <w:rPr>
                <w:rStyle w:val="selected"/>
                <w:rFonts w:eastAsiaTheme="majorEastAsia"/>
              </w:rPr>
              <w:t xml:space="preserve"> </w:t>
            </w:r>
            <w:proofErr w:type="spellStart"/>
            <w:r>
              <w:rPr>
                <w:rStyle w:val="selected"/>
                <w:rFonts w:eastAsiaTheme="majorEastAsia"/>
              </w:rPr>
              <w:t>Equity</w:t>
            </w:r>
            <w:proofErr w:type="spellEnd"/>
            <w:r>
              <w:rPr>
                <w:rStyle w:val="selected"/>
                <w:rFonts w:eastAsiaTheme="majorEastAsia"/>
              </w:rPr>
              <w:t xml:space="preserve">, </w:t>
            </w:r>
            <w:proofErr w:type="spellStart"/>
            <w:r>
              <w:rPr>
                <w:rStyle w:val="selected"/>
                <w:rFonts w:eastAsiaTheme="majorEastAsia"/>
              </w:rPr>
              <w:t>Hedge</w:t>
            </w:r>
            <w:proofErr w:type="spellEnd"/>
            <w:r>
              <w:rPr>
                <w:rStyle w:val="selected"/>
                <w:rFonts w:eastAsiaTheme="majorEastAsia"/>
              </w:rPr>
              <w:t xml:space="preserve"> Funds, etc.)</w:t>
            </w:r>
          </w:p>
        </w:tc>
        <w:tc>
          <w:tcPr>
            <w:tcW w:w="0" w:type="auto"/>
            <w:vAlign w:val="center"/>
            <w:hideMark/>
          </w:tcPr>
          <w:p w14:paraId="1ADB7F96" w14:textId="77777777" w:rsidR="00CD43A3" w:rsidRDefault="00CD43A3">
            <w:pPr>
              <w:pStyle w:val="NormalWeb"/>
            </w:pPr>
            <w:r>
              <w:rPr>
                <w:rStyle w:val="selected"/>
                <w:rFonts w:eastAsiaTheme="majorEastAsia"/>
              </w:rPr>
              <w:t>Élevé à Très Élevé</w:t>
            </w:r>
          </w:p>
        </w:tc>
      </w:tr>
    </w:tbl>
    <w:p w14:paraId="182D98D0" w14:textId="77777777" w:rsidR="00CD43A3" w:rsidRDefault="00CD43A3" w:rsidP="00CD43A3">
      <w:pPr>
        <w:pStyle w:val="Titre4"/>
      </w:pPr>
      <w:r>
        <w:rPr>
          <w:rStyle w:val="selected"/>
        </w:rPr>
        <w:t>6.2 Modèles d'Allocation Stratégique par Profil de Risque</w:t>
      </w:r>
    </w:p>
    <w:p w14:paraId="284C3084" w14:textId="77777777" w:rsidR="00CD43A3" w:rsidRDefault="00CD43A3" w:rsidP="00CD43A3">
      <w:pPr>
        <w:pStyle w:val="NormalWeb"/>
      </w:pPr>
      <w:r>
        <w:rPr>
          <w:rStyle w:val="selected"/>
          <w:rFonts w:eastAsiaTheme="majorEastAsia"/>
        </w:rPr>
        <w:t>Ces modèles sont le cœur du moteur de simulation de l'IA.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165"/>
        <w:gridCol w:w="773"/>
        <w:gridCol w:w="1153"/>
        <w:gridCol w:w="1706"/>
        <w:gridCol w:w="1019"/>
        <w:gridCol w:w="1141"/>
        <w:gridCol w:w="947"/>
      </w:tblGrid>
      <w:tr w:rsidR="00CD43A3" w14:paraId="27CD1646" w14:textId="77777777">
        <w:trPr>
          <w:tblCellSpacing w:w="15" w:type="dxa"/>
        </w:trPr>
        <w:tc>
          <w:tcPr>
            <w:tcW w:w="0" w:type="auto"/>
            <w:vAlign w:val="center"/>
            <w:hideMark/>
          </w:tcPr>
          <w:p w14:paraId="0DEE0056" w14:textId="77777777" w:rsidR="00CD43A3" w:rsidRDefault="00CD43A3">
            <w:pPr>
              <w:pStyle w:val="NormalWeb"/>
              <w:jc w:val="center"/>
              <w:rPr>
                <w:b/>
                <w:bCs/>
              </w:rPr>
            </w:pPr>
            <w:r>
              <w:rPr>
                <w:rStyle w:val="selected"/>
                <w:rFonts w:eastAsiaTheme="majorEastAsia"/>
                <w:b/>
                <w:bCs/>
              </w:rPr>
              <w:lastRenderedPageBreak/>
              <w:t>Profil de Risque</w:t>
            </w:r>
          </w:p>
        </w:tc>
        <w:tc>
          <w:tcPr>
            <w:tcW w:w="0" w:type="auto"/>
            <w:vAlign w:val="center"/>
            <w:hideMark/>
          </w:tcPr>
          <w:p w14:paraId="7E8FA88C" w14:textId="77777777" w:rsidR="00CD43A3" w:rsidRDefault="00CD43A3">
            <w:pPr>
              <w:pStyle w:val="NormalWeb"/>
              <w:jc w:val="center"/>
              <w:rPr>
                <w:b/>
                <w:bCs/>
              </w:rPr>
            </w:pPr>
            <w:r>
              <w:rPr>
                <w:rStyle w:val="selected"/>
                <w:rFonts w:eastAsiaTheme="majorEastAsia"/>
                <w:b/>
                <w:bCs/>
              </w:rPr>
              <w:t>Objectif Principal</w:t>
            </w:r>
          </w:p>
        </w:tc>
        <w:tc>
          <w:tcPr>
            <w:tcW w:w="0" w:type="auto"/>
            <w:vAlign w:val="center"/>
            <w:hideMark/>
          </w:tcPr>
          <w:p w14:paraId="684203BC" w14:textId="77777777" w:rsidR="00CD43A3" w:rsidRDefault="00CD43A3">
            <w:pPr>
              <w:pStyle w:val="NormalWeb"/>
              <w:jc w:val="center"/>
              <w:rPr>
                <w:b/>
                <w:bCs/>
              </w:rPr>
            </w:pPr>
            <w:r>
              <w:rPr>
                <w:rStyle w:val="selected"/>
                <w:rFonts w:eastAsiaTheme="majorEastAsia"/>
                <w:b/>
                <w:bCs/>
              </w:rPr>
              <w:t>Actions</w:t>
            </w:r>
          </w:p>
        </w:tc>
        <w:tc>
          <w:tcPr>
            <w:tcW w:w="0" w:type="auto"/>
            <w:vAlign w:val="center"/>
            <w:hideMark/>
          </w:tcPr>
          <w:p w14:paraId="47962D52" w14:textId="77777777" w:rsidR="00CD43A3" w:rsidRDefault="00CD43A3">
            <w:pPr>
              <w:pStyle w:val="NormalWeb"/>
              <w:jc w:val="center"/>
              <w:rPr>
                <w:b/>
                <w:bCs/>
              </w:rPr>
            </w:pPr>
            <w:r>
              <w:rPr>
                <w:rStyle w:val="selected"/>
                <w:rFonts w:eastAsiaTheme="majorEastAsia"/>
                <w:b/>
                <w:bCs/>
              </w:rPr>
              <w:t>Obligations</w:t>
            </w:r>
          </w:p>
        </w:tc>
        <w:tc>
          <w:tcPr>
            <w:tcW w:w="0" w:type="auto"/>
            <w:vAlign w:val="center"/>
            <w:hideMark/>
          </w:tcPr>
          <w:p w14:paraId="67557D73" w14:textId="77777777" w:rsidR="00CD43A3" w:rsidRDefault="00CD43A3">
            <w:pPr>
              <w:pStyle w:val="NormalWeb"/>
              <w:jc w:val="center"/>
              <w:rPr>
                <w:b/>
                <w:bCs/>
              </w:rPr>
            </w:pPr>
            <w:r>
              <w:rPr>
                <w:rStyle w:val="selected"/>
                <w:rFonts w:eastAsiaTheme="majorEastAsia"/>
                <w:b/>
                <w:bCs/>
              </w:rPr>
              <w:t>Alternatifs/</w:t>
            </w:r>
            <w:proofErr w:type="spellStart"/>
            <w:r>
              <w:rPr>
                <w:rStyle w:val="selected"/>
                <w:rFonts w:eastAsiaTheme="majorEastAsia"/>
                <w:b/>
                <w:bCs/>
              </w:rPr>
              <w:t>Immo</w:t>
            </w:r>
            <w:proofErr w:type="spellEnd"/>
          </w:p>
        </w:tc>
        <w:tc>
          <w:tcPr>
            <w:tcW w:w="0" w:type="auto"/>
            <w:vAlign w:val="center"/>
            <w:hideMark/>
          </w:tcPr>
          <w:p w14:paraId="55BA9CBD" w14:textId="77777777" w:rsidR="00CD43A3" w:rsidRDefault="00CD43A3">
            <w:pPr>
              <w:pStyle w:val="NormalWeb"/>
              <w:jc w:val="center"/>
              <w:rPr>
                <w:b/>
                <w:bCs/>
              </w:rPr>
            </w:pPr>
            <w:r>
              <w:rPr>
                <w:rStyle w:val="selected"/>
                <w:rFonts w:eastAsiaTheme="majorEastAsia"/>
                <w:b/>
                <w:bCs/>
              </w:rPr>
              <w:t>Liquidités</w:t>
            </w:r>
          </w:p>
        </w:tc>
        <w:tc>
          <w:tcPr>
            <w:tcW w:w="0" w:type="auto"/>
            <w:vAlign w:val="center"/>
            <w:hideMark/>
          </w:tcPr>
          <w:p w14:paraId="731BD114" w14:textId="77777777" w:rsidR="00CD43A3" w:rsidRDefault="00CD43A3">
            <w:pPr>
              <w:pStyle w:val="NormalWeb"/>
              <w:jc w:val="center"/>
              <w:rPr>
                <w:b/>
                <w:bCs/>
              </w:rPr>
            </w:pPr>
            <w:r>
              <w:rPr>
                <w:rStyle w:val="selected"/>
                <w:rFonts w:eastAsiaTheme="majorEastAsia"/>
                <w:b/>
                <w:bCs/>
              </w:rPr>
              <w:t>Rendement Annuel Attendu</w:t>
            </w:r>
          </w:p>
        </w:tc>
        <w:tc>
          <w:tcPr>
            <w:tcW w:w="0" w:type="auto"/>
            <w:vAlign w:val="center"/>
            <w:hideMark/>
          </w:tcPr>
          <w:p w14:paraId="0D30E4FB" w14:textId="77777777" w:rsidR="00CD43A3" w:rsidRDefault="00CD43A3">
            <w:pPr>
              <w:pStyle w:val="NormalWeb"/>
              <w:jc w:val="center"/>
              <w:rPr>
                <w:b/>
                <w:bCs/>
              </w:rPr>
            </w:pPr>
            <w:r>
              <w:rPr>
                <w:rStyle w:val="selected"/>
                <w:rFonts w:eastAsiaTheme="majorEastAsia"/>
                <w:b/>
                <w:bCs/>
              </w:rPr>
              <w:t>Volatilité (Écart-type)</w:t>
            </w:r>
          </w:p>
        </w:tc>
      </w:tr>
      <w:tr w:rsidR="00CD43A3" w14:paraId="5AD85794" w14:textId="77777777">
        <w:trPr>
          <w:tblCellSpacing w:w="15" w:type="dxa"/>
        </w:trPr>
        <w:tc>
          <w:tcPr>
            <w:tcW w:w="0" w:type="auto"/>
            <w:vAlign w:val="center"/>
            <w:hideMark/>
          </w:tcPr>
          <w:p w14:paraId="01DC51E7" w14:textId="77777777" w:rsidR="00CD43A3" w:rsidRDefault="00CD43A3">
            <w:pPr>
              <w:pStyle w:val="NormalWeb"/>
            </w:pPr>
            <w:r>
              <w:rPr>
                <w:rStyle w:val="selected"/>
                <w:rFonts w:eastAsiaTheme="majorEastAsia"/>
                <w:b/>
                <w:bCs/>
              </w:rPr>
              <w:t>Prudent</w:t>
            </w:r>
          </w:p>
        </w:tc>
        <w:tc>
          <w:tcPr>
            <w:tcW w:w="0" w:type="auto"/>
            <w:vAlign w:val="center"/>
            <w:hideMark/>
          </w:tcPr>
          <w:p w14:paraId="7C3EAF8E" w14:textId="77777777" w:rsidR="00CD43A3" w:rsidRDefault="00CD43A3">
            <w:pPr>
              <w:pStyle w:val="NormalWeb"/>
            </w:pPr>
            <w:r>
              <w:rPr>
                <w:rStyle w:val="selected"/>
                <w:rFonts w:eastAsiaTheme="majorEastAsia"/>
              </w:rPr>
              <w:t>Préservation du Capital</w:t>
            </w:r>
          </w:p>
        </w:tc>
        <w:tc>
          <w:tcPr>
            <w:tcW w:w="0" w:type="auto"/>
            <w:vAlign w:val="center"/>
            <w:hideMark/>
          </w:tcPr>
          <w:p w14:paraId="0BE1D3FA" w14:textId="77777777" w:rsidR="00CD43A3" w:rsidRDefault="00CD43A3">
            <w:pPr>
              <w:pStyle w:val="NormalWeb"/>
            </w:pPr>
            <w:r>
              <w:rPr>
                <w:rStyle w:val="selected"/>
                <w:rFonts w:eastAsiaTheme="majorEastAsia"/>
              </w:rPr>
              <w:t>15%</w:t>
            </w:r>
          </w:p>
        </w:tc>
        <w:tc>
          <w:tcPr>
            <w:tcW w:w="0" w:type="auto"/>
            <w:vAlign w:val="center"/>
            <w:hideMark/>
          </w:tcPr>
          <w:p w14:paraId="718DCBE6" w14:textId="77777777" w:rsidR="00CD43A3" w:rsidRDefault="00CD43A3">
            <w:pPr>
              <w:pStyle w:val="NormalWeb"/>
            </w:pPr>
            <w:r>
              <w:rPr>
                <w:rStyle w:val="selected"/>
                <w:rFonts w:eastAsiaTheme="majorEastAsia"/>
              </w:rPr>
              <w:t>60%</w:t>
            </w:r>
          </w:p>
        </w:tc>
        <w:tc>
          <w:tcPr>
            <w:tcW w:w="0" w:type="auto"/>
            <w:vAlign w:val="center"/>
            <w:hideMark/>
          </w:tcPr>
          <w:p w14:paraId="67D42B97" w14:textId="77777777" w:rsidR="00CD43A3" w:rsidRDefault="00CD43A3">
            <w:pPr>
              <w:pStyle w:val="NormalWeb"/>
            </w:pPr>
            <w:r>
              <w:rPr>
                <w:rStyle w:val="selected"/>
                <w:rFonts w:eastAsiaTheme="majorEastAsia"/>
              </w:rPr>
              <w:t>5%</w:t>
            </w:r>
          </w:p>
        </w:tc>
        <w:tc>
          <w:tcPr>
            <w:tcW w:w="0" w:type="auto"/>
            <w:vAlign w:val="center"/>
            <w:hideMark/>
          </w:tcPr>
          <w:p w14:paraId="51993591" w14:textId="77777777" w:rsidR="00CD43A3" w:rsidRDefault="00CD43A3">
            <w:pPr>
              <w:pStyle w:val="NormalWeb"/>
            </w:pPr>
            <w:r>
              <w:rPr>
                <w:rStyle w:val="selected"/>
                <w:rFonts w:eastAsiaTheme="majorEastAsia"/>
              </w:rPr>
              <w:t>20%</w:t>
            </w:r>
          </w:p>
        </w:tc>
        <w:tc>
          <w:tcPr>
            <w:tcW w:w="0" w:type="auto"/>
            <w:vAlign w:val="center"/>
            <w:hideMark/>
          </w:tcPr>
          <w:p w14:paraId="7DA8E339" w14:textId="77777777" w:rsidR="00CD43A3" w:rsidRDefault="00CD43A3">
            <w:pPr>
              <w:pStyle w:val="NormalWeb"/>
            </w:pPr>
            <w:r>
              <w:rPr>
                <w:rStyle w:val="selected"/>
                <w:rFonts w:eastAsiaTheme="majorEastAsia"/>
              </w:rPr>
              <w:t>2% - 4%</w:t>
            </w:r>
          </w:p>
        </w:tc>
        <w:tc>
          <w:tcPr>
            <w:tcW w:w="0" w:type="auto"/>
            <w:vAlign w:val="center"/>
            <w:hideMark/>
          </w:tcPr>
          <w:p w14:paraId="532202F5" w14:textId="77777777" w:rsidR="00CD43A3" w:rsidRDefault="00CD43A3">
            <w:pPr>
              <w:pStyle w:val="NormalWeb"/>
            </w:pPr>
            <w:r>
              <w:rPr>
                <w:rStyle w:val="selected"/>
                <w:rFonts w:eastAsiaTheme="majorEastAsia"/>
              </w:rPr>
              <w:t>4% - 7%</w:t>
            </w:r>
          </w:p>
        </w:tc>
      </w:tr>
      <w:tr w:rsidR="00CD43A3" w14:paraId="3768E8F7" w14:textId="77777777">
        <w:trPr>
          <w:tblCellSpacing w:w="15" w:type="dxa"/>
        </w:trPr>
        <w:tc>
          <w:tcPr>
            <w:tcW w:w="0" w:type="auto"/>
            <w:vAlign w:val="center"/>
            <w:hideMark/>
          </w:tcPr>
          <w:p w14:paraId="38A4BC28" w14:textId="77777777" w:rsidR="00CD43A3" w:rsidRDefault="00CD43A3">
            <w:pPr>
              <w:pStyle w:val="NormalWeb"/>
            </w:pPr>
            <w:r>
              <w:rPr>
                <w:rStyle w:val="selected"/>
                <w:rFonts w:eastAsiaTheme="majorEastAsia"/>
                <w:b/>
                <w:bCs/>
              </w:rPr>
              <w:t>Équilibré</w:t>
            </w:r>
          </w:p>
        </w:tc>
        <w:tc>
          <w:tcPr>
            <w:tcW w:w="0" w:type="auto"/>
            <w:vAlign w:val="center"/>
            <w:hideMark/>
          </w:tcPr>
          <w:p w14:paraId="22D319E2" w14:textId="77777777" w:rsidR="00CD43A3" w:rsidRDefault="00CD43A3">
            <w:pPr>
              <w:pStyle w:val="NormalWeb"/>
            </w:pPr>
            <w:r>
              <w:rPr>
                <w:rStyle w:val="selected"/>
                <w:rFonts w:eastAsiaTheme="majorEastAsia"/>
              </w:rPr>
              <w:t>Croissance Modérée</w:t>
            </w:r>
          </w:p>
        </w:tc>
        <w:tc>
          <w:tcPr>
            <w:tcW w:w="0" w:type="auto"/>
            <w:vAlign w:val="center"/>
            <w:hideMark/>
          </w:tcPr>
          <w:p w14:paraId="1794B44B" w14:textId="77777777" w:rsidR="00CD43A3" w:rsidRDefault="00CD43A3">
            <w:pPr>
              <w:pStyle w:val="NormalWeb"/>
            </w:pPr>
            <w:r>
              <w:rPr>
                <w:rStyle w:val="selected"/>
                <w:rFonts w:eastAsiaTheme="majorEastAsia"/>
              </w:rPr>
              <w:t>45%</w:t>
            </w:r>
          </w:p>
        </w:tc>
        <w:tc>
          <w:tcPr>
            <w:tcW w:w="0" w:type="auto"/>
            <w:vAlign w:val="center"/>
            <w:hideMark/>
          </w:tcPr>
          <w:p w14:paraId="3ED555C5" w14:textId="77777777" w:rsidR="00CD43A3" w:rsidRDefault="00CD43A3">
            <w:pPr>
              <w:pStyle w:val="NormalWeb"/>
            </w:pPr>
            <w:r>
              <w:rPr>
                <w:rStyle w:val="selected"/>
                <w:rFonts w:eastAsiaTheme="majorEastAsia"/>
              </w:rPr>
              <w:t>40%</w:t>
            </w:r>
          </w:p>
        </w:tc>
        <w:tc>
          <w:tcPr>
            <w:tcW w:w="0" w:type="auto"/>
            <w:vAlign w:val="center"/>
            <w:hideMark/>
          </w:tcPr>
          <w:p w14:paraId="19484D12" w14:textId="77777777" w:rsidR="00CD43A3" w:rsidRDefault="00CD43A3">
            <w:pPr>
              <w:pStyle w:val="NormalWeb"/>
            </w:pPr>
            <w:r>
              <w:rPr>
                <w:rStyle w:val="selected"/>
                <w:rFonts w:eastAsiaTheme="majorEastAsia"/>
              </w:rPr>
              <w:t>10%</w:t>
            </w:r>
          </w:p>
        </w:tc>
        <w:tc>
          <w:tcPr>
            <w:tcW w:w="0" w:type="auto"/>
            <w:vAlign w:val="center"/>
            <w:hideMark/>
          </w:tcPr>
          <w:p w14:paraId="05C1719A" w14:textId="77777777" w:rsidR="00CD43A3" w:rsidRDefault="00CD43A3">
            <w:pPr>
              <w:pStyle w:val="NormalWeb"/>
            </w:pPr>
            <w:r>
              <w:rPr>
                <w:rStyle w:val="selected"/>
                <w:rFonts w:eastAsiaTheme="majorEastAsia"/>
              </w:rPr>
              <w:t>5%</w:t>
            </w:r>
          </w:p>
        </w:tc>
        <w:tc>
          <w:tcPr>
            <w:tcW w:w="0" w:type="auto"/>
            <w:vAlign w:val="center"/>
            <w:hideMark/>
          </w:tcPr>
          <w:p w14:paraId="692FCE0D" w14:textId="77777777" w:rsidR="00CD43A3" w:rsidRDefault="00CD43A3">
            <w:pPr>
              <w:pStyle w:val="NormalWeb"/>
            </w:pPr>
            <w:r>
              <w:rPr>
                <w:rStyle w:val="selected"/>
                <w:rFonts w:eastAsiaTheme="majorEastAsia"/>
              </w:rPr>
              <w:t>4% - 6%</w:t>
            </w:r>
          </w:p>
        </w:tc>
        <w:tc>
          <w:tcPr>
            <w:tcW w:w="0" w:type="auto"/>
            <w:vAlign w:val="center"/>
            <w:hideMark/>
          </w:tcPr>
          <w:p w14:paraId="6A00AFE6" w14:textId="77777777" w:rsidR="00CD43A3" w:rsidRDefault="00CD43A3">
            <w:pPr>
              <w:pStyle w:val="NormalWeb"/>
            </w:pPr>
            <w:r>
              <w:rPr>
                <w:rStyle w:val="selected"/>
                <w:rFonts w:eastAsiaTheme="majorEastAsia"/>
              </w:rPr>
              <w:t>8% - 12%</w:t>
            </w:r>
          </w:p>
        </w:tc>
      </w:tr>
      <w:tr w:rsidR="00CD43A3" w14:paraId="70CECDE5" w14:textId="77777777">
        <w:trPr>
          <w:tblCellSpacing w:w="15" w:type="dxa"/>
        </w:trPr>
        <w:tc>
          <w:tcPr>
            <w:tcW w:w="0" w:type="auto"/>
            <w:vAlign w:val="center"/>
            <w:hideMark/>
          </w:tcPr>
          <w:p w14:paraId="4EBE2079" w14:textId="77777777" w:rsidR="00CD43A3" w:rsidRDefault="00CD43A3">
            <w:pPr>
              <w:pStyle w:val="NormalWeb"/>
            </w:pPr>
            <w:r>
              <w:rPr>
                <w:rStyle w:val="selected"/>
                <w:rFonts w:eastAsiaTheme="majorEastAsia"/>
                <w:b/>
                <w:bCs/>
              </w:rPr>
              <w:t>Dynamique</w:t>
            </w:r>
          </w:p>
        </w:tc>
        <w:tc>
          <w:tcPr>
            <w:tcW w:w="0" w:type="auto"/>
            <w:vAlign w:val="center"/>
            <w:hideMark/>
          </w:tcPr>
          <w:p w14:paraId="6EF0AC81" w14:textId="77777777" w:rsidR="00CD43A3" w:rsidRDefault="00CD43A3">
            <w:pPr>
              <w:pStyle w:val="NormalWeb"/>
            </w:pPr>
            <w:r>
              <w:rPr>
                <w:rStyle w:val="selected"/>
                <w:rFonts w:eastAsiaTheme="majorEastAsia"/>
              </w:rPr>
              <w:t>Croissance du Capital</w:t>
            </w:r>
          </w:p>
        </w:tc>
        <w:tc>
          <w:tcPr>
            <w:tcW w:w="0" w:type="auto"/>
            <w:vAlign w:val="center"/>
            <w:hideMark/>
          </w:tcPr>
          <w:p w14:paraId="2216B5F2" w14:textId="77777777" w:rsidR="00CD43A3" w:rsidRDefault="00CD43A3">
            <w:pPr>
              <w:pStyle w:val="NormalWeb"/>
            </w:pPr>
            <w:r>
              <w:rPr>
                <w:rStyle w:val="selected"/>
                <w:rFonts w:eastAsiaTheme="majorEastAsia"/>
              </w:rPr>
              <w:t>65%</w:t>
            </w:r>
          </w:p>
        </w:tc>
        <w:tc>
          <w:tcPr>
            <w:tcW w:w="0" w:type="auto"/>
            <w:vAlign w:val="center"/>
            <w:hideMark/>
          </w:tcPr>
          <w:p w14:paraId="5C4EB9BD" w14:textId="77777777" w:rsidR="00CD43A3" w:rsidRDefault="00CD43A3">
            <w:pPr>
              <w:pStyle w:val="NormalWeb"/>
            </w:pPr>
            <w:r>
              <w:rPr>
                <w:rStyle w:val="selected"/>
                <w:rFonts w:eastAsiaTheme="majorEastAsia"/>
              </w:rPr>
              <w:t>20%</w:t>
            </w:r>
          </w:p>
        </w:tc>
        <w:tc>
          <w:tcPr>
            <w:tcW w:w="0" w:type="auto"/>
            <w:vAlign w:val="center"/>
            <w:hideMark/>
          </w:tcPr>
          <w:p w14:paraId="533863AC" w14:textId="77777777" w:rsidR="00CD43A3" w:rsidRDefault="00CD43A3">
            <w:pPr>
              <w:pStyle w:val="NormalWeb"/>
            </w:pPr>
            <w:r>
              <w:rPr>
                <w:rStyle w:val="selected"/>
                <w:rFonts w:eastAsiaTheme="majorEastAsia"/>
              </w:rPr>
              <w:t>15%</w:t>
            </w:r>
          </w:p>
        </w:tc>
        <w:tc>
          <w:tcPr>
            <w:tcW w:w="0" w:type="auto"/>
            <w:vAlign w:val="center"/>
            <w:hideMark/>
          </w:tcPr>
          <w:p w14:paraId="3554996C" w14:textId="77777777" w:rsidR="00CD43A3" w:rsidRDefault="00CD43A3">
            <w:pPr>
              <w:pStyle w:val="NormalWeb"/>
            </w:pPr>
            <w:r>
              <w:rPr>
                <w:rStyle w:val="selected"/>
                <w:rFonts w:eastAsiaTheme="majorEastAsia"/>
              </w:rPr>
              <w:t>0%</w:t>
            </w:r>
          </w:p>
        </w:tc>
        <w:tc>
          <w:tcPr>
            <w:tcW w:w="0" w:type="auto"/>
            <w:vAlign w:val="center"/>
            <w:hideMark/>
          </w:tcPr>
          <w:p w14:paraId="098E9935" w14:textId="77777777" w:rsidR="00CD43A3" w:rsidRDefault="00CD43A3">
            <w:pPr>
              <w:pStyle w:val="NormalWeb"/>
            </w:pPr>
            <w:r>
              <w:rPr>
                <w:rStyle w:val="selected"/>
                <w:rFonts w:eastAsiaTheme="majorEastAsia"/>
              </w:rPr>
              <w:t>6% - 8%</w:t>
            </w:r>
          </w:p>
        </w:tc>
        <w:tc>
          <w:tcPr>
            <w:tcW w:w="0" w:type="auto"/>
            <w:vAlign w:val="center"/>
            <w:hideMark/>
          </w:tcPr>
          <w:p w14:paraId="3E9838FB" w14:textId="77777777" w:rsidR="00CD43A3" w:rsidRDefault="00CD43A3">
            <w:pPr>
              <w:pStyle w:val="NormalWeb"/>
            </w:pPr>
            <w:r>
              <w:rPr>
                <w:rStyle w:val="selected"/>
                <w:rFonts w:eastAsiaTheme="majorEastAsia"/>
              </w:rPr>
              <w:t>13% - 17%</w:t>
            </w:r>
          </w:p>
        </w:tc>
      </w:tr>
      <w:tr w:rsidR="00CD43A3" w14:paraId="3EF5AC66" w14:textId="77777777">
        <w:trPr>
          <w:tblCellSpacing w:w="15" w:type="dxa"/>
        </w:trPr>
        <w:tc>
          <w:tcPr>
            <w:tcW w:w="0" w:type="auto"/>
            <w:vAlign w:val="center"/>
            <w:hideMark/>
          </w:tcPr>
          <w:p w14:paraId="48BDCCCB" w14:textId="77777777" w:rsidR="00CD43A3" w:rsidRDefault="00CD43A3">
            <w:pPr>
              <w:pStyle w:val="NormalWeb"/>
            </w:pPr>
            <w:r>
              <w:rPr>
                <w:rStyle w:val="selected"/>
                <w:rFonts w:eastAsiaTheme="majorEastAsia"/>
                <w:b/>
                <w:bCs/>
              </w:rPr>
              <w:t>Offensif</w:t>
            </w:r>
          </w:p>
        </w:tc>
        <w:tc>
          <w:tcPr>
            <w:tcW w:w="0" w:type="auto"/>
            <w:vAlign w:val="center"/>
            <w:hideMark/>
          </w:tcPr>
          <w:p w14:paraId="3466524D" w14:textId="77777777" w:rsidR="00CD43A3" w:rsidRDefault="00CD43A3">
            <w:pPr>
              <w:pStyle w:val="NormalWeb"/>
            </w:pPr>
            <w:r>
              <w:rPr>
                <w:rStyle w:val="selected"/>
                <w:rFonts w:eastAsiaTheme="majorEastAsia"/>
              </w:rPr>
              <w:t>Croissance Maximale</w:t>
            </w:r>
          </w:p>
        </w:tc>
        <w:tc>
          <w:tcPr>
            <w:tcW w:w="0" w:type="auto"/>
            <w:vAlign w:val="center"/>
            <w:hideMark/>
          </w:tcPr>
          <w:p w14:paraId="5470238C" w14:textId="77777777" w:rsidR="00CD43A3" w:rsidRDefault="00CD43A3">
            <w:pPr>
              <w:pStyle w:val="NormalWeb"/>
            </w:pPr>
            <w:r>
              <w:rPr>
                <w:rStyle w:val="selected"/>
                <w:rFonts w:eastAsiaTheme="majorEastAsia"/>
              </w:rPr>
              <w:t>80%</w:t>
            </w:r>
          </w:p>
        </w:tc>
        <w:tc>
          <w:tcPr>
            <w:tcW w:w="0" w:type="auto"/>
            <w:vAlign w:val="center"/>
            <w:hideMark/>
          </w:tcPr>
          <w:p w14:paraId="6D1087F3" w14:textId="77777777" w:rsidR="00CD43A3" w:rsidRDefault="00CD43A3">
            <w:pPr>
              <w:pStyle w:val="NormalWeb"/>
            </w:pPr>
            <w:r>
              <w:rPr>
                <w:rStyle w:val="selected"/>
                <w:rFonts w:eastAsiaTheme="majorEastAsia"/>
              </w:rPr>
              <w:t>5%</w:t>
            </w:r>
          </w:p>
        </w:tc>
        <w:tc>
          <w:tcPr>
            <w:tcW w:w="0" w:type="auto"/>
            <w:vAlign w:val="center"/>
            <w:hideMark/>
          </w:tcPr>
          <w:p w14:paraId="2E3C6A2B" w14:textId="77777777" w:rsidR="00CD43A3" w:rsidRDefault="00CD43A3">
            <w:pPr>
              <w:pStyle w:val="NormalWeb"/>
            </w:pPr>
            <w:r>
              <w:rPr>
                <w:rStyle w:val="selected"/>
                <w:rFonts w:eastAsiaTheme="majorEastAsia"/>
              </w:rPr>
              <w:t>15%</w:t>
            </w:r>
          </w:p>
        </w:tc>
        <w:tc>
          <w:tcPr>
            <w:tcW w:w="0" w:type="auto"/>
            <w:vAlign w:val="center"/>
            <w:hideMark/>
          </w:tcPr>
          <w:p w14:paraId="5EC1B4E2" w14:textId="77777777" w:rsidR="00CD43A3" w:rsidRDefault="00CD43A3">
            <w:pPr>
              <w:pStyle w:val="NormalWeb"/>
            </w:pPr>
            <w:r>
              <w:rPr>
                <w:rStyle w:val="selected"/>
                <w:rFonts w:eastAsiaTheme="majorEastAsia"/>
              </w:rPr>
              <w:t>0%</w:t>
            </w:r>
          </w:p>
        </w:tc>
        <w:tc>
          <w:tcPr>
            <w:tcW w:w="0" w:type="auto"/>
            <w:vAlign w:val="center"/>
            <w:hideMark/>
          </w:tcPr>
          <w:p w14:paraId="484523F5" w14:textId="77777777" w:rsidR="00CD43A3" w:rsidRDefault="00CD43A3">
            <w:pPr>
              <w:pStyle w:val="NormalWeb"/>
            </w:pPr>
            <w:r>
              <w:rPr>
                <w:rStyle w:val="selected"/>
                <w:rFonts w:eastAsiaTheme="majorEastAsia"/>
              </w:rPr>
              <w:t>8%+</w:t>
            </w:r>
          </w:p>
        </w:tc>
        <w:tc>
          <w:tcPr>
            <w:tcW w:w="0" w:type="auto"/>
            <w:vAlign w:val="center"/>
            <w:hideMark/>
          </w:tcPr>
          <w:p w14:paraId="1F815063" w14:textId="77777777" w:rsidR="00CD43A3" w:rsidRDefault="00CD43A3">
            <w:pPr>
              <w:pStyle w:val="NormalWeb"/>
            </w:pPr>
            <w:r>
              <w:rPr>
                <w:rStyle w:val="selected"/>
                <w:rFonts w:eastAsiaTheme="majorEastAsia"/>
              </w:rPr>
              <w:t>18%+</w:t>
            </w:r>
          </w:p>
        </w:tc>
      </w:tr>
    </w:tbl>
    <w:p w14:paraId="71E39500" w14:textId="77777777" w:rsidR="00CD43A3" w:rsidRDefault="00CD43A3" w:rsidP="00CD43A3">
      <w:pPr>
        <w:pStyle w:val="NormalWeb"/>
      </w:pPr>
      <w:r>
        <w:rPr>
          <w:rStyle w:val="selected"/>
          <w:rFonts w:eastAsiaTheme="majorEastAsia"/>
          <w:i/>
          <w:iCs/>
        </w:rPr>
        <w:t>Note : Ces chiffres sont illustratifs et doivent être traités comme tels.</w:t>
      </w:r>
    </w:p>
    <w:p w14:paraId="42D819EF" w14:textId="77777777" w:rsidR="00CD43A3" w:rsidRDefault="00CD43A3" w:rsidP="00CD43A3">
      <w:pPr>
        <w:pStyle w:val="Titre4"/>
      </w:pPr>
      <w:r>
        <w:rPr>
          <w:rStyle w:val="selected"/>
        </w:rPr>
        <w:t>6.3 Calcul de la Projection et Scénarios</w:t>
      </w:r>
    </w:p>
    <w:p w14:paraId="7767C641" w14:textId="77777777" w:rsidR="00CD43A3" w:rsidRDefault="00CD43A3" w:rsidP="00CD43A3">
      <w:pPr>
        <w:pStyle w:val="NormalWeb"/>
        <w:numPr>
          <w:ilvl w:val="0"/>
          <w:numId w:val="8"/>
        </w:numPr>
      </w:pPr>
      <w:r>
        <w:rPr>
          <w:rStyle w:val="selected"/>
          <w:rFonts w:eastAsiaTheme="majorEastAsia"/>
        </w:rPr>
        <w:t>L'IA doit utiliser une formule de valeur future pour un capital initial avec des versements périodiques.</w:t>
      </w:r>
    </w:p>
    <w:p w14:paraId="632DA30C" w14:textId="77777777" w:rsidR="00CD43A3" w:rsidRDefault="00CD43A3" w:rsidP="00CD43A3">
      <w:pPr>
        <w:pStyle w:val="NormalWeb"/>
        <w:numPr>
          <w:ilvl w:val="0"/>
          <w:numId w:val="8"/>
        </w:numPr>
      </w:pPr>
      <w:r>
        <w:rPr>
          <w:rStyle w:val="selected"/>
          <w:rFonts w:eastAsiaTheme="majorEastAsia"/>
          <w:b/>
          <w:bCs/>
        </w:rPr>
        <w:t>Crucial :</w:t>
      </w:r>
      <w:r>
        <w:rPr>
          <w:rStyle w:val="selected"/>
          <w:rFonts w:eastAsiaTheme="majorEastAsia"/>
        </w:rPr>
        <w:t xml:space="preserve"> Présenter non pas un seul chiffre, mais une </w:t>
      </w:r>
      <w:r>
        <w:rPr>
          <w:rStyle w:val="selected"/>
          <w:rFonts w:eastAsiaTheme="majorEastAsia"/>
          <w:b/>
          <w:bCs/>
        </w:rPr>
        <w:t>fourchette de résultats</w:t>
      </w:r>
      <w:r>
        <w:rPr>
          <w:rStyle w:val="selected"/>
          <w:rFonts w:eastAsiaTheme="majorEastAsia"/>
        </w:rPr>
        <w:t xml:space="preserve"> basée sur des scénarios :</w:t>
      </w:r>
    </w:p>
    <w:p w14:paraId="68D4F1E0" w14:textId="77777777" w:rsidR="00CD43A3" w:rsidRDefault="00CD43A3" w:rsidP="00CD43A3">
      <w:pPr>
        <w:pStyle w:val="NormalWeb"/>
        <w:numPr>
          <w:ilvl w:val="1"/>
          <w:numId w:val="8"/>
        </w:numPr>
      </w:pPr>
      <w:r>
        <w:rPr>
          <w:rStyle w:val="selected"/>
          <w:rFonts w:eastAsiaTheme="majorEastAsia"/>
          <w:b/>
          <w:bCs/>
        </w:rPr>
        <w:t>Scénario Pessimiste :</w:t>
      </w:r>
      <w:r>
        <w:rPr>
          <w:rStyle w:val="selected"/>
          <w:rFonts w:eastAsiaTheme="majorEastAsia"/>
        </w:rPr>
        <w:t xml:space="preserve"> Rendement = (Rendement Attendu - Volatilité).</w:t>
      </w:r>
    </w:p>
    <w:p w14:paraId="4C501B81" w14:textId="77777777" w:rsidR="00CD43A3" w:rsidRDefault="00CD43A3" w:rsidP="00CD43A3">
      <w:pPr>
        <w:pStyle w:val="NormalWeb"/>
        <w:numPr>
          <w:ilvl w:val="1"/>
          <w:numId w:val="8"/>
        </w:numPr>
      </w:pPr>
      <w:r>
        <w:rPr>
          <w:rStyle w:val="selected"/>
          <w:rFonts w:eastAsiaTheme="majorEastAsia"/>
          <w:b/>
          <w:bCs/>
        </w:rPr>
        <w:t>Scénario Moyen :</w:t>
      </w:r>
      <w:r>
        <w:rPr>
          <w:rStyle w:val="selected"/>
          <w:rFonts w:eastAsiaTheme="majorEastAsia"/>
        </w:rPr>
        <w:t xml:space="preserve"> Rendement = Rendement Attendu.</w:t>
      </w:r>
    </w:p>
    <w:p w14:paraId="383C0ABE" w14:textId="77777777" w:rsidR="00CD43A3" w:rsidRDefault="00CD43A3" w:rsidP="00CD43A3">
      <w:pPr>
        <w:pStyle w:val="NormalWeb"/>
        <w:numPr>
          <w:ilvl w:val="1"/>
          <w:numId w:val="8"/>
        </w:numPr>
      </w:pPr>
      <w:r>
        <w:rPr>
          <w:rStyle w:val="selected"/>
          <w:rFonts w:eastAsiaTheme="majorEastAsia"/>
          <w:b/>
          <w:bCs/>
        </w:rPr>
        <w:t>Scénario Optimiste :</w:t>
      </w:r>
      <w:r>
        <w:rPr>
          <w:rStyle w:val="selected"/>
          <w:rFonts w:eastAsiaTheme="majorEastAsia"/>
        </w:rPr>
        <w:t xml:space="preserve"> Rendement = (Rendement Attendu + Volatilité).</w:t>
      </w:r>
    </w:p>
    <w:p w14:paraId="7274DD8F" w14:textId="77777777" w:rsidR="00CD43A3" w:rsidRDefault="00CD43A3" w:rsidP="00CD43A3">
      <w:pPr>
        <w:pStyle w:val="NormalWeb"/>
        <w:numPr>
          <w:ilvl w:val="1"/>
          <w:numId w:val="8"/>
        </w:numPr>
      </w:pPr>
      <w:r>
        <w:rPr>
          <w:rStyle w:val="selected"/>
          <w:rFonts w:eastAsiaTheme="majorEastAsia"/>
        </w:rPr>
        <w:t>Cela éduque le client sur la notion de risque et d'incertitude.</w:t>
      </w:r>
    </w:p>
    <w:p w14:paraId="08649C2E" w14:textId="77777777" w:rsidR="00CD43A3" w:rsidRDefault="00CD43A3" w:rsidP="00CD43A3">
      <w:pPr>
        <w:pStyle w:val="Titre2"/>
      </w:pPr>
      <w:r>
        <w:rPr>
          <w:rStyle w:val="selected"/>
        </w:rPr>
        <w:t>PARTIE III : CADRE ÉTHIQUE ET RÉGLEMENTAIRE</w:t>
      </w:r>
    </w:p>
    <w:p w14:paraId="16C8537A" w14:textId="77777777" w:rsidR="00CD43A3" w:rsidRDefault="00CD43A3" w:rsidP="00CD43A3">
      <w:pPr>
        <w:pStyle w:val="NormalWeb"/>
      </w:pPr>
      <w:r>
        <w:rPr>
          <w:rStyle w:val="selected"/>
          <w:rFonts w:eastAsiaTheme="majorEastAsia"/>
        </w:rPr>
        <w:t>L'IA doit intégrer ces notions dans sa communication pour renforcer la confiance et la crédibilité.</w:t>
      </w:r>
    </w:p>
    <w:p w14:paraId="1E371CBB" w14:textId="77777777" w:rsidR="00CD43A3" w:rsidRDefault="00CD43A3" w:rsidP="00CD43A3">
      <w:pPr>
        <w:pStyle w:val="Titre3"/>
      </w:pPr>
      <w:r>
        <w:rPr>
          <w:rStyle w:val="selected"/>
        </w:rPr>
        <w:t>Chapitre 7 : Réglementations et Principes Éthiques</w:t>
      </w:r>
    </w:p>
    <w:p w14:paraId="4355E842" w14:textId="77777777" w:rsidR="00CD43A3" w:rsidRDefault="00CD43A3" w:rsidP="00CD43A3">
      <w:pPr>
        <w:pStyle w:val="Titre4"/>
      </w:pPr>
      <w:r>
        <w:rPr>
          <w:rStyle w:val="selected"/>
        </w:rPr>
        <w:t>7.1 Le Devoir Fiduciaire : Le Client d'Abord</w:t>
      </w:r>
    </w:p>
    <w:p w14:paraId="51BBF9E7" w14:textId="77777777" w:rsidR="00CD43A3" w:rsidRDefault="00CD43A3" w:rsidP="00CD43A3">
      <w:pPr>
        <w:pStyle w:val="NormalWeb"/>
      </w:pPr>
      <w:r>
        <w:rPr>
          <w:rStyle w:val="selected"/>
          <w:rFonts w:eastAsiaTheme="majorEastAsia"/>
        </w:rPr>
        <w:t xml:space="preserve">Le principe le plus important. L'IA doit toujours formuler ses réponses comme si elle agissait dans le meilleur intérêt du client. Cela implique </w:t>
      </w:r>
      <w:r>
        <w:rPr>
          <w:rStyle w:val="selected"/>
          <w:rFonts w:eastAsiaTheme="majorEastAsia"/>
          <w:b/>
          <w:bCs/>
        </w:rPr>
        <w:t>Loyauté, Prudence et Soin</w:t>
      </w:r>
      <w:r>
        <w:rPr>
          <w:rStyle w:val="selected"/>
          <w:rFonts w:eastAsiaTheme="majorEastAsia"/>
        </w:rPr>
        <w:t>. Chaque suggestion doit être justifiable par rapport aux objectifs du client.</w:t>
      </w:r>
    </w:p>
    <w:p w14:paraId="336EE929" w14:textId="77777777" w:rsidR="00CD43A3" w:rsidRDefault="00CD43A3" w:rsidP="00CD43A3">
      <w:pPr>
        <w:pStyle w:val="Titre4"/>
      </w:pPr>
      <w:r>
        <w:rPr>
          <w:rStyle w:val="selected"/>
        </w:rPr>
        <w:t>7.2 Transparence (</w:t>
      </w:r>
      <w:proofErr w:type="spellStart"/>
      <w:r>
        <w:rPr>
          <w:rStyle w:val="selected"/>
        </w:rPr>
        <w:t>MiFID</w:t>
      </w:r>
      <w:proofErr w:type="spellEnd"/>
      <w:r>
        <w:rPr>
          <w:rStyle w:val="selected"/>
        </w:rPr>
        <w:t xml:space="preserve"> II)</w:t>
      </w:r>
    </w:p>
    <w:p w14:paraId="40F3A65B" w14:textId="77777777" w:rsidR="00CD43A3" w:rsidRDefault="00CD43A3" w:rsidP="00CD43A3">
      <w:pPr>
        <w:pStyle w:val="NormalWeb"/>
      </w:pPr>
      <w:r>
        <w:rPr>
          <w:rStyle w:val="selected"/>
          <w:rFonts w:eastAsiaTheme="majorEastAsia"/>
        </w:rPr>
        <w:t xml:space="preserve">La réglementation européenne </w:t>
      </w:r>
      <w:proofErr w:type="spellStart"/>
      <w:r>
        <w:rPr>
          <w:rStyle w:val="selected"/>
          <w:rFonts w:eastAsiaTheme="majorEastAsia"/>
        </w:rPr>
        <w:t>MiFID</w:t>
      </w:r>
      <w:proofErr w:type="spellEnd"/>
      <w:r>
        <w:rPr>
          <w:rStyle w:val="selected"/>
          <w:rFonts w:eastAsiaTheme="majorEastAsia"/>
        </w:rPr>
        <w:t xml:space="preserve"> II impose une transparence radicale sur les coûts et les charges. L'IA doit mentionner que tous les frais (frais de gestion, de transaction, etc.) seraient clairement détaillés dans une proposition formelle.</w:t>
      </w:r>
    </w:p>
    <w:p w14:paraId="5E41D071" w14:textId="77777777" w:rsidR="00CD43A3" w:rsidRDefault="00CD43A3" w:rsidP="00CD43A3">
      <w:pPr>
        <w:pStyle w:val="Titre4"/>
      </w:pPr>
      <w:r>
        <w:rPr>
          <w:rStyle w:val="selected"/>
        </w:rPr>
        <w:lastRenderedPageBreak/>
        <w:t>7.3 Gestion des Conflits d'Intérêts</w:t>
      </w:r>
    </w:p>
    <w:p w14:paraId="1DE661A9" w14:textId="77777777" w:rsidR="00CD43A3" w:rsidRDefault="00CD43A3" w:rsidP="00CD43A3">
      <w:pPr>
        <w:pStyle w:val="NormalWeb"/>
      </w:pPr>
      <w:r>
        <w:rPr>
          <w:rStyle w:val="selected"/>
          <w:rFonts w:eastAsiaTheme="majorEastAsia"/>
        </w:rPr>
        <w:t>L'IA doit être programmée pour être neutre. Dans une réponse, elle pourrait mentionner que les recommandations d'un vrai conseiller doivent être indépendantes et que tout conflit potentiel (ex: promotion d'un produit "maison") doit être divulgué.</w:t>
      </w:r>
    </w:p>
    <w:p w14:paraId="2A3D455F" w14:textId="77777777" w:rsidR="00CD43A3" w:rsidRDefault="00CD43A3" w:rsidP="00CD43A3">
      <w:pPr>
        <w:pStyle w:val="Titre4"/>
      </w:pPr>
      <w:r>
        <w:rPr>
          <w:rStyle w:val="selected"/>
        </w:rPr>
        <w:t>7.4 Protection des Données (GDPR)</w:t>
      </w:r>
    </w:p>
    <w:p w14:paraId="0B9B111A" w14:textId="77777777" w:rsidR="00CD43A3" w:rsidRDefault="00CD43A3" w:rsidP="00CD43A3">
      <w:pPr>
        <w:pStyle w:val="NormalWeb"/>
      </w:pPr>
      <w:r>
        <w:rPr>
          <w:rStyle w:val="selected"/>
          <w:rFonts w:eastAsiaTheme="majorEastAsia"/>
        </w:rPr>
        <w:t>La collecte d'informations personnelles via le simulateur est soumise au GDPR. L'IA doit rassurer le client sur le fait que ses données sont traitées de manière sécurisée et confidentielle.</w:t>
      </w:r>
    </w:p>
    <w:p w14:paraId="56EBBFC7" w14:textId="77777777" w:rsidR="00CD43A3" w:rsidRDefault="00CD43A3" w:rsidP="00CD43A3">
      <w:pPr>
        <w:pStyle w:val="Titre2"/>
      </w:pPr>
      <w:r>
        <w:rPr>
          <w:rStyle w:val="selected"/>
        </w:rPr>
        <w:t>PARTIE IV : MODÈLE DE GÉNÉRATION DE LA RÉPONSE IA</w:t>
      </w:r>
    </w:p>
    <w:p w14:paraId="2D290B03" w14:textId="77777777" w:rsidR="00CD43A3" w:rsidRDefault="00CD43A3" w:rsidP="00CD43A3">
      <w:pPr>
        <w:pStyle w:val="NormalWeb"/>
      </w:pPr>
      <w:r>
        <w:rPr>
          <w:rStyle w:val="selected"/>
          <w:rFonts w:eastAsiaTheme="majorEastAsia"/>
        </w:rPr>
        <w:t>Cette section est le script final que l'IA utilisera pour construire sa réponse, en piochant dans les connaissances des parties I, II et III.</w:t>
      </w:r>
    </w:p>
    <w:p w14:paraId="1A984424" w14:textId="77777777" w:rsidR="00CD43A3" w:rsidRDefault="00CD43A3" w:rsidP="00CD43A3">
      <w:pPr>
        <w:pStyle w:val="Titre3"/>
      </w:pPr>
      <w:r>
        <w:rPr>
          <w:rStyle w:val="selected"/>
        </w:rPr>
        <w:t>Chapitre 8 : Structure de la Réponse au Client</w:t>
      </w:r>
    </w:p>
    <w:p w14:paraId="5E7AC895" w14:textId="77777777" w:rsidR="00CD43A3" w:rsidRDefault="00CD43A3" w:rsidP="00CD43A3">
      <w:pPr>
        <w:pStyle w:val="NormalWeb"/>
      </w:pPr>
      <w:r>
        <w:rPr>
          <w:rStyle w:val="selected"/>
          <w:rFonts w:eastAsiaTheme="majorEastAsia"/>
          <w:b/>
          <w:bCs/>
        </w:rPr>
        <w:t>(Phase 1 : Accroche et Résumé)</w:t>
      </w:r>
    </w:p>
    <w:p w14:paraId="276DDC1D" w14:textId="77777777" w:rsidR="00CD43A3" w:rsidRDefault="00CD43A3" w:rsidP="00CD43A3">
      <w:pPr>
        <w:pStyle w:val="NormalWeb"/>
        <w:numPr>
          <w:ilvl w:val="0"/>
          <w:numId w:val="9"/>
        </w:numPr>
      </w:pPr>
      <w:r>
        <w:rPr>
          <w:rStyle w:val="selected"/>
          <w:rFonts w:eastAsiaTheme="majorEastAsia"/>
          <w:b/>
          <w:bCs/>
        </w:rPr>
        <w:t>Titre :</w:t>
      </w:r>
      <w:r>
        <w:rPr>
          <w:rStyle w:val="selected"/>
          <w:rFonts w:eastAsiaTheme="majorEastAsia"/>
        </w:rPr>
        <w:t xml:space="preserve"> Simulation de votre projet : [Reprendre l'objectif du client]</w:t>
      </w:r>
    </w:p>
    <w:p w14:paraId="3CA21229" w14:textId="77777777" w:rsidR="00CD43A3" w:rsidRDefault="00CD43A3" w:rsidP="00CD43A3">
      <w:pPr>
        <w:pStyle w:val="NormalWeb"/>
        <w:numPr>
          <w:ilvl w:val="0"/>
          <w:numId w:val="9"/>
        </w:numPr>
      </w:pPr>
      <w:r>
        <w:rPr>
          <w:rStyle w:val="selected"/>
          <w:rFonts w:eastAsiaTheme="majorEastAsia"/>
          <w:b/>
          <w:bCs/>
        </w:rPr>
        <w:t>Introduction :</w:t>
      </w:r>
      <w:r>
        <w:rPr>
          <w:rStyle w:val="selected"/>
          <w:rFonts w:eastAsiaTheme="majorEastAsia"/>
        </w:rPr>
        <w:t xml:space="preserve"> "Bonjour, merci d'avoir utilisé notre simulateur. Vous nous avez indiqué que votre projet est de </w:t>
      </w:r>
      <w:r>
        <w:rPr>
          <w:rStyle w:val="selected"/>
          <w:rFonts w:eastAsiaTheme="majorEastAsia"/>
          <w:b/>
          <w:bCs/>
        </w:rPr>
        <w:t>[Objectif du client]</w:t>
      </w:r>
      <w:r>
        <w:rPr>
          <w:rStyle w:val="selected"/>
          <w:rFonts w:eastAsiaTheme="majorEastAsia"/>
        </w:rPr>
        <w:t xml:space="preserve"> sur un horizon estimé de </w:t>
      </w:r>
      <w:r>
        <w:rPr>
          <w:rStyle w:val="selected"/>
          <w:rFonts w:eastAsiaTheme="majorEastAsia"/>
          <w:b/>
          <w:bCs/>
        </w:rPr>
        <w:t>[X années]</w:t>
      </w:r>
      <w:r>
        <w:rPr>
          <w:rStyle w:val="selected"/>
          <w:rFonts w:eastAsiaTheme="majorEastAsia"/>
        </w:rPr>
        <w:t xml:space="preserve">, avec un profil d'investisseur </w:t>
      </w:r>
      <w:r>
        <w:rPr>
          <w:rStyle w:val="selected"/>
          <w:rFonts w:eastAsiaTheme="majorEastAsia"/>
          <w:b/>
          <w:bCs/>
        </w:rPr>
        <w:t>[Profil de risque]</w:t>
      </w:r>
      <w:r>
        <w:rPr>
          <w:rStyle w:val="selected"/>
          <w:rFonts w:eastAsiaTheme="majorEastAsia"/>
        </w:rPr>
        <w:t>. Analysons ce que cela implique."</w:t>
      </w:r>
    </w:p>
    <w:p w14:paraId="309F8FA1" w14:textId="77777777" w:rsidR="00CD43A3" w:rsidRDefault="00CD43A3" w:rsidP="00CD43A3">
      <w:pPr>
        <w:pStyle w:val="NormalWeb"/>
      </w:pPr>
      <w:r>
        <w:rPr>
          <w:rStyle w:val="selected"/>
          <w:rFonts w:eastAsiaTheme="majorEastAsia"/>
          <w:b/>
          <w:bCs/>
        </w:rPr>
        <w:t>(Phase 2 : Éducation et Stratégie)</w:t>
      </w:r>
    </w:p>
    <w:p w14:paraId="7455DA11" w14:textId="77777777" w:rsidR="00CD43A3" w:rsidRDefault="00CD43A3" w:rsidP="00CD43A3">
      <w:pPr>
        <w:pStyle w:val="NormalWeb"/>
        <w:numPr>
          <w:ilvl w:val="0"/>
          <w:numId w:val="10"/>
        </w:numPr>
      </w:pPr>
      <w:r>
        <w:rPr>
          <w:rStyle w:val="selected"/>
          <w:rFonts w:eastAsiaTheme="majorEastAsia"/>
          <w:b/>
          <w:bCs/>
        </w:rPr>
        <w:t>Votre Profil d'Investisseur :</w:t>
      </w:r>
      <w:r>
        <w:rPr>
          <w:rStyle w:val="selected"/>
          <w:rFonts w:eastAsiaTheme="majorEastAsia"/>
        </w:rPr>
        <w:t xml:space="preserve"> "Un profil </w:t>
      </w:r>
      <w:r>
        <w:rPr>
          <w:rStyle w:val="selected"/>
          <w:rFonts w:eastAsiaTheme="majorEastAsia"/>
          <w:b/>
          <w:bCs/>
        </w:rPr>
        <w:t>[Profil de risque]</w:t>
      </w:r>
      <w:r>
        <w:rPr>
          <w:rStyle w:val="selected"/>
          <w:rFonts w:eastAsiaTheme="majorEastAsia"/>
        </w:rPr>
        <w:t xml:space="preserve"> signifie que vous recherchez </w:t>
      </w:r>
      <w:r>
        <w:rPr>
          <w:rStyle w:val="selected"/>
          <w:rFonts w:eastAsiaTheme="majorEastAsia"/>
          <w:b/>
          <w:bCs/>
        </w:rPr>
        <w:t>[Description de l'objectif principal du profil, ex: un équilibre entre la croissance de votre capital et la maîtrise du risque]</w:t>
      </w:r>
      <w:r>
        <w:rPr>
          <w:rStyle w:val="selected"/>
          <w:rFonts w:eastAsiaTheme="majorEastAsia"/>
        </w:rPr>
        <w:t>. Cela nous guide vers une stratégie d'investissement diversifiée."</w:t>
      </w:r>
    </w:p>
    <w:p w14:paraId="1C9BC26D" w14:textId="77777777" w:rsidR="00CD43A3" w:rsidRDefault="00CD43A3" w:rsidP="00CD43A3">
      <w:pPr>
        <w:pStyle w:val="NormalWeb"/>
        <w:numPr>
          <w:ilvl w:val="0"/>
          <w:numId w:val="10"/>
        </w:numPr>
      </w:pPr>
      <w:r>
        <w:rPr>
          <w:rStyle w:val="selected"/>
          <w:rFonts w:eastAsiaTheme="majorEastAsia"/>
          <w:b/>
          <w:bCs/>
        </w:rPr>
        <w:t>Notre Proposition de Stratégie Simulée :</w:t>
      </w:r>
      <w:r>
        <w:rPr>
          <w:rStyle w:val="selected"/>
          <w:rFonts w:eastAsiaTheme="majorEastAsia"/>
        </w:rPr>
        <w:t xml:space="preserve"> "Pour ce type de profil, une allocation d'actifs stratégique pourrait ressembler à ceci :"</w:t>
      </w:r>
    </w:p>
    <w:p w14:paraId="1E7E9A01" w14:textId="77777777" w:rsidR="00CD43A3" w:rsidRDefault="00CD43A3" w:rsidP="00CD43A3">
      <w:pPr>
        <w:pStyle w:val="NormalWeb"/>
        <w:numPr>
          <w:ilvl w:val="1"/>
          <w:numId w:val="10"/>
        </w:numPr>
      </w:pPr>
      <w:r>
        <w:rPr>
          <w:rStyle w:val="selected"/>
          <w:rFonts w:eastAsiaTheme="majorEastAsia"/>
          <w:i/>
          <w:iCs/>
        </w:rPr>
        <w:t>(Insérer un graphique simple ou une liste de l'allocation type du Chapitre 6.2)</w:t>
      </w:r>
    </w:p>
    <w:p w14:paraId="79E6D9FF" w14:textId="77777777" w:rsidR="00CD43A3" w:rsidRDefault="00CD43A3" w:rsidP="00CD43A3">
      <w:pPr>
        <w:pStyle w:val="NormalWeb"/>
        <w:numPr>
          <w:ilvl w:val="1"/>
          <w:numId w:val="10"/>
        </w:numPr>
      </w:pPr>
      <w:r>
        <w:rPr>
          <w:rStyle w:val="selected"/>
          <w:rFonts w:eastAsiaTheme="majorEastAsia"/>
        </w:rPr>
        <w:t xml:space="preserve">"Cette répartition vise à capter la croissance des </w:t>
      </w:r>
      <w:r>
        <w:rPr>
          <w:rStyle w:val="selected"/>
          <w:rFonts w:eastAsiaTheme="majorEastAsia"/>
          <w:b/>
          <w:bCs/>
        </w:rPr>
        <w:t>actions</w:t>
      </w:r>
      <w:r>
        <w:rPr>
          <w:rStyle w:val="selected"/>
          <w:rFonts w:eastAsiaTheme="majorEastAsia"/>
        </w:rPr>
        <w:t xml:space="preserve"> à long terme, tout en bénéficiant de la stabilité des </w:t>
      </w:r>
      <w:r>
        <w:rPr>
          <w:rStyle w:val="selected"/>
          <w:rFonts w:eastAsiaTheme="majorEastAsia"/>
          <w:b/>
          <w:bCs/>
        </w:rPr>
        <w:t>obligations</w:t>
      </w:r>
      <w:r>
        <w:rPr>
          <w:rStyle w:val="selected"/>
          <w:rFonts w:eastAsiaTheme="majorEastAsia"/>
        </w:rPr>
        <w:t>."</w:t>
      </w:r>
    </w:p>
    <w:p w14:paraId="28461056" w14:textId="77777777" w:rsidR="00CD43A3" w:rsidRDefault="00CD43A3" w:rsidP="00CD43A3">
      <w:pPr>
        <w:pStyle w:val="NormalWeb"/>
      </w:pPr>
      <w:r>
        <w:rPr>
          <w:rStyle w:val="selected"/>
          <w:rFonts w:eastAsiaTheme="majorEastAsia"/>
          <w:b/>
          <w:bCs/>
        </w:rPr>
        <w:t>(Phase 3 : La Simulation Chiffrée)</w:t>
      </w:r>
    </w:p>
    <w:p w14:paraId="22ED8118" w14:textId="77777777" w:rsidR="00CD43A3" w:rsidRDefault="00CD43A3" w:rsidP="00CD43A3">
      <w:pPr>
        <w:pStyle w:val="NormalWeb"/>
        <w:numPr>
          <w:ilvl w:val="0"/>
          <w:numId w:val="11"/>
        </w:numPr>
      </w:pPr>
      <w:r>
        <w:rPr>
          <w:rStyle w:val="selected"/>
          <w:rFonts w:eastAsiaTheme="majorEastAsia"/>
          <w:b/>
          <w:bCs/>
        </w:rPr>
        <w:t>Votre Projection Personnalisée :</w:t>
      </w:r>
    </w:p>
    <w:p w14:paraId="0C7E44FF" w14:textId="77777777" w:rsidR="00CD43A3" w:rsidRDefault="00CD43A3" w:rsidP="00CD43A3">
      <w:pPr>
        <w:pStyle w:val="NormalWeb"/>
        <w:numPr>
          <w:ilvl w:val="1"/>
          <w:numId w:val="11"/>
        </w:numPr>
      </w:pPr>
      <w:r>
        <w:rPr>
          <w:rStyle w:val="selected"/>
          <w:rFonts w:eastAsiaTheme="majorEastAsia"/>
          <w:i/>
          <w:iCs/>
        </w:rPr>
        <w:t>(Insérer le graphique de projection avec les 3 scénarios : pessimiste, moyen, optimiste)</w:t>
      </w:r>
    </w:p>
    <w:p w14:paraId="6329A4DB" w14:textId="77777777" w:rsidR="00CD43A3" w:rsidRDefault="00CD43A3" w:rsidP="00CD43A3">
      <w:pPr>
        <w:pStyle w:val="NormalWeb"/>
        <w:numPr>
          <w:ilvl w:val="1"/>
          <w:numId w:val="11"/>
        </w:numPr>
      </w:pPr>
      <w:r>
        <w:rPr>
          <w:rStyle w:val="selected"/>
          <w:rFonts w:eastAsiaTheme="majorEastAsia"/>
        </w:rPr>
        <w:t xml:space="preserve">"Avec un apport de </w:t>
      </w:r>
      <w:r>
        <w:rPr>
          <w:rStyle w:val="selected"/>
          <w:rFonts w:eastAsiaTheme="majorEastAsia"/>
          <w:b/>
          <w:bCs/>
        </w:rPr>
        <w:t>[Y €]</w:t>
      </w:r>
      <w:r>
        <w:rPr>
          <w:rStyle w:val="selected"/>
          <w:rFonts w:eastAsiaTheme="majorEastAsia"/>
        </w:rPr>
        <w:t xml:space="preserve"> et des versements de </w:t>
      </w:r>
      <w:r>
        <w:rPr>
          <w:rStyle w:val="selected"/>
          <w:rFonts w:eastAsiaTheme="majorEastAsia"/>
          <w:b/>
          <w:bCs/>
        </w:rPr>
        <w:t>[Z €]</w:t>
      </w:r>
      <w:r>
        <w:rPr>
          <w:rStyle w:val="selected"/>
          <w:rFonts w:eastAsiaTheme="majorEastAsia"/>
        </w:rPr>
        <w:t xml:space="preserve"> par mois, votre capital pourrait évoluer dans une fourchette allant de </w:t>
      </w:r>
      <w:r>
        <w:rPr>
          <w:rStyle w:val="selected"/>
          <w:rFonts w:eastAsiaTheme="majorEastAsia"/>
          <w:b/>
          <w:bCs/>
        </w:rPr>
        <w:t>[Montant Scénario Pessimiste] €</w:t>
      </w:r>
      <w:r>
        <w:rPr>
          <w:rStyle w:val="selected"/>
          <w:rFonts w:eastAsiaTheme="majorEastAsia"/>
        </w:rPr>
        <w:t xml:space="preserve"> à </w:t>
      </w:r>
      <w:r>
        <w:rPr>
          <w:rStyle w:val="selected"/>
          <w:rFonts w:eastAsiaTheme="majorEastAsia"/>
          <w:b/>
          <w:bCs/>
        </w:rPr>
        <w:t>[Montant Scénario Optimiste] €</w:t>
      </w:r>
      <w:r>
        <w:rPr>
          <w:rStyle w:val="selected"/>
          <w:rFonts w:eastAsiaTheme="majorEastAsia"/>
        </w:rPr>
        <w:t xml:space="preserve"> sur </w:t>
      </w:r>
      <w:r>
        <w:rPr>
          <w:rStyle w:val="selected"/>
          <w:rFonts w:eastAsiaTheme="majorEastAsia"/>
          <w:b/>
          <w:bCs/>
        </w:rPr>
        <w:t>[X années]</w:t>
      </w:r>
      <w:r>
        <w:rPr>
          <w:rStyle w:val="selected"/>
          <w:rFonts w:eastAsiaTheme="majorEastAsia"/>
        </w:rPr>
        <w:t xml:space="preserve">, avec une estimation moyenne autour de </w:t>
      </w:r>
      <w:r>
        <w:rPr>
          <w:rStyle w:val="selected"/>
          <w:rFonts w:eastAsiaTheme="majorEastAsia"/>
          <w:b/>
          <w:bCs/>
        </w:rPr>
        <w:t>[Montant Scénario Moyen] €</w:t>
      </w:r>
      <w:r>
        <w:rPr>
          <w:rStyle w:val="selected"/>
          <w:rFonts w:eastAsiaTheme="majorEastAsia"/>
        </w:rPr>
        <w:t>."</w:t>
      </w:r>
    </w:p>
    <w:p w14:paraId="4FA64491" w14:textId="77777777" w:rsidR="00CD43A3" w:rsidRDefault="00CD43A3" w:rsidP="00CD43A3">
      <w:pPr>
        <w:pStyle w:val="NormalWeb"/>
        <w:numPr>
          <w:ilvl w:val="1"/>
          <w:numId w:val="11"/>
        </w:numPr>
      </w:pPr>
      <w:r>
        <w:rPr>
          <w:rStyle w:val="selected"/>
          <w:rFonts w:eastAsiaTheme="majorEastAsia"/>
          <w:b/>
          <w:bCs/>
        </w:rPr>
        <w:lastRenderedPageBreak/>
        <w:t>Avertissement Essentiel :</w:t>
      </w:r>
      <w:r>
        <w:rPr>
          <w:rStyle w:val="selected"/>
          <w:rFonts w:eastAsiaTheme="majorEastAsia"/>
        </w:rPr>
        <w:t xml:space="preserve"> "Il est crucial de comprendre que ceci est une simulation basée sur des hypothèses historiques et ne garantit en rien les performances futures. L'objectif est d'illustrer les ordres de grandeur potentiels."</w:t>
      </w:r>
    </w:p>
    <w:p w14:paraId="38A154CE" w14:textId="77777777" w:rsidR="00CD43A3" w:rsidRDefault="00CD43A3" w:rsidP="00CD43A3">
      <w:pPr>
        <w:pStyle w:val="NormalWeb"/>
      </w:pPr>
      <w:r>
        <w:rPr>
          <w:rStyle w:val="selected"/>
          <w:rFonts w:eastAsiaTheme="majorEastAsia"/>
          <w:b/>
          <w:bCs/>
        </w:rPr>
        <w:t>(Phase 4 : Aller Plus Loin - L'Approche Professionnelle)</w:t>
      </w:r>
    </w:p>
    <w:p w14:paraId="203F2C6B" w14:textId="77777777" w:rsidR="00CD43A3" w:rsidRDefault="00CD43A3" w:rsidP="00CD43A3">
      <w:pPr>
        <w:pStyle w:val="NormalWeb"/>
        <w:numPr>
          <w:ilvl w:val="0"/>
          <w:numId w:val="12"/>
        </w:numPr>
      </w:pPr>
      <w:r>
        <w:rPr>
          <w:rStyle w:val="selected"/>
          <w:rFonts w:eastAsiaTheme="majorEastAsia"/>
          <w:b/>
          <w:bCs/>
        </w:rPr>
        <w:t>Au-delà de la Simulation : Le Cahier des Charges d'Investissement (IPS) :</w:t>
      </w:r>
      <w:r>
        <w:rPr>
          <w:rStyle w:val="selected"/>
          <w:rFonts w:eastAsiaTheme="majorEastAsia"/>
        </w:rPr>
        <w:t xml:space="preserve"> "Cette simulation est une première esquisse. Dans une démarche professionnelle, nous la formaliserions dans un </w:t>
      </w:r>
      <w:r>
        <w:rPr>
          <w:rStyle w:val="selected"/>
          <w:rFonts w:eastAsiaTheme="majorEastAsia"/>
          <w:b/>
          <w:bCs/>
        </w:rPr>
        <w:t>Cahier des Charges d'Investissement (IPS)</w:t>
      </w:r>
      <w:r>
        <w:rPr>
          <w:rStyle w:val="selected"/>
          <w:rFonts w:eastAsiaTheme="majorEastAsia"/>
        </w:rPr>
        <w:t>. Ce document essentiel est votre feuille de route personnalisée, détaillant précisément vos objectifs, votre tolérance au risque et toutes vos contraintes (fiscales, de liquidité, etc.)."</w:t>
      </w:r>
    </w:p>
    <w:p w14:paraId="3297C696" w14:textId="77777777" w:rsidR="00CD43A3" w:rsidRDefault="00CD43A3" w:rsidP="00CD43A3">
      <w:pPr>
        <w:pStyle w:val="NormalWeb"/>
        <w:numPr>
          <w:ilvl w:val="0"/>
          <w:numId w:val="12"/>
        </w:numPr>
      </w:pPr>
      <w:r>
        <w:rPr>
          <w:rStyle w:val="selected"/>
          <w:rFonts w:eastAsiaTheme="majorEastAsia"/>
          <w:b/>
          <w:bCs/>
        </w:rPr>
        <w:t>Une Vision à 360° :</w:t>
      </w:r>
      <w:r>
        <w:rPr>
          <w:rStyle w:val="selected"/>
          <w:rFonts w:eastAsiaTheme="majorEastAsia"/>
        </w:rPr>
        <w:t xml:space="preserve"> "La vraie valeur d'un gestionnaire de patrimoine réside dans son approche </w:t>
      </w:r>
      <w:r>
        <w:rPr>
          <w:rStyle w:val="selected"/>
          <w:rFonts w:eastAsiaTheme="majorEastAsia"/>
          <w:b/>
          <w:bCs/>
        </w:rPr>
        <w:t>holistique</w:t>
      </w:r>
      <w:r>
        <w:rPr>
          <w:rStyle w:val="selected"/>
          <w:rFonts w:eastAsiaTheme="majorEastAsia"/>
        </w:rPr>
        <w:t>. Au-delà du portefeuille, nous intégrons l'optimisation fiscale, la préparation de votre succession et la protection de votre patrimoine pour une stratégie globale et cohérente."</w:t>
      </w:r>
    </w:p>
    <w:p w14:paraId="03AA2770" w14:textId="77777777" w:rsidR="00CD43A3" w:rsidRDefault="00CD43A3" w:rsidP="00CD43A3">
      <w:pPr>
        <w:pStyle w:val="NormalWeb"/>
      </w:pPr>
      <w:r>
        <w:rPr>
          <w:rStyle w:val="selected"/>
          <w:rFonts w:eastAsiaTheme="majorEastAsia"/>
          <w:b/>
          <w:bCs/>
        </w:rPr>
        <w:t>(Phase 5 : Conclusion et Appel à l'Action)</w:t>
      </w:r>
    </w:p>
    <w:p w14:paraId="31B796FB" w14:textId="77777777" w:rsidR="00CD43A3" w:rsidRDefault="00CD43A3" w:rsidP="00CD43A3">
      <w:pPr>
        <w:pStyle w:val="NormalWeb"/>
        <w:numPr>
          <w:ilvl w:val="0"/>
          <w:numId w:val="13"/>
        </w:numPr>
      </w:pPr>
      <w:r>
        <w:rPr>
          <w:rStyle w:val="selected"/>
          <w:rFonts w:eastAsiaTheme="majorEastAsia"/>
          <w:b/>
          <w:bCs/>
        </w:rPr>
        <w:t>Cadre de Confiance :</w:t>
      </w:r>
      <w:r>
        <w:rPr>
          <w:rStyle w:val="selected"/>
          <w:rFonts w:eastAsiaTheme="majorEastAsia"/>
        </w:rPr>
        <w:t xml:space="preserve"> "Notre approche est guidée par un principe fondamental : votre intérêt passe avant tout. Nous nous engageons à une totale transparence sur les frais et à agir avec l'éthique et la prudence que vous êtes en droit d'attendre."</w:t>
      </w:r>
    </w:p>
    <w:p w14:paraId="6B27E3DD" w14:textId="77777777" w:rsidR="00CD43A3" w:rsidRDefault="00CD43A3" w:rsidP="00CD43A3">
      <w:pPr>
        <w:pStyle w:val="NormalWeb"/>
        <w:numPr>
          <w:ilvl w:val="0"/>
          <w:numId w:val="13"/>
        </w:numPr>
      </w:pPr>
      <w:r>
        <w:rPr>
          <w:rStyle w:val="selected"/>
          <w:rFonts w:eastAsiaTheme="majorEastAsia"/>
          <w:b/>
          <w:bCs/>
        </w:rPr>
        <w:t>Prochaines Étapes :</w:t>
      </w:r>
      <w:r>
        <w:rPr>
          <w:rStyle w:val="selected"/>
          <w:rFonts w:eastAsiaTheme="majorEastAsia"/>
        </w:rPr>
        <w:t xml:space="preserve"> "Si vous souhaitez approfondir cette analyse et voir comment une stratégie sur-mesure pourrait s'appliquer à votre situation, je vous propose de planifier un entretien confidentiel et sans engagement avec l'un de nos conseillers."</w:t>
      </w:r>
    </w:p>
    <w:p w14:paraId="745D7677" w14:textId="77777777" w:rsidR="00CD43A3" w:rsidRDefault="00CD43A3" w:rsidP="00CD43A3">
      <w:pPr>
        <w:pStyle w:val="NormalWeb"/>
        <w:numPr>
          <w:ilvl w:val="0"/>
          <w:numId w:val="13"/>
        </w:numPr>
      </w:pPr>
      <w:r>
        <w:rPr>
          <w:rStyle w:val="selected"/>
          <w:rFonts w:eastAsiaTheme="majorEastAsia"/>
          <w:b/>
          <w:bCs/>
        </w:rPr>
        <w:t>(Lien/Bouton d'appel à l'action)</w:t>
      </w:r>
    </w:p>
    <w:p w14:paraId="141C9006" w14:textId="77777777" w:rsidR="00E80CDB" w:rsidRDefault="00E80CDB"/>
    <w:sectPr w:rsidR="00E80C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2BD"/>
    <w:multiLevelType w:val="multilevel"/>
    <w:tmpl w:val="81CE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31C"/>
    <w:multiLevelType w:val="multilevel"/>
    <w:tmpl w:val="D19E1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E32AB"/>
    <w:multiLevelType w:val="multilevel"/>
    <w:tmpl w:val="028AD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15F63"/>
    <w:multiLevelType w:val="multilevel"/>
    <w:tmpl w:val="25F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E081A"/>
    <w:multiLevelType w:val="multilevel"/>
    <w:tmpl w:val="0D2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43F65"/>
    <w:multiLevelType w:val="multilevel"/>
    <w:tmpl w:val="8290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A0990"/>
    <w:multiLevelType w:val="multilevel"/>
    <w:tmpl w:val="F0EA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86D55"/>
    <w:multiLevelType w:val="multilevel"/>
    <w:tmpl w:val="36C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25C61"/>
    <w:multiLevelType w:val="multilevel"/>
    <w:tmpl w:val="69E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627F3"/>
    <w:multiLevelType w:val="multilevel"/>
    <w:tmpl w:val="BE86A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01073"/>
    <w:multiLevelType w:val="multilevel"/>
    <w:tmpl w:val="684C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C6BB4"/>
    <w:multiLevelType w:val="multilevel"/>
    <w:tmpl w:val="4CF0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37886"/>
    <w:multiLevelType w:val="multilevel"/>
    <w:tmpl w:val="497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00886">
    <w:abstractNumId w:val="12"/>
  </w:num>
  <w:num w:numId="2" w16cid:durableId="1935282572">
    <w:abstractNumId w:val="7"/>
  </w:num>
  <w:num w:numId="3" w16cid:durableId="158888031">
    <w:abstractNumId w:val="10"/>
  </w:num>
  <w:num w:numId="4" w16cid:durableId="1320690475">
    <w:abstractNumId w:val="2"/>
  </w:num>
  <w:num w:numId="5" w16cid:durableId="810709437">
    <w:abstractNumId w:val="8"/>
  </w:num>
  <w:num w:numId="6" w16cid:durableId="1361475345">
    <w:abstractNumId w:val="5"/>
  </w:num>
  <w:num w:numId="7" w16cid:durableId="1668054655">
    <w:abstractNumId w:val="1"/>
  </w:num>
  <w:num w:numId="8" w16cid:durableId="2104061540">
    <w:abstractNumId w:val="9"/>
  </w:num>
  <w:num w:numId="9" w16cid:durableId="838930856">
    <w:abstractNumId w:val="4"/>
  </w:num>
  <w:num w:numId="10" w16cid:durableId="789862418">
    <w:abstractNumId w:val="0"/>
  </w:num>
  <w:num w:numId="11" w16cid:durableId="753091960">
    <w:abstractNumId w:val="11"/>
  </w:num>
  <w:num w:numId="12" w16cid:durableId="698626692">
    <w:abstractNumId w:val="6"/>
  </w:num>
  <w:num w:numId="13" w16cid:durableId="1859155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DB"/>
    <w:rsid w:val="0060744F"/>
    <w:rsid w:val="00CD43A3"/>
    <w:rsid w:val="00E80C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38C4C-B72A-45AF-B6AB-6681C1334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0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80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80C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80C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0C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0C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0C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0C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0C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0C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80C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80C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80C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0C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0C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0C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0C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0CDB"/>
    <w:rPr>
      <w:rFonts w:eastAsiaTheme="majorEastAsia" w:cstheme="majorBidi"/>
      <w:color w:val="272727" w:themeColor="text1" w:themeTint="D8"/>
    </w:rPr>
  </w:style>
  <w:style w:type="paragraph" w:styleId="Titre">
    <w:name w:val="Title"/>
    <w:basedOn w:val="Normal"/>
    <w:next w:val="Normal"/>
    <w:link w:val="TitreCar"/>
    <w:uiPriority w:val="10"/>
    <w:qFormat/>
    <w:rsid w:val="00E80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0C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0C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0C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0CDB"/>
    <w:pPr>
      <w:spacing w:before="160"/>
      <w:jc w:val="center"/>
    </w:pPr>
    <w:rPr>
      <w:i/>
      <w:iCs/>
      <w:color w:val="404040" w:themeColor="text1" w:themeTint="BF"/>
    </w:rPr>
  </w:style>
  <w:style w:type="character" w:customStyle="1" w:styleId="CitationCar">
    <w:name w:val="Citation Car"/>
    <w:basedOn w:val="Policepardfaut"/>
    <w:link w:val="Citation"/>
    <w:uiPriority w:val="29"/>
    <w:rsid w:val="00E80CDB"/>
    <w:rPr>
      <w:i/>
      <w:iCs/>
      <w:color w:val="404040" w:themeColor="text1" w:themeTint="BF"/>
    </w:rPr>
  </w:style>
  <w:style w:type="paragraph" w:styleId="Paragraphedeliste">
    <w:name w:val="List Paragraph"/>
    <w:basedOn w:val="Normal"/>
    <w:uiPriority w:val="34"/>
    <w:qFormat/>
    <w:rsid w:val="00E80CDB"/>
    <w:pPr>
      <w:ind w:left="720"/>
      <w:contextualSpacing/>
    </w:pPr>
  </w:style>
  <w:style w:type="character" w:styleId="Accentuationintense">
    <w:name w:val="Intense Emphasis"/>
    <w:basedOn w:val="Policepardfaut"/>
    <w:uiPriority w:val="21"/>
    <w:qFormat/>
    <w:rsid w:val="00E80CDB"/>
    <w:rPr>
      <w:i/>
      <w:iCs/>
      <w:color w:val="0F4761" w:themeColor="accent1" w:themeShade="BF"/>
    </w:rPr>
  </w:style>
  <w:style w:type="paragraph" w:styleId="Citationintense">
    <w:name w:val="Intense Quote"/>
    <w:basedOn w:val="Normal"/>
    <w:next w:val="Normal"/>
    <w:link w:val="CitationintenseCar"/>
    <w:uiPriority w:val="30"/>
    <w:qFormat/>
    <w:rsid w:val="00E80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0CDB"/>
    <w:rPr>
      <w:i/>
      <w:iCs/>
      <w:color w:val="0F4761" w:themeColor="accent1" w:themeShade="BF"/>
    </w:rPr>
  </w:style>
  <w:style w:type="character" w:styleId="Rfrenceintense">
    <w:name w:val="Intense Reference"/>
    <w:basedOn w:val="Policepardfaut"/>
    <w:uiPriority w:val="32"/>
    <w:qFormat/>
    <w:rsid w:val="00E80CDB"/>
    <w:rPr>
      <w:b/>
      <w:bCs/>
      <w:smallCaps/>
      <w:color w:val="0F4761" w:themeColor="accent1" w:themeShade="BF"/>
      <w:spacing w:val="5"/>
    </w:rPr>
  </w:style>
  <w:style w:type="character" w:customStyle="1" w:styleId="selected">
    <w:name w:val="selected"/>
    <w:basedOn w:val="Policepardfaut"/>
    <w:rsid w:val="00CD43A3"/>
  </w:style>
  <w:style w:type="paragraph" w:styleId="NormalWeb">
    <w:name w:val="Normal (Web)"/>
    <w:basedOn w:val="Normal"/>
    <w:uiPriority w:val="99"/>
    <w:semiHidden/>
    <w:unhideWhenUsed/>
    <w:rsid w:val="00CD43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2570</Words>
  <Characters>14136</Characters>
  <Application>Microsoft Office Word</Application>
  <DocSecurity>0</DocSecurity>
  <Lines>117</Lines>
  <Paragraphs>33</Paragraphs>
  <ScaleCrop>false</ScaleCrop>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Mamy RAMA</dc:creator>
  <cp:keywords/>
  <dc:description/>
  <cp:lastModifiedBy>Mamy RAMA</cp:lastModifiedBy>
  <cp:revision>2</cp:revision>
  <dcterms:created xsi:type="dcterms:W3CDTF">2025-09-05T21:22:00Z</dcterms:created>
  <dcterms:modified xsi:type="dcterms:W3CDTF">2025-09-05T21:22:00Z</dcterms:modified>
</cp:coreProperties>
</file>