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5087A" w14:textId="77777777" w:rsidR="00470B9C" w:rsidRDefault="00470B9C" w:rsidP="00470B9C">
      <w:r>
        <w:t># Microbiological Testing Laboratory</w:t>
      </w:r>
    </w:p>
    <w:p w14:paraId="14C31853" w14:textId="77777777" w:rsidR="00470B9C" w:rsidRDefault="00470B9C" w:rsidP="00470B9C"/>
    <w:p w14:paraId="1B88E020" w14:textId="20B47061" w:rsidR="00470B9C" w:rsidRDefault="00470B9C" w:rsidP="00470B9C">
      <w:r>
        <w:t>The Microbiological Testing Laboratory offers various tests for water, food and feeds, and plant extracts, with specific methods and fees. For water testing, the laboratory provides Heterotrophic Plate Count using the Pour Plate method for 5</w:t>
      </w:r>
      <w:r>
        <w:t>5</w:t>
      </w:r>
      <w:r>
        <w:t>0.00, Total Coliform Count using the MPN method for 5</w:t>
      </w:r>
      <w:r>
        <w:t>5</w:t>
      </w:r>
      <w:r>
        <w:t>0.00, Fecal Coliform Count using the MPN method for 5</w:t>
      </w:r>
      <w:r>
        <w:t>5</w:t>
      </w:r>
      <w:r>
        <w:t>0.00, and Escherichia coli Count using the MPN method for 1000.00. Water testing packages include Package 1, which covers Heterotrophic Plate Count and Total Coliform Count for 1200.00; Package 2, which includes Total Coliform Count and Fecal Coliform Count for 650.00; Package 3, which encompasses Heterotrophic Plate Count, Total Coliform Count, and Escherichia coli Count for 1700.00; and Package 4, which covers Total Coliform Count and Escherichia coli Count for 1100.00.</w:t>
      </w:r>
    </w:p>
    <w:p w14:paraId="6D0AF966" w14:textId="77777777" w:rsidR="00470B9C" w:rsidRDefault="00470B9C" w:rsidP="00470B9C"/>
    <w:p w14:paraId="590EACB9" w14:textId="454EBB60" w:rsidR="00470B9C" w:rsidRDefault="00470B9C" w:rsidP="00470B9C">
      <w:r>
        <w:t xml:space="preserve">For </w:t>
      </w:r>
      <w:proofErr w:type="gramStart"/>
      <w:r>
        <w:t>foods</w:t>
      </w:r>
      <w:proofErr w:type="gramEnd"/>
      <w:r>
        <w:t xml:space="preserve"> and feeds, the laboratory conducts Aerobic Plate Count using the Pour Plate method for 5</w:t>
      </w:r>
      <w:r>
        <w:t>5</w:t>
      </w:r>
      <w:r>
        <w:t xml:space="preserve">0.00, Total Coliform Count using the MPN method for </w:t>
      </w:r>
      <w:r>
        <w:t>5</w:t>
      </w:r>
      <w:r>
        <w:t>50.00, Yeast and Molds Count using the Pour Plate method for 5</w:t>
      </w:r>
      <w:r>
        <w:t>5</w:t>
      </w:r>
      <w:r>
        <w:t>0.00, and Escherichia coli Count using the MPN method for 1000.00. For plant extracts, an Antimicrobial Susceptibility Test is available using the Paper Disc Diffusion method for 600.00.</w:t>
      </w:r>
    </w:p>
    <w:p w14:paraId="230519FD" w14:textId="77777777" w:rsidR="00470B9C" w:rsidRDefault="00470B9C" w:rsidP="00470B9C"/>
    <w:p w14:paraId="0FA99396" w14:textId="1CDD4011" w:rsidR="00470B9C" w:rsidRDefault="00470B9C" w:rsidP="00470B9C">
      <w:r>
        <w:t>#Sample Size Requirements</w:t>
      </w:r>
    </w:p>
    <w:p w14:paraId="5A8C3D2E" w14:textId="77777777" w:rsidR="00470B9C" w:rsidRDefault="00470B9C" w:rsidP="00470B9C"/>
    <w:p w14:paraId="15C2BE27" w14:textId="78773141" w:rsidR="00470B9C" w:rsidRDefault="00470B9C" w:rsidP="00470B9C">
      <w:r>
        <w:t xml:space="preserve">Sample size requirements vary by sample type. For food and feeds, both chemical and microbiological testing require 500 g for solid samples and 500 mL for liquid samples. For water, chemical testing requires 1000 mL, while microbiological testing requires 500 </w:t>
      </w:r>
      <w:proofErr w:type="spellStart"/>
      <w:r>
        <w:t>mL.</w:t>
      </w:r>
      <w:proofErr w:type="spellEnd"/>
      <w:r>
        <w:t xml:space="preserve"> For plant extracts, chemical testing requires 100 mL, and microbiological testing requires 50 </w:t>
      </w:r>
      <w:proofErr w:type="spellStart"/>
      <w:r>
        <w:t>mL.</w:t>
      </w:r>
      <w:proofErr w:type="spellEnd"/>
      <w:r>
        <w:t xml:space="preserve"> Water samples for microbiological testing must be collected in a sterile container and delivered to the laboratory within 6 hours of sampling. These samples must be labeled with the submitter’s name, address, contact number, and the date and time of collection. Samples not meeting these requirements will be advised for resubmission.</w:t>
      </w:r>
    </w:p>
    <w:p w14:paraId="6B059D55" w14:textId="77777777" w:rsidR="00470B9C" w:rsidRDefault="00470B9C" w:rsidP="00470B9C"/>
    <w:p w14:paraId="5171A470" w14:textId="77777777" w:rsidR="00470B9C" w:rsidRDefault="00470B9C" w:rsidP="00470B9C">
      <w:r>
        <w:t>Additional services for researchers using the laboratory include Sterilization and Decontamination at 160.00 per hour, Drying of Plant Sample at 150.00 per hour, and Incubation at 150.00 per hour.</w:t>
      </w:r>
    </w:p>
    <w:p w14:paraId="0FBE3F85" w14:textId="77777777" w:rsidR="00470B9C" w:rsidRDefault="00470B9C" w:rsidP="00470B9C"/>
    <w:p w14:paraId="10979B33" w14:textId="77777777" w:rsidR="00470B9C" w:rsidRDefault="00470B9C" w:rsidP="00470B9C">
      <w:r>
        <w:t># Chemical Testing Laboratory</w:t>
      </w:r>
    </w:p>
    <w:p w14:paraId="2329AAC0" w14:textId="77777777" w:rsidR="00470B9C" w:rsidRDefault="00470B9C" w:rsidP="00470B9C"/>
    <w:p w14:paraId="10885C92" w14:textId="77777777" w:rsidR="00470B9C" w:rsidRDefault="00470B9C" w:rsidP="00470B9C">
      <w:r>
        <w:t xml:space="preserve">The Chemical Testing Laboratory provides testing services for water, food and </w:t>
      </w:r>
      <w:proofErr w:type="gramStart"/>
      <w:r>
        <w:t>feeds</w:t>
      </w:r>
      <w:proofErr w:type="gramEnd"/>
      <w:r>
        <w:t>, and plant extracts. For water, available tests include Arsenic analysis using the HVS-FAAS method for 1060.00, Cadmium analysis using the GFAS method for 1000.00, Color analysis using the Platinum Cobalt Standard Method for 300.00, Lead analysis using the GFAS method for 1000.00, Nitrates analysis using Spectrophotometry for 850.00, pH testing using Potentiometry for 350.00, Total Dissolved Solids analysis using Gravimetry for 600.00, Turbidity testing using the Nephelometric method for 300.00, and Residual Chlorine analysis using Spectrophotometry for 400.00. Water testing packages are offered for 7 parameters at 2000.00, 8 parameters at 2800.00, and 9 parameters at 3200.00.</w:t>
      </w:r>
    </w:p>
    <w:p w14:paraId="5A541831" w14:textId="77777777" w:rsidR="00470B9C" w:rsidRDefault="00470B9C" w:rsidP="00470B9C"/>
    <w:p w14:paraId="6730F0C2" w14:textId="77777777" w:rsidR="00470B9C" w:rsidRDefault="00470B9C" w:rsidP="00470B9C">
      <w:r>
        <w:t xml:space="preserve">For food and feeds, the laboratory offers Crude Fat analysis using Solvent Extraction for 960.00, Crude Protein analysis using Block Digestion for 1000.00, Ethanol in Wine analysis using Steam Distillation Pycnometer for 470.00, Moisture analysis using Air Oven for 400.00, Total Acidity analysis using </w:t>
      </w:r>
      <w:proofErr w:type="spellStart"/>
      <w:r>
        <w:t>Titrimetry</w:t>
      </w:r>
      <w:proofErr w:type="spellEnd"/>
      <w:r>
        <w:t xml:space="preserve"> for 300.00, and Ash analysis using Gravimetry for 550.00. For plant extracts, Phytochemical Screening is available for 487.50.</w:t>
      </w:r>
    </w:p>
    <w:p w14:paraId="5B911DF6" w14:textId="77777777" w:rsidR="00470B9C" w:rsidRDefault="00470B9C" w:rsidP="00470B9C"/>
    <w:p w14:paraId="69375E40" w14:textId="77777777" w:rsidR="00470B9C" w:rsidRDefault="00470B9C" w:rsidP="00470B9C">
      <w:r>
        <w:t># Metrology Laboratory</w:t>
      </w:r>
    </w:p>
    <w:p w14:paraId="0C27AF12" w14:textId="77777777" w:rsidR="00470B9C" w:rsidRDefault="00470B9C" w:rsidP="00470B9C"/>
    <w:p w14:paraId="6973F5A4" w14:textId="77777777" w:rsidR="00470B9C" w:rsidRDefault="00470B9C" w:rsidP="00470B9C">
      <w:r>
        <w:t xml:space="preserve">The Metrology Laboratory offers calibration and testing services across various parameters. For pressure, the laboratory calibrates Pressure Gauges (0-300 Pa) using Direct Comparison for 900.00 and tests Sphygmomanometers using Direct Comparison for 900.00. For thermometry, calibration of Digital, Dial Type, Bimetallic, Thermocouple, and LIG thermometers is performed using Direct Comparison for 1500.00. For </w:t>
      </w:r>
      <w:proofErr w:type="spellStart"/>
      <w:r>
        <w:t>thermohygrometers</w:t>
      </w:r>
      <w:proofErr w:type="spellEnd"/>
      <w:r>
        <w:t>, calibration at 0.0, 25, and 30°C, and 40, 60, and 80% relative humidity at 25°C is conducted using Direct Comparison for 1500.00.</w:t>
      </w:r>
    </w:p>
    <w:p w14:paraId="20A385F2" w14:textId="77777777" w:rsidR="00470B9C" w:rsidRDefault="00470B9C" w:rsidP="00470B9C"/>
    <w:p w14:paraId="3C5667EF" w14:textId="77777777" w:rsidR="00470B9C" w:rsidRDefault="00470B9C" w:rsidP="00470B9C">
      <w:r>
        <w:t xml:space="preserve">For length measurements (0-1000 mm), the laboratory calibrates Steel Rulers using Direct Comparison for 900.00 and Height Boards using Direct Comparison for 900.00. For Test Weight Class F2, calibration fees are 600.00 per piece for weights up to 5 kg, 800.00 per piece for weights from 10 kg to 20 kg, and 1000.00 per piece for weights from 25 kg to 50 kg, </w:t>
      </w:r>
      <w:r>
        <w:lastRenderedPageBreak/>
        <w:t>all using Direct Comparison. For Test Weight Class M Series, calibration fees are 450.00 per piece for weights up to 5 kg, 600.00 per piece for weights from 10 kg to 20 kg, and 700.00 per piece for weights from 25 kg to 50 kg, all using Direct Comparison.</w:t>
      </w:r>
    </w:p>
    <w:p w14:paraId="59DE1F8D" w14:textId="77777777" w:rsidR="00470B9C" w:rsidRDefault="00470B9C" w:rsidP="00470B9C"/>
    <w:p w14:paraId="396D5B5C" w14:textId="77777777" w:rsidR="00470B9C" w:rsidRDefault="00470B9C" w:rsidP="00470B9C">
      <w:r>
        <w:t>For Non-Automatic Weighing Instruments up to 100 kg, calibration fees are 1200.00 for Special Accuracy, 1000.00 for High Accuracy, 900.00 for Medium Accuracy, and 800.00 for Ordinary Accuracy, all using Direct Comparison, with an additional 50.00 per tonnage for instruments exceeding 100 kg.</w:t>
      </w:r>
    </w:p>
    <w:p w14:paraId="3356AAEB" w14:textId="77777777" w:rsidR="00470B9C" w:rsidRDefault="00470B9C" w:rsidP="00470B9C"/>
    <w:p w14:paraId="1EE7D2B0" w14:textId="77777777" w:rsidR="00470B9C" w:rsidRDefault="00470B9C" w:rsidP="00470B9C">
      <w:r>
        <w:t xml:space="preserve">For Standard Capacity Measures, the laboratory offers calibration for Test Measures of 5-10 L using Volume Transfer for 500.00, Test Measures of 20-50 L using Volume Transfer for 600.00, Test Measures of 5-10 L using Gravimetric </w:t>
      </w:r>
      <w:proofErr w:type="gramStart"/>
      <w:r>
        <w:t>method for</w:t>
      </w:r>
      <w:proofErr w:type="gramEnd"/>
      <w:r>
        <w:t xml:space="preserve"> 1800.00, Test Measures of 20 L using Gravimetric method for 2000.00, and Proving Tanks of 100-400 L using Volume Transfer for 1500.00 or 3000.00.</w:t>
      </w:r>
    </w:p>
    <w:p w14:paraId="3E8A7132" w14:textId="77777777" w:rsidR="00470B9C" w:rsidRDefault="00470B9C" w:rsidP="00470B9C"/>
    <w:p w14:paraId="60255B09" w14:textId="77777777" w:rsidR="00470B9C" w:rsidRDefault="00470B9C" w:rsidP="00470B9C">
      <w:r>
        <w:t>For small volume measurements, calibration is available for Measuring Pipets at 600.00, Volumetric Pipets at 600.00, Volumetric Flasks at 600.00, Graduated Cylinders (5 set points only) at 600.00, and Burettes (5 set points only) at 700.00, all using the Gravimetric method. Fuel Dispensing Pumps are calibrated using Volume Delivered Verification for 700.00.</w:t>
      </w:r>
    </w:p>
    <w:p w14:paraId="14225A3D" w14:textId="77777777" w:rsidR="00470B9C" w:rsidRDefault="00470B9C" w:rsidP="00470B9C"/>
    <w:p w14:paraId="11A42304" w14:textId="04EC9434" w:rsidR="00470B9C" w:rsidRDefault="00470B9C" w:rsidP="00470B9C">
      <w:r>
        <w:t>For road tankers, calibration fees using Volume Transfer are as follows: 1000.00 for 5000 L and below, 1500.00 for 6000-10000 L, 2000.00 for 11000-15000 L, 2500.00 for 16000-20000 L, 3000.00 for 21000-25000 L, 3500.00 for 26000-30000 L, 4000.00 for 31000-35000 L, 4500.00 for 36000-40000 L, 5000.00 for 41000-45000 L, 5500.00 for 46000-50000 L, and 6000.00 for 51000 L and above.</w:t>
      </w:r>
    </w:p>
    <w:sectPr w:rsidR="00470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B9C"/>
    <w:rsid w:val="00470B9C"/>
    <w:rsid w:val="00B63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51664"/>
  <w15:chartTrackingRefBased/>
  <w15:docId w15:val="{D5C1A511-9F24-4871-BE6F-6AE662F5D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B9C"/>
    <w:rPr>
      <w:rFonts w:eastAsiaTheme="majorEastAsia" w:cstheme="majorBidi"/>
      <w:color w:val="272727" w:themeColor="text1" w:themeTint="D8"/>
    </w:rPr>
  </w:style>
  <w:style w:type="paragraph" w:styleId="Title">
    <w:name w:val="Title"/>
    <w:basedOn w:val="Normal"/>
    <w:next w:val="Normal"/>
    <w:link w:val="TitleChar"/>
    <w:uiPriority w:val="10"/>
    <w:qFormat/>
    <w:rsid w:val="00470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B9C"/>
    <w:pPr>
      <w:spacing w:before="160"/>
      <w:jc w:val="center"/>
    </w:pPr>
    <w:rPr>
      <w:i/>
      <w:iCs/>
      <w:color w:val="404040" w:themeColor="text1" w:themeTint="BF"/>
    </w:rPr>
  </w:style>
  <w:style w:type="character" w:customStyle="1" w:styleId="QuoteChar">
    <w:name w:val="Quote Char"/>
    <w:basedOn w:val="DefaultParagraphFont"/>
    <w:link w:val="Quote"/>
    <w:uiPriority w:val="29"/>
    <w:rsid w:val="00470B9C"/>
    <w:rPr>
      <w:i/>
      <w:iCs/>
      <w:color w:val="404040" w:themeColor="text1" w:themeTint="BF"/>
    </w:rPr>
  </w:style>
  <w:style w:type="paragraph" w:styleId="ListParagraph">
    <w:name w:val="List Paragraph"/>
    <w:basedOn w:val="Normal"/>
    <w:uiPriority w:val="34"/>
    <w:qFormat/>
    <w:rsid w:val="00470B9C"/>
    <w:pPr>
      <w:ind w:left="720"/>
      <w:contextualSpacing/>
    </w:pPr>
  </w:style>
  <w:style w:type="character" w:styleId="IntenseEmphasis">
    <w:name w:val="Intense Emphasis"/>
    <w:basedOn w:val="DefaultParagraphFont"/>
    <w:uiPriority w:val="21"/>
    <w:qFormat/>
    <w:rsid w:val="00470B9C"/>
    <w:rPr>
      <w:i/>
      <w:iCs/>
      <w:color w:val="0F4761" w:themeColor="accent1" w:themeShade="BF"/>
    </w:rPr>
  </w:style>
  <w:style w:type="paragraph" w:styleId="IntenseQuote">
    <w:name w:val="Intense Quote"/>
    <w:basedOn w:val="Normal"/>
    <w:next w:val="Normal"/>
    <w:link w:val="IntenseQuoteChar"/>
    <w:uiPriority w:val="30"/>
    <w:qFormat/>
    <w:rsid w:val="00470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B9C"/>
    <w:rPr>
      <w:i/>
      <w:iCs/>
      <w:color w:val="0F4761" w:themeColor="accent1" w:themeShade="BF"/>
    </w:rPr>
  </w:style>
  <w:style w:type="character" w:styleId="IntenseReference">
    <w:name w:val="Intense Reference"/>
    <w:basedOn w:val="DefaultParagraphFont"/>
    <w:uiPriority w:val="32"/>
    <w:qFormat/>
    <w:rsid w:val="00470B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904</Words>
  <Characters>5154</Characters>
  <Application>Microsoft Office Word</Application>
  <DocSecurity>0</DocSecurity>
  <Lines>42</Lines>
  <Paragraphs>12</Paragraphs>
  <ScaleCrop>false</ScaleCrop>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dela Cruz</dc:creator>
  <cp:keywords/>
  <dc:description/>
  <cp:lastModifiedBy>Neil dela Cruz</cp:lastModifiedBy>
  <cp:revision>1</cp:revision>
  <dcterms:created xsi:type="dcterms:W3CDTF">2025-06-19T01:42:00Z</dcterms:created>
  <dcterms:modified xsi:type="dcterms:W3CDTF">2025-06-19T01:45:00Z</dcterms:modified>
</cp:coreProperties>
</file>