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1-4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работы по пунктам 5-8 осуществляется поэтапно: аванс в размере 50% от стоимости работы по этапу в течение 3 (трех) календарных дней с даты начала этапа по календарному плану, 50% от стоимости работы по этапу в течение 7 (семи) календарных дней с даты подписания акта выполненных работ. Зачет аванса осуществляется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Оборудование предложено на условиях доставки на склад Заказчика в г.</w:t>
      </w:r>
      <w:r w:rsidRPr="00D532A7">
        <w:rPr>
          <w:rFonts w:ascii="Arial" w:eastAsia="Times New Roman" w:hAnsi="Arial" w:cs="Arial"/>
          <w:lang w:eastAsia="ru-RU"/>
        </w:rPr>
        <w:t xml:space="preserve"> Москве, </w:t>
      </w:r>
      <w:r w:rsidRPr="00D532A7">
        <w:rPr>
          <w:rFonts w:ascii="Arial" w:hAnsi="Arial" w:cs="Arial"/>
          <w:lang w:eastAsia="ru-RU"/>
        </w:rPr>
        <w:t>Олимпийский проспект, 16с1.</w:t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сторон и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м</w:t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данных,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</w:t>
            </w:r>
            <w:r w:rsidRPr="006E184C">
              <w:rPr>
                <w:rFonts w:ascii="Arial" w:eastAsia="Calibri" w:hAnsi="Arial" w:cs="Arial"/>
              </w:rPr>
              <w:t>омплексного опробовани</w:t>
            </w:r>
            <w:r>
              <w:rPr>
                <w:rFonts w:ascii="Arial" w:eastAsia="Calibri" w:hAnsi="Arial" w:cs="Arial"/>
              </w:rPr>
              <w:t>е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Приемо-сдаточные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тся</w:t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приема-передачи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приемки-передачи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e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</w:t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>‑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сдаточные испытания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>‑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сдаточных испытаний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br/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>-сдаточные испытания.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br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Этап завершается оформлением 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>Акт о завершении ПНР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жность</w:t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хуровневой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надежность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