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4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4"/>
                    <w:szCs w:val="24"/>
                    <w:lang w:val="en-US" w:eastAsia="ru-RU"/>
                  </w:rPr>
                  <w:t>№ 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4"/>
                    <w:szCs w:val="24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4"/>
                    <w:szCs w:val="24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4"/>
                    <w:szCs w:val="24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4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4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4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4"/>
              <w:lang w:val="en-US"/>
            </w:rPr>
            <w:instrText>"</w:instrText>
          </w:r>
          <w:r w:rsidRPr="00604F04">
            <w:rPr>
              <w:rFonts w:ascii="Arial" w:hAnsi="Arial" w:cs="Arial"/>
              <w:sz w:val="24"/>
              <w:lang w:val="en-US"/>
            </w:rPr>
          </w:r>
          <w:r w:rsidRPr="00604F04">
            <w:rPr>
              <w:rFonts w:ascii="Arial" w:hAnsi="Arial" w:cs="Arial"/>
              <w:sz w:val="24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4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4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D532A7" w:rsidRPr="00D532A7" w:rsidRDefault="00D532A7" w:rsidP="00D532A7">
            <w:pPr>
              <w:rPr>
                <w:rFonts w:ascii="Arial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D532A7" w:rsidRPr="00D532A7" w:rsidRDefault="00D532A7" w:rsidP="00D532A7">
            <w:pPr>
              <w:jc w:val="center"/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r>
        <w:rPr>
          <w:rFonts w:ascii="Arial" w:eastAsia="Times New Roman" w:hAnsi="Arial" w:cs="Arial"/>
          <w:b/>
          <w:szCs w:val="24"/>
          <w:lang w:eastAsia="ru-RU"/>
        </w:rPr>
        <w:t>Исходные данные и допущения: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  <w:lang w:eastAsia="ru-RU"/>
        </w:rPr>
        <w:t>Предложение подготовлено на основании следующих исходных данных: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документ-основание: ____________ (наименование), № ____ от __.__.____, ревизия ____;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перечень сигналов АСУ ТП (Приложение 1) и структура ПТК (Приложение 2);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стоимость и сроки пересчитываются, если количество сигналов изменится более чем на 10% относительно Приложения 1;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стоимость и сроки пересчитываются, если дата начала работ сдвинется более чем на 3 месяца относительно согласованного календарного плана (Приложение 8).</w:t>
      </w:r>
    </w:p>
    <w:p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r>
        <w:rPr>
          <w:rFonts w:ascii="Arial" w:eastAsia="Times New Roman" w:hAnsi="Arial" w:cs="Arial"/>
          <w:b/>
          <w:szCs w:val="24"/>
          <w:lang w:eastAsia="ru-RU"/>
        </w:rPr>
        <w:t>Не входит в объём предложения:</w:t>
      </w:r>
    </w:p>
    <w:p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  <w:lang w:eastAsia="ru-RU"/>
        </w:rPr>
        <w:t>В объём и стоимость настоящего предложения не входят: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поставка, монтаж и подключение датчиков, измерительных преобразователей и исполнительных механизмов;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внешние кабельные связи между датчиками, механизмами и шкафами управления: поставка, прокладка и расключение;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строительная часть, подготовка помещений и устройство оснований под шкафы;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поставка и установка АРМ и серверов верхнего уровня;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электропитание шкафов, включая ИБП и контур гарантированного питания;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проектная документация стадий «П» и «Р» по объекту в целом: Исполнитель разрабатывает РКД в части ПТК АСУ ТП;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метрологическая аттестация измерительных каналов и поверка средств измерений;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экспертиза промышленной безопасности документации и технических устройств;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ЗИП сверх объёма Спецификации оборудования и его восполнение в период эксплуатации;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мероприятия по категорированию объекта КИИ и выполнению требований ФСТЭК России, включая аттестацию по требованиям информационной безопасности;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согласование документации и получение разрешений в надзорных органах.</w:t>
      </w:r>
    </w:p>
    <w:p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r>
        <w:rPr>
          <w:rFonts w:ascii="Arial" w:eastAsia="Times New Roman" w:hAnsi="Arial" w:cs="Arial"/>
          <w:b/>
          <w:szCs w:val="24"/>
          <w:lang w:eastAsia="ru-RU"/>
        </w:rPr>
        <w:t>Обязательства Заказчика:</w:t>
      </w:r>
    </w:p>
    <w:p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  <w:lang w:eastAsia="ru-RU"/>
        </w:rPr>
        <w:t>Заказчик обеспечивает: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готовность площадки к началу монтажных работ: основания под шкафы, электропитание, контур заземления, климатические условия (подробный перечень — в разделе «Монтажные работы»);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согласование РКД в течение 10 (десяти) рабочих дней с даты её передачи;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доступ персонала Исполнителя на объект и оформление пропусков;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технологическую среду для пусконаладочных работ: работоспособное технологическое оборудование, доступ к нему и к сетям передачи данных;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ответственного представителя по верхнему уровню (АРМ, серверы, сеть и общезаводское программное обеспечение).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4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4"/>
          <w:szCs w:val="24"/>
          <w:lang w:eastAsia="ru-RU"/>
        </w:rPr>
      </w:pPr>
      <w:r w:rsidRPr="00D532A7">
        <w:rPr>
          <w:rFonts w:ascii="Arial" w:hAnsi="Arial" w:cs="Arial"/>
          <w:sz w:val="24"/>
          <w:szCs w:val="24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4"/>
          <w:szCs w:val="24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4"/>
          <w:szCs w:val="24"/>
          <w:lang w:eastAsia="ru-RU"/>
        </w:rPr>
      </w:pPr>
      <w:r w:rsidRPr="00D532A7">
        <w:rPr>
          <w:rFonts w:ascii="Arial" w:hAnsi="Arial" w:cs="Arial"/>
          <w:sz w:val="24"/>
          <w:szCs w:val="24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r w:rsidRPr="00D532A7">
        <w:rPr>
          <w:rFonts w:ascii="Arial" w:eastAsia="Times New Roman" w:hAnsi="Arial" w:cs="Arial"/>
          <w:b/>
          <w:szCs w:val="24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4"/>
          <w:lang w:eastAsia="ru-RU"/>
        </w:rPr>
      </w:pPr>
      <w:r>
        <w:rPr>
          <w:rFonts w:ascii="Arial" w:eastAsia="Calibri" w:hAnsi="Arial" w:cs="Arial"/>
          <w:sz w:val="24"/>
          <w:szCs w:val="24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Договора, оставшиеся 50% — в течение 7 (семи) календарных дней с даты подписания Сторонами универсального передаточного документа (УПД), который оформляется после уведомления о готовности к отгрузке со склада и проведения заводских испытаний. Право собственности на оборудование переходит к Заказчику с даты подписания УПД.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4"/>
          <w:szCs w:val="24"/>
          <w:lang w:eastAsia="ru-RU"/>
        </w:rPr>
      </w:pPr>
      <w:r>
        <w:rPr>
          <w:rFonts w:ascii="Arial" w:eastAsia="Calibri" w:hAnsi="Arial" w:cs="Arial"/>
          <w:sz w:val="24"/>
          <w:szCs w:val="24"/>
          <w:lang w:eastAsia="ru-RU"/>
        </w:rPr>
        <w:t>Оплата работ по пунктам 5–8 осуществляется поэтапно: аванс в размере 50% от стоимости работ по этапу в течение 7 (семи)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зачёт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4"/>
          <w:szCs w:val="24"/>
          <w:lang w:eastAsia="ru-RU"/>
        </w:rPr>
      </w:pPr>
      <w:r>
        <w:rPr>
          <w:rFonts w:ascii="Arial" w:eastAsia="Calibri" w:hAnsi="Arial" w:cs="Arial"/>
          <w:sz w:val="24"/>
          <w:szCs w:val="24"/>
          <w:lang w:eastAsia="ru-RU"/>
        </w:rPr>
        <w:t>Оплата по пункту 9 в размере 100% осуществляется в течение 10 (десяти) календарных дней с даты направления счёта; счёт выставляется после подписания Сторонами акта оказанных услуг.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r w:rsidRPr="00D532A7">
        <w:rPr>
          <w:rFonts w:ascii="Arial" w:eastAsia="Times New Roman" w:hAnsi="Arial" w:cs="Arial"/>
          <w:b/>
          <w:szCs w:val="24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для создания АСУ ТП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4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4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4"/>
          <w:szCs w:val="24"/>
          <w:lang w:eastAsia="ru-RU"/>
        </w:rPr>
      </w:pPr>
      <w:r w:rsidRPr="00D532A7">
        <w:rPr>
          <w:rFonts w:ascii="Arial" w:hAnsi="Arial" w:cs="Arial"/>
          <w:sz w:val="24"/>
          <w:szCs w:val="24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4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4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4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4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Перечень передаваемой документации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  <w:tr w:rsidR="00956F04" w:rsidRPr="00604F04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Описание ПТК АРКС400</w:t>
            </w:r>
          </w:p>
        </w:tc>
      </w:tr>
      <w:tr w:rsidR="00956F04" w:rsidRPr="00604F04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 компании «ЭКСАРА»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/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:rsidTr="00BF2C30">
        <w:trPr>
          <w:trHeight w:val="20"/>
        </w:trPr>
        <w:tc>
          <w:tcPr>
            <w:tcW w:w="5000" w:type="pct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D9D9D9"/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РКД и ЭД по ГОСТ 34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Схема структурная комплекса технических средств автоматизации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соединений внешних проводок и таблицы соединений внешних проводок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принципиальные и схемы подключений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Чертежи общего вида шкафов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покупных изделий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 (ПМИ)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заводских приёмо‑сдаточных испытаний (ЗПИ)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приёмо‑сдаточных испытаний (ПСИ)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Описание прикладного программного обеспечения (ППО)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оператора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администратора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Инструкция по техническому обслуживанию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Формуляр (паспорт) на оборудование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ЗИП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Паспорта и сертификаты соответствия на покупное оборудование</w:t>
            </w:r>
          </w:p>
        </w:tc>
      </w:tr>
      <w:tr w:rsidR="009D245F" w:rsidRPr="009D245F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Акт выполненных пусконаладочных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Разгрузка оборудования и перемещение к месту установки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  <w:tr w:rsidR="009D245F" w:rsidRPr="009D245F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межшкафных связей</w:t>
            </w:r>
          </w:p>
        </w:tc>
      </w:tr>
      <w:tr w:rsidR="009D245F" w:rsidRPr="009D245F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ЛВС и АРМ</w:t>
            </w:r>
          </w:p>
        </w:tc>
      </w:tr>
      <w:tr w:rsidR="009D245F" w:rsidRPr="009D245F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Сборка кроссов</w:t>
            </w:r>
          </w:p>
        </w:tc>
      </w:tr>
      <w:tr w:rsidR="009D245F" w:rsidRPr="009D245F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Маркировка кабелей</w:t>
            </w:r>
          </w:p>
        </w:tc>
      </w:tr>
    </w:tbl>
    <w:p>
      <w:pPr>
        <w:spacing w:after="160" w:line="259" w:lineRule="auto"/>
        <w:jc w:val="both"/>
        <w:rPr>
          <w:rFonts w:ascii="Arial" w:hAnsi="Arial" w:cs="Arial"/>
          <w:b/>
          <w:sz w:val="24"/>
          <w:szCs w:val="24"/>
          <w:lang w:eastAsia="ru-RU"/>
        </w:rPr>
      </w:pPr>
      <w:r>
        <w:rPr>
          <w:rFonts w:ascii="Arial" w:hAnsi="Arial" w:cs="Arial"/>
          <w:b/>
          <w:sz w:val="24"/>
          <w:szCs w:val="24"/>
        </w:rPr>
        <w:t>Требования к готовности площадки:</w:t>
      </w:r>
    </w:p>
    <w:p>
      <w:pPr>
        <w:spacing w:after="160" w:line="259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</w:rPr>
        <w:t>К началу монтажных работ Заказчик обеспечивает: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Помещение: закрытое, отапливаемое, с завершёнными строительными и отделочными работами, очищенное от пыли и строительного мусора; дверные проёмы и проходы обеспечивают занос шкафов.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Температура и влажность: от +18 до +25 °C, относительная влажность не более 80 % при +25 °C, без конденсата.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Основания и фальшпол: выполненные основания (цоколи) под шкафы по чертежам общего вида, фальшпол с необходимой несущей способностью и кабельными каналами, разметка мест установки.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Контур заземления: смонтированный контур защитного и рабочего (информационного) заземления с сопротивлением не более 4 Ом, главная заземляющая шина в помещении.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Электропитание: подведённые сети ~220 В (1ф) и ~380 В (3ф) частотой 50 Гц с запасом по мощности не менее 5 кВт на шкаф, отдельные аппараты защиты, при необходимости — питание от ИБП.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Освещение: рабочее и аварийное освещение не менее 300 лк в зоне монтажа, розетки ~220 В для подключения инструмента.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Пропускной режим: оформленные пропуска для персонала и транспорта, допуск к работам, согласование огневых и высотных работ, вводный инструктаж по охране труда.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Бытовки: помещения для хранения инструмента и спецодежды, места для отдыха и приёма пищи, доступ к санитарно-бытовым помещениям.</w:t>
      </w:r>
    </w:p>
    <w:p>
      <w:pPr>
        <w:pStyle w:val="afb"/>
        <w:numPr>
          <w:ilvl w:val="0"/>
          <w:numId w:val="7"/>
        </w:numPr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Места складирования: крытая запираемая площадка для разгрузки и временного хранения оборудования с подъездными путями и возможностью применения грузоподъёмной техники.</w:t>
      </w:r>
    </w:p>
    <w:p>
      <w:pPr>
        <w:spacing w:after="160" w:line="259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</w:rPr>
        <w:t>Примечание: Прокладка и расключение внешних кабельных связей от датчиков/механизмов до шкафов управления выполняются силами Заказчика. В объём монтажных работ также не входят: поставка и монтаж кабеленесущих систем (лотки, короба, эстакады), устройство кабельных и противопожарных проходок через стены и перекрытия, огнезащита кабельных линий и конструкций, демонтаж существующего оборудования и кабельных линий, общестроительные и отделочные работы на объекте.</w:t>
      </w: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дней. Дата проведения обучения согласуется заранее. Оплату командировочных расходов (трансфер до Москвы и обратно, проживание, питание) Заказчик осуществляет самостоятельно.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/>
            </w:r>
            <w:r w:rsidRPr="00604F04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4"/>
                <w:szCs w:val="24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10</w:t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4"/>
                <w:szCs w:val="24"/>
              </w:rPr>
              <w:t xml:space="preserve"> </w:t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4"/>
                <w:szCs w:val="24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приёмо‑сдаточные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4"/>
                <w:szCs w:val="24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Cs/>
                <w:sz w:val="24"/>
                <w:szCs w:val="24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4"/>
                <w:szCs w:val="24"/>
              </w:rPr>
              <w:t xml:space="preserve">приёмо‑сдаточных испытаний. </w:t>
            </w:r>
            <w:r w:rsidR="0071237D">
              <w:rPr>
                <w:rFonts w:ascii="Arial" w:eastAsia="Calibri" w:hAnsi="Arial" w:cs="Arial"/>
                <w:bCs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bCs/>
                <w:sz w:val="24"/>
                <w:szCs w:val="24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bCs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4"/>
                <w:szCs w:val="24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7 (семь) дней с момента окончания работ по этапу № 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7 (семь) дней с момента окончания работ по этапу № 4</w:t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="005568AB"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Монтаж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3</w:t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 xml:space="preserve"> (</w:t>
            </w:r>
            <w:r w:rsidRPr="00604F04">
              <w:rPr>
                <w:rFonts w:ascii="Arial" w:hAnsi="Arial" w:cs="Arial"/>
                <w:sz w:val="24"/>
                <w:szCs w:val="24"/>
              </w:rPr>
              <w:t>три</w:t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>) недел</w:t>
            </w:r>
            <w:r w:rsidRPr="00604F04">
              <w:rPr>
                <w:rFonts w:ascii="Arial" w:hAnsi="Arial" w:cs="Arial"/>
                <w:sz w:val="24"/>
                <w:szCs w:val="24"/>
              </w:rPr>
              <w:t>и</w:t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 xml:space="preserve"> с момента окончания работ по этапу № 5</w:t>
            </w:r>
            <w:r w:rsidR="005568AB" w:rsidRPr="00604F04">
              <w:rPr>
                <w:rFonts w:ascii="Arial" w:hAnsi="Arial" w:cs="Arial"/>
                <w:sz w:val="24"/>
                <w:szCs w:val="24"/>
              </w:rPr>
              <w:t/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4"/>
                <w:szCs w:val="24"/>
              </w:rPr>
              <w:t>,</w:t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4"/>
                <w:szCs w:val="24"/>
              </w:rPr>
              <w:t xml:space="preserve">приёмо‑сдаточные испытания. </w:t>
            </w:r>
            <w:r w:rsidR="0071237D">
              <w:rPr>
                <w:rFonts w:ascii="Arial" w:eastAsia="Calibri" w:hAnsi="Arial" w:cs="Arial"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4"/>
                <w:szCs w:val="24"/>
              </w:rPr>
              <w:t/>
            </w: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10 (десять) недель с момента окончания работ по этапу № 6</w:t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/>
            </w:r>
            <w:r w:rsidRPr="00604F04">
              <w:rPr>
                <w:rFonts w:ascii="Arial" w:hAnsi="Arial" w:cs="Arial"/>
                <w:sz w:val="24"/>
                <w:szCs w:val="24"/>
              </w:rPr>
              <w:t/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/>
            </w:r>
            <w:r w:rsidRPr="00604F04">
              <w:rPr>
                <w:rFonts w:ascii="Arial" w:hAnsi="Arial" w:cs="Arial"/>
                <w:sz w:val="24"/>
                <w:szCs w:val="24"/>
              </w:rPr>
              <w:t/>
            </w:r>
            <w:r w:rsidR="00C04ABC" w:rsidRPr="00604F04">
              <w:rPr>
                <w:rFonts w:ascii="Arial" w:hAnsi="Arial" w:cs="Arial"/>
                <w:sz w:val="24"/>
                <w:szCs w:val="24"/>
              </w:rPr>
              <w:t/>
            </w:r>
            <w:r w:rsidR="005568AB" w:rsidRPr="00604F04">
              <w:rPr>
                <w:rFonts w:ascii="Arial" w:hAnsi="Arial" w:cs="Arial"/>
                <w:sz w:val="24"/>
                <w:szCs w:val="24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4"/>
                <w:szCs w:val="24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4"/>
                <w:szCs w:val="24"/>
              </w:rPr>
            </w:pPr>
            <w:r>
              <w:rPr>
                <w:rFonts w:ascii="Arial" w:eastAsia="Calibri" w:hAnsi="Arial" w:cs="Arial"/>
                <w:sz w:val="24"/>
                <w:szCs w:val="24"/>
              </w:rPr>
              <w:t>Обучение персонала (оперативного персонала и инженеров).</w:t>
            </w:r>
            <w:r w:rsidR="00CF5EFB" w:rsidRPr="00604F04">
              <w:rPr>
                <w:rFonts w:ascii="Arial" w:eastAsia="Calibri" w:hAnsi="Arial" w:cs="Arial"/>
                <w:sz w:val="24"/>
                <w:szCs w:val="24"/>
              </w:rPr>
              <w:t/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b/>
                <w:sz w:val="24"/>
                <w:szCs w:val="24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4"/>
                <w:szCs w:val="24"/>
              </w:rPr>
            </w:pPr>
            <w:r w:rsidRPr="00604F04">
              <w:rPr>
                <w:rFonts w:ascii="Arial" w:eastAsia="Calibri" w:hAnsi="Arial" w:cs="Arial"/>
                <w:sz w:val="24"/>
                <w:szCs w:val="24"/>
              </w:rPr>
              <w:t>Дата проведения обучения согласуется заранее</w:t>
            </w:r>
            <w:r w:rsidR="00346664" w:rsidRPr="00346664">
              <w:rPr>
                <w:rFonts w:ascii="Arial" w:eastAsia="Calibri" w:hAnsi="Arial" w:cs="Arial"/>
                <w:sz w:val="24"/>
                <w:szCs w:val="24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4"/>
                <w:szCs w:val="24"/>
              </w:rPr>
            </w:pPr>
          </w:p>
        </w:tc>
        <w:bookmarkEnd w:id="28"/>
      </w:tr>
    </w:tbl>
    <w:p>
      <w:pPr>
        <w:spacing w:after="160" w:line="259" w:lineRule="auto"/>
        <w:jc w:val="both"/>
        <w:rPr>
          <w:rFonts w:ascii="Arial" w:hAnsi="Arial" w:cs="Arial"/>
          <w:b/>
          <w:sz w:val="24"/>
          <w:szCs w:val="24"/>
          <w:lang w:eastAsia="ru-RU"/>
        </w:rPr>
      </w:pPr>
      <w:r>
        <w:rPr>
          <w:rFonts w:ascii="Arial" w:hAnsi="Arial" w:cs="Arial"/>
          <w:b/>
          <w:sz w:val="24"/>
          <w:szCs w:val="24"/>
        </w:rPr>
        <w:t>Диаграмма Ганта:</w:t>
      </w:r>
    </w:p>
    <w:p>
      <w:pPr>
        <w:spacing w:after="160" w:line="259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</w:rPr>
        <w:t>Полосы показывают недели выполнения этапов; отсчёт недель — с даты заключения Договора.</w:t>
      </w:r>
    </w:p>
    <w:tbl>
      <w:tblPr>
        <w:tblW w:w="10065" w:type="dxa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0" w:lastColumn="0" w:noHBand="0" w:noVBand="1"/>
      </w:tblPr>
      <w:tblGrid>
        <w:gridCol w:w="3415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  <w:gridCol w:w="190"/>
      </w:tblGrid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  <w:color w:val="FFFFFF"/>
              </w:rPr>
            </w:pPr>
            <w:r>
              <w:rPr>
                <w:rFonts w:ascii="Arial" w:hAnsi="Arial" w:cs="Arial"/>
                <w:b/>
                <w:color w:val="FFFFFF"/>
              </w:rPr>
              <w:t>Этап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4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5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6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7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8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9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10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11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12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13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14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15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16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17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18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19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20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21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22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23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24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25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26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27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28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29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30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31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32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33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34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35</w:t>
            </w: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РКД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Заказ и сборка оборудования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Заводские приёмо‑сдаточные испытания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Доставка оборудования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Пусконаладочные работы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1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341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6650" w:type="dxa"/>
            <w:gridSpan w:val="35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9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4"/>
          <w:szCs w:val="24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4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ПТК АРКС400 входит в состав системы «МИРТС», которая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10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  <w:r w:rsidR="00F93C93" w:rsidRPr="00604F04">
        <w:rPr>
          <w:rFonts w:ascii="Arial" w:hAnsi="Arial" w:cs="Arial"/>
          <w:bCs/>
        </w:rPr>
        <w:t/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</w:t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/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p w:rsidR="00035237" w:rsidRPr="00604F04" w:rsidRDefault="00035237" w:rsidP="009D66BE">
      <w:pPr>
        <w:pStyle w:val="CE1-"/>
        <w:pageBreakBefore/>
        <w:jc w:val="center"/>
        <w:outlineLvl w:val="0"/>
        <w:rPr>
          <w:rFonts w:cs="Arial"/>
          <w:color w:val="C00000"/>
        </w:rPr>
      </w:pPr>
      <w:r>
        <w:rPr>
          <w:rFonts w:cs="Arial"/>
          <w:color w:val="C00000"/>
        </w:rPr>
        <w:t>Термины и сокращения</w:t>
      </w:r>
    </w:p>
    <w:p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4"/>
          <w:szCs w:val="24"/>
          <w:lang w:eastAsia="ru-RU"/>
        </w:rPr>
      </w:pPr>
      <w:r>
        <w:rPr>
          <w:rFonts w:ascii="Arial" w:hAnsi="Arial" w:cs="Arial"/>
          <w:sz w:val="24"/>
          <w:szCs w:val="24"/>
          <w:lang w:eastAsia="ru-RU"/>
        </w:rPr>
        <w:t>В настоящем документе используются следующие термины и сокращения: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2200"/>
        <w:gridCol w:w="7700"/>
      </w:tblGrid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Сокращение</w:t>
            </w:r>
          </w:p>
        </w:tc>
        <w:tc>
          <w:tcPr>
            <w:tcW w:w="3889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Расшифровка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ПТК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программно-технический комплекс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ППО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прикладное программное обеспечение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РКД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рабочая конструкторская документация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УСО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устройства связи с объектом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ЗПИ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заводские приёмо‑сдаточные испытания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приёмо‑сдаточные испытания на объекте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АРМ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автоматизированное рабочее место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КИИ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критическая информационная инфраструктура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АСУ ТП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автоматизированная система управления технологическим процессом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ЗИП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запасные части, инструменты и принадлежности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ИБП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источник бесперебойного питания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исполнительный механизм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ЛВС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локальная вычислительная сеть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НДС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налог на добавленную стоимость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проектная документация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ПМИ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ПНР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пусконаладочные работы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средство измерений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ТО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техническое обслуживание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ФСТЭК России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Федеральная служба по техническому и экспортному контролю</w:t>
            </w:r>
          </w:p>
        </w:tc>
      </w:tr>
      <w:tr w:rsidR="009D245F" w:rsidRPr="009D245F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9D245F" w:rsidRPr="009D245F" w:rsidRDefault="009D245F" w:rsidP="009D245F">
            <w:pPr>
              <w:spacing w:line="254" w:lineRule="auto"/>
              <w:contextualSpacing/>
              <w:jc w:val="left"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ЭД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:rsidR="009D245F" w:rsidRPr="009D245F" w:rsidRDefault="009D245F" w:rsidP="009D245F">
            <w:pPr>
              <w:spacing w:line="254" w:lineRule="auto"/>
              <w:jc w:val="left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эксплуатационная документация</w:t>
            </w:r>
          </w:p>
        </w:tc>
      </w:tr>
    </w:tbl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000" w:name="HeaderNum"/>
          <w:r>
            <w:rPr>
              <w:color w:val="999999"/>
              <w:sz w:val="16"/>
            </w:rPr>
            <w:fldChar w:fldCharType="begin" w:dirty="true"/>
          </w:r>
          <w:r>
            <w:rPr>
              <w:color w:val="999999"/>
              <w:sz w:val="16"/>
            </w:rPr>
            <w:instrText xml:space="preserve"> REF Num \* MERGEFORMAT </w:instrText>
          </w:r>
          <w:r>
            <w:rPr>
              <w:color w:val="999999"/>
              <w:sz w:val="16"/>
            </w:rPr>
            <w:fldChar w:fldCharType="separate"/>
          </w:r>
          <w:r>
            <w:rPr>
              <w:color w:val="999999"/>
              <w:sz w:val="16"/>
            </w:rPr>
            <w:t>№ __/1 от __.__.2026</w:t>
          </w:r>
          <w:r>
            <w:rPr>
              <w:color w:val="999999"/>
              <w:sz w:val="16"/>
            </w:rPr>
            <w:fldChar w:fldCharType="end"/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4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4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4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4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4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4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4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ТКП</vt:lpstr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ТКП</dc:title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