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Поставка оборудования </w:t>
                </w:r>
                <w:r w:rsidR="00346664" w:rsidRPr="00346664">
                  <w:rPr>
                    <w:rFonts w:ascii="Arial" w:eastAsia="Times New Roman" w:hAnsi="Arial" w:cs="Arial"/>
                    <w:sz w:val="20"/>
                    <w:szCs w:val="20"/>
                    <w:highlight w:val="yellow"/>
                    <w:lang w:eastAsia="ru-RU"/>
                  </w:rPr>
                  <w:t>и выполнение работ по созданию</w:t>
                </w:r>
                <w:r w:rsidR="0034666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 </w:t>
                </w: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АСУ ТП на базе </w:t>
                </w:r>
                <w:r w:rsid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п</w:t>
                </w:r>
                <w:r w:rsidR="00FC7091" w:rsidRP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рограммно-техническ</w:t>
                </w:r>
                <w:r w:rsid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ого</w:t>
                </w:r>
                <w:r w:rsidR="00FC7091" w:rsidRP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 комплекс</w:t>
                </w:r>
                <w:r w:rsidR="00FC7091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а</w:t>
                </w: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 xml:space="preserve"> АРКС400</w:t>
                </w:r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1-4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работы по пунктам 5-8 осуществляется поэтапно: аванс в размере 50% от стоимости работы по этапу в течение 3 (трех) календарных дней с даты начала этапа по календарному плану, 50% от стоимости работы по этапу в течение 7 (семи) календарных дней с даты подписания акта выполненных работ. Зачет аванса осуществляется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Оборудование предложено на условиях доставки на склад Заказчика в г.</w:t>
      </w:r>
      <w:r w:rsidRPr="00D532A7">
        <w:rPr>
          <w:rFonts w:ascii="Arial" w:eastAsia="Times New Roman" w:hAnsi="Arial" w:cs="Arial"/>
          <w:lang w:eastAsia="ru-RU"/>
        </w:rPr>
        <w:t xml:space="preserve"> Москве, </w:t>
      </w:r>
      <w:r w:rsidRPr="00D532A7">
        <w:rPr>
          <w:rFonts w:ascii="Arial" w:hAnsi="Arial" w:cs="Arial"/>
          <w:lang w:eastAsia="ru-RU"/>
        </w:rPr>
        <w:t>Олимпийский проспект, 16с1.</w:t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сторон и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м</w:t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данных,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</w:t>
            </w:r>
            <w:r w:rsidRPr="006E184C">
              <w:rPr>
                <w:rFonts w:ascii="Arial" w:eastAsia="Calibri" w:hAnsi="Arial" w:cs="Arial"/>
              </w:rPr>
              <w:t>омплексного опробовани</w:t>
            </w:r>
            <w:r>
              <w:rPr>
                <w:rFonts w:ascii="Arial" w:eastAsia="Calibri" w:hAnsi="Arial" w:cs="Arial"/>
              </w:rPr>
              <w:t>е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Приемо-сдаточные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тся</w:t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приема-передачи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приемки-передачи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e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</w:t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>‑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сдаточные испытания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>‑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сдаточных испытаний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br/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>-сдаточные испытания.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br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Этап завершается оформлением 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>Акт о завершении ПНР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жность</w:t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хуровневой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надежность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Шустваль Людмила Александровна</dc:creator>
  <cp:keywords/>
  <dc:description/>
  <cp:lastModifiedBy>ABagdasaryan</cp:lastModifiedBy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