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color w:val="000000"/>
          <w:sz w:val="36"/>
          <w:szCs w:val="36"/>
          <w:vertAlign w:val="baseline"/>
          <w:rtl w:val="0"/>
        </w:rPr>
        <w:t xml:space="preserve">SITE UPDATE UNIVERSIT</w:t>
      </w:r>
      <w:r w:rsidDel="00000000" w:rsidR="00000000" w:rsidRPr="00000000">
        <w:rPr>
          <w:rFonts w:ascii="Helvetica Neue" w:cs="Helvetica Neue" w:eastAsia="Helvetica Neue" w:hAnsi="Helvetica Neue"/>
          <w:b w:val="1"/>
          <w:sz w:val="36"/>
          <w:szCs w:val="36"/>
          <w:rtl w:val="0"/>
        </w:rPr>
        <w:t xml:space="preserve">AS SAM RATULANGI</w:t>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color w:val="000000"/>
          <w:sz w:val="36"/>
          <w:szCs w:val="36"/>
          <w:vertAlign w:val="baseline"/>
        </w:rPr>
      </w:pPr>
      <w:r w:rsidDel="00000000" w:rsidR="00000000" w:rsidRPr="00000000">
        <w:rPr>
          <w:rFonts w:ascii="Helvetica Neue" w:cs="Helvetica Neue" w:eastAsia="Helvetica Neue" w:hAnsi="Helvetica Neue"/>
          <w:b w:val="0"/>
          <w:color w:val="000000"/>
          <w:sz w:val="24"/>
          <w:szCs w:val="24"/>
          <w:vertAlign w:val="baseline"/>
          <w:rtl w:val="0"/>
        </w:rPr>
        <w:t xml:space="preserve">by </w:t>
      </w:r>
      <w:r w:rsidDel="00000000" w:rsidR="00000000" w:rsidRPr="00000000">
        <w:rPr>
          <w:rFonts w:ascii="Helvetica Neue" w:cs="Helvetica Neue" w:eastAsia="Helvetica Neue" w:hAnsi="Helvetica Neue"/>
          <w:sz w:val="24"/>
          <w:szCs w:val="24"/>
          <w:rtl w:val="0"/>
        </w:rPr>
        <w:t xml:space="preserve">Daniel F. Sengkey</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pPr>
        <w:numPr>
          <w:ilvl w:val="0"/>
          <w:numId w:val="4"/>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60" w:hanging="2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Academic Calendar</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i w:val="1"/>
          <w:color w:val="a6a6a6"/>
          <w:sz w:val="24"/>
          <w:szCs w:val="24"/>
          <w:rtl w:val="0"/>
        </w:rPr>
        <w:tab/>
        <w:t xml:space="preserve">-</w:t>
      </w:r>
      <w:r w:rsidDel="00000000" w:rsidR="00000000" w:rsidRPr="00000000">
        <w:rPr>
          <w:rtl w:val="0"/>
        </w:rPr>
      </w:r>
    </w:p>
    <w:p w:rsidR="00000000" w:rsidDel="00000000" w:rsidP="00000000" w:rsidRDefault="00000000" w:rsidRPr="00000000">
      <w:pPr>
        <w:numPr>
          <w:ilvl w:val="0"/>
          <w:numId w:val="4"/>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60" w:hanging="2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Committee Members</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ab/>
        <w:t xml:space="preserve">2.1 - Steering committee</w:t>
      </w:r>
    </w:p>
    <w:p w:rsidR="00000000" w:rsidDel="00000000" w:rsidP="00000000" w:rsidRDefault="00000000" w:rsidRPr="00000000">
      <w:pPr>
        <w:numPr>
          <w:ilvl w:val="0"/>
          <w:numId w:val="5"/>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16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Prof. Dr. Ir. Ellen J. Kumaat, M.Sc., DEA.</w:t>
      </w:r>
    </w:p>
    <w:p w:rsidR="00000000" w:rsidDel="00000000" w:rsidP="00000000" w:rsidRDefault="00000000" w:rsidRPr="00000000">
      <w:pPr>
        <w:numPr>
          <w:ilvl w:val="0"/>
          <w:numId w:val="5"/>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16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Prof. H. Manalip, M.Sc., DEA.</w:t>
      </w:r>
    </w:p>
    <w:p w:rsidR="00000000" w:rsidDel="00000000" w:rsidP="00000000" w:rsidRDefault="00000000" w:rsidRPr="00000000">
      <w:pPr>
        <w:numPr>
          <w:ilvl w:val="0"/>
          <w:numId w:val="5"/>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16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Ir. Hans F. Wowor, M.Kom.</w:t>
      </w:r>
    </w:p>
    <w:p w:rsidR="00000000" w:rsidDel="00000000" w:rsidP="00000000" w:rsidRDefault="00000000" w:rsidRPr="00000000">
      <w:pPr>
        <w:numPr>
          <w:ilvl w:val="0"/>
          <w:numId w:val="5"/>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16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Ir. Gene Kapantow, Mi.Com., MSc., PhD.</w:t>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ab/>
        <w:t xml:space="preserve">2.2 - Academic committee</w:t>
      </w:r>
    </w:p>
    <w:p w:rsidR="00000000" w:rsidDel="00000000" w:rsidP="00000000" w:rsidRDefault="00000000" w:rsidRPr="00000000">
      <w:pPr>
        <w:numPr>
          <w:ilvl w:val="0"/>
          <w:numId w:val="3"/>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16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Alwin M. Sambul, S.T., M.Eng., Ph.D.</w:t>
      </w:r>
    </w:p>
    <w:p w:rsidR="00000000" w:rsidDel="00000000" w:rsidP="00000000" w:rsidRDefault="00000000" w:rsidRPr="00000000">
      <w:pPr>
        <w:numPr>
          <w:ilvl w:val="0"/>
          <w:numId w:val="3"/>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16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Dr.Eng. Sary D.E. Paturusi, S.T., M.Eng.</w:t>
      </w:r>
    </w:p>
    <w:p w:rsidR="00000000" w:rsidDel="00000000" w:rsidP="00000000" w:rsidRDefault="00000000" w:rsidRPr="00000000">
      <w:pPr>
        <w:numPr>
          <w:ilvl w:val="0"/>
          <w:numId w:val="3"/>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16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Arie S.M. Lumenta, S.T., M.T.</w:t>
      </w:r>
    </w:p>
    <w:p w:rsidR="00000000" w:rsidDel="00000000" w:rsidP="00000000" w:rsidRDefault="00000000" w:rsidRPr="00000000">
      <w:pPr>
        <w:numPr>
          <w:ilvl w:val="0"/>
          <w:numId w:val="3"/>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16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Pinrolinvic D.K. Manembu, S.T., M.T.</w:t>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ab/>
        <w:t xml:space="preserve">2.3 - Operation committee</w:t>
      </w:r>
    </w:p>
    <w:p w:rsidR="00000000" w:rsidDel="00000000" w:rsidP="00000000" w:rsidRDefault="00000000" w:rsidRPr="00000000">
      <w:pPr>
        <w:numPr>
          <w:ilvl w:val="0"/>
          <w:numId w:val="1"/>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16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Daniel F. Sengkey, S.T., M.Eng.</w:t>
      </w:r>
    </w:p>
    <w:p w:rsidR="00000000" w:rsidDel="00000000" w:rsidP="00000000" w:rsidRDefault="00000000" w:rsidRPr="00000000">
      <w:pPr>
        <w:numPr>
          <w:ilvl w:val="0"/>
          <w:numId w:val="1"/>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16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Michael S. Kader, S.T.</w:t>
      </w:r>
    </w:p>
    <w:p w:rsidR="00000000" w:rsidDel="00000000" w:rsidP="00000000" w:rsidRDefault="00000000" w:rsidRPr="00000000">
      <w:pPr>
        <w:numPr>
          <w:ilvl w:val="0"/>
          <w:numId w:val="1"/>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16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Arlan A. Karundeng</w:t>
      </w:r>
    </w:p>
    <w:p w:rsidR="00000000" w:rsidDel="00000000" w:rsidP="00000000" w:rsidRDefault="00000000" w:rsidRPr="00000000">
      <w:pPr>
        <w:numPr>
          <w:ilvl w:val="0"/>
          <w:numId w:val="1"/>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16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Bimafentura S. Tamboto</w:t>
      </w:r>
    </w:p>
    <w:p w:rsidR="00000000" w:rsidDel="00000000" w:rsidP="00000000" w:rsidRDefault="00000000" w:rsidRPr="00000000">
      <w:pPr>
        <w:numPr>
          <w:ilvl w:val="0"/>
          <w:numId w:val="1"/>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16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Alan Riyaldi</w:t>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numPr>
          <w:ilvl w:val="0"/>
          <w:numId w:val="4"/>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60" w:hanging="2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Distance Learning Environment Update</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jc w:val="both"/>
        <w:rPr>
          <w:rFonts w:ascii="Helvetica Neue" w:cs="Helvetica Neue" w:eastAsia="Helvetica Neue" w:hAnsi="Helvetica Neue"/>
          <w:b w:val="0"/>
          <w:sz w:val="24"/>
          <w:szCs w:val="24"/>
          <w:vertAlign w:val="baseline"/>
        </w:rPr>
      </w:pPr>
      <w:r w:rsidDel="00000000" w:rsidR="00000000" w:rsidRPr="00000000">
        <w:rPr>
          <w:rFonts w:ascii="Helvetica Neue" w:cs="Helvetica Neue" w:eastAsia="Helvetica Neue" w:hAnsi="Helvetica Neue"/>
          <w:b w:val="0"/>
          <w:i w:val="1"/>
          <w:color w:val="a6a6a6"/>
          <w:sz w:val="24"/>
          <w:szCs w:val="24"/>
          <w:vertAlign w:val="baseline"/>
          <w:rtl w:val="0"/>
        </w:rPr>
        <w:tab/>
      </w:r>
      <w:r w:rsidDel="00000000" w:rsidR="00000000" w:rsidRPr="00000000">
        <w:rPr>
          <w:rFonts w:ascii="Helvetica Neue" w:cs="Helvetica Neue" w:eastAsia="Helvetica Neue" w:hAnsi="Helvetica Neue"/>
          <w:sz w:val="24"/>
          <w:szCs w:val="24"/>
          <w:rtl w:val="0"/>
        </w:rPr>
        <w:t xml:space="preserve">Our UDL facility has been down for several years. We have just finished the renovation of the SOI Classroom and now we are waiting for the procurement process for several classroom facilities.</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pPr>
        <w:numPr>
          <w:ilvl w:val="0"/>
          <w:numId w:val="4"/>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60" w:hanging="2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Technical Update</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jc w:val="both"/>
        <w:rPr>
          <w:rFonts w:ascii="Helvetica Neue" w:cs="Helvetica Neue" w:eastAsia="Helvetica Neue" w:hAnsi="Helvetica Neue"/>
          <w:b w:val="0"/>
          <w:sz w:val="24"/>
          <w:szCs w:val="24"/>
          <w:vertAlign w:val="baseline"/>
        </w:rPr>
      </w:pPr>
      <w:r w:rsidDel="00000000" w:rsidR="00000000" w:rsidRPr="00000000">
        <w:rPr>
          <w:rFonts w:ascii="Helvetica Neue" w:cs="Helvetica Neue" w:eastAsia="Helvetica Neue" w:hAnsi="Helvetica Neue"/>
          <w:b w:val="0"/>
          <w:sz w:val="24"/>
          <w:szCs w:val="24"/>
          <w:vertAlign w:val="baseline"/>
          <w:rtl w:val="0"/>
        </w:rPr>
        <w:tab/>
      </w:r>
      <w:r w:rsidDel="00000000" w:rsidR="00000000" w:rsidRPr="00000000">
        <w:rPr>
          <w:rFonts w:ascii="Helvetica Neue" w:cs="Helvetica Neue" w:eastAsia="Helvetica Neue" w:hAnsi="Helvetica Neue"/>
          <w:sz w:val="24"/>
          <w:szCs w:val="24"/>
          <w:rtl w:val="0"/>
        </w:rPr>
        <w:t xml:space="preserve">Satellite receiver along with the whole RO site equipments will be installed shortly.</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pPr>
        <w:numPr>
          <w:ilvl w:val="0"/>
          <w:numId w:val="4"/>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60" w:hanging="2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Network Update</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Fonts w:ascii="Helvetica Neue" w:cs="Helvetica Neue" w:eastAsia="Helvetica Neue" w:hAnsi="Helvetica Neue"/>
          <w:b w:val="0"/>
          <w:sz w:val="24"/>
          <w:szCs w:val="24"/>
          <w:vertAlign w:val="baseline"/>
          <w:rtl w:val="0"/>
        </w:rPr>
        <w:tab/>
      </w:r>
      <w:r w:rsidDel="00000000" w:rsidR="00000000" w:rsidRPr="00000000">
        <w:rPr>
          <w:rFonts w:ascii="Helvetica Neue" w:cs="Helvetica Neue" w:eastAsia="Helvetica Neue" w:hAnsi="Helvetica Neue"/>
          <w:sz w:val="24"/>
          <w:szCs w:val="24"/>
          <w:rtl w:val="0"/>
        </w:rPr>
        <w:t xml:space="preserve">UNSRAT now has its own ASN and public IPs.</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pPr>
        <w:numPr>
          <w:ilvl w:val="0"/>
          <w:numId w:val="4"/>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60" w:hanging="2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National Research and Education Network (NREN) update</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i w:val="0"/>
          <w:color w:val="a6a6a6"/>
          <w:sz w:val="24"/>
          <w:szCs w:val="24"/>
          <w:vertAlign w:val="baseline"/>
        </w:rPr>
      </w:pPr>
      <w:r w:rsidDel="00000000" w:rsidR="00000000" w:rsidRPr="00000000">
        <w:rPr>
          <w:rFonts w:ascii="Helvetica Neue" w:cs="Helvetica Neue" w:eastAsia="Helvetica Neue" w:hAnsi="Helvetica Neue"/>
          <w:b w:val="0"/>
          <w:i w:val="1"/>
          <w:color w:val="a6a6a6"/>
          <w:sz w:val="24"/>
          <w:szCs w:val="24"/>
          <w:vertAlign w:val="baseline"/>
          <w:rtl w:val="0"/>
        </w:rPr>
        <w:tab/>
      </w:r>
      <w:r w:rsidDel="00000000" w:rsidR="00000000" w:rsidRPr="00000000">
        <w:rPr>
          <w:rFonts w:ascii="Helvetica Neue" w:cs="Helvetica Neue" w:eastAsia="Helvetica Neue" w:hAnsi="Helvetica Neue"/>
          <w:i w:val="1"/>
          <w:color w:val="a6a6a6"/>
          <w:sz w:val="24"/>
          <w:szCs w:val="24"/>
          <w:rtl w:val="0"/>
        </w:rPr>
        <w:t xml:space="preserve">We still require assistance to join the IDREN.</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pPr>
        <w:numPr>
          <w:ilvl w:val="0"/>
          <w:numId w:val="4"/>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60" w:hanging="2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Your organization’s role in NREN</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i w:val="0"/>
          <w:color w:val="a6a6a6"/>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ab/>
      </w:r>
      <w:r w:rsidDel="00000000" w:rsidR="00000000" w:rsidRPr="00000000">
        <w:rPr>
          <w:rFonts w:ascii="Helvetica Neue" w:cs="Helvetica Neue" w:eastAsia="Helvetica Neue" w:hAnsi="Helvetica Neue"/>
          <w:i w:val="1"/>
          <w:color w:val="a6a6a6"/>
          <w:sz w:val="24"/>
          <w:szCs w:val="24"/>
          <w:rtl w:val="0"/>
        </w:rPr>
        <w:t xml:space="preserve">-</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pPr>
        <w:numPr>
          <w:ilvl w:val="0"/>
          <w:numId w:val="4"/>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60" w:hanging="2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Lecture attending situation</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i w:val="0"/>
          <w:color w:val="a6a6a6"/>
          <w:sz w:val="24"/>
          <w:szCs w:val="24"/>
          <w:vertAlign w:val="baseline"/>
        </w:rPr>
      </w:pPr>
      <w:r w:rsidDel="00000000" w:rsidR="00000000" w:rsidRPr="00000000">
        <w:rPr>
          <w:rFonts w:ascii="Helvetica Neue" w:cs="Helvetica Neue" w:eastAsia="Helvetica Neue" w:hAnsi="Helvetica Neue"/>
          <w:b w:val="0"/>
          <w:i w:val="1"/>
          <w:color w:val="a6a6a6"/>
          <w:sz w:val="24"/>
          <w:szCs w:val="24"/>
          <w:vertAlign w:val="baseline"/>
          <w:rtl w:val="0"/>
        </w:rPr>
        <w:tab/>
      </w:r>
      <w:r w:rsidDel="00000000" w:rsidR="00000000" w:rsidRPr="00000000">
        <w:rPr>
          <w:rFonts w:ascii="Helvetica Neue" w:cs="Helvetica Neue" w:eastAsia="Helvetica Neue" w:hAnsi="Helvetica Neue"/>
          <w:i w:val="1"/>
          <w:color w:val="a6a6a6"/>
          <w:sz w:val="24"/>
          <w:szCs w:val="24"/>
          <w:rtl w:val="0"/>
        </w:rPr>
        <w:t xml:space="preserve">No lecture for the past year.</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b w:val="0"/>
          <w:color w:val="000000"/>
          <w:sz w:val="24"/>
          <w:szCs w:val="24"/>
          <w:vertAlign w:val="baseline"/>
          <w:rtl w:val="0"/>
        </w:rPr>
        <w:tab/>
      </w:r>
    </w:p>
    <w:p w:rsidR="00000000" w:rsidDel="00000000" w:rsidP="00000000" w:rsidRDefault="00000000" w:rsidRPr="00000000">
      <w:pPr>
        <w:numPr>
          <w:ilvl w:val="0"/>
          <w:numId w:val="4"/>
        </w:num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60" w:hanging="2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Ideas: how to make student more active to join the class?</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i w:val="0"/>
          <w:color w:val="a6a6a6"/>
          <w:sz w:val="24"/>
          <w:szCs w:val="24"/>
          <w:vertAlign w:val="baseline"/>
        </w:rPr>
      </w:pPr>
      <w:r w:rsidDel="00000000" w:rsidR="00000000" w:rsidRPr="00000000">
        <w:rPr>
          <w:rFonts w:ascii="Helvetica Neue" w:cs="Helvetica Neue" w:eastAsia="Helvetica Neue" w:hAnsi="Helvetica Neue"/>
          <w:b w:val="0"/>
          <w:i w:val="1"/>
          <w:color w:val="a6a6a6"/>
          <w:sz w:val="24"/>
          <w:szCs w:val="24"/>
          <w:vertAlign w:val="baseline"/>
          <w:rtl w:val="0"/>
        </w:rPr>
        <w:tab/>
      </w:r>
      <w:r w:rsidDel="00000000" w:rsidR="00000000" w:rsidRPr="00000000">
        <w:rPr>
          <w:rFonts w:ascii="Helvetica Neue" w:cs="Helvetica Neue" w:eastAsia="Helvetica Neue" w:hAnsi="Helvetica Neue"/>
          <w:i w:val="1"/>
          <w:color w:val="a6a6a6"/>
          <w:sz w:val="24"/>
          <w:szCs w:val="24"/>
          <w:rtl w:val="0"/>
        </w:rPr>
        <w:t xml:space="preserve">-</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pPr>
        <w:numPr>
          <w:ilvl w:val="0"/>
          <w:numId w:val="4"/>
        </w:numPr>
        <w:pBd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60" w:hanging="2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Research and Development in Network, including applications</w:t>
      </w:r>
      <w:r w:rsidDel="00000000" w:rsidR="00000000" w:rsidRPr="00000000">
        <w:rPr>
          <w:rtl w:val="0"/>
        </w:rPr>
      </w:r>
    </w:p>
    <w:p w:rsidR="00000000" w:rsidDel="00000000" w:rsidP="00000000" w:rsidRDefault="00000000" w:rsidRPr="00000000">
      <w:pPr>
        <w:numPr>
          <w:ilvl w:val="0"/>
          <w:numId w:val="2"/>
        </w:numPr>
        <w:pBd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1440" w:hanging="360"/>
        <w:contextualSpacing w:val="1"/>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Tuturuga Project: Asynchronous Content Delivery System for People at the Remote Islands of North Sulawesi, Indonesia</w:t>
      </w:r>
    </w:p>
    <w:p w:rsidR="00000000" w:rsidDel="00000000" w:rsidP="00000000" w:rsidRDefault="00000000" w:rsidRPr="00000000">
      <w:pPr>
        <w:numPr>
          <w:ilvl w:val="0"/>
          <w:numId w:val="2"/>
        </w:numPr>
        <w:pBd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1440" w:hanging="360"/>
        <w:contextualSpacing w:val="1"/>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Prototype Design to Extend the SOI-Asia UDL Connection for the Outer Islands</w:t>
      </w:r>
    </w:p>
    <w:p w:rsidR="00000000" w:rsidDel="00000000" w:rsidP="00000000" w:rsidRDefault="00000000" w:rsidRPr="00000000">
      <w:pPr>
        <w:numPr>
          <w:ilvl w:val="0"/>
          <w:numId w:val="2"/>
        </w:numPr>
        <w:pBd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1440" w:hanging="360"/>
        <w:contextualSpacing w:val="1"/>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Developing MOOC on Entrepreneurship for the Maritime-based Home Industry</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contextualSpacing w:val="0"/>
        <w:rPr>
          <w:rFonts w:ascii="Helvetica Neue" w:cs="Helvetica Neue" w:eastAsia="Helvetica Neue" w:hAnsi="Helvetica Neue"/>
          <w:b w:val="0"/>
          <w:i w:val="0"/>
          <w:color w:val="a6a6a6"/>
          <w:sz w:val="24"/>
          <w:szCs w:val="24"/>
          <w:vertAlign w:val="baseline"/>
        </w:rPr>
      </w:pPr>
      <w:r w:rsidDel="00000000" w:rsidR="00000000" w:rsidRPr="00000000">
        <w:rPr>
          <w:rtl w:val="0"/>
        </w:rPr>
      </w:r>
    </w:p>
    <w:p w:rsidR="00000000" w:rsidDel="00000000" w:rsidP="00000000" w:rsidRDefault="00000000" w:rsidRPr="00000000">
      <w:pPr>
        <w:numPr>
          <w:ilvl w:val="0"/>
          <w:numId w:val="4"/>
        </w:numPr>
        <w:pBd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60" w:hanging="260"/>
        <w:rPr>
          <w:rFonts w:ascii="Helvetica Neue" w:cs="Helvetica Neue" w:eastAsia="Helvetica Neue" w:hAnsi="Helvetica Neue"/>
          <w:b w:val="0"/>
          <w:color w:val="000000"/>
          <w:sz w:val="24"/>
          <w:szCs w:val="24"/>
        </w:rPr>
      </w:pPr>
      <w:r w:rsidDel="00000000" w:rsidR="00000000" w:rsidRPr="00000000">
        <w:rPr>
          <w:rFonts w:ascii="Helvetica Neue" w:cs="Helvetica Neue" w:eastAsia="Helvetica Neue" w:hAnsi="Helvetica Neue"/>
          <w:b w:val="1"/>
          <w:color w:val="000000"/>
          <w:sz w:val="24"/>
          <w:szCs w:val="24"/>
          <w:vertAlign w:val="baseline"/>
          <w:rtl w:val="0"/>
        </w:rPr>
        <w:t xml:space="preserve">Will your organization to be host next AI3-SOI-Asia bi-annual meeting?</w:t>
      </w:r>
      <w:r w:rsidDel="00000000" w:rsidR="00000000" w:rsidRPr="00000000">
        <w:rPr>
          <w:rtl w:val="0"/>
        </w:rPr>
      </w:r>
    </w:p>
    <w:p w:rsidR="00000000" w:rsidDel="00000000" w:rsidP="00000000" w:rsidRDefault="00000000" w:rsidRPr="00000000">
      <w:pPr>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before="0" w:line="240" w:lineRule="auto"/>
        <w:ind w:left="260" w:firstLine="0"/>
        <w:contextualSpacing w:val="0"/>
        <w:rPr>
          <w:rFonts w:ascii="Helvetica Neue" w:cs="Helvetica Neue" w:eastAsia="Helvetica Neue" w:hAnsi="Helvetica Neue"/>
          <w:b w:val="0"/>
          <w:sz w:val="24"/>
          <w:szCs w:val="24"/>
          <w:vertAlign w:val="baseline"/>
        </w:rPr>
      </w:pPr>
      <w:r w:rsidDel="00000000" w:rsidR="00000000" w:rsidRPr="00000000">
        <w:rPr>
          <w:rFonts w:ascii="Helvetica Neue" w:cs="Helvetica Neue" w:eastAsia="Helvetica Neue" w:hAnsi="Helvetica Neue"/>
          <w:b w:val="0"/>
          <w:i w:val="1"/>
          <w:color w:val="a6a6a6"/>
          <w:sz w:val="24"/>
          <w:szCs w:val="24"/>
          <w:vertAlign w:val="baseline"/>
          <w:rtl w:val="0"/>
        </w:rPr>
        <w:tab/>
      </w:r>
      <w:r w:rsidDel="00000000" w:rsidR="00000000" w:rsidRPr="00000000">
        <w:rPr>
          <w:rtl w:val="0"/>
        </w:rPr>
      </w:r>
    </w:p>
    <w:sectPr>
      <w:pgSz w:h="16840" w:w="1190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left"/>
      <w:pPr>
        <w:ind w:left="260" w:firstLine="520"/>
      </w:pPr>
      <w:rPr>
        <w:vertAlign w:val="baseline"/>
      </w:rPr>
    </w:lvl>
    <w:lvl w:ilvl="1">
      <w:start w:val="1"/>
      <w:numFmt w:val="lowerLetter"/>
      <w:lvlText w:val="%2."/>
      <w:lvlJc w:val="left"/>
      <w:pPr>
        <w:ind w:left="260" w:firstLine="880"/>
      </w:pPr>
      <w:rPr>
        <w:vertAlign w:val="baseline"/>
      </w:rPr>
    </w:lvl>
    <w:lvl w:ilvl="2">
      <w:start w:val="1"/>
      <w:numFmt w:val="lowerRoman"/>
      <w:lvlText w:val="%3."/>
      <w:lvlJc w:val="left"/>
      <w:pPr>
        <w:ind w:left="260" w:firstLine="1240"/>
      </w:pPr>
      <w:rPr>
        <w:vertAlign w:val="baseline"/>
      </w:rPr>
    </w:lvl>
    <w:lvl w:ilvl="3">
      <w:start w:val="1"/>
      <w:numFmt w:val="decimal"/>
      <w:lvlText w:val="%4."/>
      <w:lvlJc w:val="left"/>
      <w:pPr>
        <w:ind w:left="260" w:firstLine="1600"/>
      </w:pPr>
      <w:rPr>
        <w:vertAlign w:val="baseline"/>
      </w:rPr>
    </w:lvl>
    <w:lvl w:ilvl="4">
      <w:start w:val="1"/>
      <w:numFmt w:val="lowerLetter"/>
      <w:lvlText w:val="%5."/>
      <w:lvlJc w:val="left"/>
      <w:pPr>
        <w:ind w:left="260" w:firstLine="1960"/>
      </w:pPr>
      <w:rPr>
        <w:vertAlign w:val="baseline"/>
      </w:rPr>
    </w:lvl>
    <w:lvl w:ilvl="5">
      <w:start w:val="1"/>
      <w:numFmt w:val="lowerRoman"/>
      <w:lvlText w:val="%6."/>
      <w:lvlJc w:val="left"/>
      <w:pPr>
        <w:ind w:left="260" w:firstLine="2320"/>
      </w:pPr>
      <w:rPr>
        <w:vertAlign w:val="baseline"/>
      </w:rPr>
    </w:lvl>
    <w:lvl w:ilvl="6">
      <w:start w:val="1"/>
      <w:numFmt w:val="decimal"/>
      <w:lvlText w:val="%7."/>
      <w:lvlJc w:val="left"/>
      <w:pPr>
        <w:ind w:left="260" w:firstLine="2680"/>
      </w:pPr>
      <w:rPr>
        <w:vertAlign w:val="baseline"/>
      </w:rPr>
    </w:lvl>
    <w:lvl w:ilvl="7">
      <w:start w:val="1"/>
      <w:numFmt w:val="lowerLetter"/>
      <w:lvlText w:val="%8."/>
      <w:lvlJc w:val="left"/>
      <w:pPr>
        <w:ind w:left="260" w:firstLine="3040"/>
      </w:pPr>
      <w:rPr>
        <w:vertAlign w:val="baseline"/>
      </w:rPr>
    </w:lvl>
    <w:lvl w:ilvl="8">
      <w:start w:val="1"/>
      <w:numFmt w:val="lowerRoman"/>
      <w:lvlText w:val="%9."/>
      <w:lvlJc w:val="left"/>
      <w:pPr>
        <w:ind w:left="260" w:firstLine="3400"/>
      </w:pPr>
      <w:rPr>
        <w:vertAlign w:val="baseline"/>
      </w:rPr>
    </w:lvl>
  </w:abstractNum>
  <w:abstractNum w:abstractNumId="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