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0"/>
          <w:szCs w:val="40"/>
        </w:rPr>
        <w:t xml:space="preserve">A Smart Home Ontology in OWL 2:</w:t>
      </w:r>
    </w:p>
    <w:p>
      <w:pPr>
        <w:spacing w:after="480"/>
        <w:jc w:val="center"/>
      </w:pPr>
      <w:r>
        <w:rPr>
          <w:b/>
          <w:bCs/>
          <w:sz w:val="40"/>
          <w:szCs w:val="40"/>
        </w:rPr>
        <w:t xml:space="preserve">Design, Implementation and Reasoning</w:t>
      </w:r>
    </w:p>
    <w:p>
      <w:pPr>
        <w:spacing w:after="80"/>
        <w:jc w:val="center"/>
      </w:pPr>
      <w:r>
        <w:rPr>
          <w:sz w:val="26"/>
          <w:szCs w:val="26"/>
        </w:rPr>
        <w:t xml:space="preserve">Raul — VR544459</w:t>
      </w:r>
    </w:p>
    <w:p>
      <w:pPr>
        <w:spacing w:after="80"/>
        <w:jc w:val="center"/>
      </w:pPr>
      <w:r>
        <w:rPr>
          <w:sz w:val="24"/>
          <w:szCs w:val="24"/>
        </w:rPr>
        <w:t xml:space="preserve">Knowledge Representation, MSc in Data Science, University of Verona</w:t>
      </w:r>
    </w:p>
    <w:p>
      <w:pPr>
        <w:spacing w:after="600"/>
        <w:jc w:val="center"/>
      </w:pPr>
      <w:r>
        <w:rPr>
          <w:sz w:val="24"/>
          <w:szCs w:val="24"/>
        </w:rPr>
        <w:t xml:space="preserve">Prof. Matteo Cristani — June 2026</w:t>
      </w:r>
    </w:p>
    <w:p>
      <w:pPr>
        <w:pStyle w:val="Heading1"/>
      </w:pPr>
      <w:r>
        <w:t xml:space="preserve">Abstract</w:t>
      </w:r>
    </w:p>
    <w:p>
      <w:pPr>
        <w:spacing w:after="160" w:line="312"/>
        <w:jc w:val="both"/>
      </w:pPr>
      <w:r>
        <w:t xml:space="preserve">This report presents the design, implementation and evaluation of an OWL 2 ontology modelling a residential smart home environment. The ontology covers the principal entities of a connected household — devices, sensors, actuators, rooms, users, home networks, events and automation rules — and formalises their relationships through a hierarchy of 46 classes, 18 object properties, 15 data properties and 35 named individuals. The design exercises a broad portion of the OWL 2 expressive toolbox: defined classes built from existential and datatype restrictions, union, intersection and complement expressions, eight groups of disjointness axioms, and property characteristics including functionality, transitivity, symmetry and asymmetry. Three DL-safe SWRL rules extend the ontology with inferences that pure class expressions cannot capture, including the propagation of event locations and a declarative access-control policy on smart locks. The ontology was developed in Protégé following the Ontology Development 101 methodology and validated with the HermiT reasoner, which confirms consistency, finds no unsatisfiable classes, and derives a substantial set of non-asserted facts: subsumptions between user categories, automatic classification of connected devices, age-based classification of users, and rule-driven event reclassification. Evaluation against five competency questions shows that every answer is obtained by inference rather than retrieval, demonstrating that the ontology performs genuine knowledge-representation work.</w:t>
      </w:r>
    </w:p>
    <w:p>
      <w:pPr>
        <w:pStyle w:val="Heading1"/>
      </w:pPr>
      <w:r>
        <w:t xml:space="preserve">1. Introduction</w:t>
      </w:r>
    </w:p>
    <w:p>
      <w:pPr>
        <w:spacing w:after="160" w:line="312"/>
        <w:jc w:val="both"/>
      </w:pPr>
      <w:r>
        <w:t xml:space="preserve">Knowledge representation is concerned with encoding information about a domain in a form that supports automated reasoning: not merely storing facts, but deriving consequences from them. Among the formalisms developed for this purpose, ontologies occupy a central position. In Gruber's classic formulation, an ontology is “an explicit specification of a conceptualization” (Gruber, 1993): it fixes a shared vocabulary for a domain and constrains the meaning of its terms through logical axioms, so that both humans and machines can interpret data unambiguously.</w:t>
      </w:r>
    </w:p>
    <w:p>
      <w:pPr>
        <w:spacing w:after="160" w:line="312"/>
        <w:jc w:val="both"/>
      </w:pPr>
      <w:r>
        <w:t xml:space="preserve">The Web Ontology Language, OWL 2, is the W3C standard for authoring such ontologies (W3C, 2012). Its design is grounded in description logics, a family of decidable fragments of first-order logic, which means that an OWL 2 DL ontology comes with a precise model-theoretic semantics and with reasoning services — consistency checking, classification, instance retrieval — that are guaranteed to terminate. Compared with its predecessor, OWL 2 adds expressive means that this project uses directly, most notably datatype restrictions with facets (for example, “an integer at most 20”) and richer property characteristics such as asymmetry.</w:t>
      </w:r>
    </w:p>
    <w:p>
      <w:pPr>
        <w:spacing w:after="160" w:line="312"/>
        <w:jc w:val="both"/>
      </w:pPr>
      <w:r>
        <w:t xml:space="preserve">An OWL ontology is conventionally divided into a TBox, the terminological component containing classes, properties and axioms about them, and an ABox, the assertional component containing individuals and facts about them. A reasoner such as HermiT (Glimm et al., 2014) operates on both: it checks that the axioms admit a model at all, computes the inferred class hierarchy, and classifies individuals into every class whose definition they satisfy.</w:t>
      </w:r>
    </w:p>
    <w:p>
      <w:pPr>
        <w:spacing w:after="160" w:line="312"/>
        <w:jc w:val="both"/>
      </w:pPr>
      <w:r>
        <w:t xml:space="preserve">This project applies these tools to the smart home domain. The remainder of the report describes the domain and the motivation for choosing it (Section 2), the methodology followed (Section 3), the TBox (Section 4) and ABox (Section 5) in detail, the SWRL rule layer (Section 6), the evaluation by reasoning and competency questions (Section 7), and conclusions with directions for future work (Section 8).</w:t>
      </w:r>
    </w:p>
    <w:p>
      <w:pPr>
        <w:pStyle w:val="Heading1"/>
      </w:pPr>
      <w:r>
        <w:t xml:space="preserve">2. Domain Description</w:t>
      </w:r>
    </w:p>
    <w:p>
      <w:pPr>
        <w:spacing w:after="160" w:line="312"/>
        <w:jc w:val="both"/>
      </w:pPr>
      <w:r>
        <w:t xml:space="preserve">A smart home is a residence equipped with networked devices that sense the environment (temperature, motion, humidity, smoke, light, air quality), act on it (lights, locks, thermostats, plugs, cameras, blinds), and coordinate through home networks and automation rules under the control of users with different privileges. The domain was chosen for three reasons.</w:t>
      </w:r>
    </w:p>
    <w:p>
      <w:pPr>
        <w:spacing w:after="160" w:line="312"/>
        <w:jc w:val="both"/>
      </w:pPr>
      <w:r>
        <w:t xml:space="preserve">First, it is a domain where ontologies are not an academic exercise but the industry's actual answer to a real problem. The smart home market is severely fragmented: devices from different vendors speak different protocols and describe their capabilities in incompatible vocabularies. Standardisation bodies have responded precisely with ontologies — the W3C's SSN/SOSA ontology for sensors and observations (Haller et al., 2019) and ETSI's SAREF reference ontology for smart appliances (ETSI, 2020) are the most prominent examples. Building a compact ontology in the same spirit therefore connects the coursework to genuine practice.</w:t>
      </w:r>
    </w:p>
    <w:p>
      <w:pPr>
        <w:spacing w:after="160" w:line="312"/>
        <w:jc w:val="both"/>
      </w:pPr>
      <w:r>
        <w:t xml:space="preserve">Second, the domain naturally exercises a wide range of OWL constructs. It contains crisp taxonomies (kinds of sensors, kinds of rooms) that motivate disjointness axioms; cross-cutting categories (devices that are “safety-relevant” regardless of whether they sense or act) that motivate union classes; threshold-based categories (low battery, minor users) that motivate datatype restrictions; composite artefacts (a climate station containing both a sensor and an actuator) that motivate intersection definitions and transitive part-whole properties; and access-control policies that motivate rules.</w:t>
      </w:r>
    </w:p>
    <w:p>
      <w:pPr>
        <w:spacing w:after="160" w:line="312"/>
        <w:jc w:val="both"/>
      </w:pPr>
      <w:r>
        <w:t xml:space="preserve">Third, the domain yields competency questions with practical value. “Which devices need a battery change?”, “which devices monitor the kitchen?”, “did a security event occur, and where?”, “does anyone without administrative rights control the front door lock?” are questions a real home-automation system must answer, and in this project they are answered by logical inference rather than by application code.</w:t>
      </w:r>
    </w:p>
    <w:p>
      <w:pPr>
        <w:spacing w:after="160" w:line="312"/>
        <w:jc w:val="both"/>
      </w:pPr>
      <w:r>
        <w:t xml:space="preserve">The scope was deliberately limited to a single household at a single point in time. Temporal evolution of readings, multi-home deployments and streaming data are out of scope and discussed as future work.</w:t>
      </w:r>
    </w:p>
    <w:p>
      <w:pPr>
        <w:pStyle w:val="Heading1"/>
      </w:pPr>
      <w:r>
        <w:t xml:space="preserve">3. Methodology</w:t>
      </w:r>
    </w:p>
    <w:p>
      <w:pPr>
        <w:spacing w:after="160" w:line="312"/>
        <w:jc w:val="both"/>
      </w:pPr>
      <w:r>
        <w:t xml:space="preserve">The ontology was developed following the Ontology Development 101 methodology of Noy and McGuinness (2001), which structures the work into iterative steps.</w:t>
      </w:r>
    </w:p>
    <w:p>
      <w:pPr>
        <w:spacing w:after="160" w:line="312"/>
        <w:jc w:val="both"/>
      </w:pPr>
      <w:r>
        <w:rPr>
          <w:b/>
          <w:bCs/>
        </w:rPr>
        <w:t xml:space="preserve">Step 1 — Scope and competency questions.</w:t>
      </w:r>
      <w:r>
        <w:t xml:space="preserve"> Before any modelling, five competency questions (listed in full in Section 7) were written down. They define what the ontology must be able to answer and acted throughout the project as the criterion for deciding whether a candidate class or property earned its place.</w:t>
      </w:r>
    </w:p>
    <w:p>
      <w:pPr>
        <w:spacing w:after="160" w:line="312"/>
        <w:jc w:val="both"/>
      </w:pPr>
      <w:r>
        <w:rPr>
          <w:b/>
          <w:bCs/>
        </w:rPr>
        <w:t xml:space="preserve">Step 2 — Term enumeration.</w:t>
      </w:r>
      <w:r>
        <w:t xml:space="preserve"> The important terms of the domain were listed: device, sensor, actuator, gateway, the individual sensor and actuator kinds, room and room kinds, network and network technologies, user roles, events, automation rules, and the attributes attached to each (battery level, IP address, readings, ages, timestamps, priorities).</w:t>
      </w:r>
    </w:p>
    <w:p>
      <w:pPr>
        <w:spacing w:after="160" w:line="312"/>
        <w:jc w:val="both"/>
      </w:pPr>
      <w:r>
        <w:rPr>
          <w:b/>
          <w:bCs/>
        </w:rPr>
        <w:t xml:space="preserve">Step 3 — Class hierarchy.</w:t>
      </w:r>
      <w:r>
        <w:t xml:space="preserve"> The hierarchy was built top-down, starting from six mutually disjoint top-level categories and refining each into subclasses, with sibling disjointness asserted at every level where it holds.</w:t>
      </w:r>
    </w:p>
    <w:p>
      <w:pPr>
        <w:spacing w:after="160" w:line="312"/>
        <w:jc w:val="both"/>
      </w:pPr>
      <w:r>
        <w:rPr>
          <w:b/>
          <w:bCs/>
        </w:rPr>
        <w:t xml:space="preserve">Step 4 — Properties.</w:t>
      </w:r>
      <w:r>
        <w:t xml:space="preserve"> Object properties were introduced in inverse pairs with explicit domains and ranges, and property characteristics (functional, transitive, symmetric, asymmetric) were asserted where the domain semantics justified them. Data properties were typed with appropriate XSD datatypes and given the tightest sensible domains.</w:t>
      </w:r>
    </w:p>
    <w:p>
      <w:pPr>
        <w:spacing w:after="160" w:line="312"/>
        <w:jc w:val="both"/>
      </w:pPr>
      <w:r>
        <w:rPr>
          <w:b/>
          <w:bCs/>
        </w:rPr>
        <w:t xml:space="preserve">Step 5 — Restrictions and defined classes.</w:t>
      </w:r>
      <w:r>
        <w:t xml:space="preserve"> The classes whose membership should be computed rather than asserted — SmartDevice, HybridDevice, LowBatteryDevice, ChildUser and others — were converted into defined classes using equivalence axioms over restrictions.</w:t>
      </w:r>
    </w:p>
    <w:p>
      <w:pPr>
        <w:spacing w:after="160" w:line="312"/>
        <w:jc w:val="both"/>
      </w:pPr>
      <w:r>
        <w:rPr>
          <w:b/>
          <w:bCs/>
        </w:rPr>
        <w:t xml:space="preserve">Step 6 — Individuals.</w:t>
      </w:r>
      <w:r>
        <w:t xml:space="preserve"> The ABox was populated with 35 individuals forming one coherent household scenario, with several individuals deliberately under-typed so that the reasoner's classification work would be visible.</w:t>
      </w:r>
    </w:p>
    <w:p>
      <w:pPr>
        <w:spacing w:after="160" w:line="312"/>
        <w:jc w:val="both"/>
      </w:pPr>
      <w:r>
        <w:rPr>
          <w:b/>
          <w:bCs/>
        </w:rPr>
        <w:t xml:space="preserve">Step 7 — Iteration with the reasoner.</w:t>
      </w:r>
      <w:r>
        <w:t xml:space="preserve"> HermiT was run after every substantial change. This loop caught real modelling errors during development. The most instructive one concerned the property </w:t>
      </w:r>
      <w:r>
        <w:rPr>
          <w:rFonts w:ascii="Courier New" w:cs="Courier New" w:eastAsia="Courier New" w:hAnsi="Courier New"/>
          <w:sz w:val="20"/>
          <w:szCs w:val="20"/>
        </w:rPr>
        <w:t xml:space="preserve">isConnectedTo</w:t>
      </w:r>
      <w:r>
        <w:t xml:space="preserve">: it was initially declared functional, on the intuition that a device joins one network, but the gateway individual — which by its nature bridges the Wi-Fi and the Zigbee networks — then made the ontology inconsistent, because functionality forced the two distinct networks to be identified while other axioms kept them apart. The inconsistency was correct reasoner behaviour exposing a wrong axiom; the fix was to drop functionality from </w:t>
      </w:r>
      <w:r>
        <w:rPr>
          <w:rFonts w:ascii="Courier New" w:cs="Courier New" w:eastAsia="Courier New" w:hAnsi="Courier New"/>
          <w:sz w:val="20"/>
          <w:szCs w:val="20"/>
        </w:rPr>
        <w:t xml:space="preserve">isConnectedTo</w:t>
      </w:r>
      <w:r>
        <w:t xml:space="preserve"> and document the decision. This episode illustrates the central methodological benefit of working with a reasoner: axioms are tested against the data continuously, and mistakes surface as logical contradictions rather than as silent modelling debt.</w:t>
      </w:r>
    </w:p>
    <w:p>
      <w:pPr>
        <w:spacing w:after="160" w:line="312"/>
        <w:jc w:val="both"/>
      </w:pPr>
      <w:r>
        <w:t xml:space="preserve">The implementation tool was Protégé 5.6 (Musen, 2015), the de-facto standard ontology editor; the serialisation format is RDF/XML; the reasoner is HermiT 1.4, which implements a hypertableau calculus for OWL 2 DL (Glimm et al., 2014). The ontology IRI is </w:t>
      </w:r>
      <w:r>
        <w:rPr>
          <w:rFonts w:ascii="Courier New" w:cs="Courier New" w:eastAsia="Courier New" w:hAnsi="Courier New"/>
          <w:sz w:val="20"/>
          <w:szCs w:val="20"/>
        </w:rPr>
        <w:t xml:space="preserve">http://www.semanticweb.org/raul/ontologies/2026/smarthome</w:t>
      </w:r>
      <w:r>
        <w:t xml:space="preserve">. Every class and every property carries an </w:t>
      </w:r>
      <w:r>
        <w:rPr>
          <w:rFonts w:ascii="Courier New" w:cs="Courier New" w:eastAsia="Courier New" w:hAnsi="Courier New"/>
          <w:sz w:val="20"/>
          <w:szCs w:val="20"/>
        </w:rPr>
        <w:t xml:space="preserve">rdfs:label</w:t>
      </w:r>
      <w:r>
        <w:t xml:space="preserve"> and an </w:t>
      </w:r>
      <w:r>
        <w:rPr>
          <w:rFonts w:ascii="Courier New" w:cs="Courier New" w:eastAsia="Courier New" w:hAnsi="Courier New"/>
          <w:sz w:val="20"/>
          <w:szCs w:val="20"/>
        </w:rPr>
        <w:t xml:space="preserve">rdfs:comment</w:t>
      </w:r>
      <w:r>
        <w:t xml:space="preserve">, so the ontology is self-documenting when browsed in Protégé.</w:t>
      </w:r>
    </w:p>
    <w:p>
      <w:pPr>
        <w:pStyle w:val="Heading1"/>
      </w:pPr>
      <w:r>
        <w:t xml:space="preserve">4. The TBox: Classes, Properties and Axioms</w:t>
      </w:r>
    </w:p>
    <w:p>
      <w:pPr>
        <w:pStyle w:val="Heading2"/>
      </w:pPr>
      <w:r>
        <w:t xml:space="preserve">4.1 Class hierarchy</w:t>
      </w:r>
    </w:p>
    <w:p>
      <w:pPr>
        <w:spacing w:after="160" w:line="312"/>
        <w:jc w:val="both"/>
      </w:pPr>
      <w:r>
        <w:t xml:space="preserve">The TBox contains 46 classes organised under six mutually disjoint top-level categories, declared pairwise disjoint through an </w:t>
      </w:r>
      <w:r>
        <w:rPr>
          <w:rFonts w:ascii="Courier New" w:cs="Courier New" w:eastAsia="Courier New" w:hAnsi="Courier New"/>
          <w:sz w:val="20"/>
          <w:szCs w:val="20"/>
        </w:rPr>
        <w:t xml:space="preserve">owl:AllDisjointClasses</w:t>
      </w:r>
      <w:r>
        <w:t xml:space="preserve"> axiom: </w:t>
      </w:r>
      <w:r>
        <w:rPr>
          <w:rFonts w:ascii="Courier New" w:cs="Courier New" w:eastAsia="Courier New" w:hAnsi="Courier New"/>
          <w:sz w:val="20"/>
          <w:szCs w:val="20"/>
        </w:rPr>
        <w:t xml:space="preserve">Device</w:t>
      </w:r>
      <w:r>
        <w:t xml:space="preserve">, </w:t>
      </w:r>
      <w:r>
        <w:rPr>
          <w:rFonts w:ascii="Courier New" w:cs="Courier New" w:eastAsia="Courier New" w:hAnsi="Courier New"/>
          <w:sz w:val="20"/>
          <w:szCs w:val="20"/>
        </w:rPr>
        <w:t xml:space="preserve">Room</w:t>
      </w:r>
      <w:r>
        <w:t xml:space="preserve">, </w:t>
      </w:r>
      <w:r>
        <w:rPr>
          <w:rFonts w:ascii="Courier New" w:cs="Courier New" w:eastAsia="Courier New" w:hAnsi="Courier New"/>
          <w:sz w:val="20"/>
          <w:szCs w:val="20"/>
        </w:rPr>
        <w:t xml:space="preserve">User</w:t>
      </w:r>
      <w:r>
        <w:t xml:space="preserve">, </w:t>
      </w:r>
      <w:r>
        <w:rPr>
          <w:rFonts w:ascii="Courier New" w:cs="Courier New" w:eastAsia="Courier New" w:hAnsi="Courier New"/>
          <w:sz w:val="20"/>
          <w:szCs w:val="20"/>
        </w:rPr>
        <w:t xml:space="preserve">Event</w:t>
      </w:r>
      <w:r>
        <w:t xml:space="preserve">, </w:t>
      </w:r>
      <w:r>
        <w:rPr>
          <w:rFonts w:ascii="Courier New" w:cs="Courier New" w:eastAsia="Courier New" w:hAnsi="Courier New"/>
          <w:sz w:val="20"/>
          <w:szCs w:val="20"/>
        </w:rPr>
        <w:t xml:space="preserve">HomeNetwork</w:t>
      </w:r>
      <w:r>
        <w:t xml:space="preserve"> and </w:t>
      </w:r>
      <w:r>
        <w:rPr>
          <w:rFonts w:ascii="Courier New" w:cs="Courier New" w:eastAsia="Courier New" w:hAnsi="Courier New"/>
          <w:sz w:val="20"/>
          <w:szCs w:val="20"/>
        </w:rPr>
        <w:t xml:space="preserve">AutomationRule</w:t>
      </w:r>
      <w:r>
        <w:t xml:space="preserve">. The disjointness is semantically essential: without it, OWL's open-world assumption would permit a model in which, say, a particular device is also a room, and several of the error-detection guarantees discussed below would be lost.</w:t>
      </w:r>
    </w:p>
    <w:p>
      <w:pPr>
        <w:spacing w:after="160" w:line="312"/>
        <w:jc w:val="both"/>
      </w:pPr>
      <w:r>
        <w:t xml:space="preserve">The </w:t>
      </w:r>
      <w:r>
        <w:rPr>
          <w:rFonts w:ascii="Courier New" w:cs="Courier New" w:eastAsia="Courier New" w:hAnsi="Courier New"/>
          <w:sz w:val="20"/>
          <w:szCs w:val="20"/>
        </w:rPr>
        <w:t xml:space="preserve">Device</w:t>
      </w:r>
      <w:r>
        <w:t xml:space="preserve"> branch is the deepest. </w:t>
      </w:r>
      <w:r>
        <w:rPr>
          <w:rFonts w:ascii="Courier New" w:cs="Courier New" w:eastAsia="Courier New" w:hAnsi="Courier New"/>
          <w:sz w:val="20"/>
          <w:szCs w:val="20"/>
        </w:rPr>
        <w:t xml:space="preserve">Device</w:t>
      </w:r>
      <w:r>
        <w:t xml:space="preserve"> has five direct subclasses: </w:t>
      </w:r>
      <w:r>
        <w:rPr>
          <w:rFonts w:ascii="Courier New" w:cs="Courier New" w:eastAsia="Courier New" w:hAnsi="Courier New"/>
          <w:sz w:val="20"/>
          <w:szCs w:val="20"/>
        </w:rPr>
        <w:t xml:space="preserve">Sensor</w:t>
      </w:r>
      <w:r>
        <w:t xml:space="preserve">, </w:t>
      </w:r>
      <w:r>
        <w:rPr>
          <w:rFonts w:ascii="Courier New" w:cs="Courier New" w:eastAsia="Courier New" w:hAnsi="Courier New"/>
          <w:sz w:val="20"/>
          <w:szCs w:val="20"/>
        </w:rPr>
        <w:t xml:space="preserve">Actuator</w:t>
      </w:r>
      <w:r>
        <w:t xml:space="preserve">, </w:t>
      </w:r>
      <w:r>
        <w:rPr>
          <w:rFonts w:ascii="Courier New" w:cs="Courier New" w:eastAsia="Courier New" w:hAnsi="Courier New"/>
          <w:sz w:val="20"/>
          <w:szCs w:val="20"/>
        </w:rPr>
        <w:t xml:space="preserve">Gateway</w:t>
      </w:r>
      <w:r>
        <w:t xml:space="preserve">, </w:t>
      </w:r>
      <w:r>
        <w:rPr>
          <w:rFonts w:ascii="Courier New" w:cs="Courier New" w:eastAsia="Courier New" w:hAnsi="Courier New"/>
          <w:sz w:val="20"/>
          <w:szCs w:val="20"/>
        </w:rPr>
        <w:t xml:space="preserve">Controller</w:t>
      </w:r>
      <w:r>
        <w:t xml:space="preserve"> and </w:t>
      </w:r>
      <w:r>
        <w:rPr>
          <w:rFonts w:ascii="Courier New" w:cs="Courier New" w:eastAsia="Courier New" w:hAnsi="Courier New"/>
          <w:sz w:val="20"/>
          <w:szCs w:val="20"/>
        </w:rPr>
        <w:t xml:space="preserve">HybridDevice</w:t>
      </w:r>
      <w:r>
        <w:t xml:space="preserve">, with the first four mutually disjoint. The disjointness of </w:t>
      </w:r>
      <w:r>
        <w:rPr>
          <w:rFonts w:ascii="Courier New" w:cs="Courier New" w:eastAsia="Courier New" w:hAnsi="Courier New"/>
          <w:sz w:val="20"/>
          <w:szCs w:val="20"/>
        </w:rPr>
        <w:t xml:space="preserve">Sensor</w:t>
      </w:r>
      <w:r>
        <w:t xml:space="preserve"> and </w:t>
      </w:r>
      <w:r>
        <w:rPr>
          <w:rFonts w:ascii="Courier New" w:cs="Courier New" w:eastAsia="Courier New" w:hAnsi="Courier New"/>
          <w:sz w:val="20"/>
          <w:szCs w:val="20"/>
        </w:rPr>
        <w:t xml:space="preserve">Actuator</w:t>
      </w:r>
      <w:r>
        <w:t xml:space="preserve"> encodes the design decision that sensing and acting are distinct capabilities; composite devices are handled separately, as discussed in Section 4.3. </w:t>
      </w:r>
      <w:r>
        <w:rPr>
          <w:rFonts w:ascii="Courier New" w:cs="Courier New" w:eastAsia="Courier New" w:hAnsi="Courier New"/>
          <w:sz w:val="20"/>
          <w:szCs w:val="20"/>
        </w:rPr>
        <w:t xml:space="preserve">Sensor</w:t>
      </w:r>
      <w:r>
        <w:t xml:space="preserve"> specialises into six mutually disjoint subclasses (</w:t>
      </w:r>
      <w:r>
        <w:rPr>
          <w:rFonts w:ascii="Courier New" w:cs="Courier New" w:eastAsia="Courier New" w:hAnsi="Courier New"/>
          <w:sz w:val="20"/>
          <w:szCs w:val="20"/>
        </w:rPr>
        <w:t xml:space="preserve">TemperatureSensor</w:t>
      </w:r>
      <w:r>
        <w:t xml:space="preserve">, </w:t>
      </w:r>
      <w:r>
        <w:rPr>
          <w:rFonts w:ascii="Courier New" w:cs="Courier New" w:eastAsia="Courier New" w:hAnsi="Courier New"/>
          <w:sz w:val="20"/>
          <w:szCs w:val="20"/>
        </w:rPr>
        <w:t xml:space="preserve">MotionSensor</w:t>
      </w:r>
      <w:r>
        <w:t xml:space="preserve">, </w:t>
      </w:r>
      <w:r>
        <w:rPr>
          <w:rFonts w:ascii="Courier New" w:cs="Courier New" w:eastAsia="Courier New" w:hAnsi="Courier New"/>
          <w:sz w:val="20"/>
          <w:szCs w:val="20"/>
        </w:rPr>
        <w:t xml:space="preserve">HumiditySensor</w:t>
      </w:r>
      <w:r>
        <w:t xml:space="preserve">, </w:t>
      </w:r>
      <w:r>
        <w:rPr>
          <w:rFonts w:ascii="Courier New" w:cs="Courier New" w:eastAsia="Courier New" w:hAnsi="Courier New"/>
          <w:sz w:val="20"/>
          <w:szCs w:val="20"/>
        </w:rPr>
        <w:t xml:space="preserve">SmokeSensor</w:t>
      </w:r>
      <w:r>
        <w:t xml:space="preserve">, </w:t>
      </w:r>
      <w:r>
        <w:rPr>
          <w:rFonts w:ascii="Courier New" w:cs="Courier New" w:eastAsia="Courier New" w:hAnsi="Courier New"/>
          <w:sz w:val="20"/>
          <w:szCs w:val="20"/>
        </w:rPr>
        <w:t xml:space="preserve">LightSensor</w:t>
      </w:r>
      <w:r>
        <w:t xml:space="preserve">, </w:t>
      </w:r>
      <w:r>
        <w:rPr>
          <w:rFonts w:ascii="Courier New" w:cs="Courier New" w:eastAsia="Courier New" w:hAnsi="Courier New"/>
          <w:sz w:val="20"/>
          <w:szCs w:val="20"/>
        </w:rPr>
        <w:t xml:space="preserve">CO2Sensor</w:t>
      </w:r>
      <w:r>
        <w:t xml:space="preserve">) and </w:t>
      </w:r>
      <w:r>
        <w:rPr>
          <w:rFonts w:ascii="Courier New" w:cs="Courier New" w:eastAsia="Courier New" w:hAnsi="Courier New"/>
          <w:sz w:val="20"/>
          <w:szCs w:val="20"/>
        </w:rPr>
        <w:t xml:space="preserve">Actuator</w:t>
      </w:r>
      <w:r>
        <w:t xml:space="preserve"> into six (</w:t>
      </w:r>
      <w:r>
        <w:rPr>
          <w:rFonts w:ascii="Courier New" w:cs="Courier New" w:eastAsia="Courier New" w:hAnsi="Courier New"/>
          <w:sz w:val="20"/>
          <w:szCs w:val="20"/>
        </w:rPr>
        <w:t xml:space="preserve">SmartLight</w:t>
      </w:r>
      <w:r>
        <w:t xml:space="preserve">, </w:t>
      </w:r>
      <w:r>
        <w:rPr>
          <w:rFonts w:ascii="Courier New" w:cs="Courier New" w:eastAsia="Courier New" w:hAnsi="Courier New"/>
          <w:sz w:val="20"/>
          <w:szCs w:val="20"/>
        </w:rPr>
        <w:t xml:space="preserve">SmartLock</w:t>
      </w:r>
      <w:r>
        <w:t xml:space="preserve">, </w:t>
      </w:r>
      <w:r>
        <w:rPr>
          <w:rFonts w:ascii="Courier New" w:cs="Courier New" w:eastAsia="Courier New" w:hAnsi="Courier New"/>
          <w:sz w:val="20"/>
          <w:szCs w:val="20"/>
        </w:rPr>
        <w:t xml:space="preserve">Thermostat</w:t>
      </w:r>
      <w:r>
        <w:t xml:space="preserve">, </w:t>
      </w:r>
      <w:r>
        <w:rPr>
          <w:rFonts w:ascii="Courier New" w:cs="Courier New" w:eastAsia="Courier New" w:hAnsi="Courier New"/>
          <w:sz w:val="20"/>
          <w:szCs w:val="20"/>
        </w:rPr>
        <w:t xml:space="preserve">SmartPlug</w:t>
      </w:r>
      <w:r>
        <w:t xml:space="preserve">, </w:t>
      </w:r>
      <w:r>
        <w:rPr>
          <w:rFonts w:ascii="Courier New" w:cs="Courier New" w:eastAsia="Courier New" w:hAnsi="Courier New"/>
          <w:sz w:val="20"/>
          <w:szCs w:val="20"/>
        </w:rPr>
        <w:t xml:space="preserve">SecurityCamera</w:t>
      </w:r>
      <w:r>
        <w:t xml:space="preserve">, </w:t>
      </w:r>
      <w:r>
        <w:rPr>
          <w:rFonts w:ascii="Courier New" w:cs="Courier New" w:eastAsia="Courier New" w:hAnsi="Courier New"/>
          <w:sz w:val="20"/>
          <w:szCs w:val="20"/>
        </w:rPr>
        <w:t xml:space="preserve">SmartBlinds</w:t>
      </w:r>
      <w:r>
        <w:t xml:space="preserve">). </w:t>
      </w:r>
      <w:r>
        <w:rPr>
          <w:rFonts w:ascii="Courier New" w:cs="Courier New" w:eastAsia="Courier New" w:hAnsi="Courier New"/>
          <w:sz w:val="20"/>
          <w:szCs w:val="20"/>
        </w:rPr>
        <w:t xml:space="preserve">SecurityCamera</w:t>
      </w:r>
      <w:r>
        <w:t xml:space="preserve"> is placed under </w:t>
      </w:r>
      <w:r>
        <w:rPr>
          <w:rFonts w:ascii="Courier New" w:cs="Courier New" w:eastAsia="Courier New" w:hAnsi="Courier New"/>
          <w:sz w:val="20"/>
          <w:szCs w:val="20"/>
        </w:rPr>
        <w:t xml:space="preserve">Actuator</w:t>
      </w:r>
      <w:r>
        <w:t xml:space="preserve"> as a deliberate simplification — cameras are modelled here by their controllable aspect (pan, record, arm) rather than their sensing aspect, a choice that the </w:t>
      </w:r>
      <w:r>
        <w:rPr>
          <w:rFonts w:ascii="Courier New" w:cs="Courier New" w:eastAsia="Courier New" w:hAnsi="Courier New"/>
          <w:sz w:val="20"/>
          <w:szCs w:val="20"/>
        </w:rPr>
        <w:t xml:space="preserve">monitors</w:t>
      </w:r>
      <w:r>
        <w:t xml:space="preserve"> property compensates for, as explained below.</w:t>
      </w:r>
    </w:p>
    <w:p>
      <w:pPr>
        <w:spacing w:after="160" w:line="312"/>
        <w:jc w:val="both"/>
      </w:pPr>
      <w:r>
        <w:rPr>
          <w:rFonts w:ascii="Courier New" w:cs="Courier New" w:eastAsia="Courier New" w:hAnsi="Courier New"/>
          <w:sz w:val="20"/>
          <w:szCs w:val="20"/>
        </w:rPr>
        <w:t xml:space="preserve">Room</w:t>
      </w:r>
      <w:r>
        <w:t xml:space="preserve"> has six disjoint subclasses (</w:t>
      </w:r>
      <w:r>
        <w:rPr>
          <w:rFonts w:ascii="Courier New" w:cs="Courier New" w:eastAsia="Courier New" w:hAnsi="Courier New"/>
          <w:sz w:val="20"/>
          <w:szCs w:val="20"/>
        </w:rPr>
        <w:t xml:space="preserve">Bedroom</w:t>
      </w:r>
      <w:r>
        <w:t xml:space="preserve">, </w:t>
      </w:r>
      <w:r>
        <w:rPr>
          <w:rFonts w:ascii="Courier New" w:cs="Courier New" w:eastAsia="Courier New" w:hAnsi="Courier New"/>
          <w:sz w:val="20"/>
          <w:szCs w:val="20"/>
        </w:rPr>
        <w:t xml:space="preserve">Kitchen</w:t>
      </w:r>
      <w:r>
        <w:t xml:space="preserve">, </w:t>
      </w:r>
      <w:r>
        <w:rPr>
          <w:rFonts w:ascii="Courier New" w:cs="Courier New" w:eastAsia="Courier New" w:hAnsi="Courier New"/>
          <w:sz w:val="20"/>
          <w:szCs w:val="20"/>
        </w:rPr>
        <w:t xml:space="preserve">LivingRoom</w:t>
      </w:r>
      <w:r>
        <w:t xml:space="preserve">, </w:t>
      </w:r>
      <w:r>
        <w:rPr>
          <w:rFonts w:ascii="Courier New" w:cs="Courier New" w:eastAsia="Courier New" w:hAnsi="Courier New"/>
          <w:sz w:val="20"/>
          <w:szCs w:val="20"/>
        </w:rPr>
        <w:t xml:space="preserve">Bathroom</w:t>
      </w:r>
      <w:r>
        <w:t xml:space="preserve">, </w:t>
      </w:r>
      <w:r>
        <w:rPr>
          <w:rFonts w:ascii="Courier New" w:cs="Courier New" w:eastAsia="Courier New" w:hAnsi="Courier New"/>
          <w:sz w:val="20"/>
          <w:szCs w:val="20"/>
        </w:rPr>
        <w:t xml:space="preserve">Garage</w:t>
      </w:r>
      <w:r>
        <w:t xml:space="preserve">, </w:t>
      </w:r>
      <w:r>
        <w:rPr>
          <w:rFonts w:ascii="Courier New" w:cs="Courier New" w:eastAsia="Courier New" w:hAnsi="Courier New"/>
          <w:sz w:val="20"/>
          <w:szCs w:val="20"/>
        </w:rPr>
        <w:t xml:space="preserve">Hallway</w:t>
      </w:r>
      <w:r>
        <w:t xml:space="preserve">); </w:t>
      </w:r>
      <w:r>
        <w:rPr>
          <w:rFonts w:ascii="Courier New" w:cs="Courier New" w:eastAsia="Courier New" w:hAnsi="Courier New"/>
          <w:sz w:val="20"/>
          <w:szCs w:val="20"/>
        </w:rPr>
        <w:t xml:space="preserve">HomeNetwork</w:t>
      </w:r>
      <w:r>
        <w:t xml:space="preserve"> has four (</w:t>
      </w:r>
      <w:r>
        <w:rPr>
          <w:rFonts w:ascii="Courier New" w:cs="Courier New" w:eastAsia="Courier New" w:hAnsi="Courier New"/>
          <w:sz w:val="20"/>
          <w:szCs w:val="20"/>
        </w:rPr>
        <w:t xml:space="preserve">WiFiNetwork</w:t>
      </w:r>
      <w:r>
        <w:t xml:space="preserve">, </w:t>
      </w:r>
      <w:r>
        <w:rPr>
          <w:rFonts w:ascii="Courier New" w:cs="Courier New" w:eastAsia="Courier New" w:hAnsi="Courier New"/>
          <w:sz w:val="20"/>
          <w:szCs w:val="20"/>
        </w:rPr>
        <w:t xml:space="preserve">ZigbeeNetwork</w:t>
      </w:r>
      <w:r>
        <w:t xml:space="preserve">, </w:t>
      </w:r>
      <w:r>
        <w:rPr>
          <w:rFonts w:ascii="Courier New" w:cs="Courier New" w:eastAsia="Courier New" w:hAnsi="Courier New"/>
          <w:sz w:val="20"/>
          <w:szCs w:val="20"/>
        </w:rPr>
        <w:t xml:space="preserve">BluetoothNetwork</w:t>
      </w:r>
      <w:r>
        <w:t xml:space="preserve">, </w:t>
      </w:r>
      <w:r>
        <w:rPr>
          <w:rFonts w:ascii="Courier New" w:cs="Courier New" w:eastAsia="Courier New" w:hAnsi="Courier New"/>
          <w:sz w:val="20"/>
          <w:szCs w:val="20"/>
        </w:rPr>
        <w:t xml:space="preserve">ZWaveNetwork</w:t>
      </w:r>
      <w:r>
        <w:t xml:space="preserve">); </w:t>
      </w:r>
      <w:r>
        <w:rPr>
          <w:rFonts w:ascii="Courier New" w:cs="Courier New" w:eastAsia="Courier New" w:hAnsi="Courier New"/>
          <w:sz w:val="20"/>
          <w:szCs w:val="20"/>
        </w:rPr>
        <w:t xml:space="preserve">Event</w:t>
      </w:r>
      <w:r>
        <w:t xml:space="preserve"> has four (</w:t>
      </w:r>
      <w:r>
        <w:rPr>
          <w:rFonts w:ascii="Courier New" w:cs="Courier New" w:eastAsia="Courier New" w:hAnsi="Courier New"/>
          <w:sz w:val="20"/>
          <w:szCs w:val="20"/>
        </w:rPr>
        <w:t xml:space="preserve">SecurityEvent</w:t>
      </w:r>
      <w:r>
        <w:t xml:space="preserve">, </w:t>
      </w:r>
      <w:r>
        <w:rPr>
          <w:rFonts w:ascii="Courier New" w:cs="Courier New" w:eastAsia="Courier New" w:hAnsi="Courier New"/>
          <w:sz w:val="20"/>
          <w:szCs w:val="20"/>
        </w:rPr>
        <w:t xml:space="preserve">EnvironmentEvent</w:t>
      </w:r>
      <w:r>
        <w:t xml:space="preserve">, </w:t>
      </w:r>
      <w:r>
        <w:rPr>
          <w:rFonts w:ascii="Courier New" w:cs="Courier New" w:eastAsia="Courier New" w:hAnsi="Courier New"/>
          <w:sz w:val="20"/>
          <w:szCs w:val="20"/>
        </w:rPr>
        <w:t xml:space="preserve">UserEvent</w:t>
      </w:r>
      <w:r>
        <w:t xml:space="preserve">, </w:t>
      </w:r>
      <w:r>
        <w:rPr>
          <w:rFonts w:ascii="Courier New" w:cs="Courier New" w:eastAsia="Courier New" w:hAnsi="Courier New"/>
          <w:sz w:val="20"/>
          <w:szCs w:val="20"/>
        </w:rPr>
        <w:t xml:space="preserve">DeviceEvent</w:t>
      </w:r>
      <w:r>
        <w:t xml:space="preserve">); and </w:t>
      </w:r>
      <w:r>
        <w:rPr>
          <w:rFonts w:ascii="Courier New" w:cs="Courier New" w:eastAsia="Courier New" w:hAnsi="Courier New"/>
          <w:sz w:val="20"/>
          <w:szCs w:val="20"/>
        </w:rPr>
        <w:t xml:space="preserve">User</w:t>
      </w:r>
      <w:r>
        <w:t xml:space="preserve"> has the asserted subclasses </w:t>
      </w:r>
      <w:r>
        <w:rPr>
          <w:rFonts w:ascii="Courier New" w:cs="Courier New" w:eastAsia="Courier New" w:hAnsi="Courier New"/>
          <w:sz w:val="20"/>
          <w:szCs w:val="20"/>
        </w:rPr>
        <w:t xml:space="preserve">AdminUser</w:t>
      </w:r>
      <w:r>
        <w:t xml:space="preserve">, </w:t>
      </w:r>
      <w:r>
        <w:rPr>
          <w:rFonts w:ascii="Courier New" w:cs="Courier New" w:eastAsia="Courier New" w:hAnsi="Courier New"/>
          <w:sz w:val="20"/>
          <w:szCs w:val="20"/>
        </w:rPr>
        <w:t xml:space="preserve">GuestUser</w:t>
      </w:r>
      <w:r>
        <w:t xml:space="preserve"> and </w:t>
      </w:r>
      <w:r>
        <w:rPr>
          <w:rFonts w:ascii="Courier New" w:cs="Courier New" w:eastAsia="Courier New" w:hAnsi="Courier New"/>
          <w:sz w:val="20"/>
          <w:szCs w:val="20"/>
        </w:rPr>
        <w:t xml:space="preserve">ChildUser</w:t>
      </w:r>
      <w:r>
        <w:t xml:space="preserve"> (the first mutually disjoint from the other two) plus the defined class </w:t>
      </w:r>
      <w:r>
        <w:rPr>
          <w:rFonts w:ascii="Courier New" w:cs="Courier New" w:eastAsia="Courier New" w:hAnsi="Courier New"/>
          <w:sz w:val="20"/>
          <w:szCs w:val="20"/>
        </w:rPr>
        <w:t xml:space="preserve">NonAdminUser</w:t>
      </w:r>
      <w:r>
        <w:t xml:space="preserve"> discussed next. In total the ontology contains eight </w:t>
      </w:r>
      <w:r>
        <w:rPr>
          <w:rFonts w:ascii="Courier New" w:cs="Courier New" w:eastAsia="Courier New" w:hAnsi="Courier New"/>
          <w:sz w:val="20"/>
          <w:szCs w:val="20"/>
        </w:rPr>
        <w:t xml:space="preserve">AllDisjointClasses</w:t>
      </w:r>
      <w:r>
        <w:t xml:space="preserve"> groups.</w:t>
      </w:r>
    </w:p>
    <w:p>
      <w:pPr>
        <w:pStyle w:val="Heading2"/>
      </w:pPr>
      <w:r>
        <w:t xml:space="preserve">4.2 Defined classes</w:t>
      </w:r>
    </w:p>
    <w:p>
      <w:pPr>
        <w:spacing w:after="160" w:line="312"/>
        <w:jc w:val="both"/>
      </w:pPr>
      <w:r>
        <w:t xml:space="preserve">Eight classes are </w:t>
      </w:r>
      <w:r>
        <w:rPr>
          <w:i/>
          <w:iCs/>
        </w:rPr>
        <w:t xml:space="preserve">defined</w:t>
      </w:r>
      <w:r>
        <w:t xml:space="preserve">, i.e. introduced through </w:t>
      </w:r>
      <w:r>
        <w:rPr>
          <w:rFonts w:ascii="Courier New" w:cs="Courier New" w:eastAsia="Courier New" w:hAnsi="Courier New"/>
          <w:sz w:val="20"/>
          <w:szCs w:val="20"/>
        </w:rPr>
        <w:t xml:space="preserve">owl:equivalentClass</w:t>
      </w:r>
      <w:r>
        <w:t xml:space="preserve"> axioms rather than mere subclass axioms, so that the reasoner computes their membership. They are the semantic core of the ontology. In Manchester syntax:</w:t>
      </w:r>
    </w:p>
    <w:p>
      <w:pPr>
        <w:shd w:fill="F4F4F4" w:val="clear"/>
        <w:spacing w:after="0"/>
        <w:ind w:left="360"/>
      </w:pPr>
      <w:r>
        <w:rPr>
          <w:rFonts w:ascii="Courier New" w:cs="Courier New" w:eastAsia="Courier New" w:hAnsi="Courier New"/>
          <w:sz w:val="18"/>
          <w:szCs w:val="18"/>
        </w:rPr>
        <w:t xml:space="preserve">SmartDevice          EquivalentTo  Device and (isConnectedTo some HomeNetwork)</w:t>
      </w:r>
    </w:p>
    <w:p>
      <w:pPr>
        <w:shd w:fill="F4F4F4" w:val="clear"/>
        <w:spacing w:after="0"/>
        <w:ind w:left="360"/>
      </w:pPr>
      <w:r>
        <w:rPr>
          <w:rFonts w:ascii="Courier New" w:cs="Courier New" w:eastAsia="Courier New" w:hAnsi="Courier New"/>
          <w:sz w:val="18"/>
          <w:szCs w:val="18"/>
        </w:rPr>
        <w:t xml:space="preserve">HybridDevice         EquivalentTo  Device and (hasComponent some Sensor)</w:t>
      </w:r>
    </w:p>
    <w:p>
      <w:pPr>
        <w:shd w:fill="F4F4F4" w:val="clear"/>
        <w:spacing w:after="0"/>
        <w:ind w:left="360"/>
      </w:pPr>
      <w:r>
        <w:rPr>
          <w:rFonts w:ascii="Courier New" w:cs="Courier New" w:eastAsia="Courier New" w:hAnsi="Courier New"/>
          <w:sz w:val="18"/>
          <w:szCs w:val="18"/>
        </w:rPr>
        <w:t xml:space="preserve">                                          and (hasComponent some Actuator)</w:t>
      </w:r>
    </w:p>
    <w:p>
      <w:pPr>
        <w:shd w:fill="F4F4F4" w:val="clear"/>
        <w:spacing w:after="0"/>
        <w:ind w:left="360"/>
      </w:pPr>
      <w:r>
        <w:rPr>
          <w:rFonts w:ascii="Courier New" w:cs="Courier New" w:eastAsia="Courier New" w:hAnsi="Courier New"/>
          <w:sz w:val="18"/>
          <w:szCs w:val="18"/>
        </w:rPr>
        <w:t xml:space="preserve">EnvironmentalSensor  EquivalentTo  TemperatureSensor or HumiditySensor</w:t>
      </w:r>
    </w:p>
    <w:p>
      <w:pPr>
        <w:shd w:fill="F4F4F4" w:val="clear"/>
        <w:spacing w:after="0"/>
        <w:ind w:left="360"/>
      </w:pPr>
      <w:r>
        <w:rPr>
          <w:rFonts w:ascii="Courier New" w:cs="Courier New" w:eastAsia="Courier New" w:hAnsi="Courier New"/>
          <w:sz w:val="18"/>
          <w:szCs w:val="18"/>
        </w:rPr>
        <w:t xml:space="preserve">                                   or LightSensor or CO2Sensor</w:t>
      </w:r>
    </w:p>
    <w:p>
      <w:pPr>
        <w:shd w:fill="F4F4F4" w:val="clear"/>
        <w:spacing w:after="0"/>
        <w:ind w:left="360"/>
      </w:pPr>
      <w:r>
        <w:rPr>
          <w:rFonts w:ascii="Courier New" w:cs="Courier New" w:eastAsia="Courier New" w:hAnsi="Courier New"/>
          <w:sz w:val="18"/>
          <w:szCs w:val="18"/>
        </w:rPr>
        <w:t xml:space="preserve">SafetyDevice         EquivalentTo  SmokeSensor or CO2Sensor</w:t>
      </w:r>
    </w:p>
    <w:p>
      <w:pPr>
        <w:shd w:fill="F4F4F4" w:val="clear"/>
        <w:spacing w:after="0"/>
        <w:ind w:left="360"/>
      </w:pPr>
      <w:r>
        <w:rPr>
          <w:rFonts w:ascii="Courier New" w:cs="Courier New" w:eastAsia="Courier New" w:hAnsi="Courier New"/>
          <w:sz w:val="18"/>
          <w:szCs w:val="18"/>
        </w:rPr>
        <w:t xml:space="preserve">                                   or SmartLock or SecurityCamera</w:t>
      </w:r>
    </w:p>
    <w:p>
      <w:pPr>
        <w:shd w:fill="F4F4F4" w:val="clear"/>
        <w:spacing w:after="0"/>
        <w:ind w:left="360"/>
      </w:pPr>
      <w:r>
        <w:rPr>
          <w:rFonts w:ascii="Courier New" w:cs="Courier New" w:eastAsia="Courier New" w:hAnsi="Courier New"/>
          <w:sz w:val="18"/>
          <w:szCs w:val="18"/>
        </w:rPr>
        <w:t xml:space="preserve">NonAdminUser         EquivalentTo  User and (not AdminUser)</w:t>
      </w:r>
    </w:p>
    <w:p>
      <w:pPr>
        <w:shd w:fill="F4F4F4" w:val="clear"/>
        <w:spacing w:after="0"/>
        <w:ind w:left="360"/>
      </w:pPr>
      <w:r>
        <w:rPr>
          <w:rFonts w:ascii="Courier New" w:cs="Courier New" w:eastAsia="Courier New" w:hAnsi="Courier New"/>
          <w:sz w:val="18"/>
          <w:szCs w:val="18"/>
        </w:rPr>
        <w:t xml:space="preserve">ChildUser            EquivalentTo  User and (hasAge some xsd:integer[&lt; 18])</w:t>
      </w:r>
    </w:p>
    <w:p>
      <w:pPr>
        <w:shd w:fill="F4F4F4" w:val="clear"/>
        <w:spacing w:after="0"/>
        <w:ind w:left="360"/>
      </w:pPr>
      <w:r>
        <w:rPr>
          <w:rFonts w:ascii="Courier New" w:cs="Courier New" w:eastAsia="Courier New" w:hAnsi="Courier New"/>
          <w:sz w:val="18"/>
          <w:szCs w:val="18"/>
        </w:rPr>
        <w:t xml:space="preserve">BatteryPoweredDevice EquivalentTo  Device and (hasBatteryLevel some xsd:integer)</w:t>
      </w:r>
    </w:p>
    <w:p>
      <w:pPr>
        <w:shd w:fill="F4F4F4" w:val="clear"/>
        <w:spacing w:after="200"/>
        <w:ind w:left="360"/>
      </w:pPr>
      <w:r>
        <w:rPr>
          <w:rFonts w:ascii="Courier New" w:cs="Courier New" w:eastAsia="Courier New" w:hAnsi="Courier New"/>
          <w:sz w:val="18"/>
          <w:szCs w:val="18"/>
        </w:rPr>
        <w:t xml:space="preserve">LowBatteryDevice     EquivalentTo  Device and (hasBatteryLevel some xsd:integer[&lt;= 20])</w:t>
      </w:r>
    </w:p>
    <w:p>
      <w:pPr>
        <w:spacing w:after="160" w:line="312"/>
        <w:jc w:val="both"/>
      </w:pPr>
      <w:r>
        <w:t xml:space="preserve">These eight definitions jointly exercise intersection (</w:t>
      </w:r>
      <w:r>
        <w:rPr>
          <w:rFonts w:ascii="Courier New" w:cs="Courier New" w:eastAsia="Courier New" w:hAnsi="Courier New"/>
          <w:sz w:val="20"/>
          <w:szCs w:val="20"/>
        </w:rPr>
        <w:t xml:space="preserve">and</w:t>
      </w:r>
      <w:r>
        <w:t xml:space="preserve">), union (</w:t>
      </w:r>
      <w:r>
        <w:rPr>
          <w:rFonts w:ascii="Courier New" w:cs="Courier New" w:eastAsia="Courier New" w:hAnsi="Courier New"/>
          <w:sz w:val="20"/>
          <w:szCs w:val="20"/>
        </w:rPr>
        <w:t xml:space="preserve">or</w:t>
      </w:r>
      <w:r>
        <w:t xml:space="preserve">), complement (</w:t>
      </w:r>
      <w:r>
        <w:rPr>
          <w:rFonts w:ascii="Courier New" w:cs="Courier New" w:eastAsia="Courier New" w:hAnsi="Courier New"/>
          <w:sz w:val="20"/>
          <w:szCs w:val="20"/>
        </w:rPr>
        <w:t xml:space="preserve">not</w:t>
      </w:r>
      <w:r>
        <w:t xml:space="preserve">), existential restriction (</w:t>
      </w:r>
      <w:r>
        <w:rPr>
          <w:rFonts w:ascii="Courier New" w:cs="Courier New" w:eastAsia="Courier New" w:hAnsi="Courier New"/>
          <w:sz w:val="20"/>
          <w:szCs w:val="20"/>
        </w:rPr>
        <w:t xml:space="preserve">some</w:t>
      </w:r>
      <w:r>
        <w:t xml:space="preserve">) and OWL 2 datatype restrictions with facets. Several remarks are in order.</w:t>
      </w:r>
    </w:p>
    <w:p>
      <w:pPr>
        <w:spacing w:after="160" w:line="312"/>
        <w:jc w:val="both"/>
      </w:pPr>
      <w:r>
        <w:rPr>
          <w:rFonts w:ascii="Courier New" w:cs="Courier New" w:eastAsia="Courier New" w:hAnsi="Courier New"/>
          <w:sz w:val="20"/>
          <w:szCs w:val="20"/>
        </w:rPr>
        <w:t xml:space="preserve">SmartDevice</w:t>
      </w:r>
      <w:r>
        <w:t xml:space="preserve"> is the canonical defined class of the ontology: no individual is ever asserted to belong to it; membership follows entirely from an asserted network connection. </w:t>
      </w:r>
      <w:r>
        <w:rPr>
          <w:rFonts w:ascii="Courier New" w:cs="Courier New" w:eastAsia="Courier New" w:hAnsi="Courier New"/>
          <w:sz w:val="20"/>
          <w:szCs w:val="20"/>
        </w:rPr>
        <w:t xml:space="preserve">HybridDevice</w:t>
      </w:r>
      <w:r>
        <w:t xml:space="preserve"> resolves the tension created by the Sensor–Actuator disjointness: a composite device such as a climate station is not simultaneously a sensor and an actuator (which would be inconsistent), but a device that </w:t>
      </w:r>
      <w:r>
        <w:rPr>
          <w:i/>
          <w:iCs/>
        </w:rPr>
        <w:t xml:space="preserve">has components</w:t>
      </w:r>
      <w:r>
        <w:t xml:space="preserve"> of both kinds. </w:t>
      </w:r>
      <w:r>
        <w:rPr>
          <w:rFonts w:ascii="Courier New" w:cs="Courier New" w:eastAsia="Courier New" w:hAnsi="Courier New"/>
          <w:sz w:val="20"/>
          <w:szCs w:val="20"/>
        </w:rPr>
        <w:t xml:space="preserve">SafetyDevice</w:t>
      </w:r>
      <w:r>
        <w:t xml:space="preserve"> is a union that deliberately crosses the Sensor–Actuator divide, grouping smoke and CO2 sensors with locks and cameras: what unites its members is purpose, not mechanism, and a union class is exactly the right tool for such cross-cutting categories. </w:t>
      </w:r>
      <w:r>
        <w:rPr>
          <w:rFonts w:ascii="Courier New" w:cs="Courier New" w:eastAsia="Courier New" w:hAnsi="Courier New"/>
          <w:sz w:val="20"/>
          <w:szCs w:val="20"/>
        </w:rPr>
        <w:t xml:space="preserve">NonAdminUser</w:t>
      </w:r>
      <w:r>
        <w:t xml:space="preserve"> uses complement, and from its definition alone the reasoner derives — without any explicit subclass axiom — that </w:t>
      </w:r>
      <w:r>
        <w:rPr>
          <w:rFonts w:ascii="Courier New" w:cs="Courier New" w:eastAsia="Courier New" w:hAnsi="Courier New"/>
          <w:sz w:val="20"/>
          <w:szCs w:val="20"/>
        </w:rPr>
        <w:t xml:space="preserve">GuestUser</w:t>
      </w:r>
      <w:r>
        <w:t xml:space="preserve"> and </w:t>
      </w:r>
      <w:r>
        <w:rPr>
          <w:rFonts w:ascii="Courier New" w:cs="Courier New" w:eastAsia="Courier New" w:hAnsi="Courier New"/>
          <w:sz w:val="20"/>
          <w:szCs w:val="20"/>
        </w:rPr>
        <w:t xml:space="preserve">ChildUser</w:t>
      </w:r>
      <w:r>
        <w:t xml:space="preserve"> are subclasses of </w:t>
      </w:r>
      <w:r>
        <w:rPr>
          <w:rFonts w:ascii="Courier New" w:cs="Courier New" w:eastAsia="Courier New" w:hAnsi="Courier New"/>
          <w:sz w:val="20"/>
          <w:szCs w:val="20"/>
        </w:rPr>
        <w:t xml:space="preserve">NonAdminUser</w:t>
      </w:r>
      <w:r>
        <w:t xml:space="preserve">, since both are disjoint from </w:t>
      </w:r>
      <w:r>
        <w:rPr>
          <w:rFonts w:ascii="Courier New" w:cs="Courier New" w:eastAsia="Courier New" w:hAnsi="Courier New"/>
          <w:sz w:val="20"/>
          <w:szCs w:val="20"/>
        </w:rPr>
        <w:t xml:space="preserve">AdminUser</w:t>
      </w:r>
      <w:r>
        <w:t xml:space="preserve">. Finally, the pair </w:t>
      </w:r>
      <w:r>
        <w:rPr>
          <w:rFonts w:ascii="Courier New" w:cs="Courier New" w:eastAsia="Courier New" w:hAnsi="Courier New"/>
          <w:sz w:val="20"/>
          <w:szCs w:val="20"/>
        </w:rPr>
        <w:t xml:space="preserve">BatteryPoweredDevice</w:t>
      </w:r>
      <w:r>
        <w:t xml:space="preserve"> / </w:t>
      </w:r>
      <w:r>
        <w:rPr>
          <w:rFonts w:ascii="Courier New" w:cs="Courier New" w:eastAsia="Courier New" w:hAnsi="Courier New"/>
          <w:sz w:val="20"/>
          <w:szCs w:val="20"/>
        </w:rPr>
        <w:t xml:space="preserve">LowBatteryDevice</w:t>
      </w:r>
      <w:r>
        <w:t xml:space="preserve"> demonstrates inference between datatype restrictions: having a battery level of at most 20 logically entails having a battery level, so HermiT infers </w:t>
      </w:r>
      <w:r>
        <w:rPr>
          <w:rFonts w:ascii="Courier New" w:cs="Courier New" w:eastAsia="Courier New" w:hAnsi="Courier New"/>
          <w:sz w:val="20"/>
          <w:szCs w:val="20"/>
        </w:rPr>
        <w:t xml:space="preserve">LowBatteryDevice</w:t>
      </w:r>
      <w:r>
        <w:t xml:space="preserve"> to be a subclass of </w:t>
      </w:r>
      <w:r>
        <w:rPr>
          <w:rFonts w:ascii="Courier New" w:cs="Courier New" w:eastAsia="Courier New" w:hAnsi="Courier New"/>
          <w:sz w:val="20"/>
          <w:szCs w:val="20"/>
        </w:rPr>
        <w:t xml:space="preserve">BatteryPoweredDevice</w:t>
      </w:r>
      <w:r>
        <w:t xml:space="preserve">, again without that subsumption ever being stated.</w:t>
      </w:r>
    </w:p>
    <w:p>
      <w:pPr>
        <w:pStyle w:val="Heading2"/>
      </w:pPr>
      <w:r>
        <w:t xml:space="preserve">4.3 Object properties</w:t>
      </w:r>
    </w:p>
    <w:p>
      <w:pPr>
        <w:spacing w:after="160" w:line="312"/>
        <w:jc w:val="both"/>
      </w:pPr>
      <w:r>
        <w:t xml:space="preserve">The ontology declares 18 object properties, almost all in inverse pairs, each with an explicit domain and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800"/>
        <w:gridCol w:w="2360"/>
      </w:tblGrid>
      <w:tr>
        <w:trPr>
          <w:tblHeader/>
        </w:trPr>
        <w:tc>
          <w:tcPr>
            <w:tcW w:type="dxa" w:w="2100"/>
            <w:tcBorders>
              <w:top w:val="single" w:color="BBBBBB" w:sz="1"/>
              <w:left w:val="single" w:color="BBBBBB" w:sz="1"/>
              <w:bottom w:val="single" w:color="BBBBBB" w:sz="1"/>
              <w:right w:val="single" w:color="BBBBBB" w:sz="1"/>
            </w:tcBorders>
            <w:shd w:fill="E3EEF3" w:val="clear"/>
            <w:tcMar>
              <w:top w:type="dxa" w:w="60"/>
              <w:left w:type="dxa" w:w="100"/>
              <w:bottom w:type="dxa" w:w="60"/>
              <w:right w:type="dxa" w:w="100"/>
            </w:tcMar>
          </w:tcPr>
          <w:p>
            <w:pPr>
              <w:spacing w:after="0"/>
            </w:pPr>
            <w:r>
              <w:rPr>
                <w:b/>
                <w:bCs/>
              </w:rPr>
              <w:t xml:space="preserve">Property</w:t>
            </w:r>
          </w:p>
        </w:tc>
        <w:tc>
          <w:tcPr>
            <w:tcW w:type="dxa" w:w="2100"/>
            <w:tcBorders>
              <w:top w:val="single" w:color="BBBBBB" w:sz="1"/>
              <w:left w:val="single" w:color="BBBBBB" w:sz="1"/>
              <w:bottom w:val="single" w:color="BBBBBB" w:sz="1"/>
              <w:right w:val="single" w:color="BBBBBB" w:sz="1"/>
            </w:tcBorders>
            <w:shd w:fill="E3EEF3" w:val="clear"/>
            <w:tcMar>
              <w:top w:type="dxa" w:w="60"/>
              <w:left w:type="dxa" w:w="100"/>
              <w:bottom w:type="dxa" w:w="60"/>
              <w:right w:type="dxa" w:w="100"/>
            </w:tcMar>
          </w:tcPr>
          <w:p>
            <w:pPr>
              <w:spacing w:after="0"/>
            </w:pPr>
            <w:r>
              <w:rPr>
                <w:b/>
                <w:bCs/>
              </w:rPr>
              <w:t xml:space="preserve">Inverse</w:t>
            </w:r>
          </w:p>
        </w:tc>
        <w:tc>
          <w:tcPr>
            <w:tcW w:type="dxa" w:w="2800"/>
            <w:tcBorders>
              <w:top w:val="single" w:color="BBBBBB" w:sz="1"/>
              <w:left w:val="single" w:color="BBBBBB" w:sz="1"/>
              <w:bottom w:val="single" w:color="BBBBBB" w:sz="1"/>
              <w:right w:val="single" w:color="BBBBBB" w:sz="1"/>
            </w:tcBorders>
            <w:shd w:fill="E3EEF3" w:val="clear"/>
            <w:tcMar>
              <w:top w:type="dxa" w:w="60"/>
              <w:left w:type="dxa" w:w="100"/>
              <w:bottom w:type="dxa" w:w="60"/>
              <w:right w:type="dxa" w:w="100"/>
            </w:tcMar>
          </w:tcPr>
          <w:p>
            <w:pPr>
              <w:spacing w:after="0"/>
            </w:pPr>
            <w:r>
              <w:rPr>
                <w:b/>
                <w:bCs/>
              </w:rPr>
              <w:t xml:space="preserve">Domain → Range</w:t>
            </w:r>
          </w:p>
        </w:tc>
        <w:tc>
          <w:tcPr>
            <w:tcW w:type="dxa" w:w="2360"/>
            <w:tcBorders>
              <w:top w:val="single" w:color="BBBBBB" w:sz="1"/>
              <w:left w:val="single" w:color="BBBBBB" w:sz="1"/>
              <w:bottom w:val="single" w:color="BBBBBB" w:sz="1"/>
              <w:right w:val="single" w:color="BBBBBB" w:sz="1"/>
            </w:tcBorders>
            <w:shd w:fill="E3EEF3" w:val="clear"/>
            <w:tcMar>
              <w:top w:type="dxa" w:w="60"/>
              <w:left w:type="dxa" w:w="100"/>
              <w:bottom w:type="dxa" w:w="60"/>
              <w:right w:type="dxa" w:w="100"/>
            </w:tcMar>
          </w:tcPr>
          <w:p>
            <w:pPr>
              <w:spacing w:after="0"/>
            </w:pPr>
            <w:r>
              <w:rPr>
                <w:b/>
                <w:bCs/>
              </w:rPr>
              <w:t xml:space="preserve">Characteristics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isLocatedIn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hasDevice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Room</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functional, asymmetric</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isConnectedTo</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hasConnectedDevice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HomeNetwork</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 (deliberately not functional)</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controlledBy</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controls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User</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hasOwner</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owns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User</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functional</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triggers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isTriggeredBy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Event</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monitors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isMonitoredBy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Room</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hasAutomationRule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appliesToDevice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AutomationRule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hasComponent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isComponentOf</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Device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transitive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communicatesWith</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(itself)</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Device → Device</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symmetric</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occursIn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Event → Room</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t xml:space="preserve">—</w:t>
            </w:r>
          </w:p>
        </w:tc>
      </w:tr>
    </w:tbl>
    <w:p>
      <w:pPr>
        <w:spacing w:after="160"/>
      </w:pPr>
    </w:p>
    <w:p>
      <w:pPr>
        <w:spacing w:after="160" w:line="312"/>
        <w:jc w:val="both"/>
      </w:pPr>
      <w:r>
        <w:t xml:space="preserve">The characteristics carry real semantic weight. </w:t>
      </w:r>
      <w:r>
        <w:rPr>
          <w:rFonts w:ascii="Courier New" w:cs="Courier New" w:eastAsia="Courier New" w:hAnsi="Courier New"/>
          <w:sz w:val="20"/>
          <w:szCs w:val="20"/>
        </w:rPr>
        <w:t xml:space="preserve">isLocatedIn</w:t>
      </w:r>
      <w:r>
        <w:t xml:space="preserve"> is functional — a device occupies exactly one room — which turns double location assertions into detectable inconsistencies given the disjointness of room individuals' classes; it is also asymmetric, ruling out cycles such as a room located in a device. </w:t>
      </w:r>
      <w:r>
        <w:rPr>
          <w:rFonts w:ascii="Courier New" w:cs="Courier New" w:eastAsia="Courier New" w:hAnsi="Courier New"/>
          <w:sz w:val="20"/>
          <w:szCs w:val="20"/>
        </w:rPr>
        <w:t xml:space="preserve">hasOwner</w:t>
      </w:r>
      <w:r>
        <w:t xml:space="preserve"> is functional for the same reason: ownership is modelled as unique. </w:t>
      </w:r>
      <w:r>
        <w:rPr>
          <w:rFonts w:ascii="Courier New" w:cs="Courier New" w:eastAsia="Courier New" w:hAnsi="Courier New"/>
          <w:sz w:val="20"/>
          <w:szCs w:val="20"/>
        </w:rPr>
        <w:t xml:space="preserve">communicatesWith</w:t>
      </w:r>
      <w:r>
        <w:t xml:space="preserve"> is symmetric, since device communication is mutual, and is its own inverse. </w:t>
      </w:r>
      <w:r>
        <w:rPr>
          <w:rFonts w:ascii="Courier New" w:cs="Courier New" w:eastAsia="Courier New" w:hAnsi="Courier New"/>
          <w:sz w:val="20"/>
          <w:szCs w:val="20"/>
        </w:rPr>
        <w:t xml:space="preserve">hasComponent</w:t>
      </w:r>
      <w:r>
        <w:t xml:space="preserve"> is transitive, so the part-whole structure of composite devices propagates: a chip inside a sensor module inside a climate station is a component of the station.</w:t>
      </w:r>
    </w:p>
    <w:p>
      <w:pPr>
        <w:spacing w:after="160" w:line="312"/>
        <w:jc w:val="both"/>
      </w:pPr>
      <w:r>
        <w:t xml:space="preserve">Two design decisions deserve explicit mention. The first, already discussed in Section 3, is that </w:t>
      </w:r>
      <w:r>
        <w:rPr>
          <w:rFonts w:ascii="Courier New" w:cs="Courier New" w:eastAsia="Courier New" w:hAnsi="Courier New"/>
          <w:sz w:val="20"/>
          <w:szCs w:val="20"/>
        </w:rPr>
        <w:t xml:space="preserve">isConnectedTo</w:t>
      </w:r>
      <w:r>
        <w:t xml:space="preserve"> is </w:t>
      </w:r>
      <w:r>
        <w:rPr>
          <w:i/>
          <w:iCs/>
        </w:rPr>
        <w:t xml:space="preserve">not</w:t>
      </w:r>
      <w:r>
        <w:t xml:space="preserve"> functional, because gateways bridge multiple networks; the initial functional declaration was refuted by the reasoner. The second concerns </w:t>
      </w:r>
      <w:r>
        <w:rPr>
          <w:rFonts w:ascii="Courier New" w:cs="Courier New" w:eastAsia="Courier New" w:hAnsi="Courier New"/>
          <w:sz w:val="20"/>
          <w:szCs w:val="20"/>
        </w:rPr>
        <w:t xml:space="preserve">monitors</w:t>
      </w:r>
      <w:r>
        <w:t xml:space="preserve">: its domain is </w:t>
      </w:r>
      <w:r>
        <w:rPr>
          <w:rFonts w:ascii="Courier New" w:cs="Courier New" w:eastAsia="Courier New" w:hAnsi="Courier New"/>
          <w:sz w:val="20"/>
          <w:szCs w:val="20"/>
        </w:rPr>
        <w:t xml:space="preserve">Device</w:t>
      </w:r>
      <w:r>
        <w:t xml:space="preserve"> rather than </w:t>
      </w:r>
      <w:r>
        <w:rPr>
          <w:rFonts w:ascii="Courier New" w:cs="Courier New" w:eastAsia="Courier New" w:hAnsi="Courier New"/>
          <w:sz w:val="20"/>
          <w:szCs w:val="20"/>
        </w:rPr>
        <w:t xml:space="preserve">Sensor</w:t>
      </w:r>
      <w:r>
        <w:t xml:space="preserve">, so that a security camera — placed under </w:t>
      </w:r>
      <w:r>
        <w:rPr>
          <w:rFonts w:ascii="Courier New" w:cs="Courier New" w:eastAsia="Courier New" w:hAnsi="Courier New"/>
          <w:sz w:val="20"/>
          <w:szCs w:val="20"/>
        </w:rPr>
        <w:t xml:space="preserve">Actuator</w:t>
      </w:r>
      <w:r>
        <w:t xml:space="preserve"> in this ontology — can still be said to monitor a room. Narrowing the domain to </w:t>
      </w:r>
      <w:r>
        <w:rPr>
          <w:rFonts w:ascii="Courier New" w:cs="Courier New" w:eastAsia="Courier New" w:hAnsi="Courier New"/>
          <w:sz w:val="20"/>
          <w:szCs w:val="20"/>
        </w:rPr>
        <w:t xml:space="preserve">Sensor</w:t>
      </w:r>
      <w:r>
        <w:t xml:space="preserve"> would have caused the reasoner to classify the camera as a sensor, contradicting the Sensor–Actuator disjointness; widening the domain keeps the model consistent while preserving the intended use of the property. Both decisions exemplify how domain and range axioms in OWL are not input constraints but inference triggers, and must be set with the reasoner's behaviour in mind.</w:t>
      </w:r>
    </w:p>
    <w:p>
      <w:pPr>
        <w:spacing w:after="160" w:line="312"/>
        <w:jc w:val="both"/>
      </w:pPr>
      <w:r>
        <w:rPr>
          <w:rFonts w:ascii="Courier New" w:cs="Courier New" w:eastAsia="Courier New" w:hAnsi="Courier New"/>
          <w:sz w:val="20"/>
          <w:szCs w:val="20"/>
        </w:rPr>
        <w:t xml:space="preserve">occursIn</w:t>
      </w:r>
      <w:r>
        <w:t xml:space="preserve"> is declared but barely asserted: it is populated mainly by SWRL rule R1 (Section 6), which is precisely the point of having a rule layer.</w:t>
      </w:r>
    </w:p>
    <w:p>
      <w:pPr>
        <w:pStyle w:val="Heading2"/>
      </w:pPr>
      <w:r>
        <w:t xml:space="preserve">4.4 Data properties</w:t>
      </w:r>
    </w:p>
    <w:p>
      <w:pPr>
        <w:spacing w:after="160" w:line="312"/>
        <w:jc w:val="both"/>
      </w:pPr>
      <w:r>
        <w:t xml:space="preserve">Fifteen data properties attach literal values to individuals, each typed with the appropriate XSD datatype: </w:t>
      </w:r>
      <w:r>
        <w:rPr>
          <w:rFonts w:ascii="Courier New" w:cs="Courier New" w:eastAsia="Courier New" w:hAnsi="Courier New"/>
          <w:sz w:val="20"/>
          <w:szCs w:val="20"/>
        </w:rPr>
        <w:t xml:space="preserve">hasIPAddress</w:t>
      </w:r>
      <w:r>
        <w:t xml:space="preserve"> (string, functional), </w:t>
      </w:r>
      <w:r>
        <w:rPr>
          <w:rFonts w:ascii="Courier New" w:cs="Courier New" w:eastAsia="Courier New" w:hAnsi="Courier New"/>
          <w:sz w:val="20"/>
          <w:szCs w:val="20"/>
        </w:rPr>
        <w:t xml:space="preserve">hasBatteryLevel</w:t>
      </w:r>
      <w:r>
        <w:t xml:space="preserve"> (integer, functional), </w:t>
      </w:r>
      <w:r>
        <w:rPr>
          <w:rFonts w:ascii="Courier New" w:cs="Courier New" w:eastAsia="Courier New" w:hAnsi="Courier New"/>
          <w:sz w:val="20"/>
          <w:szCs w:val="20"/>
        </w:rPr>
        <w:t xml:space="preserve">isOnline</w:t>
      </w:r>
      <w:r>
        <w:t xml:space="preserve"> (boolean, functional), </w:t>
      </w:r>
      <w:r>
        <w:rPr>
          <w:rFonts w:ascii="Courier New" w:cs="Courier New" w:eastAsia="Courier New" w:hAnsi="Courier New"/>
          <w:sz w:val="20"/>
          <w:szCs w:val="20"/>
        </w:rPr>
        <w:t xml:space="preserve">hasTemperatureReading</w:t>
      </w:r>
      <w:r>
        <w:t xml:space="preserve"> and </w:t>
      </w:r>
      <w:r>
        <w:rPr>
          <w:rFonts w:ascii="Courier New" w:cs="Courier New" w:eastAsia="Courier New" w:hAnsi="Courier New"/>
          <w:sz w:val="20"/>
          <w:szCs w:val="20"/>
        </w:rPr>
        <w:t xml:space="preserve">hasHumidityReading</w:t>
      </w:r>
      <w:r>
        <w:t xml:space="preserve"> (float, with domains narrowed to the corresponding sensor classes), </w:t>
      </w:r>
      <w:r>
        <w:rPr>
          <w:rFonts w:ascii="Courier New" w:cs="Courier New" w:eastAsia="Courier New" w:hAnsi="Courier New"/>
          <w:sz w:val="20"/>
          <w:szCs w:val="20"/>
        </w:rPr>
        <w:t xml:space="preserve">hasManufacturer</w:t>
      </w:r>
      <w:r>
        <w:t xml:space="preserve"> and </w:t>
      </w:r>
      <w:r>
        <w:rPr>
          <w:rFonts w:ascii="Courier New" w:cs="Courier New" w:eastAsia="Courier New" w:hAnsi="Courier New"/>
          <w:sz w:val="20"/>
          <w:szCs w:val="20"/>
        </w:rPr>
        <w:t xml:space="preserve">hasFirmwareVersion</w:t>
      </w:r>
      <w:r>
        <w:t xml:space="preserve"> (string), </w:t>
      </w:r>
      <w:r>
        <w:rPr>
          <w:rFonts w:ascii="Courier New" w:cs="Courier New" w:eastAsia="Courier New" w:hAnsi="Courier New"/>
          <w:sz w:val="20"/>
          <w:szCs w:val="20"/>
        </w:rPr>
        <w:t xml:space="preserve">hasInstallationDate</w:t>
      </w:r>
      <w:r>
        <w:t xml:space="preserve"> and </w:t>
      </w:r>
      <w:r>
        <w:rPr>
          <w:rFonts w:ascii="Courier New" w:cs="Courier New" w:eastAsia="Courier New" w:hAnsi="Courier New"/>
          <w:sz w:val="20"/>
          <w:szCs w:val="20"/>
        </w:rPr>
        <w:t xml:space="preserve">hasTimestamp</w:t>
      </w:r>
      <w:r>
        <w:t xml:space="preserve"> (dateTime), </w:t>
      </w:r>
      <w:r>
        <w:rPr>
          <w:rFonts w:ascii="Courier New" w:cs="Courier New" w:eastAsia="Courier New" w:hAnsi="Courier New"/>
          <w:sz w:val="20"/>
          <w:szCs w:val="20"/>
        </w:rPr>
        <w:t xml:space="preserve">hasEnergyConsumption</w:t>
      </w:r>
      <w:r>
        <w:t xml:space="preserve"> and </w:t>
      </w:r>
      <w:r>
        <w:rPr>
          <w:rFonts w:ascii="Courier New" w:cs="Courier New" w:eastAsia="Courier New" w:hAnsi="Courier New"/>
          <w:sz w:val="20"/>
          <w:szCs w:val="20"/>
        </w:rPr>
        <w:t xml:space="preserve">hasFloorArea</w:t>
      </w:r>
      <w:r>
        <w:t xml:space="preserve"> (float), </w:t>
      </w:r>
      <w:r>
        <w:rPr>
          <w:rFonts w:ascii="Courier New" w:cs="Courier New" w:eastAsia="Courier New" w:hAnsi="Courier New"/>
          <w:sz w:val="20"/>
          <w:szCs w:val="20"/>
        </w:rPr>
        <w:t xml:space="preserve">hasAge</w:t>
      </w:r>
      <w:r>
        <w:t xml:space="preserve"> (integer, functional, domain </w:t>
      </w:r>
      <w:r>
        <w:rPr>
          <w:rFonts w:ascii="Courier New" w:cs="Courier New" w:eastAsia="Courier New" w:hAnsi="Courier New"/>
          <w:sz w:val="20"/>
          <w:szCs w:val="20"/>
        </w:rPr>
        <w:t xml:space="preserve">User</w:t>
      </w:r>
      <w:r>
        <w:t xml:space="preserve">), </w:t>
      </w:r>
      <w:r>
        <w:rPr>
          <w:rFonts w:ascii="Courier New" w:cs="Courier New" w:eastAsia="Courier New" w:hAnsi="Courier New"/>
          <w:sz w:val="20"/>
          <w:szCs w:val="20"/>
        </w:rPr>
        <w:t xml:space="preserve">hasSSID</w:t>
      </w:r>
      <w:r>
        <w:t xml:space="preserve"> (string, domain </w:t>
      </w:r>
      <w:r>
        <w:rPr>
          <w:rFonts w:ascii="Courier New" w:cs="Courier New" w:eastAsia="Courier New" w:hAnsi="Courier New"/>
          <w:sz w:val="20"/>
          <w:szCs w:val="20"/>
        </w:rPr>
        <w:t xml:space="preserve">WiFiNetwork</w:t>
      </w:r>
      <w:r>
        <w:t xml:space="preserve">), </w:t>
      </w:r>
      <w:r>
        <w:rPr>
          <w:rFonts w:ascii="Courier New" w:cs="Courier New" w:eastAsia="Courier New" w:hAnsi="Courier New"/>
          <w:sz w:val="20"/>
          <w:szCs w:val="20"/>
        </w:rPr>
        <w:t xml:space="preserve">hasPriority</w:t>
      </w:r>
      <w:r>
        <w:t xml:space="preserve"> (integer, domain </w:t>
      </w:r>
      <w:r>
        <w:rPr>
          <w:rFonts w:ascii="Courier New" w:cs="Courier New" w:eastAsia="Courier New" w:hAnsi="Courier New"/>
          <w:sz w:val="20"/>
          <w:szCs w:val="20"/>
        </w:rPr>
        <w:t xml:space="preserve">AutomationRule</w:t>
      </w:r>
      <w:r>
        <w:t xml:space="preserve">) and </w:t>
      </w:r>
      <w:r>
        <w:rPr>
          <w:rFonts w:ascii="Courier New" w:cs="Courier New" w:eastAsia="Courier New" w:hAnsi="Courier New"/>
          <w:sz w:val="20"/>
          <w:szCs w:val="20"/>
        </w:rPr>
        <w:t xml:space="preserve">hasMaxOccupancy</w:t>
      </w:r>
      <w:r>
        <w:t xml:space="preserve"> (integer, domain </w:t>
      </w:r>
      <w:r>
        <w:rPr>
          <w:rFonts w:ascii="Courier New" w:cs="Courier New" w:eastAsia="Courier New" w:hAnsi="Courier New"/>
          <w:sz w:val="20"/>
          <w:szCs w:val="20"/>
        </w:rPr>
        <w:t xml:space="preserve">Room</w:t>
      </w:r>
      <w:r>
        <w:t xml:space="preserve">).</w:t>
      </w:r>
    </w:p>
    <w:p>
      <w:pPr>
        <w:spacing w:after="160" w:line="312"/>
        <w:jc w:val="both"/>
      </w:pPr>
      <w:r>
        <w:t xml:space="preserve">Domains were made as tight as the semantics allow — an SSID belongs only to a Wi-Fi network, a humidity reading only to a humidity sensor — which both documents intent and lets Protégé guide correct data entry. More importantly, two of these properties (</w:t>
      </w:r>
      <w:r>
        <w:rPr>
          <w:rFonts w:ascii="Courier New" w:cs="Courier New" w:eastAsia="Courier New" w:hAnsi="Courier New"/>
          <w:sz w:val="20"/>
          <w:szCs w:val="20"/>
        </w:rPr>
        <w:t xml:space="preserve">hasBatteryLevel</w:t>
      </w:r>
      <w:r>
        <w:t xml:space="preserve">, </w:t>
      </w:r>
      <w:r>
        <w:rPr>
          <w:rFonts w:ascii="Courier New" w:cs="Courier New" w:eastAsia="Courier New" w:hAnsi="Courier New"/>
          <w:sz w:val="20"/>
          <w:szCs w:val="20"/>
        </w:rPr>
        <w:t xml:space="preserve">hasAge</w:t>
      </w:r>
      <w:r>
        <w:t xml:space="preserve">) participate in the datatype restrictions of the defined classes of Section 4.2, so the data layer directly drives classification: asserting </w:t>
      </w:r>
      <w:r>
        <w:rPr>
          <w:rFonts w:ascii="Courier New" w:cs="Courier New" w:eastAsia="Courier New" w:hAnsi="Courier New"/>
          <w:sz w:val="20"/>
          <w:szCs w:val="20"/>
        </w:rPr>
        <w:t xml:space="preserve">hasAge 9</w:t>
      </w:r>
      <w:r>
        <w:t xml:space="preserve"> on a plain </w:t>
      </w:r>
      <w:r>
        <w:rPr>
          <w:rFonts w:ascii="Courier New" w:cs="Courier New" w:eastAsia="Courier New" w:hAnsi="Courier New"/>
          <w:sz w:val="20"/>
          <w:szCs w:val="20"/>
        </w:rPr>
        <w:t xml:space="preserve">User</w:t>
      </w:r>
      <w:r>
        <w:t xml:space="preserve"> is sufficient for the reasoner to conclude </w:t>
      </w:r>
      <w:r>
        <w:rPr>
          <w:rFonts w:ascii="Courier New" w:cs="Courier New" w:eastAsia="Courier New" w:hAnsi="Courier New"/>
          <w:sz w:val="20"/>
          <w:szCs w:val="20"/>
        </w:rPr>
        <w:t xml:space="preserve">ChildUser</w:t>
      </w:r>
      <w:r>
        <w:t xml:space="preserve">, and asserting </w:t>
      </w:r>
      <w:r>
        <w:rPr>
          <w:rFonts w:ascii="Courier New" w:cs="Courier New" w:eastAsia="Courier New" w:hAnsi="Courier New"/>
          <w:sz w:val="20"/>
          <w:szCs w:val="20"/>
        </w:rPr>
        <w:t xml:space="preserve">hasBatteryLevel 15</w:t>
      </w:r>
      <w:r>
        <w:t xml:space="preserve"> on a sensor is sufficient to conclude </w:t>
      </w:r>
      <w:r>
        <w:rPr>
          <w:rFonts w:ascii="Courier New" w:cs="Courier New" w:eastAsia="Courier New" w:hAnsi="Courier New"/>
          <w:sz w:val="20"/>
          <w:szCs w:val="20"/>
        </w:rPr>
        <w:t xml:space="preserve">LowBatteryDevice</w:t>
      </w:r>
      <w:r>
        <w:t xml:space="preserve">. This interplay between ABox literals and TBox definitions is an OWL 2 capability (datatype facets) that did not exist in OWL 1.</w:t>
      </w:r>
    </w:p>
    <w:p>
      <w:pPr>
        <w:pStyle w:val="Heading1"/>
      </w:pPr>
      <w:r>
        <w:t xml:space="preserve">5. The ABox: Individuals</w:t>
      </w:r>
    </w:p>
    <w:p>
      <w:pPr>
        <w:spacing w:after="160" w:line="312"/>
        <w:jc w:val="both"/>
      </w:pPr>
      <w:r>
        <w:t xml:space="preserve">The ABox contains 35 named individuals forming a single coherent scenario: one apartment, two networks, one family.</w:t>
      </w:r>
    </w:p>
    <w:p>
      <w:pPr>
        <w:spacing w:after="160" w:line="312"/>
        <w:jc w:val="both"/>
      </w:pPr>
      <w:r>
        <w:t xml:space="preserve">The apartment has six rooms — </w:t>
      </w:r>
      <w:r>
        <w:rPr>
          <w:rFonts w:ascii="Courier New" w:cs="Courier New" w:eastAsia="Courier New" w:hAnsi="Courier New"/>
          <w:sz w:val="20"/>
          <w:szCs w:val="20"/>
        </w:rPr>
        <w:t xml:space="preserve">Kitchen_Main</w:t>
      </w:r>
      <w:r>
        <w:t xml:space="preserve">, </w:t>
      </w:r>
      <w:r>
        <w:rPr>
          <w:rFonts w:ascii="Courier New" w:cs="Courier New" w:eastAsia="Courier New" w:hAnsi="Courier New"/>
          <w:sz w:val="20"/>
          <w:szCs w:val="20"/>
        </w:rPr>
        <w:t xml:space="preserve">LivingRoom_Main</w:t>
      </w:r>
      <w:r>
        <w:t xml:space="preserve">, </w:t>
      </w:r>
      <w:r>
        <w:rPr>
          <w:rFonts w:ascii="Courier New" w:cs="Courier New" w:eastAsia="Courier New" w:hAnsi="Courier New"/>
          <w:sz w:val="20"/>
          <w:szCs w:val="20"/>
        </w:rPr>
        <w:t xml:space="preserve">Bedroom_Master</w:t>
      </w:r>
      <w:r>
        <w:t xml:space="preserve">, </w:t>
      </w:r>
      <w:r>
        <w:rPr>
          <w:rFonts w:ascii="Courier New" w:cs="Courier New" w:eastAsia="Courier New" w:hAnsi="Courier New"/>
          <w:sz w:val="20"/>
          <w:szCs w:val="20"/>
        </w:rPr>
        <w:t xml:space="preserve">Bathroom_Main</w:t>
      </w:r>
      <w:r>
        <w:t xml:space="preserve">, </w:t>
      </w:r>
      <w:r>
        <w:rPr>
          <w:rFonts w:ascii="Courier New" w:cs="Courier New" w:eastAsia="Courier New" w:hAnsi="Courier New"/>
          <w:sz w:val="20"/>
          <w:szCs w:val="20"/>
        </w:rPr>
        <w:t xml:space="preserve">Garage_Main</w:t>
      </w:r>
      <w:r>
        <w:t xml:space="preserve">, </w:t>
      </w:r>
      <w:r>
        <w:rPr>
          <w:rFonts w:ascii="Courier New" w:cs="Courier New" w:eastAsia="Courier New" w:hAnsi="Courier New"/>
          <w:sz w:val="20"/>
          <w:szCs w:val="20"/>
        </w:rPr>
        <w:t xml:space="preserve">Hallway_Entrance</w:t>
      </w:r>
      <w:r>
        <w:t xml:space="preserve"> — with floor areas and maximum occupancies. Two networks are present: </w:t>
      </w:r>
      <w:r>
        <w:rPr>
          <w:rFonts w:ascii="Courier New" w:cs="Courier New" w:eastAsia="Courier New" w:hAnsi="Courier New"/>
          <w:sz w:val="20"/>
          <w:szCs w:val="20"/>
        </w:rPr>
        <w:t xml:space="preserve">HomeWiFi_5G</w:t>
      </w:r>
      <w:r>
        <w:t xml:space="preserve">, a </w:t>
      </w:r>
      <w:r>
        <w:rPr>
          <w:rFonts w:ascii="Courier New" w:cs="Courier New" w:eastAsia="Courier New" w:hAnsi="Courier New"/>
          <w:sz w:val="20"/>
          <w:szCs w:val="20"/>
        </w:rPr>
        <w:t xml:space="preserve">WiFiNetwork</w:t>
      </w:r>
      <w:r>
        <w:t xml:space="preserve"> with SSID “SmartHome_5G”, and </w:t>
      </w:r>
      <w:r>
        <w:rPr>
          <w:rFonts w:ascii="Courier New" w:cs="Courier New" w:eastAsia="Courier New" w:hAnsi="Courier New"/>
          <w:sz w:val="20"/>
          <w:szCs w:val="20"/>
        </w:rPr>
        <w:t xml:space="preserve">Zigbee_Mesh</w:t>
      </w:r>
      <w:r>
        <w:t xml:space="preserve">, a </w:t>
      </w:r>
      <w:r>
        <w:rPr>
          <w:rFonts w:ascii="Courier New" w:cs="Courier New" w:eastAsia="Courier New" w:hAnsi="Courier New"/>
          <w:sz w:val="20"/>
          <w:szCs w:val="20"/>
        </w:rPr>
        <w:t xml:space="preserve">ZigbeeNetwork</w:t>
      </w:r>
      <w:r>
        <w:t xml:space="preserve">. The users are </w:t>
      </w:r>
      <w:r>
        <w:rPr>
          <w:rFonts w:ascii="Courier New" w:cs="Courier New" w:eastAsia="Courier New" w:hAnsi="Courier New"/>
          <w:sz w:val="20"/>
          <w:szCs w:val="20"/>
        </w:rPr>
        <w:t xml:space="preserve">Alice_Russo</w:t>
      </w:r>
      <w:r>
        <w:t xml:space="preserve"> (an </w:t>
      </w:r>
      <w:r>
        <w:rPr>
          <w:rFonts w:ascii="Courier New" w:cs="Courier New" w:eastAsia="Courier New" w:hAnsi="Courier New"/>
          <w:sz w:val="20"/>
          <w:szCs w:val="20"/>
        </w:rPr>
        <w:t xml:space="preserve">AdminUser</w:t>
      </w:r>
      <w:r>
        <w:t xml:space="preserve">, age 38), </w:t>
      </w:r>
      <w:r>
        <w:rPr>
          <w:rFonts w:ascii="Courier New" w:cs="Courier New" w:eastAsia="Courier New" w:hAnsi="Courier New"/>
          <w:sz w:val="20"/>
          <w:szCs w:val="20"/>
        </w:rPr>
        <w:t xml:space="preserve">Bob_Verdi</w:t>
      </w:r>
      <w:r>
        <w:t xml:space="preserve"> (a </w:t>
      </w:r>
      <w:r>
        <w:rPr>
          <w:rFonts w:ascii="Courier New" w:cs="Courier New" w:eastAsia="Courier New" w:hAnsi="Courier New"/>
          <w:sz w:val="20"/>
          <w:szCs w:val="20"/>
        </w:rPr>
        <w:t xml:space="preserve">GuestUser</w:t>
      </w:r>
      <w:r>
        <w:t xml:space="preserve">, age 29) and </w:t>
      </w:r>
      <w:r>
        <w:rPr>
          <w:rFonts w:ascii="Courier New" w:cs="Courier New" w:eastAsia="Courier New" w:hAnsi="Courier New"/>
          <w:sz w:val="20"/>
          <w:szCs w:val="20"/>
        </w:rPr>
        <w:t xml:space="preserve">Marco_Russo</w:t>
      </w:r>
      <w:r>
        <w:t xml:space="preserve">, who is asserted </w:t>
      </w:r>
      <w:r>
        <w:rPr>
          <w:i/>
          <w:iCs/>
        </w:rPr>
        <w:t xml:space="preserve">only</w:t>
      </w:r>
      <w:r>
        <w:t xml:space="preserve"> as a </w:t>
      </w:r>
      <w:r>
        <w:rPr>
          <w:rFonts w:ascii="Courier New" w:cs="Courier New" w:eastAsia="Courier New" w:hAnsi="Courier New"/>
          <w:sz w:val="20"/>
          <w:szCs w:val="20"/>
        </w:rPr>
        <w:t xml:space="preserve">User</w:t>
      </w:r>
      <w:r>
        <w:t xml:space="preserve"> with age 9.</w:t>
      </w:r>
    </w:p>
    <w:p>
      <w:pPr>
        <w:spacing w:after="160" w:line="312"/>
        <w:jc w:val="both"/>
      </w:pPr>
      <w:r>
        <w:t xml:space="preserve">Nineteen devices populate the rooms. The sensors include </w:t>
      </w:r>
      <w:r>
        <w:rPr>
          <w:rFonts w:ascii="Courier New" w:cs="Courier New" w:eastAsia="Courier New" w:hAnsi="Courier New"/>
          <w:sz w:val="20"/>
          <w:szCs w:val="20"/>
        </w:rPr>
        <w:t xml:space="preserve">TempSensor_Kitchen</w:t>
      </w:r>
      <w:r>
        <w:t xml:space="preserve"> (battery 87, reading 22.5 °C), </w:t>
      </w:r>
      <w:r>
        <w:rPr>
          <w:rFonts w:ascii="Courier New" w:cs="Courier New" w:eastAsia="Courier New" w:hAnsi="Courier New"/>
          <w:sz w:val="20"/>
          <w:szCs w:val="20"/>
        </w:rPr>
        <w:t xml:space="preserve">MotionSensor_Hallway</w:t>
      </w:r>
      <w:r>
        <w:t xml:space="preserve"> (battery 15, which triggers </w:t>
      </w:r>
      <w:r>
        <w:rPr>
          <w:rFonts w:ascii="Courier New" w:cs="Courier New" w:eastAsia="Courier New" w:hAnsi="Courier New"/>
          <w:sz w:val="20"/>
          <w:szCs w:val="20"/>
        </w:rPr>
        <w:t xml:space="preserve">Event_Motion_001</w:t>
      </w:r>
      <w:r>
        <w:t xml:space="preserve">), </w:t>
      </w:r>
      <w:r>
        <w:rPr>
          <w:rFonts w:ascii="Courier New" w:cs="Courier New" w:eastAsia="Courier New" w:hAnsi="Courier New"/>
          <w:sz w:val="20"/>
          <w:szCs w:val="20"/>
        </w:rPr>
        <w:t xml:space="preserve">HumiditySensor_Bathroom</w:t>
      </w:r>
      <w:r>
        <w:t xml:space="preserve"> (reading 71.5 %), </w:t>
      </w:r>
      <w:r>
        <w:rPr>
          <w:rFonts w:ascii="Courier New" w:cs="Courier New" w:eastAsia="Courier New" w:hAnsi="Courier New"/>
          <w:sz w:val="20"/>
          <w:szCs w:val="20"/>
        </w:rPr>
        <w:t xml:space="preserve">SmokeSensor_Kitchen</w:t>
      </w:r>
      <w:r>
        <w:t xml:space="preserve"> (which triggers </w:t>
      </w:r>
      <w:r>
        <w:rPr>
          <w:rFonts w:ascii="Courier New" w:cs="Courier New" w:eastAsia="Courier New" w:hAnsi="Courier New"/>
          <w:sz w:val="20"/>
          <w:szCs w:val="20"/>
        </w:rPr>
        <w:t xml:space="preserve">Event_Smoke_001</w:t>
      </w:r>
      <w:r>
        <w:t xml:space="preserve">), </w:t>
      </w:r>
      <w:r>
        <w:rPr>
          <w:rFonts w:ascii="Courier New" w:cs="Courier New" w:eastAsia="Courier New" w:hAnsi="Courier New"/>
          <w:sz w:val="20"/>
          <w:szCs w:val="20"/>
        </w:rPr>
        <w:t xml:space="preserve">CO2Sensor_Garage</w:t>
      </w:r>
      <w:r>
        <w:t xml:space="preserve"> and </w:t>
      </w:r>
      <w:r>
        <w:rPr>
          <w:rFonts w:ascii="Courier New" w:cs="Courier New" w:eastAsia="Courier New" w:hAnsi="Courier New"/>
          <w:sz w:val="20"/>
          <w:szCs w:val="20"/>
        </w:rPr>
        <w:t xml:space="preserve">LightSensor_LivingRoom</w:t>
      </w:r>
      <w:r>
        <w:t xml:space="preserve"> (with </w:t>
      </w:r>
      <w:r>
        <w:rPr>
          <w:rFonts w:ascii="Courier New" w:cs="Courier New" w:eastAsia="Courier New" w:hAnsi="Courier New"/>
          <w:sz w:val="20"/>
          <w:szCs w:val="20"/>
        </w:rPr>
        <w:t xml:space="preserve">isOnline false</w:t>
      </w:r>
      <w:r>
        <w:t xml:space="preserve">, modelling a disconnected unit). The actuators include </w:t>
      </w:r>
      <w:r>
        <w:rPr>
          <w:rFonts w:ascii="Courier New" w:cs="Courier New" w:eastAsia="Courier New" w:hAnsi="Courier New"/>
          <w:sz w:val="20"/>
          <w:szCs w:val="20"/>
        </w:rPr>
        <w:t xml:space="preserve">SmartLight_LivingRoom</w:t>
      </w:r>
      <w:r>
        <w:t xml:space="preserve">, </w:t>
      </w:r>
      <w:r>
        <w:rPr>
          <w:rFonts w:ascii="Courier New" w:cs="Courier New" w:eastAsia="Courier New" w:hAnsi="Courier New"/>
          <w:sz w:val="20"/>
          <w:szCs w:val="20"/>
        </w:rPr>
        <w:t xml:space="preserve">SmartLock_FrontDoor</w:t>
      </w:r>
      <w:r>
        <w:t xml:space="preserve"> — controlled exclusively by Alice, a fact whose significance emerges with rule R3 — </w:t>
      </w:r>
      <w:r>
        <w:rPr>
          <w:rFonts w:ascii="Courier New" w:cs="Courier New" w:eastAsia="Courier New" w:hAnsi="Courier New"/>
          <w:sz w:val="20"/>
          <w:szCs w:val="20"/>
        </w:rPr>
        <w:t xml:space="preserve">Thermostat_LivingRoom</w:t>
      </w:r>
      <w:r>
        <w:t xml:space="preserve">, </w:t>
      </w:r>
      <w:r>
        <w:rPr>
          <w:rFonts w:ascii="Courier New" w:cs="Courier New" w:eastAsia="Courier New" w:hAnsi="Courier New"/>
          <w:sz w:val="20"/>
          <w:szCs w:val="20"/>
        </w:rPr>
        <w:t xml:space="preserve">SmartPlug_Bedroom</w:t>
      </w:r>
      <w:r>
        <w:t xml:space="preserve"> (drawing 1450 W from a connected heater), </w:t>
      </w:r>
      <w:r>
        <w:rPr>
          <w:rFonts w:ascii="Courier New" w:cs="Courier New" w:eastAsia="Courier New" w:hAnsi="Courier New"/>
          <w:sz w:val="20"/>
          <w:szCs w:val="20"/>
        </w:rPr>
        <w:t xml:space="preserve">SecurityCamera_Garage</w:t>
      </w:r>
      <w:r>
        <w:t xml:space="preserve"> and </w:t>
      </w:r>
      <w:r>
        <w:rPr>
          <w:rFonts w:ascii="Courier New" w:cs="Courier New" w:eastAsia="Courier New" w:hAnsi="Courier New"/>
          <w:sz w:val="20"/>
          <w:szCs w:val="20"/>
        </w:rPr>
        <w:t xml:space="preserve">SmartBlinds_Bedroom</w:t>
      </w:r>
      <w:r>
        <w:t xml:space="preserve">. </w:t>
      </w:r>
      <w:r>
        <w:rPr>
          <w:rFonts w:ascii="Courier New" w:cs="Courier New" w:eastAsia="Courier New" w:hAnsi="Courier New"/>
          <w:sz w:val="20"/>
          <w:szCs w:val="20"/>
        </w:rPr>
        <w:t xml:space="preserve">Gateway_Main</w:t>
      </w:r>
      <w:r>
        <w:t xml:space="preserve"> is connected to </w:t>
      </w:r>
      <w:r>
        <w:rPr>
          <w:i/>
          <w:iCs/>
        </w:rPr>
        <w:t xml:space="preserve">both</w:t>
      </w:r>
      <w:r>
        <w:t xml:space="preserve"> networks and has IP address 192.168.1.10; </w:t>
      </w:r>
      <w:r>
        <w:rPr>
          <w:rFonts w:ascii="Courier New" w:cs="Courier New" w:eastAsia="Courier New" w:hAnsi="Courier New"/>
          <w:sz w:val="20"/>
          <w:szCs w:val="20"/>
        </w:rPr>
        <w:t xml:space="preserve">Controller_VoiceHub</w:t>
      </w:r>
      <w:r>
        <w:t xml:space="preserve"> is the voice assistant. Three </w:t>
      </w:r>
      <w:r>
        <w:rPr>
          <w:rFonts w:ascii="Courier New" w:cs="Courier New" w:eastAsia="Courier New" w:hAnsi="Courier New"/>
          <w:sz w:val="20"/>
          <w:szCs w:val="20"/>
        </w:rPr>
        <w:t xml:space="preserve">AutomationRule</w:t>
      </w:r>
      <w:r>
        <w:t xml:space="preserve"> individuals (</w:t>
      </w:r>
      <w:r>
        <w:rPr>
          <w:rFonts w:ascii="Courier New" w:cs="Courier New" w:eastAsia="Courier New" w:hAnsi="Courier New"/>
          <w:sz w:val="20"/>
          <w:szCs w:val="20"/>
        </w:rPr>
        <w:t xml:space="preserve">Rule_EveningLights</w:t>
      </w:r>
      <w:r>
        <w:t xml:space="preserve">, </w:t>
      </w:r>
      <w:r>
        <w:rPr>
          <w:rFonts w:ascii="Courier New" w:cs="Courier New" w:eastAsia="Courier New" w:hAnsi="Courier New"/>
          <w:sz w:val="20"/>
          <w:szCs w:val="20"/>
        </w:rPr>
        <w:t xml:space="preserve">Rule_NightTemperature</w:t>
      </w:r>
      <w:r>
        <w:t xml:space="preserve">, </w:t>
      </w:r>
      <w:r>
        <w:rPr>
          <w:rFonts w:ascii="Courier New" w:cs="Courier New" w:eastAsia="Courier New" w:hAnsi="Courier New"/>
          <w:sz w:val="20"/>
          <w:szCs w:val="20"/>
        </w:rPr>
        <w:t xml:space="preserve">Rule_MorningBlinds</w:t>
      </w:r>
      <w:r>
        <w:t xml:space="preserve">) carry priorities and are linked to the devices they govern. Four events complete the picture: two motion events, a smoke event, and a humidity event.</w:t>
      </w:r>
    </w:p>
    <w:p>
      <w:pPr>
        <w:spacing w:after="160" w:line="312"/>
        <w:jc w:val="both"/>
      </w:pPr>
      <w:r>
        <w:t xml:space="preserve">A deliberate feature of the ABox is </w:t>
      </w:r>
      <w:r>
        <w:rPr>
          <w:i/>
          <w:iCs/>
        </w:rPr>
        <w:t xml:space="preserve">under-typing</w:t>
      </w:r>
      <w:r>
        <w:t xml:space="preserve">. </w:t>
      </w:r>
      <w:r>
        <w:rPr>
          <w:rFonts w:ascii="Courier New" w:cs="Courier New" w:eastAsia="Courier New" w:hAnsi="Courier New"/>
          <w:sz w:val="20"/>
          <w:szCs w:val="20"/>
        </w:rPr>
        <w:t xml:space="preserve">Marco_Russo</w:t>
      </w:r>
      <w:r>
        <w:t xml:space="preserve"> is not asserted to be a </w:t>
      </w:r>
      <w:r>
        <w:rPr>
          <w:rFonts w:ascii="Courier New" w:cs="Courier New" w:eastAsia="Courier New" w:hAnsi="Courier New"/>
          <w:sz w:val="20"/>
          <w:szCs w:val="20"/>
        </w:rPr>
        <w:t xml:space="preserve">ChildUser</w:t>
      </w:r>
      <w:r>
        <w:t xml:space="preserve">; </w:t>
      </w:r>
      <w:r>
        <w:rPr>
          <w:rFonts w:ascii="Courier New" w:cs="Courier New" w:eastAsia="Courier New" w:hAnsi="Courier New"/>
          <w:sz w:val="20"/>
          <w:szCs w:val="20"/>
        </w:rPr>
        <w:t xml:space="preserve">ClimateStation_Bedroom</w:t>
      </w:r>
      <w:r>
        <w:t xml:space="preserve"> is asserted only as a </w:t>
      </w:r>
      <w:r>
        <w:rPr>
          <w:rFonts w:ascii="Courier New" w:cs="Courier New" w:eastAsia="Courier New" w:hAnsi="Courier New"/>
          <w:sz w:val="20"/>
          <w:szCs w:val="20"/>
        </w:rPr>
        <w:t xml:space="preserve">Device</w:t>
      </w:r>
      <w:r>
        <w:t xml:space="preserve">, with </w:t>
      </w:r>
      <w:r>
        <w:rPr>
          <w:rFonts w:ascii="Courier New" w:cs="Courier New" w:eastAsia="Courier New" w:hAnsi="Courier New"/>
          <w:sz w:val="20"/>
          <w:szCs w:val="20"/>
        </w:rPr>
        <w:t xml:space="preserve">hasComponent</w:t>
      </w:r>
      <w:r>
        <w:t xml:space="preserve"> assertions to an internal temperature sensor and an internal fan actuator; </w:t>
      </w:r>
      <w:r>
        <w:rPr>
          <w:rFonts w:ascii="Courier New" w:cs="Courier New" w:eastAsia="Courier New" w:hAnsi="Courier New"/>
          <w:sz w:val="20"/>
          <w:szCs w:val="20"/>
        </w:rPr>
        <w:t xml:space="preserve">Event_Smoke_001</w:t>
      </w:r>
      <w:r>
        <w:t xml:space="preserve"> is asserted only as an </w:t>
      </w:r>
      <w:r>
        <w:rPr>
          <w:rFonts w:ascii="Courier New" w:cs="Courier New" w:eastAsia="Courier New" w:hAnsi="Courier New"/>
          <w:sz w:val="20"/>
          <w:szCs w:val="20"/>
        </w:rPr>
        <w:t xml:space="preserve">Event</w:t>
      </w:r>
      <w:r>
        <w:t xml:space="preserve">; and no individual is asserted into </w:t>
      </w:r>
      <w:r>
        <w:rPr>
          <w:rFonts w:ascii="Courier New" w:cs="Courier New" w:eastAsia="Courier New" w:hAnsi="Courier New"/>
          <w:sz w:val="20"/>
          <w:szCs w:val="20"/>
        </w:rPr>
        <w:t xml:space="preserve">SmartDevice</w:t>
      </w:r>
      <w:r>
        <w:t xml:space="preserve">, </w:t>
      </w:r>
      <w:r>
        <w:rPr>
          <w:rFonts w:ascii="Courier New" w:cs="Courier New" w:eastAsia="Courier New" w:hAnsi="Courier New"/>
          <w:sz w:val="20"/>
          <w:szCs w:val="20"/>
        </w:rPr>
        <w:t xml:space="preserve">BatteryPoweredDevice</w:t>
      </w:r>
      <w:r>
        <w:t xml:space="preserve"> or </w:t>
      </w:r>
      <w:r>
        <w:rPr>
          <w:rFonts w:ascii="Courier New" w:cs="Courier New" w:eastAsia="Courier New" w:hAnsi="Courier New"/>
          <w:sz w:val="20"/>
          <w:szCs w:val="20"/>
        </w:rPr>
        <w:t xml:space="preserve">LowBatteryDevice</w:t>
      </w:r>
      <w:r>
        <w:t xml:space="preserve">. These omissions are intentional: they leave the classification work to the reasoner, so that the defined classes of Section 4.2 demonstrably earn their keep. Had every type been asserted by hand, the equivalence axioms would be logically present but practically decorative.</w:t>
      </w:r>
    </w:p>
    <w:p>
      <w:pPr>
        <w:pStyle w:val="Heading1"/>
      </w:pPr>
      <w:r>
        <w:t xml:space="preserve">6. SWRL Rules</w:t>
      </w:r>
    </w:p>
    <w:p>
      <w:pPr>
        <w:spacing w:after="160" w:line="312"/>
        <w:jc w:val="both"/>
      </w:pPr>
      <w:r>
        <w:t xml:space="preserve">Pure OWL class expressions, for all their expressivity, cannot relate more than two individuals through a chain of joined variables: there is no class restriction stating “this event occurred in the room where the sensor that triggered it is located”, because that statement joins an event, a sensor and a room. The Semantic Web Rule Language (Horrocks et al., 2004) fills this gap with Horn-style rules over OWL vocabulary. The ontology contains three DL-safe rules (no built-ins), all of which fire in HermiT within Protégé:</w:t>
      </w:r>
    </w:p>
    <w:p>
      <w:pPr>
        <w:shd w:fill="F4F4F4" w:val="clear"/>
        <w:spacing w:after="0"/>
        <w:ind w:left="360"/>
      </w:pPr>
      <w:r>
        <w:rPr>
          <w:rFonts w:ascii="Courier New" w:cs="Courier New" w:eastAsia="Courier New" w:hAnsi="Courier New"/>
          <w:sz w:val="18"/>
          <w:szCs w:val="18"/>
        </w:rPr>
        <w:t xml:space="preserve">R1: MotionSensor(?s) ^ isLocatedIn(?s,?r) ^ triggers(?s,?e) ^ SecurityEvent(?e)</w:t>
      </w:r>
    </w:p>
    <w:p>
      <w:pPr>
        <w:shd w:fill="F4F4F4" w:val="clear"/>
        <w:spacing w:after="0"/>
        <w:ind w:left="360"/>
      </w:pPr>
      <w:r>
        <w:rPr>
          <w:rFonts w:ascii="Courier New" w:cs="Courier New" w:eastAsia="Courier New" w:hAnsi="Courier New"/>
          <w:sz w:val="18"/>
          <w:szCs w:val="18"/>
        </w:rPr>
        <w:t xml:space="preserve">        -&gt; occursIn(?e,?r)</w:t>
      </w:r>
    </w:p>
    <w:p>
      <w:pPr>
        <w:shd w:fill="F4F4F4" w:val="clear"/>
        <w:spacing w:after="0"/>
        <w:ind w:left="360"/>
      </w:pPr>
      <w:r>
        <w:rPr>
          <w:rFonts w:ascii="Courier New" w:cs="Courier New" w:eastAsia="Courier New" w:hAnsi="Courier New"/>
          <w:sz w:val="18"/>
          <w:szCs w:val="18"/>
        </w:rPr>
        <w:t xml:space="preserve"> </w:t>
      </w:r>
    </w:p>
    <w:p>
      <w:pPr>
        <w:shd w:fill="F4F4F4" w:val="clear"/>
        <w:spacing w:after="0"/>
        <w:ind w:left="360"/>
      </w:pPr>
      <w:r>
        <w:rPr>
          <w:rFonts w:ascii="Courier New" w:cs="Courier New" w:eastAsia="Courier New" w:hAnsi="Courier New"/>
          <w:sz w:val="18"/>
          <w:szCs w:val="18"/>
        </w:rPr>
        <w:t xml:space="preserve">R2: SmokeSensor(?s) ^ triggers(?s,?e) -&gt; SecurityEvent(?e)</w:t>
      </w:r>
    </w:p>
    <w:p>
      <w:pPr>
        <w:shd w:fill="F4F4F4" w:val="clear"/>
        <w:spacing w:after="0"/>
        <w:ind w:left="360"/>
      </w:pPr>
      <w:r>
        <w:rPr>
          <w:rFonts w:ascii="Courier New" w:cs="Courier New" w:eastAsia="Courier New" w:hAnsi="Courier New"/>
          <w:sz w:val="18"/>
          <w:szCs w:val="18"/>
        </w:rPr>
        <w:t xml:space="preserve"> </w:t>
      </w:r>
    </w:p>
    <w:p>
      <w:pPr>
        <w:shd w:fill="F4F4F4" w:val="clear"/>
        <w:spacing w:after="200"/>
        <w:ind w:left="360"/>
      </w:pPr>
      <w:r>
        <w:rPr>
          <w:rFonts w:ascii="Courier New" w:cs="Courier New" w:eastAsia="Courier New" w:hAnsi="Courier New"/>
          <w:sz w:val="18"/>
          <w:szCs w:val="18"/>
        </w:rPr>
        <w:t xml:space="preserve">R3: SmartLock(?l) ^ controlledBy(?l,?u) -&gt; AdminUser(?u)</w:t>
      </w:r>
    </w:p>
    <w:p>
      <w:pPr>
        <w:spacing w:after="160" w:line="312"/>
        <w:jc w:val="both"/>
      </w:pPr>
      <w:r>
        <w:t xml:space="preserve">R1 performs the three-way join just described: in the ABox, the hallway motion sensor triggers </w:t>
      </w:r>
      <w:r>
        <w:rPr>
          <w:rFonts w:ascii="Courier New" w:cs="Courier New" w:eastAsia="Courier New" w:hAnsi="Courier New"/>
          <w:sz w:val="20"/>
          <w:szCs w:val="20"/>
        </w:rPr>
        <w:t xml:space="preserve">Event_Motion_001</w:t>
      </w:r>
      <w:r>
        <w:t xml:space="preserve">, and the rule derives </w:t>
      </w:r>
      <w:r>
        <w:rPr>
          <w:rFonts w:ascii="Courier New" w:cs="Courier New" w:eastAsia="Courier New" w:hAnsi="Courier New"/>
          <w:sz w:val="20"/>
          <w:szCs w:val="20"/>
        </w:rPr>
        <w:t xml:space="preserve">occursIn(Event_Motion_001, Hallway_Entrance)</w:t>
      </w:r>
      <w:r>
        <w:t xml:space="preserve"> — a fact present nowhere in the file. R2 is a reclassification rule encoding the policy that smoke detection is always security-relevant: </w:t>
      </w:r>
      <w:r>
        <w:rPr>
          <w:rFonts w:ascii="Courier New" w:cs="Courier New" w:eastAsia="Courier New" w:hAnsi="Courier New"/>
          <w:sz w:val="20"/>
          <w:szCs w:val="20"/>
        </w:rPr>
        <w:t xml:space="preserve">Event_Smoke_001</w:t>
      </w:r>
      <w:r>
        <w:t xml:space="preserve">, asserted as a plain </w:t>
      </w:r>
      <w:r>
        <w:rPr>
          <w:rFonts w:ascii="Courier New" w:cs="Courier New" w:eastAsia="Courier New" w:hAnsi="Courier New"/>
          <w:sz w:val="20"/>
          <w:szCs w:val="20"/>
        </w:rPr>
        <w:t xml:space="preserve">Event</w:t>
      </w:r>
      <w:r>
        <w:t xml:space="preserve">, is inferred to be a </w:t>
      </w:r>
      <w:r>
        <w:rPr>
          <w:rFonts w:ascii="Courier New" w:cs="Courier New" w:eastAsia="Courier New" w:hAnsi="Courier New"/>
          <w:sz w:val="20"/>
          <w:szCs w:val="20"/>
        </w:rPr>
        <w:t xml:space="preserve">SecurityEvent</w:t>
      </w:r>
      <w:r>
        <w:t xml:space="preserve">.</w:t>
      </w:r>
    </w:p>
    <w:p>
      <w:pPr>
        <w:spacing w:after="160" w:line="312"/>
        <w:jc w:val="both"/>
      </w:pPr>
      <w:r>
        <w:t xml:space="preserve">R3 is conceptually the most interesting: it is a declarative access-control policy. It states that whoever controls a smart lock must be an administrator. In the current ABox the front-door lock is controlled only by Alice, an </w:t>
      </w:r>
      <w:r>
        <w:rPr>
          <w:rFonts w:ascii="Courier New" w:cs="Courier New" w:eastAsia="Courier New" w:hAnsi="Courier New"/>
          <w:sz w:val="20"/>
          <w:szCs w:val="20"/>
        </w:rPr>
        <w:t xml:space="preserve">AdminUser</w:t>
      </w:r>
      <w:r>
        <w:t xml:space="preserve">, so the rule is satisfied and the ontology consistent. But the rule also acts as a guard: if a </w:t>
      </w:r>
      <w:r>
        <w:rPr>
          <w:rFonts w:ascii="Courier New" w:cs="Courier New" w:eastAsia="Courier New" w:hAnsi="Courier New"/>
          <w:sz w:val="20"/>
          <w:szCs w:val="20"/>
        </w:rPr>
        <w:t xml:space="preserve">controlledBy</w:t>
      </w:r>
      <w:r>
        <w:t xml:space="preserve"> assertion from the lock to </w:t>
      </w:r>
      <w:r>
        <w:rPr>
          <w:rFonts w:ascii="Courier New" w:cs="Courier New" w:eastAsia="Courier New" w:hAnsi="Courier New"/>
          <w:sz w:val="20"/>
          <w:szCs w:val="20"/>
        </w:rPr>
        <w:t xml:space="preserve">Bob_Verdi</w:t>
      </w:r>
      <w:r>
        <w:t xml:space="preserve"> were added, R3 would force </w:t>
      </w:r>
      <w:r>
        <w:rPr>
          <w:rFonts w:ascii="Courier New" w:cs="Courier New" w:eastAsia="Courier New" w:hAnsi="Courier New"/>
          <w:sz w:val="20"/>
          <w:szCs w:val="20"/>
        </w:rPr>
        <w:t xml:space="preserve">AdminUser(Bob_Verdi)</w:t>
      </w:r>
      <w:r>
        <w:t xml:space="preserve">, which contradicts the asserted disjointness between </w:t>
      </w:r>
      <w:r>
        <w:rPr>
          <w:rFonts w:ascii="Courier New" w:cs="Courier New" w:eastAsia="Courier New" w:hAnsi="Courier New"/>
          <w:sz w:val="20"/>
          <w:szCs w:val="20"/>
        </w:rPr>
        <w:t xml:space="preserve">AdminUser</w:t>
      </w:r>
      <w:r>
        <w:t xml:space="preserve"> and </w:t>
      </w:r>
      <w:r>
        <w:rPr>
          <w:rFonts w:ascii="Courier New" w:cs="Courier New" w:eastAsia="Courier New" w:hAnsi="Courier New"/>
          <w:sz w:val="20"/>
          <w:szCs w:val="20"/>
        </w:rPr>
        <w:t xml:space="preserve">GuestUser</w:t>
      </w:r>
      <w:r>
        <w:t xml:space="preserve">, and HermiT would report the ontology inconsistent. A security violation thus manifests as a logical contradiction — the policy is enforced by the semantics, not by application code. This pattern, using rules together with disjointness axioms as integrity constraints, is in the author's view the clearest illustration in the project of what knowledge representation buys over plain data storage.</w:t>
      </w:r>
    </w:p>
    <w:p>
      <w:pPr>
        <w:pStyle w:val="Heading1"/>
      </w:pPr>
      <w:r>
        <w:t xml:space="preserve">7. Evaluation</w:t>
      </w:r>
    </w:p>
    <w:p>
      <w:pPr>
        <w:spacing w:after="160" w:line="312"/>
        <w:jc w:val="both"/>
      </w:pPr>
      <w:r>
        <w:t xml:space="preserve">The ontology was evaluated along two complementary lines: reasoner-based verification and competency questions.</w:t>
      </w:r>
    </w:p>
    <w:p>
      <w:pPr>
        <w:pStyle w:val="Heading2"/>
      </w:pPr>
      <w:r>
        <w:t xml:space="preserve">7.1 Reasoning results</w:t>
      </w:r>
    </w:p>
    <w:p>
      <w:pPr>
        <w:spacing w:after="160" w:line="312"/>
        <w:jc w:val="both"/>
      </w:pPr>
      <w:r>
        <w:t xml:space="preserve">HermiT 1.4 classifies the ontology in under two seconds and reports it </w:t>
      </w:r>
      <w:r>
        <w:rPr>
          <w:b/>
          <w:bCs/>
        </w:rPr>
        <w:t xml:space="preserve">consistent</w:t>
      </w:r>
      <w:r>
        <w:t xml:space="preserve">, with </w:t>
      </w:r>
      <w:r>
        <w:rPr>
          <w:b/>
          <w:bCs/>
        </w:rPr>
        <w:t xml:space="preserve">zero unsatisfiable classes</w:t>
      </w:r>
      <w:r>
        <w:t xml:space="preserve"> — a non-trivial guarantee given the eight disjointness groups, the functional and asymmetric property axioms, and the interaction between rules and class definitions.</w:t>
      </w:r>
    </w:p>
    <w:p>
      <w:pPr>
        <w:spacing w:after="160" w:line="312"/>
        <w:jc w:val="both"/>
      </w:pPr>
      <w:r>
        <w:t xml:space="preserve">Beyond the sanity check, the reasoner derives a substantial body of non-asserted knowledge, verified in this project run by run:</w:t>
      </w:r>
    </w:p>
    <w:p>
      <w:pPr>
        <w:spacing w:after="160" w:line="312"/>
        <w:jc w:val="both"/>
      </w:pPr>
      <w:r>
        <w:rPr>
          <w:i/>
          <w:iCs/>
        </w:rPr>
        <w:t xml:space="preserve">Inferred subsumptions.</w:t>
      </w:r>
      <w:r>
        <w:t xml:space="preserve"> </w:t>
      </w:r>
      <w:r>
        <w:rPr>
          <w:rFonts w:ascii="Courier New" w:cs="Courier New" w:eastAsia="Courier New" w:hAnsi="Courier New"/>
          <w:sz w:val="20"/>
          <w:szCs w:val="20"/>
        </w:rPr>
        <w:t xml:space="preserve">GuestUser</w:t>
      </w:r>
      <w:r>
        <w:t xml:space="preserve"> and </w:t>
      </w:r>
      <w:r>
        <w:rPr>
          <w:rFonts w:ascii="Courier New" w:cs="Courier New" w:eastAsia="Courier New" w:hAnsi="Courier New"/>
          <w:sz w:val="20"/>
          <w:szCs w:val="20"/>
        </w:rPr>
        <w:t xml:space="preserve">ChildUser</w:t>
      </w:r>
      <w:r>
        <w:t xml:space="preserve"> are inferred to be subclasses of </w:t>
      </w:r>
      <w:r>
        <w:rPr>
          <w:rFonts w:ascii="Courier New" w:cs="Courier New" w:eastAsia="Courier New" w:hAnsi="Courier New"/>
          <w:sz w:val="20"/>
          <w:szCs w:val="20"/>
        </w:rPr>
        <w:t xml:space="preserve">NonAdminUser</w:t>
      </w:r>
      <w:r>
        <w:t xml:space="preserve"> (from the complement definition together with disjointness from </w:t>
      </w:r>
      <w:r>
        <w:rPr>
          <w:rFonts w:ascii="Courier New" w:cs="Courier New" w:eastAsia="Courier New" w:hAnsi="Courier New"/>
          <w:sz w:val="20"/>
          <w:szCs w:val="20"/>
        </w:rPr>
        <w:t xml:space="preserve">AdminUser</w:t>
      </w:r>
      <w:r>
        <w:t xml:space="preserve">); </w:t>
      </w:r>
      <w:r>
        <w:rPr>
          <w:rFonts w:ascii="Courier New" w:cs="Courier New" w:eastAsia="Courier New" w:hAnsi="Courier New"/>
          <w:sz w:val="20"/>
          <w:szCs w:val="20"/>
        </w:rPr>
        <w:t xml:space="preserve">LowBatteryDevice</w:t>
      </w:r>
      <w:r>
        <w:t xml:space="preserve"> is inferred to be a subclass of </w:t>
      </w:r>
      <w:r>
        <w:rPr>
          <w:rFonts w:ascii="Courier New" w:cs="Courier New" w:eastAsia="Courier New" w:hAnsi="Courier New"/>
          <w:sz w:val="20"/>
          <w:szCs w:val="20"/>
        </w:rPr>
        <w:t xml:space="preserve">BatteryPoweredDevice</w:t>
      </w:r>
      <w:r>
        <w:t xml:space="preserve"> (from entailment between datatype restrictions); </w:t>
      </w:r>
      <w:r>
        <w:rPr>
          <w:rFonts w:ascii="Courier New" w:cs="Courier New" w:eastAsia="Courier New" w:hAnsi="Courier New"/>
          <w:sz w:val="20"/>
          <w:szCs w:val="20"/>
        </w:rPr>
        <w:t xml:space="preserve">TemperatureSensor</w:t>
      </w:r>
      <w:r>
        <w:t xml:space="preserve">, </w:t>
      </w:r>
      <w:r>
        <w:rPr>
          <w:rFonts w:ascii="Courier New" w:cs="Courier New" w:eastAsia="Courier New" w:hAnsi="Courier New"/>
          <w:sz w:val="20"/>
          <w:szCs w:val="20"/>
        </w:rPr>
        <w:t xml:space="preserve">HumiditySensor</w:t>
      </w:r>
      <w:r>
        <w:t xml:space="preserve">, </w:t>
      </w:r>
      <w:r>
        <w:rPr>
          <w:rFonts w:ascii="Courier New" w:cs="Courier New" w:eastAsia="Courier New" w:hAnsi="Courier New"/>
          <w:sz w:val="20"/>
          <w:szCs w:val="20"/>
        </w:rPr>
        <w:t xml:space="preserve">LightSensor</w:t>
      </w:r>
      <w:r>
        <w:t xml:space="preserve"> and </w:t>
      </w:r>
      <w:r>
        <w:rPr>
          <w:rFonts w:ascii="Courier New" w:cs="Courier New" w:eastAsia="Courier New" w:hAnsi="Courier New"/>
          <w:sz w:val="20"/>
          <w:szCs w:val="20"/>
        </w:rPr>
        <w:t xml:space="preserve">CO2Sensor</w:t>
      </w:r>
      <w:r>
        <w:t xml:space="preserve"> fall under </w:t>
      </w:r>
      <w:r>
        <w:rPr>
          <w:rFonts w:ascii="Courier New" w:cs="Courier New" w:eastAsia="Courier New" w:hAnsi="Courier New"/>
          <w:sz w:val="20"/>
          <w:szCs w:val="20"/>
        </w:rPr>
        <w:t xml:space="preserve">EnvironmentalSensor</w:t>
      </w:r>
      <w:r>
        <w:t xml:space="preserve">, and </w:t>
      </w:r>
      <w:r>
        <w:rPr>
          <w:rFonts w:ascii="Courier New" w:cs="Courier New" w:eastAsia="Courier New" w:hAnsi="Courier New"/>
          <w:sz w:val="20"/>
          <w:szCs w:val="20"/>
        </w:rPr>
        <w:t xml:space="preserve">SmokeSensor</w:t>
      </w:r>
      <w:r>
        <w:t xml:space="preserve">, </w:t>
      </w:r>
      <w:r>
        <w:rPr>
          <w:rFonts w:ascii="Courier New" w:cs="Courier New" w:eastAsia="Courier New" w:hAnsi="Courier New"/>
          <w:sz w:val="20"/>
          <w:szCs w:val="20"/>
        </w:rPr>
        <w:t xml:space="preserve">CO2Sensor</w:t>
      </w:r>
      <w:r>
        <w:t xml:space="preserve">, </w:t>
      </w:r>
      <w:r>
        <w:rPr>
          <w:rFonts w:ascii="Courier New" w:cs="Courier New" w:eastAsia="Courier New" w:hAnsi="Courier New"/>
          <w:sz w:val="20"/>
          <w:szCs w:val="20"/>
        </w:rPr>
        <w:t xml:space="preserve">SmartLock</w:t>
      </w:r>
      <w:r>
        <w:t xml:space="preserve"> and </w:t>
      </w:r>
      <w:r>
        <w:rPr>
          <w:rFonts w:ascii="Courier New" w:cs="Courier New" w:eastAsia="Courier New" w:hAnsi="Courier New"/>
          <w:sz w:val="20"/>
          <w:szCs w:val="20"/>
        </w:rPr>
        <w:t xml:space="preserve">SecurityCamera</w:t>
      </w:r>
      <w:r>
        <w:t xml:space="preserve"> under </w:t>
      </w:r>
      <w:r>
        <w:rPr>
          <w:rFonts w:ascii="Courier New" w:cs="Courier New" w:eastAsia="Courier New" w:hAnsi="Courier New"/>
          <w:sz w:val="20"/>
          <w:szCs w:val="20"/>
        </w:rPr>
        <w:t xml:space="preserve">SafetyDevice</w:t>
      </w:r>
      <w:r>
        <w:t xml:space="preserve"> (from the union definitions). None of these subclass axioms appears in the file.</w:t>
      </w:r>
    </w:p>
    <w:p>
      <w:pPr>
        <w:spacing w:after="160" w:line="312"/>
        <w:jc w:val="both"/>
      </w:pPr>
      <w:r>
        <w:rPr>
          <w:i/>
          <w:iCs/>
        </w:rPr>
        <w:t xml:space="preserve">Inferred individual types.</w:t>
      </w:r>
      <w:r>
        <w:t xml:space="preserve"> All fifteen network-connected devices are classified into </w:t>
      </w:r>
      <w:r>
        <w:rPr>
          <w:rFonts w:ascii="Courier New" w:cs="Courier New" w:eastAsia="Courier New" w:hAnsi="Courier New"/>
          <w:sz w:val="20"/>
          <w:szCs w:val="20"/>
        </w:rPr>
        <w:t xml:space="preserve">SmartDevice</w:t>
      </w:r>
      <w:r>
        <w:t xml:space="preserve">; every device with a battery-level assertion is classified into </w:t>
      </w:r>
      <w:r>
        <w:rPr>
          <w:rFonts w:ascii="Courier New" w:cs="Courier New" w:eastAsia="Courier New" w:hAnsi="Courier New"/>
          <w:sz w:val="20"/>
          <w:szCs w:val="20"/>
        </w:rPr>
        <w:t xml:space="preserve">BatteryPoweredDevice</w:t>
      </w:r>
      <w:r>
        <w:t xml:space="preserve">; </w:t>
      </w:r>
      <w:r>
        <w:rPr>
          <w:rFonts w:ascii="Courier New" w:cs="Courier New" w:eastAsia="Courier New" w:hAnsi="Courier New"/>
          <w:sz w:val="20"/>
          <w:szCs w:val="20"/>
        </w:rPr>
        <w:t xml:space="preserve">MotionSensor_Hallway</w:t>
      </w:r>
      <w:r>
        <w:t xml:space="preserve">, at 15 %, is classified into </w:t>
      </w:r>
      <w:r>
        <w:rPr>
          <w:rFonts w:ascii="Courier New" w:cs="Courier New" w:eastAsia="Courier New" w:hAnsi="Courier New"/>
          <w:sz w:val="20"/>
          <w:szCs w:val="20"/>
        </w:rPr>
        <w:t xml:space="preserve">LowBatteryDevice</w:t>
      </w:r>
      <w:r>
        <w:t xml:space="preserve">; </w:t>
      </w:r>
      <w:r>
        <w:rPr>
          <w:rFonts w:ascii="Courier New" w:cs="Courier New" w:eastAsia="Courier New" w:hAnsi="Courier New"/>
          <w:sz w:val="20"/>
          <w:szCs w:val="20"/>
        </w:rPr>
        <w:t xml:space="preserve">Marco_Russo</w:t>
      </w:r>
      <w:r>
        <w:t xml:space="preserve">, asserted only as a </w:t>
      </w:r>
      <w:r>
        <w:rPr>
          <w:rFonts w:ascii="Courier New" w:cs="Courier New" w:eastAsia="Courier New" w:hAnsi="Courier New"/>
          <w:sz w:val="20"/>
          <w:szCs w:val="20"/>
        </w:rPr>
        <w:t xml:space="preserve">User</w:t>
      </w:r>
      <w:r>
        <w:t xml:space="preserve"> with age 9, is classified into </w:t>
      </w:r>
      <w:r>
        <w:rPr>
          <w:rFonts w:ascii="Courier New" w:cs="Courier New" w:eastAsia="Courier New" w:hAnsi="Courier New"/>
          <w:sz w:val="20"/>
          <w:szCs w:val="20"/>
        </w:rPr>
        <w:t xml:space="preserve">ChildUser</w:t>
      </w:r>
      <w:r>
        <w:t xml:space="preserve"> and consequently into </w:t>
      </w:r>
      <w:r>
        <w:rPr>
          <w:rFonts w:ascii="Courier New" w:cs="Courier New" w:eastAsia="Courier New" w:hAnsi="Courier New"/>
          <w:sz w:val="20"/>
          <w:szCs w:val="20"/>
        </w:rPr>
        <w:t xml:space="preserve">NonAdminUser</w:t>
      </w:r>
      <w:r>
        <w:t xml:space="preserve">; </w:t>
      </w:r>
      <w:r>
        <w:rPr>
          <w:rFonts w:ascii="Courier New" w:cs="Courier New" w:eastAsia="Courier New" w:hAnsi="Courier New"/>
          <w:sz w:val="20"/>
          <w:szCs w:val="20"/>
        </w:rPr>
        <w:t xml:space="preserve">ClimateStation_Bedroom</w:t>
      </w:r>
      <w:r>
        <w:t xml:space="preserve">, asserted only as a </w:t>
      </w:r>
      <w:r>
        <w:rPr>
          <w:rFonts w:ascii="Courier New" w:cs="Courier New" w:eastAsia="Courier New" w:hAnsi="Courier New"/>
          <w:sz w:val="20"/>
          <w:szCs w:val="20"/>
        </w:rPr>
        <w:t xml:space="preserve">Device</w:t>
      </w:r>
      <w:r>
        <w:t xml:space="preserve">, is classified into </w:t>
      </w:r>
      <w:r>
        <w:rPr>
          <w:rFonts w:ascii="Courier New" w:cs="Courier New" w:eastAsia="Courier New" w:hAnsi="Courier New"/>
          <w:sz w:val="20"/>
          <w:szCs w:val="20"/>
        </w:rPr>
        <w:t xml:space="preserve">HybridDevice</w:t>
      </w:r>
      <w:r>
        <w:t xml:space="preserve"> (from its sensor and actuator components) and into </w:t>
      </w:r>
      <w:r>
        <w:rPr>
          <w:rFonts w:ascii="Courier New" w:cs="Courier New" w:eastAsia="Courier New" w:hAnsi="Courier New"/>
          <w:sz w:val="20"/>
          <w:szCs w:val="20"/>
        </w:rPr>
        <w:t xml:space="preserve">SmartDevice</w:t>
      </w:r>
      <w:r>
        <w:t xml:space="preserve"> (from its network connection).</w:t>
      </w:r>
    </w:p>
    <w:p>
      <w:pPr>
        <w:spacing w:after="160" w:line="312"/>
        <w:jc w:val="both"/>
      </w:pPr>
      <w:r>
        <w:rPr>
          <w:i/>
          <w:iCs/>
        </w:rPr>
        <w:t xml:space="preserve">Rule-derived facts.</w:t>
      </w:r>
      <w:r>
        <w:t xml:space="preserve"> </w:t>
      </w:r>
      <w:r>
        <w:rPr>
          <w:rFonts w:ascii="Courier New" w:cs="Courier New" w:eastAsia="Courier New" w:hAnsi="Courier New"/>
          <w:sz w:val="20"/>
          <w:szCs w:val="20"/>
        </w:rPr>
        <w:t xml:space="preserve">SecurityEvent(Event_Smoke_001)</w:t>
      </w:r>
      <w:r>
        <w:t xml:space="preserve"> via R2, and </w:t>
      </w:r>
      <w:r>
        <w:rPr>
          <w:rFonts w:ascii="Courier New" w:cs="Courier New" w:eastAsia="Courier New" w:hAnsi="Courier New"/>
          <w:sz w:val="20"/>
          <w:szCs w:val="20"/>
        </w:rPr>
        <w:t xml:space="preserve">occursIn(Event_Motion_001, Hallway_Entrance)</w:t>
      </w:r>
      <w:r>
        <w:t xml:space="preserve"> via R1.</w:t>
      </w:r>
    </w:p>
    <w:p>
      <w:pPr>
        <w:pStyle w:val="Heading2"/>
      </w:pPr>
      <w:r>
        <w:t xml:space="preserve">7.2 Competency questions</w:t>
      </w:r>
    </w:p>
    <w:p>
      <w:pPr>
        <w:spacing w:after="160" w:line="312"/>
        <w:jc w:val="both"/>
      </w:pPr>
      <w:r>
        <w:t xml:space="preserve">The five competency questions written at the start of the project were posed to the classified ontology as DL queries in Protégé's DL Query tab. All five are answered correctly, and — the central point — every answer depends on inference:</w:t>
      </w:r>
    </w:p>
    <w:p>
      <w:pPr>
        <w:spacing w:after="160" w:line="312"/>
        <w:jc w:val="both"/>
      </w:pPr>
      <w:r>
        <w:rPr>
          <w:b/>
          <w:bCs/>
        </w:rPr>
        <w:t xml:space="preserve">CQ1 — Which devices in the home are smart devices?</w:t>
      </w:r>
      <w:r>
        <w:t xml:space="preserve"> Query: </w:t>
      </w:r>
      <w:r>
        <w:rPr>
          <w:rFonts w:ascii="Courier New" w:cs="Courier New" w:eastAsia="Courier New" w:hAnsi="Courier New"/>
          <w:sz w:val="20"/>
          <w:szCs w:val="20"/>
        </w:rPr>
        <w:t xml:space="preserve">SmartDevice</w:t>
      </w:r>
      <w:r>
        <w:t xml:space="preserve">. Answer: fifteen individuals, from </w:t>
      </w:r>
      <w:r>
        <w:rPr>
          <w:rFonts w:ascii="Courier New" w:cs="Courier New" w:eastAsia="Courier New" w:hAnsi="Courier New"/>
          <w:sz w:val="20"/>
          <w:szCs w:val="20"/>
        </w:rPr>
        <w:t xml:space="preserve">TempSensor_Kitchen</w:t>
      </w:r>
      <w:r>
        <w:t xml:space="preserve"> to </w:t>
      </w:r>
      <w:r>
        <w:rPr>
          <w:rFonts w:ascii="Courier New" w:cs="Courier New" w:eastAsia="Courier New" w:hAnsi="Courier New"/>
          <w:sz w:val="20"/>
          <w:szCs w:val="20"/>
        </w:rPr>
        <w:t xml:space="preserve">Gateway_Main</w:t>
      </w:r>
      <w:r>
        <w:t xml:space="preserve">. The answer set is entirely inferred, since </w:t>
      </w:r>
      <w:r>
        <w:rPr>
          <w:rFonts w:ascii="Courier New" w:cs="Courier New" w:eastAsia="Courier New" w:hAnsi="Courier New"/>
          <w:sz w:val="20"/>
          <w:szCs w:val="20"/>
        </w:rPr>
        <w:t xml:space="preserve">SmartDevice</w:t>
      </w:r>
      <w:r>
        <w:t xml:space="preserve"> has no asserted members.</w:t>
      </w:r>
    </w:p>
    <w:p>
      <w:pPr>
        <w:spacing w:after="160" w:line="312"/>
        <w:jc w:val="both"/>
      </w:pPr>
      <w:r>
        <w:rPr>
          <w:b/>
          <w:bCs/>
        </w:rPr>
        <w:t xml:space="preserve">CQ2 — Which devices need their battery serviced?</w:t>
      </w:r>
      <w:r>
        <w:t xml:space="preserve"> Query: </w:t>
      </w:r>
      <w:r>
        <w:rPr>
          <w:rFonts w:ascii="Courier New" w:cs="Courier New" w:eastAsia="Courier New" w:hAnsi="Courier New"/>
          <w:sz w:val="20"/>
          <w:szCs w:val="20"/>
        </w:rPr>
        <w:t xml:space="preserve">LowBatteryDevice</w:t>
      </w:r>
      <w:r>
        <w:t xml:space="preserve">. Answer: </w:t>
      </w:r>
      <w:r>
        <w:rPr>
          <w:rFonts w:ascii="Courier New" w:cs="Courier New" w:eastAsia="Courier New" w:hAnsi="Courier New"/>
          <w:sz w:val="20"/>
          <w:szCs w:val="20"/>
        </w:rPr>
        <w:t xml:space="preserve">MotionSensor_Hallway</w:t>
      </w:r>
      <w:r>
        <w:t xml:space="preserve">. The answer follows from the datatype facet restriction over </w:t>
      </w:r>
      <w:r>
        <w:rPr>
          <w:rFonts w:ascii="Courier New" w:cs="Courier New" w:eastAsia="Courier New" w:hAnsi="Courier New"/>
          <w:sz w:val="20"/>
          <w:szCs w:val="20"/>
        </w:rPr>
        <w:t xml:space="preserve">hasBatteryLevel</w:t>
      </w:r>
      <w:r>
        <w:t xml:space="preserve">.</w:t>
      </w:r>
    </w:p>
    <w:p>
      <w:pPr>
        <w:spacing w:after="160" w:line="312"/>
        <w:jc w:val="both"/>
      </w:pPr>
      <w:r>
        <w:rPr>
          <w:b/>
          <w:bCs/>
        </w:rPr>
        <w:t xml:space="preserve">CQ3 — Which devices monitor the kitchen?</w:t>
      </w:r>
      <w:r>
        <w:t xml:space="preserve"> Query: </w:t>
      </w:r>
      <w:r>
        <w:rPr>
          <w:rFonts w:ascii="Courier New" w:cs="Courier New" w:eastAsia="Courier New" w:hAnsi="Courier New"/>
          <w:sz w:val="20"/>
          <w:szCs w:val="20"/>
        </w:rPr>
        <w:t xml:space="preserve">monitors value Kitchen_Main</w:t>
      </w:r>
      <w:r>
        <w:t xml:space="preserve">. Answer: the kitchen temperature and smoke sensors. This query exercises the </w:t>
      </w:r>
      <w:r>
        <w:rPr>
          <w:rFonts w:ascii="Courier New" w:cs="Courier New" w:eastAsia="Courier New" w:hAnsi="Courier New"/>
          <w:sz w:val="20"/>
          <w:szCs w:val="20"/>
        </w:rPr>
        <w:t xml:space="preserve">monitors</w:t>
      </w:r>
      <w:r>
        <w:t xml:space="preserve"> property and its widened domain.</w:t>
      </w:r>
    </w:p>
    <w:p>
      <w:pPr>
        <w:spacing w:after="160" w:line="312"/>
        <w:jc w:val="both"/>
      </w:pPr>
      <w:r>
        <w:rPr>
          <w:b/>
          <w:bCs/>
        </w:rPr>
        <w:t xml:space="preserve">CQ4 — Where did security events occur?</w:t>
      </w:r>
      <w:r>
        <w:t xml:space="preserve"> Query: </w:t>
      </w:r>
      <w:r>
        <w:rPr>
          <w:rFonts w:ascii="Courier New" w:cs="Courier New" w:eastAsia="Courier New" w:hAnsi="Courier New"/>
          <w:sz w:val="20"/>
          <w:szCs w:val="20"/>
        </w:rPr>
        <w:t xml:space="preserve">SecurityEvent and (occursIn some Room)</w:t>
      </w:r>
      <w:r>
        <w:t xml:space="preserve">. Answer: </w:t>
      </w:r>
      <w:r>
        <w:rPr>
          <w:rFonts w:ascii="Courier New" w:cs="Courier New" w:eastAsia="Courier New" w:hAnsi="Courier New"/>
          <w:sz w:val="20"/>
          <w:szCs w:val="20"/>
        </w:rPr>
        <w:t xml:space="preserve">Event_Motion_001</w:t>
      </w:r>
      <w:r>
        <w:t xml:space="preserve">, located in </w:t>
      </w:r>
      <w:r>
        <w:rPr>
          <w:rFonts w:ascii="Courier New" w:cs="Courier New" w:eastAsia="Courier New" w:hAnsi="Courier New"/>
          <w:sz w:val="20"/>
          <w:szCs w:val="20"/>
        </w:rPr>
        <w:t xml:space="preserve">Hallway_Entrance</w:t>
      </w:r>
      <w:r>
        <w:t xml:space="preserve">. Both the event's classification context and its location depend on the SWRL layer: no </w:t>
      </w:r>
      <w:r>
        <w:rPr>
          <w:rFonts w:ascii="Courier New" w:cs="Courier New" w:eastAsia="Courier New" w:hAnsi="Courier New"/>
          <w:sz w:val="20"/>
          <w:szCs w:val="20"/>
        </w:rPr>
        <w:t xml:space="preserve">occursIn</w:t>
      </w:r>
      <w:r>
        <w:t xml:space="preserve"> assertion exists in the file.</w:t>
      </w:r>
    </w:p>
    <w:p>
      <w:pPr>
        <w:spacing w:after="160" w:line="312"/>
        <w:jc w:val="both"/>
      </w:pPr>
      <w:r>
        <w:rPr>
          <w:b/>
          <w:bCs/>
        </w:rPr>
        <w:t xml:space="preserve">CQ5 — Which users lack administrative rights?</w:t>
      </w:r>
      <w:r>
        <w:t xml:space="preserve"> Query: </w:t>
      </w:r>
      <w:r>
        <w:rPr>
          <w:rFonts w:ascii="Courier New" w:cs="Courier New" w:eastAsia="Courier New" w:hAnsi="Courier New"/>
          <w:sz w:val="20"/>
          <w:szCs w:val="20"/>
        </w:rPr>
        <w:t xml:space="preserve">NonAdminUser</w:t>
      </w:r>
      <w:r>
        <w:t xml:space="preserve">. Answer: </w:t>
      </w:r>
      <w:r>
        <w:rPr>
          <w:rFonts w:ascii="Courier New" w:cs="Courier New" w:eastAsia="Courier New" w:hAnsi="Courier New"/>
          <w:sz w:val="20"/>
          <w:szCs w:val="20"/>
        </w:rPr>
        <w:t xml:space="preserve">Bob_Verdi</w:t>
      </w:r>
      <w:r>
        <w:t xml:space="preserve"> and </w:t>
      </w:r>
      <w:r>
        <w:rPr>
          <w:rFonts w:ascii="Courier New" w:cs="Courier New" w:eastAsia="Courier New" w:hAnsi="Courier New"/>
          <w:sz w:val="20"/>
          <w:szCs w:val="20"/>
        </w:rPr>
        <w:t xml:space="preserve">Marco_Russo</w:t>
      </w:r>
      <w:r>
        <w:t xml:space="preserve">. The first follows from the inferred subsumption of </w:t>
      </w:r>
      <w:r>
        <w:rPr>
          <w:rFonts w:ascii="Courier New" w:cs="Courier New" w:eastAsia="Courier New" w:hAnsi="Courier New"/>
          <w:sz w:val="20"/>
          <w:szCs w:val="20"/>
        </w:rPr>
        <w:t xml:space="preserve">GuestUser</w:t>
      </w:r>
      <w:r>
        <w:t xml:space="preserve"> under </w:t>
      </w:r>
      <w:r>
        <w:rPr>
          <w:rFonts w:ascii="Courier New" w:cs="Courier New" w:eastAsia="Courier New" w:hAnsi="Courier New"/>
          <w:sz w:val="20"/>
          <w:szCs w:val="20"/>
        </w:rPr>
        <w:t xml:space="preserve">NonAdminUser</w:t>
      </w:r>
      <w:r>
        <w:t xml:space="preserve">; the second additionally requires Marco's age-based classification into </w:t>
      </w:r>
      <w:r>
        <w:rPr>
          <w:rFonts w:ascii="Courier New" w:cs="Courier New" w:eastAsia="Courier New" w:hAnsi="Courier New"/>
          <w:sz w:val="20"/>
          <w:szCs w:val="20"/>
        </w:rPr>
        <w:t xml:space="preserve">ChildUser</w:t>
      </w:r>
      <w:r>
        <w:t xml:space="preserve">.</w:t>
      </w:r>
    </w:p>
    <w:p>
      <w:pPr>
        <w:spacing w:after="160" w:line="312"/>
        <w:jc w:val="both"/>
      </w:pPr>
      <w:r>
        <w:t xml:space="preserve">The evaluation thus shows not merely that the ontology </w:t>
      </w:r>
      <w:r>
        <w:rPr>
          <w:i/>
          <w:iCs/>
        </w:rPr>
        <w:t xml:space="preserve">contains</w:t>
      </w:r>
      <w:r>
        <w:t xml:space="preserve"> the relevant information, but that it </w:t>
      </w:r>
      <w:r>
        <w:rPr>
          <w:i/>
          <w:iCs/>
        </w:rPr>
        <w:t xml:space="preserve">derives</w:t>
      </w:r>
      <w:r>
        <w:t xml:space="preserve"> it — which is the criterion an ontology, as opposed to a database schema, should be judged by.</w:t>
      </w:r>
    </w:p>
    <w:p>
      <w:pPr>
        <w:pStyle w:val="Heading1"/>
      </w:pPr>
      <w:r>
        <w:t xml:space="preserve">8. Conclusions and Future Work</w:t>
      </w:r>
    </w:p>
    <w:p>
      <w:pPr>
        <w:spacing w:after="160" w:line="312"/>
        <w:jc w:val="both"/>
      </w:pPr>
      <w:r>
        <w:t xml:space="preserve">This project delivered a complete, consistent OWL 2 DL ontology of a smart home environment: 46 classes in a hierarchy three to four levels deep, 18 object properties and 15 data properties with full domain/range typing and meaningful characteristics, 35 individuals forming a coherent scenario, eight defined classes and three SWRL rules — all annotated, all validated by HermiT. The expressive constructs were chosen for semantic reasons rather than coverage for its own sake: disjointness axioms turn modelling errors into detectable contradictions, defined classes move classification from human assertion to automated inference, union classes capture cross-cutting purpose-based categories, datatype facets let literal data drive classification, and rules extend the reach of the formalism to multi-variable joins and declarative policies.</w:t>
      </w:r>
    </w:p>
    <w:p>
      <w:pPr>
        <w:spacing w:after="160" w:line="312"/>
        <w:jc w:val="both"/>
      </w:pPr>
      <w:r>
        <w:t xml:space="preserve">Several limitations point to future work. First, interoperability: a production ontology should align with the existing standards in the field, importing or mapping to SSN/SOSA (Haller et al., 2019) and SAREF (ETSI, 2020), so that data could be exchanged with commercial systems rather than living in a private vocabulary. Second, temporal modelling: events currently carry timestamps but no interval semantics, so sequential patterns — “motion followed by door opening within five minutes” — cannot be expressed; an extension with a temporal ontology pattern or with SWRL temporal built-ins would address this. Third, deployment: exposing the ABox through a SPARQL endpoint and feeding it from live device telemetry would turn the model into a running system, with the reasoner acting as a continuous monitoring component. Finally, the automation layer could be deepened: rule conflict detection between </w:t>
      </w:r>
      <w:r>
        <w:rPr>
          <w:rFonts w:ascii="Courier New" w:cs="Courier New" w:eastAsia="Courier New" w:hAnsi="Courier New"/>
          <w:sz w:val="20"/>
          <w:szCs w:val="20"/>
        </w:rPr>
        <w:t xml:space="preserve">AutomationRule</w:t>
      </w:r>
      <w:r>
        <w:t xml:space="preserve"> individuals, priority semantics, and the representation of rule triggers as first-class event patterns are natural next steps.</w:t>
      </w:r>
    </w:p>
    <w:p>
      <w:pPr>
        <w:spacing w:after="160" w:line="312"/>
        <w:jc w:val="both"/>
      </w:pPr>
      <w:r>
        <w:t xml:space="preserve">The broader lesson of the project, however, is methodological. The most valuable moments of the development were the ones where the reasoner </w:t>
      </w:r>
      <w:r>
        <w:rPr>
          <w:i/>
          <w:iCs/>
        </w:rPr>
        <w:t xml:space="preserve">disagreed</w:t>
      </w:r>
      <w:r>
        <w:t xml:space="preserve"> — the functional </w:t>
      </w:r>
      <w:r>
        <w:rPr>
          <w:rFonts w:ascii="Courier New" w:cs="Courier New" w:eastAsia="Courier New" w:hAnsi="Courier New"/>
          <w:sz w:val="20"/>
          <w:szCs w:val="20"/>
        </w:rPr>
        <w:t xml:space="preserve">isConnectedTo</w:t>
      </w:r>
      <w:r>
        <w:t xml:space="preserve"> refuted by the two-network gateway, the camera nearly classified as a sensor through a careless domain axiom. In each case the contradiction was not an obstacle but information: the formal semantics confronted the model with the domain and won. That feedback loop, unavailable in informal modelling, is the practical content of the claim that ontologies are knowledge </w:t>
      </w:r>
      <w:r>
        <w:rPr>
          <w:i/>
          <w:iCs/>
        </w:rPr>
        <w:t xml:space="preserve">representation</w:t>
      </w:r>
      <w:r>
        <w:t xml:space="preserve"> and not merely knowledge storage.</w:t>
      </w:r>
    </w:p>
    <w:p>
      <w:pPr>
        <w:pStyle w:val="Heading1"/>
      </w:pPr>
      <w:r>
        <w:t xml:space="preserve">References</w:t>
      </w:r>
    </w:p>
    <w:p>
      <w:pPr>
        <w:spacing w:after="140"/>
        <w:ind w:left="360" w:hanging="360"/>
      </w:pPr>
      <w:r>
        <w:t xml:space="preserve">Baader, F., Calvanese, D., McGuinness, D., Nardi, D., &amp; Patel-Schneider, P. (Eds.) (2007). </w:t>
      </w:r>
      <w:r>
        <w:rPr>
          <w:i/>
          <w:iCs/>
        </w:rPr>
        <w:t xml:space="preserve">The Description Logic Handbook: Theory, Implementation and Applications</w:t>
      </w:r>
      <w:r>
        <w:t xml:space="preserve"> (2nd ed.). Cambridge University Press.</w:t>
      </w:r>
    </w:p>
    <w:p>
      <w:pPr>
        <w:spacing w:after="140"/>
        <w:ind w:left="360" w:hanging="360"/>
      </w:pPr>
      <w:r>
        <w:t xml:space="preserve">ETSI (2020). </w:t>
      </w:r>
      <w:r>
        <w:rPr>
          <w:i/>
          <w:iCs/>
        </w:rPr>
        <w:t xml:space="preserve">SAREF: Smart Applications REFerence ontology.</w:t>
      </w:r>
      <w:r>
        <w:t xml:space="preserve"> ETSI TS 103 264 V3.1.1.</w:t>
      </w:r>
    </w:p>
    <w:p>
      <w:pPr>
        <w:spacing w:after="140"/>
        <w:ind w:left="360" w:hanging="360"/>
      </w:pPr>
      <w:r>
        <w:t xml:space="preserve">Glimm, B., Horrocks, I., Motik, B., Stoilos, G., &amp; Wang, Z. (2014). HermiT: An OWL 2 Reasoner. </w:t>
      </w:r>
      <w:r>
        <w:rPr>
          <w:i/>
          <w:iCs/>
        </w:rPr>
        <w:t xml:space="preserve">Journal of Automated Reasoning</w:t>
      </w:r>
      <w:r>
        <w:t xml:space="preserve">, 53(3), 245–269.</w:t>
      </w:r>
    </w:p>
    <w:p>
      <w:pPr>
        <w:spacing w:after="140"/>
        <w:ind w:left="360" w:hanging="360"/>
      </w:pPr>
      <w:r>
        <w:t xml:space="preserve">Gruber, T. R. (1993). A Translation Approach to Portable Ontology Specifications. </w:t>
      </w:r>
      <w:r>
        <w:rPr>
          <w:i/>
          <w:iCs/>
        </w:rPr>
        <w:t xml:space="preserve">Knowledge Acquisition</w:t>
      </w:r>
      <w:r>
        <w:t xml:space="preserve">, 5(2), 199–220.</w:t>
      </w:r>
    </w:p>
    <w:p>
      <w:pPr>
        <w:spacing w:after="140"/>
        <w:ind w:left="360" w:hanging="360"/>
      </w:pPr>
      <w:r>
        <w:t xml:space="preserve">Haller, A., Janowicz, K., Cox, S. J. D., Lefrançois, M., Taylor, K., Le Phuoc, D., Lieberman, J., García-Castro, R., Atkinson, R., &amp; Stadler, C. (2019). The Modular SSN Ontology: A Joint W3C and OGC Standard Specifying the Semantics of Sensors, Observations, Sampling, and Actuation. </w:t>
      </w:r>
      <w:r>
        <w:rPr>
          <w:i/>
          <w:iCs/>
        </w:rPr>
        <w:t xml:space="preserve">Semantic Web</w:t>
      </w:r>
      <w:r>
        <w:t xml:space="preserve">, 10(1), 9–32.</w:t>
      </w:r>
    </w:p>
    <w:p>
      <w:pPr>
        <w:spacing w:after="140"/>
        <w:ind w:left="360" w:hanging="360"/>
      </w:pPr>
      <w:r>
        <w:t xml:space="preserve">Horrocks, I., Patel-Schneider, P. F., Boley, H., Tabet, S., Grosof, B., &amp; Dean, M. (2004). </w:t>
      </w:r>
      <w:r>
        <w:rPr>
          <w:i/>
          <w:iCs/>
        </w:rPr>
        <w:t xml:space="preserve">SWRL: A Semantic Web Rule Language Combining OWL and RuleML.</w:t>
      </w:r>
      <w:r>
        <w:t xml:space="preserve"> W3C Member Submission.</w:t>
      </w:r>
    </w:p>
    <w:p>
      <w:pPr>
        <w:spacing w:after="140"/>
        <w:ind w:left="360" w:hanging="360"/>
      </w:pPr>
      <w:r>
        <w:t xml:space="preserve">Musen, M. A. (2015). The Protégé Project: A Look Back and a Look Forward. </w:t>
      </w:r>
      <w:r>
        <w:rPr>
          <w:i/>
          <w:iCs/>
        </w:rPr>
        <w:t xml:space="preserve">AI Matters</w:t>
      </w:r>
      <w:r>
        <w:t xml:space="preserve">, 1(4), 4–12.</w:t>
      </w:r>
    </w:p>
    <w:p>
      <w:pPr>
        <w:spacing w:after="140"/>
        <w:ind w:left="360" w:hanging="360"/>
      </w:pPr>
      <w:r>
        <w:t xml:space="preserve">Noy, N. F., &amp; McGuinness, D. L. (2001). </w:t>
      </w:r>
      <w:r>
        <w:rPr>
          <w:i/>
          <w:iCs/>
        </w:rPr>
        <w:t xml:space="preserve">Ontology Development 101: A Guide to Creating Your First Ontology.</w:t>
      </w:r>
      <w:r>
        <w:t xml:space="preserve"> Stanford Knowledge Systems Laboratory Technical Report KSL-01-05.</w:t>
      </w:r>
    </w:p>
    <w:p>
      <w:pPr>
        <w:spacing w:after="140"/>
        <w:ind w:left="360" w:hanging="360"/>
      </w:pPr>
      <w:r>
        <w:t xml:space="preserve">W3C OWL Working Group (2012). </w:t>
      </w:r>
      <w:r>
        <w:rPr>
          <w:i/>
          <w:iCs/>
        </w:rPr>
        <w:t xml:space="preserve">OWL 2 Web Ontology Language Primer</w:t>
      </w:r>
      <w:r>
        <w:t xml:space="preserve"> (2nd ed.). W3C Recommendation.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2026-06-10T19:25:44.179Z</dcterms:created>
  <dcterms:modified xsi:type="dcterms:W3CDTF">2026-06-10T19:25:44.179Z</dcterms:modified>
</cp:coreProperties>
</file>

<file path=docProps/custom.xml><?xml version="1.0" encoding="utf-8"?>
<Properties xmlns="http://schemas.openxmlformats.org/officeDocument/2006/custom-properties" xmlns:vt="http://schemas.openxmlformats.org/officeDocument/2006/docPropsVTypes"/>
</file>