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lang="es"&gt;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&lt;title&gt;Calendario Estático&lt;/title&gt;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&lt;link rel="stylesheet" href="styles.css"&gt;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&lt;div class="calendar-container"&gt;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&lt;h2&gt;Agosto 2024&lt;/h2&gt;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&lt;table class="calendar"&gt;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&lt;thead&gt;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    &lt;tr&gt;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        &lt;th&gt;Lun&lt;/th&gt;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      &lt;th&gt;Mar&lt;/th&gt;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      &lt;th&gt;Mié&lt;/th&gt;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     &lt;th&gt;Jue&lt;/th&gt;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     &lt;th&gt;Vie&lt;/th&gt;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    &lt;th&gt;Sáb&lt;/th&gt;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    &lt;th&gt;Dom&lt;/th&gt;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&lt;/tr&gt;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&lt;/thead&gt;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&lt;tbody&gt;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&lt;tr&gt;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    &lt;td&gt;&lt;/td&gt;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    &lt;td&gt;&lt;/td&gt;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    &lt;td&gt;&lt;/td&gt;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    &lt;td&gt;1&lt;/td&gt;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    &lt;td&gt;2&lt;/td&gt;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    &lt;td&gt;3&lt;/td&gt;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    &lt;td&gt;4&lt;/td&gt;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&lt;/tr&gt;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&lt;tr&gt;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    &lt;td&gt;5&lt;/td&gt;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    &lt;td&gt;6&lt;/td&gt;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    &lt;td&gt;7&lt;/td&gt;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    &lt;td&gt;8&lt;/td&gt;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    &lt;td&gt;9&lt;/td&gt;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    &lt;td&gt;10&lt;/td&gt;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    &lt;td&gt;11&lt;/td&gt;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&lt;/tr&gt;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&lt;tr&gt;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    &lt;td&gt;12&lt;/td&gt;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    &lt;td&gt;13&lt;/td&gt;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    &lt;td&gt;14&lt;/td&gt;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    &lt;td&gt;15&lt;/td&gt;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    &lt;td&gt;16&lt;/td&gt;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    &lt;td&gt;17&lt;/td&gt;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    &lt;td&gt;18&lt;/td&gt;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&lt;/tr&gt;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&lt;tr&gt;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    &lt;td&gt;19&lt;/td&gt;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    &lt;td&gt;20&lt;/td&gt;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    &lt;td&gt;21&lt;/td&gt;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    &lt;td&gt;22&lt;/td&gt;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    &lt;td&gt;23&lt;/td&gt;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    &lt;td&gt;24&lt;/td&gt;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    &lt;td&gt;25&lt;/td&gt;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&lt;/tr&gt;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&lt;tr&gt;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    &lt;td&gt;26&lt;/td&gt;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    &lt;td&gt;27&lt;/td&gt;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    &lt;td&gt;28&lt;/td&gt;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    &lt;td&gt;29&lt;/td&gt;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    &lt;td&gt;30&lt;/td&gt;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    &lt;td&gt;31&lt;/td&gt;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    &lt;td&gt;&lt;/td&gt;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&lt;/tr&gt;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&lt;/tbody&gt;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&lt;/table&gt;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font-family: Arial, sans-serif;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background-color: #f4f4f9;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display: flex;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justify-content: center;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align-items: center;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height: 100vh;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margin: 0;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.calendar-container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background-color: #fff;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padding: 20px;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border-radius: 10px;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box-shadow: 0 0 15px rgba(0, 0, 0, 0.1);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width: 320px;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text-align: center;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h2 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margin-bottom: 20px;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font-size: 1.5em;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color: #333;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.calendar 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width: 100%;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border-collapse: collapse;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th, td 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padding: 10px;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border: 1px solid #ddd;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width: 14.28%;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text-align: center;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font-family: Arial, sans-serif;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background-color: #f4f4f9;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display: flex;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justify-content: center;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align-items: center;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height: 100vh;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margin: 0;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.calendar-container 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background-color: #fff;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padding: 20px;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border-radius: 20px; /* Redondeado para el contenedor */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box-shadow: 0 0 15px rgba(0, 0, 0, 0.1);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width: 320px;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text-align: center;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h2 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margin-bottom: 20px;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font-size: 1.5em;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color: #333;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.calendar 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width: 100%;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border-collapse: collapse;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border-radius: 10px; /* Redondeado para la tabla */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overflow: hidden; /* Asegura que las esquinas redondeadas se apliquen correctamente */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th, td {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padding: 10px;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border: 1px solid #ddd;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width: 14.28%;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text-align: center;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thead {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background-color: #4CAF50;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color: white;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tbody td {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background-color: #f9f9f9;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border-radius: 10px; /* Redondeado para cada celda */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tbody td:hover 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background-color: #e0e0e0;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cursor: pointer;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.today {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background-color: #ffdd57;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thead {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background-color: #4CAF50;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color: white;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tbody td {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background-color: #f9f9f9;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tbody td:hover {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background-color: #e0e0e0;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cursor: pointer;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.today {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background-color: #ffdd57;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