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2E59"/>
          <w:sz w:val="40"/>
        </w:rPr>
        <w:t>SOFTWARE REQUIREMENTS SPECIFICATION (SRS)</w:t>
      </w:r>
    </w:p>
    <w:p>
      <w:pPr>
        <w:jc w:val="center"/>
      </w:pPr>
      <w:r>
        <w:rPr>
          <w:rFonts w:ascii="Arial" w:hAnsi="Arial"/>
          <w:color w:val="46505F"/>
          <w:sz w:val="24"/>
        </w:rPr>
        <w:t>SentinelX — Cross-Camera Vehicle Intelligence &amp; Unified CCTV Analytics Platform</w:t>
        <w:br/>
        <w:t>Gujarat Police Innovation Challenge 2026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SentinelX — Cross-Camera Vehicle Intelligence Platform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Target Challenge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Gujarat Police Innovation Challenge 2026 (GPIC 2026)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Document Version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1.0.0 (Official Release)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Cost &amp; License Policy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₹0 Software Licensing Cost / 100% Free &amp; Open-Source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Architecture Model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Hybrid Federated Edge-Metadata Intelligence (80k Camera Scalable)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80"/>
      </w:pPr>
      <w:r>
        <w:rPr>
          <w:color w:val="0B2E59"/>
          <w:sz w:val="28"/>
        </w:rPr>
        <w:t>1. Executive Summary &amp; Introduction</w:t>
      </w:r>
    </w:p>
    <w:p>
      <w:pPr>
        <w:spacing w:line="276" w:lineRule="auto"/>
      </w:pPr>
      <w:r>
        <w:t>SentinelX is an advanced, vendor-neutral CCTV intelligence platform built for the Gujarat Police Innovation Challenge 2026. The platform seamlessly bridges heterogeneous CCTV networks across government departments, enabling real-time cross-camera vehicle tracking, automatic license plate recognition (ANPR), and movement reconstruction on interactive GIS maps with zero proprietary licensing costs.</w:t>
      </w:r>
    </w:p>
    <w:p>
      <w:pPr>
        <w:pStyle w:val="Heading2"/>
        <w:keepNext/>
        <w:spacing w:before="280" w:after="80"/>
      </w:pPr>
      <w:r>
        <w:rPr>
          <w:color w:val="0284C7"/>
          <w:sz w:val="24"/>
        </w:rPr>
        <w:t>1.1 Core Flagship Objective</w:t>
      </w:r>
    </w:p>
    <w:p>
      <w:r>
        <w:rPr>
          <w:b/>
          <w:i/>
          <w:color w:val="0F172A"/>
        </w:rPr>
        <w:t>"Enter a vehicle registration number -&gt; Search indexed CCTV metadata across cameras -&gt; Reconstruct chronological movement -&gt; Show route on GIS OpenStreetMap -&gt; Check watchlists -&gt; Generate real-time WebSocket Red Alerts -&gt; Preserve cryptographically verified SHA-256 evidence."</w:t>
      </w:r>
    </w:p>
    <w:p>
      <w:pPr>
        <w:pStyle w:val="Heading2"/>
        <w:keepNext/>
        <w:spacing w:before="280" w:after="80"/>
      </w:pPr>
      <w:r>
        <w:rPr>
          <w:color w:val="0284C7"/>
          <w:sz w:val="24"/>
        </w:rPr>
        <w:t>1.2 Zero-Cost &amp; Open-Source Policy</w:t>
      </w:r>
    </w:p>
    <w:p>
      <w:r>
        <w:t>The entire platform is engineered strictly with ₹0 commercial licensing cost. It prohibits reliance on paid cloud hosting (AWS, Azure, GCP), paid vector databases (Pinecone), paid AI/OCR APIs (OpenAI, commercial OCR), paid map services (Google Maps, Mapbox), paid SMS/WhatsApp gateways, or commercial VMS SDKs.</w:t>
      </w:r>
    </w:p>
    <w:p>
      <w:pPr>
        <w:pStyle w:val="Heading1"/>
        <w:keepNext/>
        <w:spacing w:before="280" w:after="80"/>
      </w:pPr>
      <w:r>
        <w:rPr>
          <w:color w:val="0B2E59"/>
          <w:sz w:val="28"/>
        </w:rPr>
        <w:t>2. System Architecture &amp; High-Level Design</w:t>
      </w:r>
    </w:p>
    <w:p>
      <w:r>
        <w:t>SentinelX uses a federated metadata-driven architecture. Video ingestion workers connect to Sentinel live cameras via RTSP over TCP. Bounded frame queues feed an AI pipeline (YOLOX + ByteTrack + PaddleOCR). Extracted vehicle events are indexed in PostgreSQL + PostGIS. The Cross-Camera Correlation engine evaluates spatial-temporal plausibility, while WebSocket dispatchers push instant alerts to the React Command Center.</w:t>
      </w:r>
    </w:p>
    <w:p>
      <w:pPr>
        <w:pStyle w:val="Heading2"/>
        <w:keepNext/>
        <w:spacing w:before="280" w:after="80"/>
      </w:pPr>
      <w:r>
        <w:rPr>
          <w:color w:val="0284C7"/>
          <w:sz w:val="24"/>
        </w:rPr>
        <w:t>2.1 Data Models &amp; Core Entities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2E59"/>
          </w:tcPr>
          <w:p>
            <w:r>
              <w:rPr>
                <w:b/>
                <w:color w:val="FFFFFF"/>
              </w:rPr>
              <w:t>Entity / Table</w:t>
            </w:r>
          </w:p>
        </w:tc>
        <w:tc>
          <w:tcPr>
            <w:tcW w:type="dxa" w:w="3312"/>
            <w:shd w:fill="0B2E59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3312"/>
            <w:shd w:fill="0B2E59"/>
          </w:tcPr>
          <w:p>
            <w:r>
              <w:rPr>
                <w:b/>
                <w:color w:val="FFFFFF"/>
              </w:rPr>
              <w:t>Operational Purpose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cameras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external_camera_id, name, lat, lon, rtsp_url, whep_url, live_status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Dynamic registry synchronized from /api/ingest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vehicle_events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camera_id, event_time, plate_normalized, vehicle_class, lat, lon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Core searchable vehicle sighting metadata index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vehicle_tracks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camera_id, track_id, first_seen, last_seen, total_frames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ByteTrack single-camera multi-frame track associations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vehicle_plates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event_id, plate_text, plate_normalized, confidence, crop_path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Detailed OCR plate readings from PaddleOCR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vehicle_embeddings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event_id, model_name, embedding_dim, vector_data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512-dim visual appearance feature vectors for Re-ID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watchlists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name, category (STOLEN, WANTED, SUSPICIOUS), is_active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Hotlist definitions linked to CID Crime FIRs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alerts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vehicle_event_id, status (NEW, ACKNOWLEDGED), alert_time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Real-time security hit alerts dispatched to dashboard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camera_id, file_path, sha256_hash, captured_at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Forensic evidence vault with cryptographic verification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audit_logs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id, username, action, resource_type, timestamp, ip_address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Immutable append-only audit trail for all user operations</w:t>
            </w:r>
          </w:p>
        </w:tc>
      </w:tr>
    </w:tbl>
    <w:p>
      <w:pPr>
        <w:pStyle w:val="Heading1"/>
        <w:keepNext/>
        <w:spacing w:before="280" w:after="80"/>
      </w:pPr>
      <w:r>
        <w:rPr>
          <w:color w:val="0B2E59"/>
          <w:sz w:val="28"/>
        </w:rPr>
        <w:t>3. Functional Requirements (FR)</w:t>
      </w:r>
    </w:p>
    <w:p>
      <w:r>
        <w:rPr>
          <w:b/>
          <w:color w:val="0B2E59"/>
        </w:rPr>
        <w:t xml:space="preserve">• FR-01: Dynamic Catalog Ingestion: </w:t>
      </w:r>
      <w:r>
        <w:t>The system SHALL query GET /api/ingest dynamically without hard-coded camera IDs or counts.</w:t>
      </w:r>
    </w:p>
    <w:p>
      <w:r>
        <w:rPr>
          <w:b/>
          <w:color w:val="0B2E59"/>
        </w:rPr>
        <w:t xml:space="preserve">• FR-02: RTSP/TCP Stream Ingestion: </w:t>
      </w:r>
      <w:r>
        <w:t>Ingestion workers SHALL enforce RTSP over TCP with exponential backoff (1s -&gt; 30s) reconnects.</w:t>
      </w:r>
    </w:p>
    <w:p>
      <w:r>
        <w:rPr>
          <w:b/>
          <w:color w:val="0B2E59"/>
        </w:rPr>
        <w:t xml:space="preserve">• FR-03: AI Vehicle Detection &amp; Tracking: </w:t>
      </w:r>
      <w:r>
        <w:t>The vision pipeline SHALL detect vehicles (car, bike, bus, truck) and maintain tracks via ByteTrack.</w:t>
      </w:r>
    </w:p>
    <w:p>
      <w:r>
        <w:rPr>
          <w:b/>
          <w:color w:val="0B2E59"/>
        </w:rPr>
        <w:t xml:space="preserve">• FR-04: ANPR &amp; Plate Normalization: </w:t>
      </w:r>
      <w:r>
        <w:t>PaddleOCR SHALL extract plate characters and normalize Indian registration formats (e.g. GJ01AB1234).</w:t>
      </w:r>
    </w:p>
    <w:p>
      <w:r>
        <w:rPr>
          <w:b/>
          <w:color w:val="0B2E59"/>
        </w:rPr>
        <w:t xml:space="preserve">• FR-05: Historical Metadata Search: </w:t>
      </w:r>
      <w:r>
        <w:t>The search engine SHALL query indexed database events in &lt; 200ms without seeking live RTSP streams.</w:t>
      </w:r>
    </w:p>
    <w:p>
      <w:r>
        <w:rPr>
          <w:b/>
          <w:color w:val="0B2E59"/>
        </w:rPr>
        <w:t xml:space="preserve">• FR-06: Cross-Camera Correlation: </w:t>
      </w:r>
      <w:r>
        <w:t>The system SHALL reconstruct journeys across cameras using travel-time and speed plausibility filters.</w:t>
      </w:r>
    </w:p>
    <w:p>
      <w:r>
        <w:rPr>
          <w:b/>
          <w:color w:val="0B2E59"/>
        </w:rPr>
        <w:t xml:space="preserve">• FR-07: Leaflet GIS Route Mapping: </w:t>
      </w:r>
      <w:r>
        <w:t>The UI SHALL display camera markers and chronological route polylines on interactive OpenStreetMap.</w:t>
      </w:r>
    </w:p>
    <w:p>
      <w:r>
        <w:rPr>
          <w:b/>
          <w:color w:val="0B2E59"/>
        </w:rPr>
        <w:t xml:space="preserve">• FR-08: Watchlist Matching &amp; Red Alerts: </w:t>
      </w:r>
      <w:r>
        <w:t>Detections matching active watchlists SHALL trigger immediate WebSocket Red Alerts with snapshot crops.</w:t>
      </w:r>
    </w:p>
    <w:p>
      <w:r>
        <w:rPr>
          <w:b/>
          <w:color w:val="0B2E59"/>
        </w:rPr>
        <w:t xml:space="preserve">• FR-09: Cryptographic Evidence Integrity: </w:t>
      </w:r>
      <w:r>
        <w:t>Every stored evidence snapshot SHALL have a SHA-256 hash stored in the database for chain of custody.</w:t>
      </w:r>
    </w:p>
    <w:p>
      <w:r>
        <w:rPr>
          <w:b/>
          <w:color w:val="0B2E59"/>
        </w:rPr>
        <w:t xml:space="preserve">• FR-10: RBAC &amp; Immutable Audit Logs: </w:t>
      </w:r>
      <w:r>
        <w:t>All searches, edits, alert acknowledgments, and exports SHALL be recorded in append-only audit logs.</w:t>
      </w:r>
    </w:p>
    <w:p>
      <w:pPr>
        <w:pStyle w:val="Heading1"/>
        <w:keepNext/>
        <w:spacing w:before="280" w:after="80"/>
      </w:pPr>
      <w:r>
        <w:rPr>
          <w:color w:val="0B2E59"/>
          <w:sz w:val="28"/>
        </w:rPr>
        <w:t>4. 80,000-Camera Statewide Scalability Blueprint</w:t>
      </w:r>
    </w:p>
    <w:p>
      <w:r>
        <w:t>To support statewide scalability across approximately 80,000 cameras in Gujarat, SentinelX implements an Edge-Metadata Federated Architecture:</w:t>
        <w:br/>
        <w:t>1. Regional Edge Ingestion: Local edge workers decode camera streams and perform AI detection at the district/city level.</w:t>
        <w:br/>
        <w:t>2. Metadata-Only Central Stream: Only lightweight detection events (~1 KB JSON) and alert events are transmitted centrally, reducing state-wide CCTV network bandwidth by over 99%.</w:t>
        <w:br/>
        <w:t>3. Local VMS Storage Preservation: Raw video remains stored on existing local NVR/VMS infrastructure; high-resolution video is only fetched on-demand during active criminal investigations.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