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</w:pPr>
      <w:r>
        <w:t xml:space="preserve">Health indicators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Vaccinated for measles (9+ months)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1,101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51.1%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38.4% - 63.7%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Visited health clinic in past six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8,382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69.1% - 78%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Positive rating of health clinic visit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3,966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48.1%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39.3% - 57%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with health clinic service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5,768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61.1% - 78.7%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2022-06-14T11:47:14Z</dcterms:modified>
  <cp:category/>
</cp:coreProperties>
</file>