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4019"/>
        <w:tblW w:w="13381" w:type="dxa"/>
        <w:tblInd w:w="0" w:type="dxa"/>
        <w:tblCellMar>
          <w:top w:w="92" w:type="dxa"/>
          <w:left w:w="261" w:type="dxa"/>
          <w:right w:w="44" w:type="dxa"/>
        </w:tblCellMar>
        <w:tblLook w:val="04A0" w:firstRow="1" w:lastRow="0" w:firstColumn="1" w:lastColumn="0" w:noHBand="0" w:noVBand="1"/>
      </w:tblPr>
      <w:tblGrid>
        <w:gridCol w:w="559"/>
        <w:gridCol w:w="2305"/>
        <w:gridCol w:w="5349"/>
        <w:gridCol w:w="5168"/>
      </w:tblGrid>
      <w:tr w:rsidR="00431FE4" w:rsidTr="00431FE4">
        <w:trPr>
          <w:trHeight w:val="354"/>
        </w:trPr>
        <w:tc>
          <w:tcPr>
            <w:tcW w:w="559" w:type="dxa"/>
            <w:tcBorders>
              <w:top w:val="single" w:sz="34" w:space="0" w:color="000000"/>
              <w:left w:val="single" w:sz="4" w:space="0" w:color="000000"/>
              <w:bottom w:val="single" w:sz="4" w:space="0" w:color="000000"/>
              <w:right w:val="single" w:sz="4" w:space="0" w:color="000000"/>
            </w:tcBorders>
            <w:shd w:val="clear" w:color="auto" w:fill="BFBFBF"/>
          </w:tcPr>
          <w:p w:rsidR="00431FE4" w:rsidRDefault="00431FE4" w:rsidP="00431FE4">
            <w:pPr>
              <w:spacing w:after="0" w:line="259" w:lineRule="auto"/>
              <w:ind w:left="55" w:firstLine="0"/>
              <w:jc w:val="left"/>
            </w:pPr>
            <w:bookmarkStart w:id="0" w:name="_GoBack" w:colFirst="0" w:colLast="0"/>
            <w:r>
              <w:rPr>
                <w:sz w:val="19"/>
              </w:rPr>
              <w:t xml:space="preserve"># </w:t>
            </w:r>
          </w:p>
        </w:tc>
        <w:tc>
          <w:tcPr>
            <w:tcW w:w="2305" w:type="dxa"/>
            <w:tcBorders>
              <w:top w:val="single" w:sz="34" w:space="0" w:color="000000"/>
              <w:left w:val="single" w:sz="4" w:space="0" w:color="000000"/>
              <w:bottom w:val="single" w:sz="4" w:space="0" w:color="000000"/>
              <w:right w:val="single" w:sz="3" w:space="0" w:color="000000"/>
            </w:tcBorders>
            <w:shd w:val="clear" w:color="auto" w:fill="BFBFBF"/>
          </w:tcPr>
          <w:p w:rsidR="00431FE4" w:rsidRDefault="00431FE4" w:rsidP="00431FE4">
            <w:pPr>
              <w:spacing w:after="0" w:line="259" w:lineRule="auto"/>
              <w:ind w:left="0" w:right="55" w:firstLine="0"/>
              <w:jc w:val="center"/>
            </w:pPr>
            <w:r>
              <w:rPr>
                <w:sz w:val="19"/>
              </w:rPr>
              <w:t xml:space="preserve">Location </w:t>
            </w:r>
          </w:p>
        </w:tc>
        <w:tc>
          <w:tcPr>
            <w:tcW w:w="5349" w:type="dxa"/>
            <w:tcBorders>
              <w:top w:val="single" w:sz="34" w:space="0" w:color="000000"/>
              <w:left w:val="single" w:sz="3" w:space="0" w:color="000000"/>
              <w:bottom w:val="single" w:sz="4" w:space="0" w:color="000000"/>
              <w:right w:val="single" w:sz="4" w:space="0" w:color="000000"/>
            </w:tcBorders>
            <w:shd w:val="clear" w:color="auto" w:fill="BFBFBF"/>
          </w:tcPr>
          <w:p w:rsidR="00431FE4" w:rsidRDefault="00431FE4" w:rsidP="00431FE4">
            <w:pPr>
              <w:spacing w:after="0" w:line="259" w:lineRule="auto"/>
              <w:ind w:left="0" w:right="47" w:firstLine="0"/>
              <w:jc w:val="center"/>
            </w:pPr>
            <w:r>
              <w:rPr>
                <w:sz w:val="19"/>
              </w:rPr>
              <w:t xml:space="preserve">Required Revision </w:t>
            </w:r>
          </w:p>
        </w:tc>
        <w:tc>
          <w:tcPr>
            <w:tcW w:w="5168" w:type="dxa"/>
            <w:tcBorders>
              <w:top w:val="single" w:sz="34" w:space="0" w:color="000000"/>
              <w:left w:val="single" w:sz="3" w:space="0" w:color="000000"/>
              <w:bottom w:val="single" w:sz="4" w:space="0" w:color="000000"/>
              <w:right w:val="single" w:sz="4" w:space="0" w:color="000000"/>
            </w:tcBorders>
            <w:shd w:val="clear" w:color="auto" w:fill="BFBFBF"/>
          </w:tcPr>
          <w:p w:rsidR="00431FE4" w:rsidRPr="0079242D" w:rsidRDefault="00431FE4" w:rsidP="00431FE4">
            <w:pPr>
              <w:spacing w:after="0" w:line="259" w:lineRule="auto"/>
              <w:ind w:left="0" w:right="47" w:firstLine="0"/>
              <w:jc w:val="center"/>
              <w:rPr>
                <w:b/>
                <w:sz w:val="19"/>
              </w:rPr>
            </w:pPr>
            <w:r>
              <w:t>Revision Status / Page Reference</w:t>
            </w:r>
          </w:p>
        </w:tc>
      </w:tr>
      <w:tr w:rsidR="00431FE4" w:rsidTr="00431FE4">
        <w:trPr>
          <w:trHeight w:val="1217"/>
        </w:trPr>
        <w:tc>
          <w:tcPr>
            <w:tcW w:w="559" w:type="dxa"/>
            <w:tcBorders>
              <w:top w:val="single" w:sz="4" w:space="0" w:color="000000"/>
              <w:left w:val="single" w:sz="4" w:space="0" w:color="000000"/>
              <w:bottom w:val="single" w:sz="35" w:space="0" w:color="000000"/>
              <w:right w:val="single" w:sz="4" w:space="0" w:color="000000"/>
            </w:tcBorders>
          </w:tcPr>
          <w:p w:rsidR="00431FE4" w:rsidRDefault="00431FE4" w:rsidP="00431FE4">
            <w:pPr>
              <w:spacing w:after="0" w:line="259" w:lineRule="auto"/>
              <w:ind w:left="55" w:firstLine="0"/>
              <w:jc w:val="left"/>
            </w:pPr>
            <w:r>
              <w:rPr>
                <w:sz w:val="19"/>
              </w:rPr>
              <w:t xml:space="preserve">1 </w:t>
            </w:r>
          </w:p>
        </w:tc>
        <w:tc>
          <w:tcPr>
            <w:tcW w:w="2305" w:type="dxa"/>
            <w:tcBorders>
              <w:top w:val="single" w:sz="4" w:space="0" w:color="000000"/>
              <w:left w:val="single" w:sz="4" w:space="0" w:color="000000"/>
              <w:bottom w:val="single" w:sz="35" w:space="0" w:color="000000"/>
              <w:right w:val="single" w:sz="3" w:space="0" w:color="000000"/>
            </w:tcBorders>
            <w:vAlign w:val="center"/>
          </w:tcPr>
          <w:p w:rsidR="00431FE4" w:rsidRDefault="00431FE4" w:rsidP="00431FE4">
            <w:pPr>
              <w:spacing w:after="21" w:line="250" w:lineRule="auto"/>
              <w:ind w:left="8" w:hanging="8"/>
            </w:pPr>
            <w:r>
              <w:rPr>
                <w:sz w:val="19"/>
              </w:rPr>
              <w:t xml:space="preserve">Front matter (title page, Certificate of Approval, </w:t>
            </w:r>
          </w:p>
          <w:p w:rsidR="00431FE4" w:rsidRDefault="00431FE4" w:rsidP="00431FE4">
            <w:pPr>
              <w:tabs>
                <w:tab w:val="right" w:pos="1918"/>
              </w:tabs>
              <w:spacing w:after="0" w:line="259" w:lineRule="auto"/>
              <w:ind w:left="0" w:firstLine="0"/>
              <w:jc w:val="left"/>
            </w:pPr>
            <w:r>
              <w:rPr>
                <w:sz w:val="19"/>
              </w:rPr>
              <w:t xml:space="preserve">Certificate </w:t>
            </w:r>
            <w:r>
              <w:rPr>
                <w:sz w:val="19"/>
              </w:rPr>
              <w:tab/>
              <w:t xml:space="preserve">of </w:t>
            </w:r>
          </w:p>
          <w:p w:rsidR="00431FE4" w:rsidRDefault="00431FE4" w:rsidP="00431FE4">
            <w:pPr>
              <w:spacing w:after="0" w:line="259" w:lineRule="auto"/>
              <w:ind w:left="8" w:firstLine="0"/>
              <w:jc w:val="left"/>
            </w:pPr>
            <w:r>
              <w:rPr>
                <w:sz w:val="19"/>
              </w:rPr>
              <w:t xml:space="preserve">Supervision) </w:t>
            </w:r>
          </w:p>
        </w:tc>
        <w:tc>
          <w:tcPr>
            <w:tcW w:w="5349" w:type="dxa"/>
            <w:tcBorders>
              <w:top w:val="single" w:sz="4" w:space="0" w:color="000000"/>
              <w:left w:val="single" w:sz="3" w:space="0" w:color="000000"/>
              <w:bottom w:val="single" w:sz="35" w:space="0" w:color="000000"/>
              <w:right w:val="single" w:sz="4" w:space="0" w:color="000000"/>
            </w:tcBorders>
            <w:vAlign w:val="center"/>
          </w:tcPr>
          <w:p w:rsidR="00431FE4" w:rsidRDefault="00431FE4" w:rsidP="00431FE4">
            <w:pPr>
              <w:spacing w:after="0" w:line="259" w:lineRule="auto"/>
              <w:ind w:left="11" w:right="48"/>
            </w:pPr>
            <w:r>
              <w:rPr>
                <w:sz w:val="19"/>
              </w:rPr>
              <w:t xml:space="preserve">Complete all bracketed template placeholders (faculty name, degree title, defense date, examination-committee names/signatures) and reconcile the submission term, which is given as “Fall 2026” on the title page but “Fall 2025” on the Certificate of Supervision. </w:t>
            </w:r>
          </w:p>
        </w:tc>
        <w:tc>
          <w:tcPr>
            <w:tcW w:w="5168" w:type="dxa"/>
            <w:tcBorders>
              <w:top w:val="single" w:sz="4" w:space="0" w:color="000000"/>
              <w:left w:val="single" w:sz="3" w:space="0" w:color="000000"/>
              <w:bottom w:val="single" w:sz="35" w:space="0" w:color="000000"/>
              <w:right w:val="single" w:sz="4" w:space="0" w:color="000000"/>
            </w:tcBorders>
          </w:tcPr>
          <w:p w:rsidR="00431FE4" w:rsidRDefault="00431FE4" w:rsidP="00431FE4">
            <w:pPr>
              <w:spacing w:after="0" w:line="259" w:lineRule="auto"/>
              <w:ind w:left="11" w:right="48"/>
              <w:rPr>
                <w:sz w:val="19"/>
              </w:rPr>
            </w:pPr>
            <w:r>
              <w:t>Revised – Front Matter (Title Page, Certificate of Approval, and Certificate of Supervision). All template placeholders have been completed and the submission term has been made consistent.</w:t>
            </w:r>
          </w:p>
        </w:tc>
      </w:tr>
      <w:tr w:rsidR="00431FE4" w:rsidTr="00431FE4">
        <w:trPr>
          <w:trHeight w:val="595"/>
        </w:trPr>
        <w:tc>
          <w:tcPr>
            <w:tcW w:w="559" w:type="dxa"/>
            <w:tcBorders>
              <w:top w:val="single" w:sz="35" w:space="0" w:color="000000"/>
              <w:left w:val="single" w:sz="4" w:space="0" w:color="000000"/>
              <w:bottom w:val="single" w:sz="3" w:space="0" w:color="000000"/>
              <w:right w:val="single" w:sz="4" w:space="0" w:color="000000"/>
            </w:tcBorders>
            <w:shd w:val="clear" w:color="auto" w:fill="F2F2F2"/>
          </w:tcPr>
          <w:p w:rsidR="00431FE4" w:rsidRDefault="00431FE4" w:rsidP="00431FE4">
            <w:pPr>
              <w:spacing w:after="0" w:line="259" w:lineRule="auto"/>
              <w:ind w:left="55" w:firstLine="0"/>
              <w:jc w:val="left"/>
            </w:pPr>
            <w:r>
              <w:rPr>
                <w:sz w:val="19"/>
              </w:rPr>
              <w:t xml:space="preserve">2 </w:t>
            </w:r>
          </w:p>
        </w:tc>
        <w:tc>
          <w:tcPr>
            <w:tcW w:w="2305" w:type="dxa"/>
            <w:tcBorders>
              <w:top w:val="single" w:sz="35" w:space="0" w:color="000000"/>
              <w:left w:val="single" w:sz="4" w:space="0" w:color="000000"/>
              <w:bottom w:val="single" w:sz="3" w:space="0" w:color="000000"/>
              <w:right w:val="single" w:sz="3" w:space="0" w:color="000000"/>
            </w:tcBorders>
            <w:shd w:val="clear" w:color="auto" w:fill="F2F2F2"/>
          </w:tcPr>
          <w:p w:rsidR="00431FE4" w:rsidRDefault="00431FE4" w:rsidP="00431FE4">
            <w:pPr>
              <w:spacing w:after="0" w:line="259" w:lineRule="auto"/>
              <w:ind w:left="8" w:hanging="7"/>
            </w:pPr>
            <w:r>
              <w:rPr>
                <w:sz w:val="19"/>
              </w:rPr>
              <w:t xml:space="preserve">Author Byline, p.1 of running text </w:t>
            </w:r>
          </w:p>
        </w:tc>
        <w:tc>
          <w:tcPr>
            <w:tcW w:w="5349" w:type="dxa"/>
            <w:tcBorders>
              <w:top w:val="single" w:sz="35" w:space="0" w:color="000000"/>
              <w:left w:val="single" w:sz="3" w:space="0" w:color="000000"/>
              <w:bottom w:val="single" w:sz="3" w:space="0" w:color="000000"/>
              <w:right w:val="single" w:sz="4" w:space="0" w:color="000000"/>
            </w:tcBorders>
            <w:shd w:val="clear" w:color="auto" w:fill="F2F2F2"/>
          </w:tcPr>
          <w:p w:rsidR="00431FE4" w:rsidRDefault="00431FE4" w:rsidP="00431FE4">
            <w:pPr>
              <w:spacing w:after="0" w:line="259" w:lineRule="auto"/>
              <w:ind w:left="11"/>
            </w:pPr>
            <w:r>
              <w:rPr>
                <w:sz w:val="19"/>
              </w:rPr>
              <w:t>Remove the stray “&amp;” after the candidate's name (“MANAL ASGHAR &amp; (FA24-MSDS-0004)</w:t>
            </w:r>
            <w:proofErr w:type="gramStart"/>
            <w:r>
              <w:rPr>
                <w:sz w:val="19"/>
              </w:rPr>
              <w:t>”)  appears</w:t>
            </w:r>
            <w:proofErr w:type="gramEnd"/>
            <w:r>
              <w:rPr>
                <w:sz w:val="19"/>
              </w:rPr>
              <w:t xml:space="preserve"> to be a leftover template artefact. </w:t>
            </w:r>
          </w:p>
        </w:tc>
        <w:tc>
          <w:tcPr>
            <w:tcW w:w="5168" w:type="dxa"/>
            <w:tcBorders>
              <w:top w:val="single" w:sz="35" w:space="0" w:color="000000"/>
              <w:left w:val="single" w:sz="3" w:space="0" w:color="000000"/>
              <w:bottom w:val="single" w:sz="3" w:space="0" w:color="000000"/>
              <w:right w:val="single" w:sz="4" w:space="0" w:color="000000"/>
            </w:tcBorders>
            <w:shd w:val="clear" w:color="auto" w:fill="F2F2F2"/>
          </w:tcPr>
          <w:p w:rsidR="00431FE4" w:rsidRDefault="00431FE4" w:rsidP="00431FE4">
            <w:pPr>
              <w:spacing w:after="0" w:line="259" w:lineRule="auto"/>
              <w:ind w:left="11"/>
              <w:rPr>
                <w:sz w:val="19"/>
              </w:rPr>
            </w:pPr>
            <w:r>
              <w:t>Revised – Stray “&amp;” removed from the author byline at the beginning of the running text</w:t>
            </w:r>
          </w:p>
        </w:tc>
      </w:tr>
      <w:tr w:rsidR="00431FE4" w:rsidTr="00431FE4">
        <w:trPr>
          <w:trHeight w:val="731"/>
        </w:trPr>
        <w:tc>
          <w:tcPr>
            <w:tcW w:w="559" w:type="dxa"/>
            <w:tcBorders>
              <w:top w:val="single" w:sz="3" w:space="0" w:color="000000"/>
              <w:left w:val="single" w:sz="4" w:space="0" w:color="000000"/>
              <w:bottom w:val="single" w:sz="35" w:space="0" w:color="000000"/>
              <w:right w:val="single" w:sz="4" w:space="0" w:color="000000"/>
            </w:tcBorders>
          </w:tcPr>
          <w:p w:rsidR="00431FE4" w:rsidRDefault="00431FE4" w:rsidP="00431FE4">
            <w:pPr>
              <w:spacing w:after="0" w:line="259" w:lineRule="auto"/>
              <w:ind w:left="55" w:firstLine="0"/>
              <w:jc w:val="left"/>
            </w:pPr>
            <w:r>
              <w:rPr>
                <w:sz w:val="19"/>
              </w:rPr>
              <w:t xml:space="preserve">3 </w:t>
            </w:r>
          </w:p>
        </w:tc>
        <w:tc>
          <w:tcPr>
            <w:tcW w:w="2305" w:type="dxa"/>
            <w:tcBorders>
              <w:top w:val="single" w:sz="3" w:space="0" w:color="000000"/>
              <w:left w:val="single" w:sz="4" w:space="0" w:color="000000"/>
              <w:bottom w:val="single" w:sz="35" w:space="0" w:color="000000"/>
              <w:right w:val="single" w:sz="3" w:space="0" w:color="000000"/>
            </w:tcBorders>
            <w:vAlign w:val="center"/>
          </w:tcPr>
          <w:p w:rsidR="00431FE4" w:rsidRDefault="00431FE4" w:rsidP="00431FE4">
            <w:pPr>
              <w:spacing w:after="0" w:line="259" w:lineRule="auto"/>
              <w:ind w:left="0" w:right="53" w:firstLine="0"/>
              <w:jc w:val="right"/>
            </w:pPr>
            <w:r>
              <w:rPr>
                <w:sz w:val="19"/>
              </w:rPr>
              <w:t xml:space="preserve">List of Tables / List of </w:t>
            </w:r>
          </w:p>
          <w:p w:rsidR="00431FE4" w:rsidRDefault="00431FE4" w:rsidP="00431FE4">
            <w:pPr>
              <w:spacing w:after="0" w:line="259" w:lineRule="auto"/>
              <w:ind w:left="8" w:firstLine="0"/>
              <w:jc w:val="left"/>
            </w:pPr>
            <w:r>
              <w:rPr>
                <w:sz w:val="19"/>
              </w:rPr>
              <w:t xml:space="preserve">Figures </w:t>
            </w:r>
          </w:p>
        </w:tc>
        <w:tc>
          <w:tcPr>
            <w:tcW w:w="5349" w:type="dxa"/>
            <w:tcBorders>
              <w:top w:val="single" w:sz="3" w:space="0" w:color="000000"/>
              <w:left w:val="single" w:sz="3" w:space="0" w:color="000000"/>
              <w:bottom w:val="single" w:sz="35" w:space="0" w:color="000000"/>
              <w:right w:val="single" w:sz="4" w:space="0" w:color="000000"/>
            </w:tcBorders>
            <w:vAlign w:val="center"/>
          </w:tcPr>
          <w:p w:rsidR="00431FE4" w:rsidRDefault="00431FE4" w:rsidP="00431FE4">
            <w:pPr>
              <w:spacing w:after="0" w:line="259" w:lineRule="auto"/>
              <w:ind w:left="11"/>
            </w:pPr>
            <w:r>
              <w:rPr>
                <w:sz w:val="19"/>
              </w:rPr>
              <w:t xml:space="preserve">Replace the placeholder entries (“Figure 1: </w:t>
            </w:r>
            <w:proofErr w:type="spellStart"/>
            <w:r>
              <w:rPr>
                <w:sz w:val="19"/>
              </w:rPr>
              <w:t>Abc</w:t>
            </w:r>
            <w:proofErr w:type="spellEnd"/>
            <w:r>
              <w:rPr>
                <w:sz w:val="19"/>
              </w:rPr>
              <w:t xml:space="preserve"> … 00”) with an </w:t>
            </w:r>
            <w:proofErr w:type="spellStart"/>
            <w:r>
              <w:rPr>
                <w:sz w:val="19"/>
              </w:rPr>
              <w:t>autogenerated</w:t>
            </w:r>
            <w:proofErr w:type="spellEnd"/>
            <w:r>
              <w:rPr>
                <w:sz w:val="19"/>
              </w:rPr>
              <w:t xml:space="preserve">, fully populated list of tables and figures with correct page numbers. </w:t>
            </w:r>
          </w:p>
        </w:tc>
        <w:tc>
          <w:tcPr>
            <w:tcW w:w="5168" w:type="dxa"/>
            <w:tcBorders>
              <w:top w:val="single" w:sz="3" w:space="0" w:color="000000"/>
              <w:left w:val="single" w:sz="3" w:space="0" w:color="000000"/>
              <w:bottom w:val="single" w:sz="35" w:space="0" w:color="000000"/>
              <w:right w:val="single" w:sz="4" w:space="0" w:color="000000"/>
            </w:tcBorders>
          </w:tcPr>
          <w:p w:rsidR="00431FE4" w:rsidRDefault="00431FE4" w:rsidP="00431FE4">
            <w:pPr>
              <w:spacing w:after="0" w:line="259" w:lineRule="auto"/>
              <w:ind w:left="11"/>
              <w:rPr>
                <w:sz w:val="19"/>
              </w:rPr>
            </w:pPr>
            <w:r>
              <w:t>Revised - Lists of Tables and Figures have been added with complete entries and correct page numbers (p. 10).</w:t>
            </w:r>
          </w:p>
        </w:tc>
      </w:tr>
      <w:tr w:rsidR="00431FE4" w:rsidTr="00431FE4">
        <w:trPr>
          <w:trHeight w:val="1080"/>
        </w:trPr>
        <w:tc>
          <w:tcPr>
            <w:tcW w:w="559" w:type="dxa"/>
            <w:tcBorders>
              <w:top w:val="single" w:sz="35" w:space="0" w:color="000000"/>
              <w:left w:val="single" w:sz="4" w:space="0" w:color="000000"/>
              <w:bottom w:val="single" w:sz="4" w:space="0" w:color="000000"/>
              <w:right w:val="single" w:sz="4" w:space="0" w:color="000000"/>
            </w:tcBorders>
            <w:shd w:val="clear" w:color="auto" w:fill="F2F2F2"/>
          </w:tcPr>
          <w:p w:rsidR="00431FE4" w:rsidRDefault="00431FE4" w:rsidP="00431FE4">
            <w:pPr>
              <w:spacing w:after="0" w:line="259" w:lineRule="auto"/>
              <w:ind w:left="55" w:firstLine="0"/>
              <w:jc w:val="left"/>
            </w:pPr>
            <w:r>
              <w:rPr>
                <w:sz w:val="19"/>
              </w:rPr>
              <w:t xml:space="preserve">4 </w:t>
            </w:r>
          </w:p>
        </w:tc>
        <w:tc>
          <w:tcPr>
            <w:tcW w:w="2305" w:type="dxa"/>
            <w:tcBorders>
              <w:top w:val="single" w:sz="35" w:space="0" w:color="000000"/>
              <w:left w:val="single" w:sz="4" w:space="0" w:color="000000"/>
              <w:bottom w:val="single" w:sz="4" w:space="0" w:color="000000"/>
              <w:right w:val="single" w:sz="3" w:space="0" w:color="000000"/>
            </w:tcBorders>
            <w:shd w:val="clear" w:color="auto" w:fill="F2F2F2"/>
          </w:tcPr>
          <w:p w:rsidR="00431FE4" w:rsidRDefault="00431FE4" w:rsidP="00431FE4">
            <w:pPr>
              <w:tabs>
                <w:tab w:val="center" w:pos="884"/>
                <w:tab w:val="right" w:pos="1918"/>
              </w:tabs>
              <w:spacing w:after="0" w:line="259" w:lineRule="auto"/>
              <w:ind w:left="0" w:firstLine="0"/>
              <w:jc w:val="left"/>
            </w:pPr>
            <w:r>
              <w:rPr>
                <w:sz w:val="19"/>
              </w:rPr>
              <w:t xml:space="preserve">End </w:t>
            </w:r>
            <w:r>
              <w:rPr>
                <w:sz w:val="19"/>
              </w:rPr>
              <w:tab/>
              <w:t xml:space="preserve">matter </w:t>
            </w:r>
            <w:r>
              <w:rPr>
                <w:sz w:val="19"/>
              </w:rPr>
              <w:tab/>
              <w:t xml:space="preserve">(after </w:t>
            </w:r>
          </w:p>
          <w:p w:rsidR="00431FE4" w:rsidRDefault="00431FE4" w:rsidP="00431FE4">
            <w:pPr>
              <w:spacing w:after="0" w:line="259" w:lineRule="auto"/>
              <w:ind w:left="8" w:firstLine="0"/>
              <w:jc w:val="left"/>
            </w:pPr>
            <w:r>
              <w:rPr>
                <w:sz w:val="19"/>
              </w:rPr>
              <w:t xml:space="preserve">References) </w:t>
            </w:r>
          </w:p>
        </w:tc>
        <w:tc>
          <w:tcPr>
            <w:tcW w:w="5349" w:type="dxa"/>
            <w:tcBorders>
              <w:top w:val="single" w:sz="35" w:space="0" w:color="000000"/>
              <w:left w:val="single" w:sz="3" w:space="0" w:color="000000"/>
              <w:bottom w:val="single" w:sz="4" w:space="0" w:color="000000"/>
              <w:right w:val="single" w:sz="4" w:space="0" w:color="000000"/>
            </w:tcBorders>
            <w:shd w:val="clear" w:color="auto" w:fill="F2F2F2"/>
          </w:tcPr>
          <w:p w:rsidR="00431FE4" w:rsidRDefault="00431FE4" w:rsidP="00431FE4">
            <w:pPr>
              <w:spacing w:after="0" w:line="259" w:lineRule="auto"/>
              <w:ind w:left="11" w:right="51"/>
            </w:pPr>
            <w:r>
              <w:rPr>
                <w:sz w:val="19"/>
              </w:rPr>
              <w:t xml:space="preserve">Remove the unused APA template </w:t>
            </w:r>
            <w:proofErr w:type="gramStart"/>
            <w:r>
              <w:rPr>
                <w:sz w:val="19"/>
              </w:rPr>
              <w:t>placeholders  the</w:t>
            </w:r>
            <w:proofErr w:type="gramEnd"/>
            <w:r>
              <w:rPr>
                <w:sz w:val="19"/>
              </w:rPr>
              <w:t xml:space="preserve"> generic “Table 1 [Table Title]” / “Figure 1. [Figure Title]” instructional pages and the dummy “Column Head / Row Head / 123 / 456 / 789” </w:t>
            </w:r>
            <w:proofErr w:type="gramStart"/>
            <w:r>
              <w:rPr>
                <w:sz w:val="19"/>
              </w:rPr>
              <w:t>table  which</w:t>
            </w:r>
            <w:proofErr w:type="gramEnd"/>
            <w:r>
              <w:rPr>
                <w:sz w:val="19"/>
              </w:rPr>
              <w:t xml:space="preserve"> currently remain in the submitted file. </w:t>
            </w:r>
          </w:p>
        </w:tc>
        <w:tc>
          <w:tcPr>
            <w:tcW w:w="5168" w:type="dxa"/>
            <w:tcBorders>
              <w:top w:val="single" w:sz="35" w:space="0" w:color="000000"/>
              <w:left w:val="single" w:sz="3" w:space="0" w:color="000000"/>
              <w:bottom w:val="single" w:sz="4" w:space="0" w:color="000000"/>
              <w:right w:val="single" w:sz="4" w:space="0" w:color="000000"/>
            </w:tcBorders>
            <w:shd w:val="clear" w:color="auto" w:fill="F2F2F2"/>
          </w:tcPr>
          <w:p w:rsidR="00431FE4" w:rsidRDefault="00431FE4" w:rsidP="00431FE4">
            <w:pPr>
              <w:spacing w:after="0" w:line="259" w:lineRule="auto"/>
              <w:ind w:left="11" w:right="51"/>
              <w:rPr>
                <w:sz w:val="19"/>
              </w:rPr>
            </w:pPr>
            <w:r>
              <w:t>Revised – All unused APA template placeholders and dummy tables/figures after the References section have been removed.</w:t>
            </w:r>
          </w:p>
        </w:tc>
      </w:tr>
      <w:tr w:rsidR="00431FE4" w:rsidTr="00431FE4">
        <w:trPr>
          <w:trHeight w:val="731"/>
        </w:trPr>
        <w:tc>
          <w:tcPr>
            <w:tcW w:w="559" w:type="dxa"/>
            <w:tcBorders>
              <w:top w:val="single" w:sz="4" w:space="0" w:color="000000"/>
              <w:left w:val="single" w:sz="4" w:space="0" w:color="000000"/>
              <w:bottom w:val="single" w:sz="34" w:space="0" w:color="000000"/>
              <w:right w:val="single" w:sz="4" w:space="0" w:color="000000"/>
            </w:tcBorders>
          </w:tcPr>
          <w:p w:rsidR="00431FE4" w:rsidRDefault="00431FE4" w:rsidP="00431FE4">
            <w:pPr>
              <w:spacing w:after="0" w:line="259" w:lineRule="auto"/>
              <w:ind w:left="55" w:firstLine="0"/>
              <w:jc w:val="left"/>
            </w:pPr>
            <w:r>
              <w:rPr>
                <w:sz w:val="19"/>
              </w:rPr>
              <w:t xml:space="preserve">5 </w:t>
            </w:r>
          </w:p>
        </w:tc>
        <w:tc>
          <w:tcPr>
            <w:tcW w:w="2305" w:type="dxa"/>
            <w:tcBorders>
              <w:top w:val="single" w:sz="4" w:space="0" w:color="000000"/>
              <w:left w:val="single" w:sz="4" w:space="0" w:color="000000"/>
              <w:bottom w:val="single" w:sz="34" w:space="0" w:color="000000"/>
              <w:right w:val="single" w:sz="3" w:space="0" w:color="000000"/>
            </w:tcBorders>
          </w:tcPr>
          <w:p w:rsidR="00431FE4" w:rsidRDefault="00431FE4" w:rsidP="00431FE4">
            <w:pPr>
              <w:spacing w:after="0" w:line="259" w:lineRule="auto"/>
              <w:ind w:left="0" w:right="309" w:firstLine="0"/>
              <w:jc w:val="center"/>
            </w:pPr>
            <w:r>
              <w:rPr>
                <w:sz w:val="19"/>
              </w:rPr>
              <w:t xml:space="preserve">List of Abbreviations </w:t>
            </w:r>
          </w:p>
        </w:tc>
        <w:tc>
          <w:tcPr>
            <w:tcW w:w="5349" w:type="dxa"/>
            <w:tcBorders>
              <w:top w:val="single" w:sz="4" w:space="0" w:color="000000"/>
              <w:left w:val="single" w:sz="3" w:space="0" w:color="000000"/>
              <w:bottom w:val="single" w:sz="34" w:space="0" w:color="000000"/>
              <w:right w:val="single" w:sz="4" w:space="0" w:color="000000"/>
            </w:tcBorders>
            <w:vAlign w:val="center"/>
          </w:tcPr>
          <w:p w:rsidR="00431FE4" w:rsidRDefault="00431FE4" w:rsidP="00431FE4">
            <w:pPr>
              <w:spacing w:after="0" w:line="259" w:lineRule="auto"/>
              <w:ind w:left="11" w:hanging="11"/>
              <w:jc w:val="left"/>
            </w:pPr>
            <w:r>
              <w:rPr>
                <w:sz w:val="19"/>
              </w:rPr>
              <w:t xml:space="preserve">Add commonly used abbreviations that are missing, most notably IPA, which is used throughout the thesis but is absent from the abbreviations table. </w:t>
            </w:r>
          </w:p>
        </w:tc>
        <w:tc>
          <w:tcPr>
            <w:tcW w:w="5168" w:type="dxa"/>
            <w:tcBorders>
              <w:top w:val="single" w:sz="4" w:space="0" w:color="000000"/>
              <w:left w:val="single" w:sz="3" w:space="0" w:color="000000"/>
              <w:bottom w:val="single" w:sz="34" w:space="0" w:color="000000"/>
              <w:right w:val="single" w:sz="4" w:space="0" w:color="000000"/>
            </w:tcBorders>
          </w:tcPr>
          <w:p w:rsidR="00431FE4" w:rsidRDefault="00431FE4" w:rsidP="00431FE4">
            <w:pPr>
              <w:spacing w:after="0" w:line="259" w:lineRule="auto"/>
              <w:ind w:left="11" w:hanging="11"/>
              <w:jc w:val="left"/>
              <w:rPr>
                <w:sz w:val="19"/>
              </w:rPr>
            </w:pPr>
            <w:r>
              <w:t>Revised – Missing commonly used abbreviations, including IPA, have been added to the List of Abbreviations (p. 11)</w:t>
            </w:r>
          </w:p>
        </w:tc>
      </w:tr>
      <w:tr w:rsidR="00431FE4" w:rsidTr="00431FE4">
        <w:trPr>
          <w:trHeight w:val="839"/>
        </w:trPr>
        <w:tc>
          <w:tcPr>
            <w:tcW w:w="559" w:type="dxa"/>
            <w:tcBorders>
              <w:top w:val="single" w:sz="34" w:space="0" w:color="000000"/>
              <w:left w:val="single" w:sz="4" w:space="0" w:color="000000"/>
              <w:bottom w:val="single" w:sz="3" w:space="0" w:color="000000"/>
              <w:right w:val="single" w:sz="4" w:space="0" w:color="000000"/>
            </w:tcBorders>
            <w:shd w:val="clear" w:color="auto" w:fill="F2F2F2"/>
          </w:tcPr>
          <w:p w:rsidR="00431FE4" w:rsidRDefault="00431FE4" w:rsidP="00431FE4">
            <w:pPr>
              <w:spacing w:after="0" w:line="259" w:lineRule="auto"/>
              <w:ind w:left="55" w:firstLine="0"/>
              <w:jc w:val="left"/>
            </w:pPr>
            <w:r>
              <w:rPr>
                <w:sz w:val="19"/>
              </w:rPr>
              <w:t xml:space="preserve">6 </w:t>
            </w:r>
          </w:p>
        </w:tc>
        <w:tc>
          <w:tcPr>
            <w:tcW w:w="2305" w:type="dxa"/>
            <w:tcBorders>
              <w:top w:val="single" w:sz="34" w:space="0" w:color="000000"/>
              <w:left w:val="single" w:sz="4" w:space="0" w:color="000000"/>
              <w:bottom w:val="single" w:sz="3" w:space="0" w:color="000000"/>
              <w:right w:val="single" w:sz="3" w:space="0" w:color="000000"/>
            </w:tcBorders>
            <w:shd w:val="clear" w:color="auto" w:fill="F2F2F2"/>
          </w:tcPr>
          <w:p w:rsidR="00431FE4" w:rsidRDefault="00431FE4" w:rsidP="00431FE4">
            <w:pPr>
              <w:spacing w:after="0" w:line="259" w:lineRule="auto"/>
              <w:ind w:left="8" w:hanging="7"/>
            </w:pPr>
            <w:r>
              <w:rPr>
                <w:sz w:val="19"/>
              </w:rPr>
              <w:t xml:space="preserve">Section 1.7 Research Aim and Objectives </w:t>
            </w:r>
          </w:p>
        </w:tc>
        <w:tc>
          <w:tcPr>
            <w:tcW w:w="5349" w:type="dxa"/>
            <w:tcBorders>
              <w:top w:val="single" w:sz="34" w:space="0" w:color="000000"/>
              <w:left w:val="single" w:sz="3" w:space="0" w:color="000000"/>
              <w:bottom w:val="single" w:sz="3" w:space="0" w:color="000000"/>
              <w:right w:val="single" w:sz="4" w:space="0" w:color="000000"/>
            </w:tcBorders>
            <w:shd w:val="clear" w:color="auto" w:fill="F2F2F2"/>
          </w:tcPr>
          <w:p w:rsidR="00431FE4" w:rsidRDefault="00431FE4" w:rsidP="00431FE4">
            <w:pPr>
              <w:spacing w:after="0" w:line="259" w:lineRule="auto"/>
              <w:ind w:left="11" w:right="49"/>
            </w:pPr>
            <w:r>
              <w:rPr>
                <w:sz w:val="19"/>
              </w:rPr>
              <w:t xml:space="preserve">Objectives 1 and 2 read as overlapping (statistical analysis of the </w:t>
            </w:r>
            <w:proofErr w:type="spellStart"/>
            <w:r>
              <w:rPr>
                <w:sz w:val="19"/>
              </w:rPr>
              <w:t>IPAconverted</w:t>
            </w:r>
            <w:proofErr w:type="spellEnd"/>
            <w:r>
              <w:rPr>
                <w:sz w:val="19"/>
              </w:rPr>
              <w:t xml:space="preserve"> corpus vs. character-level unigram/bigram </w:t>
            </w:r>
            <w:r>
              <w:rPr>
                <w:sz w:val="19"/>
              </w:rPr>
              <w:lastRenderedPageBreak/>
              <w:t xml:space="preserve">representation). Either merge them or clarify the distinction between “analysis” and “representation”. </w:t>
            </w:r>
          </w:p>
        </w:tc>
        <w:tc>
          <w:tcPr>
            <w:tcW w:w="5168" w:type="dxa"/>
            <w:tcBorders>
              <w:top w:val="single" w:sz="34" w:space="0" w:color="000000"/>
              <w:left w:val="single" w:sz="3" w:space="0" w:color="000000"/>
              <w:bottom w:val="single" w:sz="3" w:space="0" w:color="000000"/>
              <w:right w:val="single" w:sz="4" w:space="0" w:color="000000"/>
            </w:tcBorders>
            <w:shd w:val="clear" w:color="auto" w:fill="F2F2F2"/>
          </w:tcPr>
          <w:p w:rsidR="00431FE4" w:rsidRDefault="00431FE4" w:rsidP="00431FE4">
            <w:pPr>
              <w:spacing w:after="0" w:line="259" w:lineRule="auto"/>
              <w:ind w:left="11" w:right="49"/>
              <w:rPr>
                <w:sz w:val="19"/>
              </w:rPr>
            </w:pPr>
            <w:r>
              <w:lastRenderedPageBreak/>
              <w:t>Revised – Objectives 1 and 2 have been revised to clearly distinguish between statistical analysis and unigram/bigram representation (p. 21).</w:t>
            </w:r>
          </w:p>
        </w:tc>
      </w:tr>
      <w:tr w:rsidR="00431FE4" w:rsidTr="00431FE4">
        <w:trPr>
          <w:trHeight w:val="1176"/>
        </w:trPr>
        <w:tc>
          <w:tcPr>
            <w:tcW w:w="559" w:type="dxa"/>
            <w:tcBorders>
              <w:top w:val="single" w:sz="3" w:space="0" w:color="000000"/>
              <w:left w:val="single" w:sz="4" w:space="0" w:color="000000"/>
              <w:bottom w:val="single" w:sz="4" w:space="0" w:color="000000"/>
              <w:right w:val="single" w:sz="4" w:space="0" w:color="000000"/>
            </w:tcBorders>
          </w:tcPr>
          <w:p w:rsidR="00431FE4" w:rsidRDefault="00431FE4" w:rsidP="00431FE4">
            <w:pPr>
              <w:spacing w:after="0" w:line="259" w:lineRule="auto"/>
              <w:ind w:left="55" w:firstLine="0"/>
              <w:jc w:val="left"/>
            </w:pPr>
            <w:r>
              <w:rPr>
                <w:sz w:val="19"/>
              </w:rPr>
              <w:lastRenderedPageBreak/>
              <w:t xml:space="preserve">7 </w:t>
            </w:r>
          </w:p>
        </w:tc>
        <w:tc>
          <w:tcPr>
            <w:tcW w:w="2305" w:type="dxa"/>
            <w:tcBorders>
              <w:top w:val="single" w:sz="3" w:space="0" w:color="000000"/>
              <w:left w:val="single" w:sz="4" w:space="0" w:color="000000"/>
              <w:bottom w:val="single" w:sz="4" w:space="0" w:color="000000"/>
              <w:right w:val="single" w:sz="3" w:space="0" w:color="000000"/>
            </w:tcBorders>
          </w:tcPr>
          <w:p w:rsidR="00431FE4" w:rsidRDefault="00431FE4" w:rsidP="00431FE4">
            <w:pPr>
              <w:spacing w:after="0" w:line="259" w:lineRule="auto"/>
              <w:ind w:left="8" w:hanging="8"/>
            </w:pPr>
            <w:r>
              <w:rPr>
                <w:sz w:val="19"/>
              </w:rPr>
              <w:t xml:space="preserve">Section1.8 / section5.2, and thesis title </w:t>
            </w:r>
          </w:p>
        </w:tc>
        <w:tc>
          <w:tcPr>
            <w:tcW w:w="5349" w:type="dxa"/>
            <w:tcBorders>
              <w:top w:val="single" w:sz="3" w:space="0" w:color="000000"/>
              <w:left w:val="single" w:sz="3" w:space="0" w:color="000000"/>
              <w:bottom w:val="single" w:sz="4" w:space="0" w:color="000000"/>
              <w:right w:val="single" w:sz="4" w:space="0" w:color="000000"/>
            </w:tcBorders>
          </w:tcPr>
          <w:p w:rsidR="00431FE4" w:rsidRDefault="00431FE4" w:rsidP="00431FE4">
            <w:pPr>
              <w:spacing w:after="0" w:line="259" w:lineRule="auto"/>
              <w:ind w:left="11" w:right="50"/>
            </w:pPr>
            <w:r>
              <w:rPr>
                <w:sz w:val="19"/>
              </w:rPr>
              <w:t xml:space="preserve">The title and framing promise “speech corpus construction,” but the thesis delivers a text-subset-selection framework evaluated with intrinsic statistics </w:t>
            </w:r>
            <w:proofErr w:type="gramStart"/>
            <w:r>
              <w:rPr>
                <w:sz w:val="19"/>
              </w:rPr>
              <w:t>only  no</w:t>
            </w:r>
            <w:proofErr w:type="gramEnd"/>
            <w:r>
              <w:rPr>
                <w:sz w:val="19"/>
              </w:rPr>
              <w:t xml:space="preserve"> audio is recorded and no corpus is actually assembled. Reframe the title/claims to “representative text subset selection for Urdu speech corpus </w:t>
            </w:r>
          </w:p>
        </w:tc>
        <w:tc>
          <w:tcPr>
            <w:tcW w:w="5168" w:type="dxa"/>
            <w:tcBorders>
              <w:top w:val="single" w:sz="3" w:space="0" w:color="000000"/>
              <w:left w:val="single" w:sz="3" w:space="0" w:color="000000"/>
              <w:bottom w:val="single" w:sz="4" w:space="0" w:color="000000"/>
              <w:right w:val="single" w:sz="4" w:space="0" w:color="000000"/>
            </w:tcBorders>
          </w:tcPr>
          <w:p w:rsidR="00431FE4" w:rsidRDefault="00431FE4" w:rsidP="00431FE4">
            <w:pPr>
              <w:spacing w:after="0" w:line="259" w:lineRule="auto"/>
              <w:ind w:left="11" w:right="50"/>
              <w:rPr>
                <w:sz w:val="19"/>
              </w:rPr>
            </w:pPr>
            <w:r>
              <w:t>Revised – The scope of the study has been explicitly clarified in the Abstract by defining the proposed text-subset-selection framework as the initial phase of Urdu speech corpus construction, without altering the approved thesis title (p. 6).</w:t>
            </w:r>
          </w:p>
        </w:tc>
      </w:tr>
      <w:bookmarkEnd w:id="0"/>
    </w:tbl>
    <w:p w:rsidR="00AB113F" w:rsidRDefault="00AB113F"/>
    <w:p w:rsidR="00BC4717" w:rsidRDefault="00BC4717"/>
    <w:p w:rsidR="00BC4717" w:rsidRDefault="00BC4717"/>
    <w:p w:rsidR="00BC4717" w:rsidRDefault="00BC4717"/>
    <w:p w:rsidR="00BC4717" w:rsidRDefault="00BC4717"/>
    <w:p w:rsidR="00BC4717" w:rsidRDefault="00BC4717"/>
    <w:tbl>
      <w:tblPr>
        <w:tblStyle w:val="TableGrid"/>
        <w:tblW w:w="12934" w:type="dxa"/>
        <w:tblInd w:w="16" w:type="dxa"/>
        <w:tblCellMar>
          <w:top w:w="92" w:type="dxa"/>
          <w:left w:w="261" w:type="dxa"/>
          <w:right w:w="44" w:type="dxa"/>
        </w:tblCellMar>
        <w:tblLook w:val="04A0" w:firstRow="1" w:lastRow="0" w:firstColumn="1" w:lastColumn="0" w:noHBand="0" w:noVBand="1"/>
      </w:tblPr>
      <w:tblGrid>
        <w:gridCol w:w="561"/>
        <w:gridCol w:w="2236"/>
        <w:gridCol w:w="5621"/>
        <w:gridCol w:w="4516"/>
      </w:tblGrid>
      <w:tr w:rsidR="00BC4717" w:rsidTr="00BC4717">
        <w:trPr>
          <w:trHeight w:val="326"/>
        </w:trPr>
        <w:tc>
          <w:tcPr>
            <w:tcW w:w="561" w:type="dxa"/>
            <w:tcBorders>
              <w:top w:val="single" w:sz="35" w:space="0" w:color="000000"/>
              <w:left w:val="single" w:sz="4" w:space="0" w:color="000000"/>
              <w:bottom w:val="single" w:sz="4" w:space="0" w:color="000000"/>
              <w:right w:val="single" w:sz="4" w:space="0" w:color="000000"/>
            </w:tcBorders>
            <w:shd w:val="clear" w:color="auto" w:fill="BFBFBF"/>
          </w:tcPr>
          <w:p w:rsidR="00BC4717" w:rsidRDefault="00BC4717" w:rsidP="00731F81">
            <w:pPr>
              <w:spacing w:after="0" w:line="259" w:lineRule="auto"/>
              <w:ind w:left="54" w:firstLine="0"/>
              <w:jc w:val="left"/>
            </w:pPr>
            <w:r>
              <w:rPr>
                <w:sz w:val="19"/>
              </w:rPr>
              <w:t xml:space="preserve"># </w:t>
            </w:r>
          </w:p>
        </w:tc>
        <w:tc>
          <w:tcPr>
            <w:tcW w:w="2236" w:type="dxa"/>
            <w:tcBorders>
              <w:top w:val="single" w:sz="35" w:space="0" w:color="000000"/>
              <w:left w:val="single" w:sz="4" w:space="0" w:color="000000"/>
              <w:bottom w:val="single" w:sz="4" w:space="0" w:color="000000"/>
              <w:right w:val="single" w:sz="3" w:space="0" w:color="000000"/>
            </w:tcBorders>
            <w:shd w:val="clear" w:color="auto" w:fill="BFBFBF"/>
          </w:tcPr>
          <w:p w:rsidR="00BC4717" w:rsidRDefault="00BC4717" w:rsidP="00731F81">
            <w:pPr>
              <w:spacing w:after="0" w:line="259" w:lineRule="auto"/>
              <w:ind w:left="0" w:right="55" w:firstLine="0"/>
              <w:jc w:val="center"/>
            </w:pPr>
            <w:r>
              <w:rPr>
                <w:sz w:val="19"/>
              </w:rPr>
              <w:t xml:space="preserve">Location </w:t>
            </w:r>
          </w:p>
        </w:tc>
        <w:tc>
          <w:tcPr>
            <w:tcW w:w="5621" w:type="dxa"/>
            <w:tcBorders>
              <w:top w:val="single" w:sz="35" w:space="0" w:color="000000"/>
              <w:left w:val="single" w:sz="3" w:space="0" w:color="000000"/>
              <w:bottom w:val="single" w:sz="4" w:space="0" w:color="000000"/>
              <w:right w:val="single" w:sz="4" w:space="0" w:color="000000"/>
            </w:tcBorders>
            <w:shd w:val="clear" w:color="auto" w:fill="BFBFBF"/>
          </w:tcPr>
          <w:p w:rsidR="00BC4717" w:rsidRDefault="00BC4717" w:rsidP="00731F81">
            <w:pPr>
              <w:spacing w:after="0" w:line="259" w:lineRule="auto"/>
              <w:ind w:left="0" w:right="47" w:firstLine="0"/>
              <w:jc w:val="center"/>
            </w:pPr>
            <w:r>
              <w:rPr>
                <w:sz w:val="19"/>
              </w:rPr>
              <w:t xml:space="preserve">Required Revision </w:t>
            </w:r>
          </w:p>
        </w:tc>
        <w:tc>
          <w:tcPr>
            <w:tcW w:w="4516" w:type="dxa"/>
            <w:tcBorders>
              <w:top w:val="single" w:sz="35" w:space="0" w:color="000000"/>
              <w:left w:val="single" w:sz="3" w:space="0" w:color="000000"/>
              <w:bottom w:val="single" w:sz="4" w:space="0" w:color="000000"/>
              <w:right w:val="single" w:sz="4" w:space="0" w:color="000000"/>
            </w:tcBorders>
            <w:shd w:val="clear" w:color="auto" w:fill="BFBFBF"/>
          </w:tcPr>
          <w:p w:rsidR="00BC4717" w:rsidRDefault="00BC4717" w:rsidP="00731F81">
            <w:pPr>
              <w:spacing w:after="0" w:line="259" w:lineRule="auto"/>
              <w:ind w:left="0" w:right="47" w:firstLine="0"/>
              <w:jc w:val="center"/>
              <w:rPr>
                <w:sz w:val="19"/>
              </w:rPr>
            </w:pPr>
          </w:p>
        </w:tc>
      </w:tr>
      <w:tr w:rsidR="00BC4717" w:rsidTr="00BC4717">
        <w:trPr>
          <w:trHeight w:val="675"/>
        </w:trPr>
        <w:tc>
          <w:tcPr>
            <w:tcW w:w="561" w:type="dxa"/>
            <w:tcBorders>
              <w:top w:val="single" w:sz="4" w:space="0" w:color="000000"/>
              <w:left w:val="single" w:sz="4" w:space="0" w:color="000000"/>
              <w:bottom w:val="single" w:sz="34" w:space="0" w:color="000000"/>
              <w:right w:val="single" w:sz="4" w:space="0" w:color="000000"/>
            </w:tcBorders>
          </w:tcPr>
          <w:p w:rsidR="00BC4717" w:rsidRDefault="00BC4717" w:rsidP="00731F81">
            <w:pPr>
              <w:spacing w:after="160" w:line="259" w:lineRule="auto"/>
              <w:ind w:left="0" w:firstLine="0"/>
              <w:jc w:val="left"/>
            </w:pPr>
          </w:p>
        </w:tc>
        <w:tc>
          <w:tcPr>
            <w:tcW w:w="2236" w:type="dxa"/>
            <w:tcBorders>
              <w:top w:val="single" w:sz="4" w:space="0" w:color="000000"/>
              <w:left w:val="single" w:sz="4" w:space="0" w:color="000000"/>
              <w:bottom w:val="single" w:sz="34" w:space="0" w:color="000000"/>
              <w:right w:val="single" w:sz="3" w:space="0" w:color="000000"/>
            </w:tcBorders>
          </w:tcPr>
          <w:p w:rsidR="00BC4717" w:rsidRDefault="00BC4717" w:rsidP="00731F81">
            <w:pPr>
              <w:spacing w:after="160" w:line="259" w:lineRule="auto"/>
              <w:ind w:left="0" w:firstLine="0"/>
              <w:jc w:val="left"/>
            </w:pPr>
          </w:p>
        </w:tc>
        <w:tc>
          <w:tcPr>
            <w:tcW w:w="5621" w:type="dxa"/>
            <w:tcBorders>
              <w:top w:val="single" w:sz="4" w:space="0" w:color="000000"/>
              <w:left w:val="single" w:sz="3" w:space="0" w:color="000000"/>
              <w:bottom w:val="single" w:sz="34" w:space="0" w:color="000000"/>
              <w:right w:val="single" w:sz="4" w:space="0" w:color="000000"/>
            </w:tcBorders>
            <w:vAlign w:val="center"/>
          </w:tcPr>
          <w:p w:rsidR="00BC4717" w:rsidRDefault="00BC4717" w:rsidP="00731F81">
            <w:pPr>
              <w:spacing w:after="0" w:line="259" w:lineRule="auto"/>
              <w:ind w:left="11" w:firstLine="0"/>
              <w:jc w:val="left"/>
            </w:pPr>
            <w:r>
              <w:rPr>
                <w:sz w:val="19"/>
              </w:rPr>
              <w:t xml:space="preserve">construction” or equivalent, or explicitly scope this as Phase 1 of corpus construction. </w:t>
            </w:r>
          </w:p>
        </w:tc>
        <w:tc>
          <w:tcPr>
            <w:tcW w:w="4516" w:type="dxa"/>
            <w:tcBorders>
              <w:top w:val="single" w:sz="4" w:space="0" w:color="000000"/>
              <w:left w:val="single" w:sz="3" w:space="0" w:color="000000"/>
              <w:bottom w:val="single" w:sz="34" w:space="0" w:color="000000"/>
              <w:right w:val="single" w:sz="4" w:space="0" w:color="000000"/>
            </w:tcBorders>
          </w:tcPr>
          <w:p w:rsidR="00BC4717" w:rsidRDefault="00BC4717" w:rsidP="00731F81">
            <w:pPr>
              <w:spacing w:after="0" w:line="259" w:lineRule="auto"/>
              <w:ind w:left="11" w:firstLine="0"/>
              <w:jc w:val="left"/>
              <w:rPr>
                <w:sz w:val="19"/>
              </w:rPr>
            </w:pPr>
          </w:p>
        </w:tc>
      </w:tr>
      <w:tr w:rsidR="00BC4717" w:rsidTr="00BC4717">
        <w:trPr>
          <w:trHeight w:val="998"/>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BC4717" w:rsidRDefault="00BC4717" w:rsidP="00731F81">
            <w:pPr>
              <w:spacing w:after="0" w:line="259" w:lineRule="auto"/>
              <w:ind w:left="54" w:firstLine="0"/>
              <w:jc w:val="left"/>
            </w:pPr>
            <w:r>
              <w:rPr>
                <w:sz w:val="19"/>
              </w:rPr>
              <w:t xml:space="preserve">8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BC4717" w:rsidRDefault="00BC4717" w:rsidP="00731F81">
            <w:pPr>
              <w:tabs>
                <w:tab w:val="center" w:pos="281"/>
                <w:tab w:val="center" w:pos="1065"/>
                <w:tab w:val="center" w:pos="1718"/>
              </w:tabs>
              <w:spacing w:after="0" w:line="259" w:lineRule="auto"/>
              <w:ind w:left="0" w:firstLine="0"/>
              <w:jc w:val="left"/>
            </w:pPr>
            <w:r>
              <w:rPr>
                <w:rFonts w:ascii="Calibri" w:eastAsia="Calibri" w:hAnsi="Calibri" w:cs="Calibri"/>
                <w:sz w:val="22"/>
              </w:rPr>
              <w:tab/>
            </w:r>
            <w:r>
              <w:rPr>
                <w:sz w:val="19"/>
              </w:rPr>
              <w:t xml:space="preserve">Section </w:t>
            </w:r>
            <w:r>
              <w:rPr>
                <w:sz w:val="19"/>
              </w:rPr>
              <w:tab/>
              <w:t xml:space="preserve">3.3 </w:t>
            </w:r>
            <w:r>
              <w:rPr>
                <w:sz w:val="19"/>
              </w:rPr>
              <w:tab/>
              <w:t xml:space="preserve">IPA </w:t>
            </w:r>
          </w:p>
          <w:p w:rsidR="00BC4717" w:rsidRDefault="00BC4717" w:rsidP="00731F81">
            <w:pPr>
              <w:spacing w:after="0" w:line="259" w:lineRule="auto"/>
              <w:ind w:left="8" w:firstLine="0"/>
              <w:jc w:val="left"/>
            </w:pPr>
            <w:r>
              <w:rPr>
                <w:sz w:val="19"/>
              </w:rPr>
              <w:t xml:space="preserve">Conversion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BC4717" w:rsidP="00731F81">
            <w:pPr>
              <w:spacing w:after="0" w:line="259" w:lineRule="auto"/>
              <w:ind w:left="11" w:right="48"/>
            </w:pPr>
            <w:r>
              <w:rPr>
                <w:sz w:val="19"/>
              </w:rPr>
              <w:t xml:space="preserve">Name the grapheme-to-phoneme/IPA conversion tool or rule set used, and report some measure of its accuracy (e.g., a manually verified sample). The framework's validity depends entirely on this conversion step, which is currently described in two sentences with no citation or validation.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520E80" w:rsidP="00731F81">
            <w:pPr>
              <w:spacing w:after="0" w:line="259" w:lineRule="auto"/>
              <w:ind w:left="11" w:right="48"/>
              <w:rPr>
                <w:sz w:val="19"/>
              </w:rPr>
            </w:pPr>
            <w:r>
              <w:t>Revised – The grapheme-to-phoneme/IPA conversion method and its validation/accuracy details have been added to Section 3.3 (p. 31).</w:t>
            </w:r>
          </w:p>
        </w:tc>
      </w:tr>
      <w:tr w:rsidR="00BC4717" w:rsidTr="00BC4717">
        <w:trPr>
          <w:trHeight w:val="903"/>
        </w:trPr>
        <w:tc>
          <w:tcPr>
            <w:tcW w:w="561" w:type="dxa"/>
            <w:tcBorders>
              <w:top w:val="single" w:sz="4" w:space="0" w:color="000000"/>
              <w:left w:val="single" w:sz="4" w:space="0" w:color="000000"/>
              <w:bottom w:val="single" w:sz="35" w:space="0" w:color="000000"/>
              <w:right w:val="single" w:sz="4" w:space="0" w:color="000000"/>
            </w:tcBorders>
          </w:tcPr>
          <w:p w:rsidR="00BC4717" w:rsidRDefault="00BC4717" w:rsidP="00731F81">
            <w:pPr>
              <w:spacing w:after="0" w:line="259" w:lineRule="auto"/>
              <w:ind w:left="54" w:firstLine="0"/>
              <w:jc w:val="left"/>
            </w:pPr>
            <w:r>
              <w:rPr>
                <w:sz w:val="19"/>
              </w:rPr>
              <w:t xml:space="preserve">9 </w:t>
            </w:r>
          </w:p>
        </w:tc>
        <w:tc>
          <w:tcPr>
            <w:tcW w:w="2236" w:type="dxa"/>
            <w:tcBorders>
              <w:top w:val="single" w:sz="4" w:space="0" w:color="000000"/>
              <w:left w:val="single" w:sz="4" w:space="0" w:color="000000"/>
              <w:bottom w:val="single" w:sz="35" w:space="0" w:color="000000"/>
              <w:right w:val="single" w:sz="3" w:space="0" w:color="000000"/>
            </w:tcBorders>
          </w:tcPr>
          <w:p w:rsidR="00BC4717" w:rsidRDefault="00BC4717" w:rsidP="00731F81">
            <w:pPr>
              <w:spacing w:after="0" w:line="259" w:lineRule="auto"/>
              <w:ind w:left="8" w:hanging="8"/>
              <w:jc w:val="left"/>
            </w:pPr>
            <w:r>
              <w:rPr>
                <w:sz w:val="19"/>
              </w:rPr>
              <w:t xml:space="preserve">Section </w:t>
            </w:r>
            <w:r>
              <w:rPr>
                <w:sz w:val="19"/>
              </w:rPr>
              <w:tab/>
              <w:t xml:space="preserve">3.2 </w:t>
            </w:r>
            <w:r>
              <w:rPr>
                <w:sz w:val="19"/>
              </w:rPr>
              <w:tab/>
              <w:t xml:space="preserve">Dataset Description </w:t>
            </w:r>
          </w:p>
        </w:tc>
        <w:tc>
          <w:tcPr>
            <w:tcW w:w="5621" w:type="dxa"/>
            <w:tcBorders>
              <w:top w:val="single" w:sz="4" w:space="0" w:color="000000"/>
              <w:left w:val="single" w:sz="3" w:space="0" w:color="000000"/>
              <w:bottom w:val="single" w:sz="35" w:space="0" w:color="000000"/>
              <w:right w:val="single" w:sz="4" w:space="0" w:color="000000"/>
            </w:tcBorders>
            <w:vAlign w:val="center"/>
          </w:tcPr>
          <w:p w:rsidR="00BC4717" w:rsidRDefault="00BC4717" w:rsidP="00731F81">
            <w:pPr>
              <w:spacing w:after="0" w:line="259" w:lineRule="auto"/>
              <w:ind w:left="11" w:right="48"/>
            </w:pPr>
            <w:r>
              <w:rPr>
                <w:sz w:val="19"/>
              </w:rPr>
              <w:t xml:space="preserve">State the source(s) and provenance of the 5.7-million-sentence corpus (which text collections, licensing/usage terms, whether it is a published corpus or newly assembled) and cite it if it already exists in the literature. </w:t>
            </w:r>
          </w:p>
        </w:tc>
        <w:tc>
          <w:tcPr>
            <w:tcW w:w="4516" w:type="dxa"/>
            <w:tcBorders>
              <w:top w:val="single" w:sz="4" w:space="0" w:color="000000"/>
              <w:left w:val="single" w:sz="3" w:space="0" w:color="000000"/>
              <w:bottom w:val="single" w:sz="35" w:space="0" w:color="000000"/>
              <w:right w:val="single" w:sz="4" w:space="0" w:color="000000"/>
            </w:tcBorders>
          </w:tcPr>
          <w:p w:rsidR="00BC4717" w:rsidRDefault="001C09C1" w:rsidP="00731F81">
            <w:pPr>
              <w:spacing w:after="0" w:line="259" w:lineRule="auto"/>
              <w:ind w:left="11" w:right="48"/>
              <w:rPr>
                <w:sz w:val="19"/>
              </w:rPr>
            </w:pPr>
            <w:r>
              <w:t>Revised – The sources, provenance, and relevant details of the 5.7-million-sentence corpus have been specified in the Dataset Description (p. 30).</w:t>
            </w:r>
          </w:p>
        </w:tc>
      </w:tr>
      <w:tr w:rsidR="00BC4717" w:rsidTr="00BC4717">
        <w:trPr>
          <w:trHeight w:val="775"/>
        </w:trPr>
        <w:tc>
          <w:tcPr>
            <w:tcW w:w="561" w:type="dxa"/>
            <w:tcBorders>
              <w:top w:val="single" w:sz="35" w:space="0" w:color="000000"/>
              <w:left w:val="single" w:sz="4" w:space="0" w:color="000000"/>
              <w:bottom w:val="single" w:sz="4" w:space="0" w:color="000000"/>
              <w:right w:val="single" w:sz="4" w:space="0" w:color="000000"/>
            </w:tcBorders>
            <w:shd w:val="clear" w:color="auto" w:fill="F2F2F2"/>
          </w:tcPr>
          <w:p w:rsidR="00BC4717" w:rsidRDefault="00BC4717" w:rsidP="00731F81">
            <w:pPr>
              <w:spacing w:after="0" w:line="259" w:lineRule="auto"/>
              <w:ind w:left="0" w:right="62" w:firstLine="0"/>
              <w:jc w:val="right"/>
            </w:pPr>
            <w:r>
              <w:rPr>
                <w:sz w:val="19"/>
              </w:rPr>
              <w:t xml:space="preserve">10 </w:t>
            </w:r>
          </w:p>
        </w:tc>
        <w:tc>
          <w:tcPr>
            <w:tcW w:w="2236" w:type="dxa"/>
            <w:tcBorders>
              <w:top w:val="single" w:sz="35" w:space="0" w:color="000000"/>
              <w:left w:val="single" w:sz="4" w:space="0" w:color="000000"/>
              <w:bottom w:val="single" w:sz="4" w:space="0" w:color="000000"/>
              <w:right w:val="single" w:sz="3" w:space="0" w:color="000000"/>
            </w:tcBorders>
            <w:shd w:val="clear" w:color="auto" w:fill="F2F2F2"/>
          </w:tcPr>
          <w:p w:rsidR="00BC4717" w:rsidRDefault="00BC4717" w:rsidP="00731F81">
            <w:pPr>
              <w:spacing w:after="0" w:line="259" w:lineRule="auto"/>
              <w:ind w:left="0" w:firstLine="0"/>
              <w:jc w:val="left"/>
            </w:pPr>
            <w:r>
              <w:rPr>
                <w:sz w:val="19"/>
              </w:rPr>
              <w:t xml:space="preserve">Section 3.2 / section 3.6 </w:t>
            </w:r>
          </w:p>
        </w:tc>
        <w:tc>
          <w:tcPr>
            <w:tcW w:w="5621" w:type="dxa"/>
            <w:tcBorders>
              <w:top w:val="single" w:sz="35" w:space="0" w:color="000000"/>
              <w:left w:val="single" w:sz="3" w:space="0" w:color="000000"/>
              <w:bottom w:val="single" w:sz="4" w:space="0" w:color="000000"/>
              <w:right w:val="single" w:sz="4" w:space="0" w:color="000000"/>
            </w:tcBorders>
            <w:shd w:val="clear" w:color="auto" w:fill="F2F2F2"/>
          </w:tcPr>
          <w:p w:rsidR="00BC4717" w:rsidRDefault="00BC4717" w:rsidP="00731F81">
            <w:pPr>
              <w:spacing w:after="0" w:line="259" w:lineRule="auto"/>
              <w:ind w:left="11" w:right="50"/>
            </w:pPr>
            <w:r>
              <w:rPr>
                <w:sz w:val="19"/>
              </w:rPr>
              <w:t xml:space="preserve">Replace vague phrases (“efficient data structures and preprocessing techniques,” “an efficient format”) with the actual tools/formats used (e.g., specific sparse-matrix library, file format, hash structure). </w:t>
            </w:r>
          </w:p>
        </w:tc>
        <w:tc>
          <w:tcPr>
            <w:tcW w:w="4516" w:type="dxa"/>
            <w:tcBorders>
              <w:top w:val="single" w:sz="35" w:space="0" w:color="000000"/>
              <w:left w:val="single" w:sz="3" w:space="0" w:color="000000"/>
              <w:bottom w:val="single" w:sz="4" w:space="0" w:color="000000"/>
              <w:right w:val="single" w:sz="4" w:space="0" w:color="000000"/>
            </w:tcBorders>
            <w:shd w:val="clear" w:color="auto" w:fill="F2F2F2"/>
          </w:tcPr>
          <w:p w:rsidR="00BC4717" w:rsidRPr="00E804EE" w:rsidRDefault="00E804EE" w:rsidP="00731F81">
            <w:pPr>
              <w:spacing w:after="0" w:line="259" w:lineRule="auto"/>
              <w:ind w:left="11" w:right="50"/>
              <w:rPr>
                <w:sz w:val="19"/>
              </w:rPr>
            </w:pPr>
            <w:r w:rsidRPr="00E804EE">
              <w:rPr>
                <w:rStyle w:val="Strong"/>
                <w:b w:val="0"/>
              </w:rPr>
              <w:t>Resolved – Pages 30–31 and 33–34.</w:t>
            </w:r>
            <w:r w:rsidRPr="00E804EE">
              <w:t xml:space="preserve"> Implementation details were clarified, including the priority-queue-based Lazy Greedy mechanism.</w:t>
            </w:r>
          </w:p>
        </w:tc>
      </w:tr>
      <w:tr w:rsidR="00BC4717" w:rsidTr="00BC4717">
        <w:trPr>
          <w:trHeight w:val="898"/>
        </w:trPr>
        <w:tc>
          <w:tcPr>
            <w:tcW w:w="561" w:type="dxa"/>
            <w:tcBorders>
              <w:top w:val="single" w:sz="4" w:space="0" w:color="000000"/>
              <w:left w:val="single" w:sz="4" w:space="0" w:color="000000"/>
              <w:bottom w:val="single" w:sz="34" w:space="0" w:color="000000"/>
              <w:right w:val="single" w:sz="4" w:space="0" w:color="000000"/>
            </w:tcBorders>
          </w:tcPr>
          <w:p w:rsidR="00BC4717" w:rsidRDefault="00BC4717" w:rsidP="00731F81">
            <w:pPr>
              <w:spacing w:after="0" w:line="259" w:lineRule="auto"/>
              <w:ind w:left="0" w:right="62" w:firstLine="0"/>
              <w:jc w:val="right"/>
            </w:pPr>
            <w:r>
              <w:rPr>
                <w:sz w:val="19"/>
              </w:rPr>
              <w:lastRenderedPageBreak/>
              <w:t xml:space="preserve">11 </w:t>
            </w:r>
          </w:p>
        </w:tc>
        <w:tc>
          <w:tcPr>
            <w:tcW w:w="2236" w:type="dxa"/>
            <w:tcBorders>
              <w:top w:val="single" w:sz="4" w:space="0" w:color="000000"/>
              <w:left w:val="single" w:sz="4" w:space="0" w:color="000000"/>
              <w:bottom w:val="single" w:sz="34" w:space="0" w:color="000000"/>
              <w:right w:val="single" w:sz="3" w:space="0" w:color="000000"/>
            </w:tcBorders>
          </w:tcPr>
          <w:p w:rsidR="00BC4717" w:rsidRDefault="00BC4717" w:rsidP="00731F81">
            <w:pPr>
              <w:spacing w:after="0" w:line="259" w:lineRule="auto"/>
              <w:ind w:left="0" w:right="53" w:firstLine="0"/>
              <w:jc w:val="right"/>
            </w:pPr>
            <w:r>
              <w:rPr>
                <w:sz w:val="19"/>
              </w:rPr>
              <w:t xml:space="preserve">Section 3.7 Algorithm 2 </w:t>
            </w:r>
          </w:p>
          <w:p w:rsidR="00BC4717" w:rsidRDefault="00BC4717" w:rsidP="00731F81">
            <w:pPr>
              <w:spacing w:after="0" w:line="259" w:lineRule="auto"/>
              <w:ind w:left="8" w:firstLine="0"/>
              <w:jc w:val="left"/>
            </w:pPr>
            <w:r>
              <w:rPr>
                <w:sz w:val="19"/>
              </w:rPr>
              <w:t xml:space="preserve">/ section3.10 </w:t>
            </w:r>
          </w:p>
        </w:tc>
        <w:tc>
          <w:tcPr>
            <w:tcW w:w="5621" w:type="dxa"/>
            <w:tcBorders>
              <w:top w:val="single" w:sz="4" w:space="0" w:color="000000"/>
              <w:left w:val="single" w:sz="3" w:space="0" w:color="000000"/>
              <w:bottom w:val="single" w:sz="34" w:space="0" w:color="000000"/>
              <w:right w:val="single" w:sz="4" w:space="0" w:color="000000"/>
            </w:tcBorders>
            <w:vAlign w:val="center"/>
          </w:tcPr>
          <w:p w:rsidR="00BC4717" w:rsidRDefault="00BC4717" w:rsidP="00731F81">
            <w:pPr>
              <w:spacing w:after="0" w:line="259" w:lineRule="auto"/>
              <w:ind w:left="11" w:right="51"/>
            </w:pPr>
            <w:r>
              <w:rPr>
                <w:sz w:val="19"/>
              </w:rPr>
              <w:t xml:space="preserve">Specify the AWS EC2 GPU instance type, GPU model, and approximate run time, since computational cost is presented as a key trade-off of Algorithm 2 but is never quantified. </w:t>
            </w:r>
          </w:p>
        </w:tc>
        <w:tc>
          <w:tcPr>
            <w:tcW w:w="4516" w:type="dxa"/>
            <w:tcBorders>
              <w:top w:val="single" w:sz="4" w:space="0" w:color="000000"/>
              <w:left w:val="single" w:sz="3" w:space="0" w:color="000000"/>
              <w:bottom w:val="single" w:sz="34" w:space="0" w:color="000000"/>
              <w:right w:val="single" w:sz="4" w:space="0" w:color="000000"/>
            </w:tcBorders>
          </w:tcPr>
          <w:p w:rsidR="00BC4717" w:rsidRDefault="00E804EE" w:rsidP="00731F81">
            <w:pPr>
              <w:spacing w:after="0" w:line="259" w:lineRule="auto"/>
              <w:ind w:left="11" w:right="51"/>
              <w:rPr>
                <w:sz w:val="19"/>
              </w:rPr>
            </w:pPr>
            <w:r>
              <w:t>Resolved – Pages 35 &amp; 40. AWS EC2 instance and GPU specifications added.</w:t>
            </w:r>
          </w:p>
        </w:tc>
      </w:tr>
      <w:tr w:rsidR="00BC4717" w:rsidTr="00BC4717">
        <w:trPr>
          <w:trHeight w:val="1000"/>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BC4717" w:rsidRDefault="00BC4717" w:rsidP="00731F81">
            <w:pPr>
              <w:spacing w:after="0" w:line="259" w:lineRule="auto"/>
              <w:ind w:left="0" w:right="62" w:firstLine="0"/>
              <w:jc w:val="right"/>
            </w:pPr>
            <w:r>
              <w:rPr>
                <w:sz w:val="19"/>
              </w:rPr>
              <w:t xml:space="preserve">12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BC4717" w:rsidRDefault="00BC4717" w:rsidP="00731F81">
            <w:pPr>
              <w:spacing w:after="0" w:line="250" w:lineRule="auto"/>
              <w:ind w:left="7" w:hanging="7"/>
            </w:pPr>
            <w:r>
              <w:rPr>
                <w:sz w:val="19"/>
              </w:rPr>
              <w:t xml:space="preserve">Section 4.5.1 - 4.5.2 (Random Sampling </w:t>
            </w:r>
          </w:p>
          <w:p w:rsidR="00BC4717" w:rsidRDefault="00BC4717" w:rsidP="00731F81">
            <w:pPr>
              <w:spacing w:after="0" w:line="259" w:lineRule="auto"/>
              <w:ind w:left="8" w:firstLine="0"/>
              <w:jc w:val="left"/>
            </w:pPr>
            <w:r>
              <w:rPr>
                <w:sz w:val="19"/>
              </w:rPr>
              <w:t xml:space="preserve">results)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BC4717" w:rsidP="00731F81">
            <w:pPr>
              <w:spacing w:after="1" w:line="249" w:lineRule="auto"/>
              <w:ind w:left="11" w:right="47"/>
            </w:pPr>
            <w:r>
              <w:rPr>
                <w:sz w:val="19"/>
              </w:rPr>
              <w:t xml:space="preserve">Table cross-references are incorrect: the text cites “Table 4.6” and “Table 4.7” for the random-sampling Type Coverage and Token Probability Coverage results, but those numbers actually appear in Table 4.9 and Table 4.10 (Tables </w:t>
            </w:r>
          </w:p>
          <w:p w:rsidR="00BC4717" w:rsidRDefault="00BC4717" w:rsidP="00731F81">
            <w:pPr>
              <w:spacing w:after="0" w:line="259" w:lineRule="auto"/>
              <w:ind w:left="0" w:right="50" w:firstLine="0"/>
              <w:jc w:val="right"/>
            </w:pPr>
            <w:r>
              <w:rPr>
                <w:sz w:val="19"/>
              </w:rPr>
              <w:t xml:space="preserve">4.6-4.7 belong to Algorithm 2). Correct all cross-references in this subsection.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550E2F" w:rsidP="00731F81">
            <w:pPr>
              <w:spacing w:after="1" w:line="249" w:lineRule="auto"/>
              <w:ind w:left="11" w:right="47"/>
              <w:rPr>
                <w:sz w:val="19"/>
              </w:rPr>
            </w:pPr>
            <w:r>
              <w:t>Resolved – Pages 57 &amp; 58. Table cross-references corrected.</w:t>
            </w:r>
          </w:p>
        </w:tc>
      </w:tr>
      <w:tr w:rsidR="00BC4717" w:rsidTr="00BC4717">
        <w:trPr>
          <w:trHeight w:val="676"/>
        </w:trPr>
        <w:tc>
          <w:tcPr>
            <w:tcW w:w="561" w:type="dxa"/>
            <w:tcBorders>
              <w:top w:val="single" w:sz="4" w:space="0" w:color="000000"/>
              <w:left w:val="single" w:sz="4" w:space="0" w:color="000000"/>
              <w:bottom w:val="single" w:sz="35" w:space="0" w:color="000000"/>
              <w:right w:val="single" w:sz="4" w:space="0" w:color="000000"/>
            </w:tcBorders>
          </w:tcPr>
          <w:p w:rsidR="00BC4717" w:rsidRDefault="00BC4717" w:rsidP="00731F81">
            <w:pPr>
              <w:spacing w:after="0" w:line="259" w:lineRule="auto"/>
              <w:ind w:left="0" w:right="62" w:firstLine="0"/>
              <w:jc w:val="right"/>
            </w:pPr>
            <w:r>
              <w:rPr>
                <w:sz w:val="19"/>
              </w:rPr>
              <w:t xml:space="preserve">13 </w:t>
            </w:r>
          </w:p>
        </w:tc>
        <w:tc>
          <w:tcPr>
            <w:tcW w:w="2236" w:type="dxa"/>
            <w:tcBorders>
              <w:top w:val="single" w:sz="4" w:space="0" w:color="000000"/>
              <w:left w:val="single" w:sz="4" w:space="0" w:color="000000"/>
              <w:bottom w:val="single" w:sz="35" w:space="0" w:color="000000"/>
              <w:right w:val="single" w:sz="3" w:space="0" w:color="000000"/>
            </w:tcBorders>
            <w:vAlign w:val="center"/>
          </w:tcPr>
          <w:p w:rsidR="00BC4717" w:rsidRDefault="00BC4717" w:rsidP="00731F81">
            <w:pPr>
              <w:spacing w:after="0" w:line="259" w:lineRule="auto"/>
              <w:ind w:left="8" w:hanging="7"/>
            </w:pPr>
            <w:r>
              <w:rPr>
                <w:sz w:val="19"/>
              </w:rPr>
              <w:t xml:space="preserve">Section numbering after section 4.5 </w:t>
            </w:r>
          </w:p>
        </w:tc>
        <w:tc>
          <w:tcPr>
            <w:tcW w:w="5621" w:type="dxa"/>
            <w:tcBorders>
              <w:top w:val="single" w:sz="4" w:space="0" w:color="000000"/>
              <w:left w:val="single" w:sz="3" w:space="0" w:color="000000"/>
              <w:bottom w:val="single" w:sz="35" w:space="0" w:color="000000"/>
              <w:right w:val="single" w:sz="4" w:space="0" w:color="000000"/>
            </w:tcBorders>
            <w:vAlign w:val="center"/>
          </w:tcPr>
          <w:p w:rsidR="00BC4717" w:rsidRDefault="00BC4717" w:rsidP="00731F81">
            <w:pPr>
              <w:spacing w:after="0" w:line="259" w:lineRule="auto"/>
              <w:ind w:left="11"/>
            </w:pPr>
            <w:r>
              <w:rPr>
                <w:sz w:val="19"/>
              </w:rPr>
              <w:t xml:space="preserve">The KL Divergence subsection under 4.5 (Random Sampling) is numbered “4.4.3”; it should be “4.5.3” to follow 4.5.1 and 4.5.2. </w:t>
            </w:r>
          </w:p>
        </w:tc>
        <w:tc>
          <w:tcPr>
            <w:tcW w:w="4516" w:type="dxa"/>
            <w:tcBorders>
              <w:top w:val="single" w:sz="4" w:space="0" w:color="000000"/>
              <w:left w:val="single" w:sz="3" w:space="0" w:color="000000"/>
              <w:bottom w:val="single" w:sz="35" w:space="0" w:color="000000"/>
              <w:right w:val="single" w:sz="4" w:space="0" w:color="000000"/>
            </w:tcBorders>
          </w:tcPr>
          <w:p w:rsidR="00BC4717" w:rsidRDefault="00550E2F" w:rsidP="00731F81">
            <w:pPr>
              <w:spacing w:after="0" w:line="259" w:lineRule="auto"/>
              <w:ind w:left="11"/>
              <w:rPr>
                <w:sz w:val="19"/>
              </w:rPr>
            </w:pPr>
            <w:r>
              <w:t>Resolved – Page 58. Section numbering corrected to 4.5.3.</w:t>
            </w:r>
          </w:p>
        </w:tc>
      </w:tr>
      <w:tr w:rsidR="00BC4717" w:rsidTr="00BC4717">
        <w:trPr>
          <w:trHeight w:val="775"/>
        </w:trPr>
        <w:tc>
          <w:tcPr>
            <w:tcW w:w="561" w:type="dxa"/>
            <w:tcBorders>
              <w:top w:val="single" w:sz="35" w:space="0" w:color="000000"/>
              <w:left w:val="single" w:sz="4" w:space="0" w:color="000000"/>
              <w:bottom w:val="single" w:sz="3" w:space="0" w:color="000000"/>
              <w:right w:val="single" w:sz="4" w:space="0" w:color="000000"/>
            </w:tcBorders>
            <w:shd w:val="clear" w:color="auto" w:fill="F2F2F2"/>
          </w:tcPr>
          <w:p w:rsidR="00BC4717" w:rsidRDefault="00BC4717" w:rsidP="00731F81">
            <w:pPr>
              <w:spacing w:after="0" w:line="259" w:lineRule="auto"/>
              <w:ind w:left="0" w:right="62" w:firstLine="0"/>
              <w:jc w:val="right"/>
            </w:pPr>
            <w:r>
              <w:rPr>
                <w:sz w:val="19"/>
              </w:rPr>
              <w:t xml:space="preserve">14 </w:t>
            </w:r>
          </w:p>
        </w:tc>
        <w:tc>
          <w:tcPr>
            <w:tcW w:w="2236" w:type="dxa"/>
            <w:tcBorders>
              <w:top w:val="single" w:sz="35" w:space="0" w:color="000000"/>
              <w:left w:val="single" w:sz="4" w:space="0" w:color="000000"/>
              <w:bottom w:val="single" w:sz="3" w:space="0" w:color="000000"/>
              <w:right w:val="single" w:sz="3" w:space="0" w:color="000000"/>
            </w:tcBorders>
            <w:shd w:val="clear" w:color="auto" w:fill="F2F2F2"/>
          </w:tcPr>
          <w:p w:rsidR="00BC4717" w:rsidRDefault="00BC4717" w:rsidP="00731F81">
            <w:pPr>
              <w:spacing w:after="0" w:line="259" w:lineRule="auto"/>
              <w:ind w:left="7" w:hanging="7"/>
            </w:pPr>
            <w:r>
              <w:rPr>
                <w:sz w:val="19"/>
              </w:rPr>
              <w:t xml:space="preserve">Table 4.6 (Algorithm 2 Type Coverage) </w:t>
            </w:r>
          </w:p>
        </w:tc>
        <w:tc>
          <w:tcPr>
            <w:tcW w:w="5621" w:type="dxa"/>
            <w:tcBorders>
              <w:top w:val="single" w:sz="35" w:space="0" w:color="000000"/>
              <w:left w:val="single" w:sz="3" w:space="0" w:color="000000"/>
              <w:bottom w:val="single" w:sz="3" w:space="0" w:color="000000"/>
              <w:right w:val="single" w:sz="4" w:space="0" w:color="000000"/>
            </w:tcBorders>
            <w:shd w:val="clear" w:color="auto" w:fill="F2F2F2"/>
          </w:tcPr>
          <w:p w:rsidR="00BC4717" w:rsidRDefault="00BC4717" w:rsidP="00731F81">
            <w:pPr>
              <w:spacing w:after="0" w:line="259" w:lineRule="auto"/>
              <w:ind w:left="11" w:right="49"/>
            </w:pPr>
            <w:r>
              <w:rPr>
                <w:sz w:val="19"/>
              </w:rPr>
              <w:t xml:space="preserve">The unigram type-coverage value is identical (0.8974) for both the 1% and 5% subsets, which is worth double-checking against the source computation; either confirm it is correct or correct the entry. </w:t>
            </w:r>
          </w:p>
        </w:tc>
        <w:tc>
          <w:tcPr>
            <w:tcW w:w="4516" w:type="dxa"/>
            <w:tcBorders>
              <w:top w:val="single" w:sz="35" w:space="0" w:color="000000"/>
              <w:left w:val="single" w:sz="3" w:space="0" w:color="000000"/>
              <w:bottom w:val="single" w:sz="3" w:space="0" w:color="000000"/>
              <w:right w:val="single" w:sz="4" w:space="0" w:color="000000"/>
            </w:tcBorders>
            <w:shd w:val="clear" w:color="auto" w:fill="F2F2F2"/>
          </w:tcPr>
          <w:p w:rsidR="00BC4717" w:rsidRDefault="00F61B7D" w:rsidP="00731F81">
            <w:pPr>
              <w:spacing w:after="0" w:line="259" w:lineRule="auto"/>
              <w:ind w:left="11" w:right="49"/>
              <w:rPr>
                <w:sz w:val="19"/>
              </w:rPr>
            </w:pPr>
            <w:r>
              <w:t>Verified – The unigram type-coverage value of 0.8974 for both the 1% and 5% subsets was cross-checked against the source computation and confirmed to be correct. No correction was required.</w:t>
            </w:r>
          </w:p>
        </w:tc>
      </w:tr>
      <w:tr w:rsidR="00BC4717" w:rsidTr="00BC4717">
        <w:trPr>
          <w:trHeight w:val="1571"/>
        </w:trPr>
        <w:tc>
          <w:tcPr>
            <w:tcW w:w="561" w:type="dxa"/>
            <w:tcBorders>
              <w:top w:val="single" w:sz="3" w:space="0" w:color="000000"/>
              <w:left w:val="single" w:sz="4" w:space="0" w:color="000000"/>
              <w:bottom w:val="single" w:sz="34" w:space="0" w:color="000000"/>
              <w:right w:val="single" w:sz="4" w:space="0" w:color="000000"/>
            </w:tcBorders>
          </w:tcPr>
          <w:p w:rsidR="00BC4717" w:rsidRDefault="00BC4717" w:rsidP="00731F81">
            <w:pPr>
              <w:spacing w:after="0" w:line="259" w:lineRule="auto"/>
              <w:ind w:left="0" w:right="62" w:firstLine="0"/>
              <w:jc w:val="right"/>
            </w:pPr>
            <w:r>
              <w:rPr>
                <w:sz w:val="19"/>
              </w:rPr>
              <w:t xml:space="preserve">15 </w:t>
            </w:r>
          </w:p>
        </w:tc>
        <w:tc>
          <w:tcPr>
            <w:tcW w:w="2236" w:type="dxa"/>
            <w:tcBorders>
              <w:top w:val="single" w:sz="3" w:space="0" w:color="000000"/>
              <w:left w:val="single" w:sz="4" w:space="0" w:color="000000"/>
              <w:bottom w:val="single" w:sz="34" w:space="0" w:color="000000"/>
              <w:right w:val="single" w:sz="3" w:space="0" w:color="000000"/>
            </w:tcBorders>
          </w:tcPr>
          <w:p w:rsidR="00BC4717" w:rsidRDefault="00BC4717" w:rsidP="00731F81">
            <w:pPr>
              <w:spacing w:after="0" w:line="253" w:lineRule="auto"/>
              <w:ind w:left="8" w:hanging="7"/>
              <w:jc w:val="left"/>
            </w:pPr>
            <w:r>
              <w:rPr>
                <w:sz w:val="19"/>
              </w:rPr>
              <w:t xml:space="preserve">Section </w:t>
            </w:r>
            <w:r>
              <w:rPr>
                <w:sz w:val="19"/>
              </w:rPr>
              <w:tab/>
              <w:t xml:space="preserve">4.6.3 </w:t>
            </w:r>
            <w:r>
              <w:rPr>
                <w:sz w:val="19"/>
              </w:rPr>
              <w:tab/>
              <w:t xml:space="preserve">and section5.1 </w:t>
            </w:r>
          </w:p>
          <w:p w:rsidR="00BC4717" w:rsidRDefault="00BC4717" w:rsidP="00731F81">
            <w:pPr>
              <w:spacing w:after="0" w:line="259" w:lineRule="auto"/>
              <w:ind w:left="0" w:right="52" w:firstLine="0"/>
              <w:jc w:val="right"/>
            </w:pPr>
            <w:r>
              <w:rPr>
                <w:sz w:val="19"/>
              </w:rPr>
              <w:t xml:space="preserve">(Discussion/Conclusion) </w:t>
            </w:r>
          </w:p>
        </w:tc>
        <w:tc>
          <w:tcPr>
            <w:tcW w:w="5621" w:type="dxa"/>
            <w:tcBorders>
              <w:top w:val="single" w:sz="3" w:space="0" w:color="000000"/>
              <w:left w:val="single" w:sz="3" w:space="0" w:color="000000"/>
              <w:bottom w:val="single" w:sz="34" w:space="0" w:color="000000"/>
              <w:right w:val="single" w:sz="4" w:space="0" w:color="000000"/>
            </w:tcBorders>
            <w:vAlign w:val="center"/>
          </w:tcPr>
          <w:p w:rsidR="00BC4717" w:rsidRDefault="00BC4717" w:rsidP="00731F81">
            <w:pPr>
              <w:spacing w:after="0" w:line="259" w:lineRule="auto"/>
              <w:ind w:left="11" w:right="49"/>
            </w:pPr>
            <w:r>
              <w:rPr>
                <w:sz w:val="19"/>
              </w:rPr>
              <w:t xml:space="preserve">The claim that “Algorithm 1 consistently produced the lowest KL divergence values across all subset sizes” is only true for bigrams; for unigrams, Random Sampling has lower KL divergence than Algorithm 1 at every tested subset size (see Section 3 of this report). Revise the discussion and conclusion to state this distinction accurately rather than generalizing across both n-gram levels. </w:t>
            </w:r>
          </w:p>
        </w:tc>
        <w:tc>
          <w:tcPr>
            <w:tcW w:w="4516" w:type="dxa"/>
            <w:tcBorders>
              <w:top w:val="single" w:sz="3" w:space="0" w:color="000000"/>
              <w:left w:val="single" w:sz="3" w:space="0" w:color="000000"/>
              <w:bottom w:val="single" w:sz="34" w:space="0" w:color="000000"/>
              <w:right w:val="single" w:sz="4" w:space="0" w:color="000000"/>
            </w:tcBorders>
          </w:tcPr>
          <w:p w:rsidR="00BC4717" w:rsidRDefault="00F61B7D" w:rsidP="00731F81">
            <w:pPr>
              <w:spacing w:after="0" w:line="259" w:lineRule="auto"/>
              <w:ind w:left="11" w:right="49"/>
              <w:rPr>
                <w:sz w:val="19"/>
              </w:rPr>
            </w:pPr>
            <w:r>
              <w:t>Revised – KL divergence findings were corrected to distinguish unigram and bigram results accurately (pp. 66, 68).</w:t>
            </w:r>
          </w:p>
        </w:tc>
      </w:tr>
      <w:tr w:rsidR="00BC4717" w:rsidTr="00BC4717">
        <w:trPr>
          <w:trHeight w:val="1447"/>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BC4717" w:rsidRDefault="00BC4717" w:rsidP="00731F81">
            <w:pPr>
              <w:spacing w:after="0" w:line="259" w:lineRule="auto"/>
              <w:ind w:left="0" w:right="62" w:firstLine="0"/>
              <w:jc w:val="right"/>
            </w:pPr>
            <w:r>
              <w:rPr>
                <w:sz w:val="19"/>
              </w:rPr>
              <w:t xml:space="preserve">16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BC4717" w:rsidRDefault="00BC4717" w:rsidP="00731F81">
            <w:pPr>
              <w:spacing w:after="0" w:line="250" w:lineRule="auto"/>
              <w:ind w:left="7" w:hanging="7"/>
            </w:pPr>
            <w:r>
              <w:rPr>
                <w:sz w:val="19"/>
              </w:rPr>
              <w:t xml:space="preserve">Section4.3.3 / section 4.4.3 / section 4.6 </w:t>
            </w:r>
          </w:p>
          <w:p w:rsidR="00BC4717" w:rsidRDefault="00BC4717" w:rsidP="00731F81">
            <w:pPr>
              <w:spacing w:after="0" w:line="259" w:lineRule="auto"/>
              <w:ind w:left="8" w:firstLine="0"/>
              <w:jc w:val="left"/>
            </w:pPr>
            <w:r>
              <w:rPr>
                <w:sz w:val="19"/>
              </w:rPr>
              <w:t xml:space="preserve">Discussion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BC4717" w:rsidP="00731F81">
            <w:pPr>
              <w:spacing w:after="0" w:line="259" w:lineRule="auto"/>
              <w:ind w:left="11" w:right="48"/>
            </w:pPr>
            <w:r>
              <w:rPr>
                <w:sz w:val="19"/>
              </w:rPr>
              <w:t xml:space="preserve">The discussion largely restates the numbers in the tables (“KL divergence decreased…”) without explaining the underlying mechanism. Add analytical interpretation — e.g., why a pure coverage-maximizing greedy strategy frontloads rare phonetic units and can therefore diverge from the corpus's natural frequency distribution at very small subset sizes, while random sampling, by construction, tracks the marginal distribution more closely.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BC4717" w:rsidRDefault="00A23A51" w:rsidP="00A23A51">
            <w:pPr>
              <w:spacing w:after="0" w:line="259" w:lineRule="auto"/>
              <w:ind w:left="0" w:right="48" w:firstLine="0"/>
              <w:rPr>
                <w:sz w:val="19"/>
              </w:rPr>
            </w:pPr>
            <w:r>
              <w:t>Revised – Analytical interpretation of the KL divergence results has been added (pp. 47, 53, 60).</w:t>
            </w:r>
          </w:p>
        </w:tc>
      </w:tr>
      <w:tr w:rsidR="00BC4717" w:rsidTr="00BC4717">
        <w:trPr>
          <w:trHeight w:val="870"/>
        </w:trPr>
        <w:tc>
          <w:tcPr>
            <w:tcW w:w="561" w:type="dxa"/>
            <w:tcBorders>
              <w:top w:val="single" w:sz="4" w:space="0" w:color="000000"/>
              <w:left w:val="single" w:sz="4" w:space="0" w:color="000000"/>
              <w:bottom w:val="single" w:sz="4" w:space="0" w:color="000000"/>
              <w:right w:val="single" w:sz="4" w:space="0" w:color="000000"/>
            </w:tcBorders>
          </w:tcPr>
          <w:p w:rsidR="00BC4717" w:rsidRDefault="00BC4717" w:rsidP="00731F81">
            <w:pPr>
              <w:spacing w:after="0" w:line="259" w:lineRule="auto"/>
              <w:ind w:left="0" w:right="62" w:firstLine="0"/>
              <w:jc w:val="right"/>
            </w:pPr>
            <w:r>
              <w:rPr>
                <w:sz w:val="19"/>
              </w:rPr>
              <w:t xml:space="preserve">17 </w:t>
            </w:r>
          </w:p>
        </w:tc>
        <w:tc>
          <w:tcPr>
            <w:tcW w:w="2236" w:type="dxa"/>
            <w:tcBorders>
              <w:top w:val="single" w:sz="4" w:space="0" w:color="000000"/>
              <w:left w:val="single" w:sz="4" w:space="0" w:color="000000"/>
              <w:bottom w:val="single" w:sz="4" w:space="0" w:color="000000"/>
              <w:right w:val="single" w:sz="3" w:space="0" w:color="000000"/>
            </w:tcBorders>
          </w:tcPr>
          <w:p w:rsidR="00BC4717" w:rsidRDefault="00BC4717" w:rsidP="00731F81">
            <w:pPr>
              <w:spacing w:after="0" w:line="259" w:lineRule="auto"/>
              <w:ind w:left="0" w:right="49" w:firstLine="0"/>
              <w:jc w:val="right"/>
            </w:pPr>
            <w:r>
              <w:rPr>
                <w:sz w:val="19"/>
              </w:rPr>
              <w:t xml:space="preserve">Figures 4.3 / 4.4 captions </w:t>
            </w:r>
          </w:p>
        </w:tc>
        <w:tc>
          <w:tcPr>
            <w:tcW w:w="5621" w:type="dxa"/>
            <w:tcBorders>
              <w:top w:val="single" w:sz="4" w:space="0" w:color="000000"/>
              <w:left w:val="single" w:sz="3" w:space="0" w:color="000000"/>
              <w:bottom w:val="single" w:sz="4" w:space="0" w:color="000000"/>
              <w:right w:val="single" w:sz="4" w:space="0" w:color="000000"/>
            </w:tcBorders>
          </w:tcPr>
          <w:p w:rsidR="00BC4717" w:rsidRDefault="00BC4717" w:rsidP="00731F81">
            <w:pPr>
              <w:spacing w:after="0" w:line="259" w:lineRule="auto"/>
              <w:ind w:left="11" w:right="48"/>
            </w:pPr>
            <w:r>
              <w:rPr>
                <w:sz w:val="19"/>
              </w:rPr>
              <w:t xml:space="preserve">Captions currently show the raw output filenames (e.g., “ALG1_RANDOM_UNIGRAM_KL_BAR.png”); replace with descriptive figure titles consistent with the other figures in the thesis. </w:t>
            </w:r>
          </w:p>
        </w:tc>
        <w:tc>
          <w:tcPr>
            <w:tcW w:w="4516" w:type="dxa"/>
            <w:tcBorders>
              <w:top w:val="single" w:sz="4" w:space="0" w:color="000000"/>
              <w:left w:val="single" w:sz="3" w:space="0" w:color="000000"/>
              <w:bottom w:val="single" w:sz="4" w:space="0" w:color="000000"/>
              <w:right w:val="single" w:sz="4" w:space="0" w:color="000000"/>
            </w:tcBorders>
          </w:tcPr>
          <w:p w:rsidR="00BC4717" w:rsidRDefault="000348C8" w:rsidP="00731F81">
            <w:pPr>
              <w:spacing w:after="0" w:line="259" w:lineRule="auto"/>
              <w:ind w:left="11" w:right="48"/>
              <w:rPr>
                <w:sz w:val="19"/>
              </w:rPr>
            </w:pPr>
            <w:r>
              <w:t>Revised – Figure 4.3 and 4.4 captions have been replaced with descriptive titles (p. 48).</w:t>
            </w:r>
          </w:p>
        </w:tc>
      </w:tr>
    </w:tbl>
    <w:p w:rsidR="00BC4717" w:rsidRDefault="00BC4717"/>
    <w:sectPr w:rsidR="00BC4717" w:rsidSect="0079242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2DF9" w:rsidRDefault="00592DF9" w:rsidP="00BC4717">
      <w:pPr>
        <w:spacing w:after="0" w:line="240" w:lineRule="auto"/>
      </w:pPr>
      <w:r>
        <w:separator/>
      </w:r>
    </w:p>
  </w:endnote>
  <w:endnote w:type="continuationSeparator" w:id="0">
    <w:p w:rsidR="00592DF9" w:rsidRDefault="00592DF9" w:rsidP="00BC4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2DF9" w:rsidRDefault="00592DF9" w:rsidP="00BC4717">
      <w:pPr>
        <w:spacing w:after="0" w:line="240" w:lineRule="auto"/>
      </w:pPr>
      <w:r>
        <w:separator/>
      </w:r>
    </w:p>
  </w:footnote>
  <w:footnote w:type="continuationSeparator" w:id="0">
    <w:p w:rsidR="00592DF9" w:rsidRDefault="00592DF9" w:rsidP="00BC47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42D"/>
    <w:rsid w:val="000348C8"/>
    <w:rsid w:val="001C09C1"/>
    <w:rsid w:val="00431FE4"/>
    <w:rsid w:val="00520E80"/>
    <w:rsid w:val="00550E2F"/>
    <w:rsid w:val="00592DF9"/>
    <w:rsid w:val="0079242D"/>
    <w:rsid w:val="008C5526"/>
    <w:rsid w:val="00A23A51"/>
    <w:rsid w:val="00AB113F"/>
    <w:rsid w:val="00BC4717"/>
    <w:rsid w:val="00DC2D4B"/>
    <w:rsid w:val="00E804EE"/>
    <w:rsid w:val="00F61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AF8A0-08F7-4996-868C-1670632D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42D"/>
    <w:pPr>
      <w:spacing w:after="5" w:line="299" w:lineRule="auto"/>
      <w:ind w:left="20" w:hanging="10"/>
      <w:jc w:val="both"/>
    </w:pPr>
    <w:rPr>
      <w:rFonts w:ascii="Times New Roman" w:eastAsia="Times New Roman" w:hAnsi="Times New Roman" w:cs="Times New Roman"/>
      <w:color w:val="000000"/>
      <w:sz w:val="21"/>
    </w:rPr>
  </w:style>
  <w:style w:type="paragraph" w:styleId="Heading3">
    <w:name w:val="heading 3"/>
    <w:basedOn w:val="Normal"/>
    <w:link w:val="Heading3Char"/>
    <w:uiPriority w:val="9"/>
    <w:qFormat/>
    <w:rsid w:val="00431FE4"/>
    <w:pPr>
      <w:spacing w:before="100" w:beforeAutospacing="1" w:after="100" w:afterAutospacing="1" w:line="240" w:lineRule="auto"/>
      <w:ind w:lef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242D"/>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E804EE"/>
    <w:rPr>
      <w:b/>
      <w:bCs/>
    </w:rPr>
  </w:style>
  <w:style w:type="paragraph" w:styleId="Header">
    <w:name w:val="header"/>
    <w:basedOn w:val="Normal"/>
    <w:link w:val="HeaderChar"/>
    <w:uiPriority w:val="99"/>
    <w:unhideWhenUsed/>
    <w:rsid w:val="00431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FE4"/>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431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FE4"/>
    <w:rPr>
      <w:rFonts w:ascii="Times New Roman" w:eastAsia="Times New Roman" w:hAnsi="Times New Roman" w:cs="Times New Roman"/>
      <w:color w:val="000000"/>
      <w:sz w:val="21"/>
    </w:rPr>
  </w:style>
  <w:style w:type="character" w:customStyle="1" w:styleId="Heading3Char">
    <w:name w:val="Heading 3 Char"/>
    <w:basedOn w:val="DefaultParagraphFont"/>
    <w:link w:val="Heading3"/>
    <w:uiPriority w:val="9"/>
    <w:rsid w:val="00431FE4"/>
    <w:rPr>
      <w:rFonts w:ascii="Times New Roman" w:eastAsia="Times New Roman" w:hAnsi="Times New Roman" w:cs="Times New Roman"/>
      <w:b/>
      <w:bCs/>
      <w:sz w:val="27"/>
      <w:szCs w:val="27"/>
    </w:rPr>
  </w:style>
  <w:style w:type="character" w:styleId="Emphasis">
    <w:name w:val="Emphasis"/>
    <w:basedOn w:val="DefaultParagraphFont"/>
    <w:uiPriority w:val="20"/>
    <w:qFormat/>
    <w:rsid w:val="00431FE4"/>
    <w:rPr>
      <w:i/>
      <w:iCs/>
    </w:rPr>
  </w:style>
  <w:style w:type="paragraph" w:styleId="NormalWeb">
    <w:name w:val="Normal (Web)"/>
    <w:basedOn w:val="Normal"/>
    <w:uiPriority w:val="99"/>
    <w:semiHidden/>
    <w:unhideWhenUsed/>
    <w:rsid w:val="00431FE4"/>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14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smc</dc:creator>
  <cp:keywords/>
  <dc:description/>
  <cp:lastModifiedBy>smc</cp:lastModifiedBy>
  <cp:revision>6</cp:revision>
  <dcterms:created xsi:type="dcterms:W3CDTF">2026-08-09T07:48:00Z</dcterms:created>
  <dcterms:modified xsi:type="dcterms:W3CDTF">2026-08-09T10:50:00Z</dcterms:modified>
</cp:coreProperties>
</file>