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Règles de codage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ntentsHeading"/>
        <w:rPr/>
      </w:pPr>
      <w:r>
        <w:rPr/>
        <w:t>Table des matières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16_1573302270">
        <w:r>
          <w:rPr>
            <w:rStyle w:val="Style"/>
          </w:rPr>
          <w:t>1Général</w:t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20_1573302270">
        <w:r>
          <w:rPr>
            <w:rStyle w:val="Style"/>
          </w:rPr>
          <w:t>2Nommage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22_1573302270">
        <w:r>
          <w:rPr>
            <w:rStyle w:val="Style"/>
          </w:rPr>
          <w:t>2.1Règle général de nommage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24_1573302270">
        <w:r>
          <w:rPr>
            <w:rStyle w:val="Style"/>
          </w:rPr>
          <w:t>2.2Noms des fichiers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26_1573302270">
        <w:r>
          <w:rPr>
            <w:rStyle w:val="Style"/>
          </w:rPr>
          <w:t>2.3Noms des variables</w:t>
          <w:tab/>
          <w:t>2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128_1573302270">
        <w:r>
          <w:rPr>
            <w:rStyle w:val="Style"/>
          </w:rPr>
          <w:t>2.3.1Nom des variables communes</w:t>
          <w:tab/>
          <w:t>2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130_1573302270">
        <w:r>
          <w:rPr>
            <w:rStyle w:val="Style"/>
          </w:rPr>
          <w:t>2.3.2Noms des variables de classes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32_1573302270">
        <w:r>
          <w:rPr>
            <w:rStyle w:val="Style"/>
          </w:rPr>
          <w:t>2.4Noms des constantes</w:t>
          <w:tab/>
          <w:t>2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34_1573302270">
        <w:r>
          <w:rPr>
            <w:rStyle w:val="Style"/>
          </w:rPr>
          <w:t>2.5Noms des fonctions et méthodes</w:t>
          <w:tab/>
          <w:t>3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136_1573302270">
        <w:r>
          <w:rPr>
            <w:rStyle w:val="Style"/>
          </w:rPr>
          <w:t>2.5.1Noms des fonctions régulières</w:t>
          <w:tab/>
          <w:t>3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_Toc674_1892402734">
        <w:r>
          <w:rPr>
            <w:rStyle w:val="Style"/>
          </w:rPr>
          <w:t>2.5.2Noms des méthodes</w:t>
          <w:tab/>
          <w:t>3</w:t>
        </w:r>
      </w:hyperlink>
    </w:p>
    <w:p>
      <w:pPr>
        <w:pStyle w:val="Contents3"/>
        <w:tabs>
          <w:tab w:val="right" w:pos="9972" w:leader="dot"/>
        </w:tabs>
        <w:rPr/>
      </w:pPr>
      <w:hyperlink w:anchor="__RefHeading__138_1573302270">
        <w:r>
          <w:rPr>
            <w:rStyle w:val="Style"/>
          </w:rPr>
          <w:t>2.5.3Noms des accessors/mutators (getters/setters)</w:t>
          <w:tab/>
          <w:t>3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42_1573302270">
        <w:r>
          <w:rPr>
            <w:rStyle w:val="Style"/>
          </w:rPr>
          <w:t>2.6Noms des classes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457_163950037">
        <w:r>
          <w:rPr>
            <w:rStyle w:val="Style"/>
          </w:rPr>
          <w:t>3Commentaires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8_1573302270">
        <w:r>
          <w:rPr>
            <w:rStyle w:val="Style"/>
          </w:rPr>
          <w:t>4Autres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162_1573302270">
        <w:r>
          <w:rPr>
            <w:rStyle w:val="Style"/>
          </w:rPr>
          <w:t>4.1Accolades</w:t>
          <w:tab/>
          <w:t>4</w:t>
        </w:r>
      </w:hyperlink>
    </w:p>
    <w:p>
      <w:pPr>
        <w:pStyle w:val="Contents2"/>
        <w:tabs>
          <w:tab w:val="right" w:pos="9972" w:leader="dot"/>
        </w:tabs>
        <w:rPr/>
      </w:pPr>
      <w:hyperlink w:anchor="__RefHeading___Toc294_1923617368">
        <w:r>
          <w:rPr>
            <w:rStyle w:val="Style"/>
          </w:rPr>
          <w:t>4.2Identation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6_1573302270">
        <w:r>
          <w:rPr>
            <w:rStyle w:val="Style"/>
          </w:rPr>
          <w:t>5Sources</w:t>
          <w:tab/>
          <w:t>4</w:t>
        </w:r>
      </w:hyperlink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116_1573302270"/>
      <w:bookmarkEnd w:id="0"/>
      <w:r>
        <w:rPr/>
        <w:t>Général</w:t>
      </w:r>
    </w:p>
    <w:p>
      <w:pPr>
        <w:pStyle w:val="TextBody"/>
        <w:rPr/>
      </w:pPr>
      <w:r>
        <w:rPr/>
        <w:t>Tout doit être écrit en anglais.</w:t>
      </w:r>
    </w:p>
    <w:p>
      <w:pPr>
        <w:pStyle w:val="Heading1"/>
        <w:numPr>
          <w:ilvl w:val="0"/>
          <w:numId w:val="1"/>
        </w:numPr>
        <w:rPr/>
      </w:pPr>
      <w:bookmarkStart w:id="1" w:name="__RefHeading__120_1573302270"/>
      <w:bookmarkEnd w:id="1"/>
      <w:r>
        <w:rPr/>
        <w:t>Nommage</w:t>
      </w:r>
    </w:p>
    <w:p>
      <w:pPr>
        <w:pStyle w:val="Heading2"/>
        <w:numPr>
          <w:ilvl w:val="1"/>
          <w:numId w:val="1"/>
        </w:numPr>
        <w:rPr/>
      </w:pPr>
      <w:bookmarkStart w:id="2" w:name="__RefHeading__122_1573302270"/>
      <w:bookmarkEnd w:id="2"/>
      <w:r>
        <w:rPr/>
        <w:t>Règle général de nommage</w:t>
      </w:r>
    </w:p>
    <w:p>
      <w:pPr>
        <w:pStyle w:val="Normal"/>
        <w:rPr/>
      </w:pPr>
      <w:bookmarkStart w:id="3" w:name="result_box"/>
      <w:bookmarkEnd w:id="3"/>
      <w:r>
        <w:rPr>
          <w:lang w:val="fr-FR"/>
        </w:rPr>
        <w:t>Les noms de fonctions, de variables et de classes devraient être descriptifs : éviter les abréviations.</w:t>
      </w:r>
    </w:p>
    <w:p>
      <w:pPr>
        <w:pStyle w:val="Heading2"/>
        <w:numPr>
          <w:ilvl w:val="1"/>
          <w:numId w:val="1"/>
        </w:numPr>
        <w:rPr/>
      </w:pPr>
      <w:bookmarkStart w:id="4" w:name="__RefHeading__124_1573302270"/>
      <w:bookmarkEnd w:id="4"/>
      <w:r>
        <w:rPr/>
        <w:t>Noms des fichiers</w:t>
      </w:r>
    </w:p>
    <w:p>
      <w:pPr>
        <w:pStyle w:val="TextBody"/>
        <w:rPr/>
      </w:pPr>
      <w:r>
        <w:rPr>
          <w:lang w:val="fr-FR"/>
        </w:rPr>
        <w:t>Les noms des fichiers php possède le même nom que la classe qu'il contient.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LoginController.php =&gt; la classe LoginController se trouve dans ce fichier.</w:t>
      </w:r>
    </w:p>
    <w:p>
      <w:pPr>
        <w:pStyle w:val="Heading2"/>
        <w:numPr>
          <w:ilvl w:val="1"/>
          <w:numId w:val="1"/>
        </w:numPr>
        <w:rPr/>
      </w:pPr>
      <w:bookmarkStart w:id="5" w:name="__RefHeading__126_1573302270"/>
      <w:bookmarkEnd w:id="5"/>
      <w:r>
        <w:rPr>
          <w:lang w:val="fr-FR"/>
        </w:rPr>
        <w:t>Noms des variables</w:t>
      </w:r>
    </w:p>
    <w:p>
      <w:pPr>
        <w:pStyle w:val="Heading3"/>
        <w:numPr>
          <w:ilvl w:val="2"/>
          <w:numId w:val="1"/>
        </w:numPr>
        <w:rPr/>
      </w:pPr>
      <w:bookmarkStart w:id="6" w:name="__RefHeading__128_1573302270"/>
      <w:bookmarkEnd w:id="6"/>
      <w:r>
        <w:rPr>
          <w:lang w:val="fr-FR"/>
        </w:rPr>
        <w:t>Nom des variables communes</w:t>
      </w:r>
    </w:p>
    <w:p>
      <w:pPr>
        <w:pStyle w:val="TextBody"/>
        <w:rPr/>
      </w:pPr>
      <w:r>
        <w:rPr>
          <w:lang w:val="fr-FR"/>
        </w:rPr>
        <w:t>Les variables commencent par une minuscule et chaque nouveau mot commence par une majuscule.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$reservationDate ;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7" w:name="__RefHeading__130_1573302270"/>
      <w:bookmarkEnd w:id="7"/>
      <w:r>
        <w:rPr>
          <w:lang w:val="fr-FR"/>
        </w:rPr>
        <w:t>Noms des variables de classes</w:t>
      </w:r>
    </w:p>
    <w:p>
      <w:pPr>
        <w:pStyle w:val="TextBody"/>
        <w:rPr/>
      </w:pPr>
      <w:r>
        <w:rPr>
          <w:lang w:val="fr-FR"/>
        </w:rPr>
        <w:t>Public : Même chose que pour les variables communes.</w:t>
      </w:r>
    </w:p>
    <w:p>
      <w:pPr>
        <w:pStyle w:val="TextBody"/>
        <w:rPr>
          <w:lang w:val="fr-FR"/>
        </w:rPr>
      </w:pPr>
      <w:r>
        <w:rPr>
          <w:lang w:val="fr-FR"/>
        </w:rPr>
        <w:t>Private, protected : Même chose que pour les variables communes mais il faut ajouter un « _ » au début de celles-ci.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class TableInfo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public $reservationDate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132_1573302270"/>
      <w:bookmarkEnd w:id="8"/>
      <w:r>
        <w:rPr>
          <w:lang w:val="fr-FR"/>
        </w:rPr>
        <w:t>Noms des constantes</w:t>
      </w:r>
    </w:p>
    <w:p>
      <w:pPr>
        <w:pStyle w:val="TextBody"/>
        <w:rPr/>
      </w:pPr>
      <w:r>
        <w:rPr>
          <w:lang w:val="fr-FR"/>
        </w:rPr>
        <w:t>Tous est en majuscule et les mots sont séparés par un « _ ».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const DAYS_IN_WEEK = 7 ;</w:t>
      </w:r>
    </w:p>
    <w:p>
      <w:pPr>
        <w:pStyle w:val="Heading2"/>
        <w:numPr>
          <w:ilvl w:val="1"/>
          <w:numId w:val="1"/>
        </w:numPr>
        <w:rPr/>
      </w:pPr>
      <w:bookmarkStart w:id="9" w:name="__RefHeading__134_1573302270"/>
      <w:bookmarkEnd w:id="9"/>
      <w:r>
        <w:rPr>
          <w:lang w:val="fr-FR"/>
        </w:rPr>
        <w:t>Noms des fonctions et méthodes</w:t>
      </w:r>
    </w:p>
    <w:p>
      <w:pPr>
        <w:pStyle w:val="Heading3"/>
        <w:numPr>
          <w:ilvl w:val="2"/>
          <w:numId w:val="1"/>
        </w:numPr>
        <w:rPr/>
      </w:pPr>
      <w:bookmarkStart w:id="10" w:name="__RefHeading__136_1573302270"/>
      <w:bookmarkEnd w:id="10"/>
      <w:r>
        <w:rPr>
          <w:lang w:val="fr-FR"/>
        </w:rPr>
        <w:t>Noms des fonctions régulières</w:t>
      </w:r>
    </w:p>
    <w:p>
      <w:pPr>
        <w:pStyle w:val="TextBody"/>
        <w:rPr/>
      </w:pPr>
      <w:r>
        <w:rPr>
          <w:lang w:val="fr-FR"/>
        </w:rPr>
        <w:t>Les fonctions commence par une minuscule et chaque nouveau mot commence par une majuscule.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function addTableEntry() {… }</w:t>
      </w:r>
    </w:p>
    <w:p>
      <w:pPr>
        <w:pStyle w:val="TextBody"/>
        <w:rPr>
          <w:b/>
          <w:b/>
          <w:bCs/>
        </w:rPr>
      </w:pPr>
      <w:r>
        <w:rPr>
          <w:b/>
          <w:bCs/>
          <w:lang w:val="fr-FR"/>
        </w:rPr>
        <w:t>Il faut éviter les fonctions avec une portée globale au maximum. Il est recommandé de mettre ces fonctions dans des classes statiques.</w:t>
      </w:r>
    </w:p>
    <w:p>
      <w:pPr>
        <w:pStyle w:val="Heading3"/>
        <w:numPr>
          <w:ilvl w:val="2"/>
          <w:numId w:val="1"/>
        </w:numPr>
        <w:rPr/>
      </w:pPr>
      <w:bookmarkStart w:id="11" w:name="__RefHeading___Toc674_1892402734"/>
      <w:bookmarkEnd w:id="11"/>
      <w:r>
        <w:rPr>
          <w:lang w:val="fr-FR"/>
        </w:rPr>
        <w:t>Noms des méthodes</w:t>
      </w:r>
    </w:p>
    <w:p>
      <w:pPr>
        <w:pStyle w:val="TextBody"/>
        <w:rPr/>
      </w:pPr>
      <w:r>
        <w:rPr>
          <w:lang w:val="fr-FR"/>
        </w:rPr>
        <w:t>Elles suivent la même convention que les variables de classe. Elles commencent par une minuscule et chaque nouveau mot commence par une majuscule. Ainsi qu'un « _ » est ajouté aux méthodes privées et protégées.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Example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function _doSomething()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function _doSomethingToo()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 xml:space="preserve">public function </w:t>
      </w:r>
      <w:bookmarkStart w:id="12" w:name="_GoBack"/>
      <w:bookmarkEnd w:id="12"/>
      <w:r>
        <w:rPr>
          <w:i/>
          <w:iCs/>
          <w:lang w:val="fr-FR"/>
        </w:rPr>
        <w:t>doNothing()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13" w:name="__RefHeading__138_1573302270"/>
      <w:bookmarkEnd w:id="13"/>
      <w:r>
        <w:rPr>
          <w:lang w:val="fr-FR"/>
        </w:rPr>
        <w:t>Noms des accessors/mutators (getters/setters)</w:t>
      </w:r>
    </w:p>
    <w:p>
      <w:pPr>
        <w:pStyle w:val="TextBody"/>
        <w:rPr/>
      </w:pPr>
      <w:r>
        <w:rPr>
          <w:lang w:val="fr-FR"/>
        </w:rPr>
        <w:t>Les getters/setters commencent par get/set suivi de la même convention que pour les fonctions normales 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getNumEntries() ;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function setNumEntries($newValue) ;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4" w:name="__RefHeading__142_1573302270"/>
      <w:bookmarkEnd w:id="14"/>
      <w:r>
        <w:rPr>
          <w:lang w:val="fr-FR"/>
        </w:rPr>
        <w:t>Noms des classes</w:t>
      </w:r>
    </w:p>
    <w:p>
      <w:pPr>
        <w:pStyle w:val="TextBody"/>
        <w:rPr>
          <w:lang w:val="fr-FR"/>
        </w:rPr>
      </w:pPr>
      <w:r>
        <w:rPr>
          <w:lang w:val="fr-FR"/>
        </w:rPr>
        <w:t>Les classes ont la même convention que les variables normales. Elles sont juste une majuscule au début.</w:t>
      </w:r>
    </w:p>
    <w:p>
      <w:pPr>
        <w:pStyle w:val="TextBody"/>
        <w:rPr/>
      </w:pPr>
      <w:r>
        <w:rPr>
          <w:i/>
          <w:iCs/>
          <w:lang w:val="fr-FR"/>
        </w:rPr>
        <w:t>class TableInfo { … }</w:t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5" w:name="__RefHeading___Toc457_163950037"/>
      <w:bookmarkEnd w:id="15"/>
      <w:r>
        <w:rPr>
          <w:lang w:val="fr-FR"/>
        </w:rPr>
        <w:t>Commentaires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A discuter</w:t>
      </w:r>
    </w:p>
    <w:p>
      <w:pPr>
        <w:pStyle w:val="Heading1"/>
        <w:numPr>
          <w:ilvl w:val="0"/>
          <w:numId w:val="1"/>
        </w:numPr>
        <w:rPr/>
      </w:pPr>
      <w:bookmarkStart w:id="16" w:name="__RefHeading__158_1573302270"/>
      <w:bookmarkEnd w:id="16"/>
      <w:r>
        <w:rPr>
          <w:lang w:val="fr-FR"/>
        </w:rPr>
        <w:t>Autres</w:t>
      </w:r>
    </w:p>
    <w:p>
      <w:pPr>
        <w:pStyle w:val="Heading2"/>
        <w:numPr>
          <w:ilvl w:val="1"/>
          <w:numId w:val="1"/>
        </w:numPr>
        <w:rPr/>
      </w:pPr>
      <w:bookmarkStart w:id="17" w:name="__RefHeading__162_1573302270"/>
      <w:bookmarkEnd w:id="17"/>
      <w:r>
        <w:rPr>
          <w:lang w:val="fr-FR"/>
        </w:rPr>
        <w:t>Accolades</w:t>
      </w:r>
    </w:p>
    <w:p>
      <w:pPr>
        <w:pStyle w:val="TextBody"/>
        <w:rPr/>
      </w:pPr>
      <w:r>
        <w:rPr>
          <w:lang w:val="fr-FR"/>
        </w:rPr>
        <w:t>Les accolades ouvrantes se placent sur la ligne suivant la déclaration.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A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if(a == 1)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if (a == 2)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maFonction()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/>
      </w:pPr>
      <w:bookmarkStart w:id="18" w:name="__RefHeading___Toc294_1923617368"/>
      <w:bookmarkEnd w:id="18"/>
      <w:r>
        <w:rPr>
          <w:lang w:val="fr-FR"/>
        </w:rPr>
        <w:t>Identation</w:t>
      </w:r>
    </w:p>
    <w:p>
      <w:pPr>
        <w:pStyle w:val="Normal"/>
        <w:rPr/>
      </w:pPr>
      <w:r>
        <w:rPr>
          <w:lang w:val="fr-FR"/>
        </w:rPr>
        <w:t>Pour l'indentation, des espaces sont utilisés à la place des tabulations et le nombre d'espaces utilisés est de 3.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/>
      </w:pPr>
      <w:bookmarkStart w:id="19" w:name="__RefHeading__156_1573302270"/>
      <w:bookmarkEnd w:id="19"/>
      <w:r>
        <w:rPr/>
        <w:t>Sources</w:t>
      </w:r>
    </w:p>
    <w:p>
      <w:pPr>
        <w:pStyle w:val="TextBody"/>
        <w:rPr/>
      </w:pPr>
      <w:hyperlink r:id="rId2">
        <w:r>
          <w:rPr>
            <w:rStyle w:val="InternetLink"/>
          </w:rPr>
          <w:t>http://framework.zend.com/manual/1.12/fr/coding-standard.naming-conventions.html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https://pear.php.net/manual/en/standards.naming.php</w:t>
        </w:r>
      </w:hyperlink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fr-CH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Arial" w:hAnsi="Arial" w:eastAsia="Droid Sans Fallback" w:cs="Droid Sans Devanagari"/>
      <w:color w:val="00000A"/>
      <w:sz w:val="24"/>
      <w:szCs w:val="24"/>
      <w:lang w:val="fr-CH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Arial" w:hAnsi="Arial"/>
      <w:b/>
      <w:bCs/>
      <w:color w:val="808080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 w:customStyle="1">
    <w:name w:val="Line Numbering"/>
    <w:rPr/>
  </w:style>
  <w:style w:type="character" w:styleId="NumberingSymbols" w:customStyle="1">
    <w:name w:val="Numbering Symbols"/>
    <w:qFormat/>
    <w:rPr/>
  </w:style>
  <w:style w:type="character" w:styleId="DropCaps" w:customStyle="1">
    <w:name w:val="Drop Caps"/>
    <w:qFormat/>
    <w:rPr/>
  </w:style>
  <w:style w:type="character" w:styleId="CaptionCharacters" w:customStyle="1">
    <w:name w:val="Caption Characters"/>
    <w:qFormat/>
    <w:rPr/>
  </w:style>
  <w:style w:type="character" w:styleId="Pagenumber">
    <w:name w:val="page number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1" w:customStyle="1">
    <w:name w:val="Contents 1"/>
    <w:basedOn w:val="Index"/>
    <w:pPr>
      <w:tabs>
        <w:tab w:val="right" w:pos="9972" w:leader="dot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Contents2" w:customStyle="1">
    <w:name w:val="Contents 2"/>
    <w:basedOn w:val="Index"/>
    <w:pPr>
      <w:tabs>
        <w:tab w:val="right" w:pos="9689" w:leader="dot"/>
      </w:tabs>
      <w:ind w:left="283" w:hanging="0"/>
    </w:pPr>
    <w:rPr/>
  </w:style>
  <w:style w:type="paragraph" w:styleId="Contents3" w:customStyle="1">
    <w:name w:val="Contents 3"/>
    <w:basedOn w:val="Index"/>
    <w:pPr>
      <w:tabs>
        <w:tab w:val="right" w:pos="9406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amework.zend.com/manual/1.12/fr/coding-standard.naming-conventions.html" TargetMode="External"/><Relationship Id="rId3" Type="http://schemas.openxmlformats.org/officeDocument/2006/relationships/hyperlink" Target="https://pear.php.net/manual/en/standards.naming.ph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2015-03-26T15:39:00Z</dcterms:created>
  <dc:language>fr-CH</dc:language>
  <dcterms:modified xsi:type="dcterms:W3CDTF">2015-12-16T10:59:28Z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