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E3A5F"/>
          <w:sz w:val="44"/>
          <w:szCs w:val="44"/>
        </w:rPr>
        <w:t xml:space="preserve">CorpSourceOne.com</w:t>
      </w:r>
    </w:p>
    <w:p>
      <w:pPr>
        <w:spacing w:after="60"/>
      </w:pPr>
      <w:r>
        <w:rPr>
          <w:color w:val="444444"/>
          <w:sz w:val="28"/>
          <w:szCs w:val="28"/>
        </w:rPr>
        <w:t xml:space="preserve">Website Content Brief — New Sections to Add</w:t>
      </w:r>
    </w:p>
    <w:p>
      <w:pPr>
        <w:spacing w:after="40"/>
      </w:pPr>
      <w:r>
        <w:rPr>
          <w:color w:val="666666"/>
          <w:sz w:val="20"/>
          <w:szCs w:val="20"/>
        </w:rPr>
        <w:t xml:space="preserve">Prepared for: Website Developer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Date: August 14, 2026</w:t>
      </w:r>
    </w:p>
    <w:p>
      <w:pPr>
        <w:pBdr>
          <w:bottom w:val="single" w:color="1E3A5F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four content blocks below should be added to the site. Each includes the headline, body copy, and bullet points to use, along with a note on where it fits on the page and how it should be designed.</w:t>
      </w:r>
    </w:p>
    <w:p>
      <w:pPr>
        <w:pStyle w:val="Heading1"/>
        <w:spacing w:after="100" w:before="200"/>
      </w:pPr>
      <w:r>
        <w:rPr>
          <w:color w:val="1E3A5F"/>
        </w:rPr>
        <w:t xml:space="preserve">1. Scale &amp; Industry Reach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Suggested placement: </w:t>
      </w:r>
      <w:r>
        <w:rPr>
          <w:i/>
          <w:iCs/>
          <w:color w:val="555555"/>
          <w:sz w:val="20"/>
          <w:szCs w:val="20"/>
        </w:rPr>
        <w:t xml:space="preserve">Homepage, directly below the hero section.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40"/>
                <w:szCs w:val="40"/>
              </w:rPr>
              <w:t xml:space="preserve">600+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ACTIVE MANDATES</w:t>
            </w:r>
          </w:p>
        </w:tc>
        <w:tc>
          <w:tcPr>
            <w:tcW w:type="dxa" w:w="4680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40"/>
                <w:szCs w:val="40"/>
              </w:rPr>
              <w:t xml:space="preserve">7+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INDUSTRIES SERVED</w:t>
            </w:r>
          </w:p>
        </w:tc>
      </w:tr>
    </w:tbl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Headline</w:t>
      </w:r>
    </w:p>
    <w:p>
      <w:pPr>
        <w:spacing w:after="120"/>
      </w:pPr>
      <w:r>
        <w:rPr>
          <w:sz w:val="22"/>
          <w:szCs w:val="22"/>
        </w:rPr>
        <w:t xml:space="preserve">600+ Active Mandates, Across 7+ Industries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Body Copy</w:t>
      </w:r>
    </w:p>
    <w:p>
      <w:pPr>
        <w:spacing w:after="120"/>
      </w:pPr>
      <w:r>
        <w:rPr>
          <w:sz w:val="22"/>
          <w:szCs w:val="22"/>
        </w:rPr>
        <w:t xml:space="preserve">We're currently managing 600+ live hiring mandates for clients spanning Software Product, Software Services, Fintech, Edtech, Electronics, Furniture, and BFSI — and expanding into new sectors every quarter.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Bullet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600+ active mandates running at any given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Presence across 7+ industry verticals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Continuously expanding into new sectors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DESIGN NOTE: </w:t>
            </w:r>
            <w:r>
              <w:rPr>
                <w:i/>
                <w:iCs/>
                <w:color w:val="333333"/>
                <w:sz w:val="20"/>
                <w:szCs w:val="20"/>
              </w:rPr>
              <w:t xml:space="preserve">Display “600+” and “7+” as large graphic stat numbers (big digits + small label underneath), not as plain paragraph text. Industry names can sit below as a row of icons or logo-style tags.</w:t>
            </w:r>
          </w:p>
        </w:tc>
      </w:tr>
    </w:tbl>
    <w:p>
      <w:pPr>
        <w:pBdr>
          <w:bottom w:val="single" w:color="CCCCCC" w:sz="6" w:space="1"/>
        </w:pBdr>
        <w:spacing w:after="200" w:before="300"/>
      </w:pPr>
      <w:r>
        <w:t xml:space="preserve"/>
      </w:r>
    </w:p>
    <w:p>
      <w:pPr>
        <w:pStyle w:val="Heading1"/>
        <w:spacing w:after="100" w:before="100"/>
      </w:pPr>
      <w:r>
        <w:rPr>
          <w:color w:val="1E3A5F"/>
        </w:rPr>
        <w:t xml:space="preserve">2. Hiring Models — Contractual + Permanent, No Local Office Needed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Suggested placement: </w:t>
      </w:r>
      <w:r>
        <w:rPr>
          <w:i/>
          <w:iCs/>
          <w:color w:val="555555"/>
          <w:sz w:val="20"/>
          <w:szCs w:val="20"/>
        </w:rPr>
        <w:t xml:space="preserve">Homepage, “How We Help” or “Why CorpSourceOne” section.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LOCAL OFFICE REQUIRED TO HIRE IN INDIA</w:t>
            </w:r>
          </w:p>
        </w:tc>
      </w:tr>
    </w:tbl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Headline</w:t>
      </w:r>
    </w:p>
    <w:p>
      <w:pPr>
        <w:spacing w:after="120"/>
      </w:pPr>
      <w:r>
        <w:rPr>
          <w:sz w:val="22"/>
          <w:szCs w:val="22"/>
        </w:rPr>
        <w:t xml:space="preserve">Hire From India — Without an India Entity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Body Copy</w:t>
      </w:r>
    </w:p>
    <w:p>
      <w:pPr>
        <w:spacing w:after="120"/>
      </w:pPr>
      <w:r>
        <w:rPr>
          <w:sz w:val="22"/>
          <w:szCs w:val="22"/>
        </w:rPr>
        <w:t xml:space="preserve">We offer both contractual and permanent hiring, giving startups and companies in the USA, UK, and UAE a way to build their India team without registering a local entity, renting office space, or managing local HR and compliance overhead. We become your on-ground hiring arm — you get the talent, we handle the rest.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Bullet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Contractual hiring for flexible, project-based, or trial-to-hire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Permanent hiring for long-term core team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need to set up a legal entity or office in India to hire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Significantly lower cost and faster time-to-hire vs. setting up independently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DESIGN NOTE: </w:t>
            </w:r>
            <w:r>
              <w:rPr>
                <w:i/>
                <w:iCs/>
                <w:color w:val="333333"/>
                <w:sz w:val="20"/>
                <w:szCs w:val="20"/>
              </w:rPr>
              <w:t xml:space="preserve">Feature the “0” as a large graphic stat callout, paired with small flag icons or labels for USA / UK / UAE to visually anchor which markets this applies to.</w:t>
            </w:r>
          </w:p>
        </w:tc>
      </w:tr>
    </w:tbl>
    <w:p>
      <w:pPr>
        <w:pBdr>
          <w:bottom w:val="single" w:color="CCCCCC" w:sz="6" w:space="1"/>
        </w:pBdr>
        <w:spacing w:after="200" w:before="300"/>
      </w:pPr>
      <w:r>
        <w:t xml:space="preserve"/>
      </w:r>
    </w:p>
    <w:p>
      <w:pPr>
        <w:pStyle w:val="Heading1"/>
        <w:spacing w:after="100" w:before="100"/>
      </w:pPr>
      <w:r>
        <w:rPr>
          <w:color w:val="1E3A5F"/>
        </w:rPr>
        <w:t xml:space="preserve">3. Key Strongest Geographies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Suggested placement: </w:t>
      </w:r>
      <w:r>
        <w:rPr>
          <w:i/>
          <w:iCs/>
          <w:color w:val="555555"/>
          <w:sz w:val="20"/>
          <w:szCs w:val="20"/>
        </w:rPr>
        <w:t xml:space="preserve">Homepage or a dedicated “Our Presence” / “Locations” section.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KEY INDIAN CITIES</w:t>
            </w:r>
          </w:p>
        </w:tc>
      </w:tr>
    </w:tbl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Headline</w:t>
      </w:r>
    </w:p>
    <w:p>
      <w:pPr>
        <w:spacing w:after="120"/>
      </w:pPr>
      <w:r>
        <w:rPr>
          <w:sz w:val="22"/>
          <w:szCs w:val="22"/>
        </w:rPr>
        <w:t xml:space="preserve">Deep Roots Across India's Top Talent Hubs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Body Copy</w:t>
      </w:r>
    </w:p>
    <w:p>
      <w:pPr>
        <w:spacing w:after="120"/>
      </w:pPr>
      <w:r>
        <w:rPr>
          <w:sz w:val="22"/>
          <w:szCs w:val="22"/>
        </w:rPr>
        <w:t xml:space="preserve">Our strongest sourcing and delivery capability spans Bengaluru, Pune, Hyderabad, Mumbai, Gurugram, Noida, and Delhi — India's leading tech, finance, and business hubs.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Cities to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Hyderabad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Mumbai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Gurugram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DESIGN NOTE: </w:t>
            </w:r>
            <w:r>
              <w:rPr>
                <w:i/>
                <w:iCs/>
                <w:color w:val="333333"/>
                <w:sz w:val="20"/>
                <w:szCs w:val="20"/>
              </w:rPr>
              <w:t xml:space="preserve">Best shown as a graphic — either a stylised map of India with the 7 cities pinned, or a 7-city badge/tag row. Avoid a plain text paragraph here; this section converts better visually.</w:t>
            </w:r>
          </w:p>
        </w:tc>
      </w:tr>
    </w:tbl>
    <w:p>
      <w:pPr>
        <w:pBdr>
          <w:bottom w:val="single" w:color="CCCCCC" w:sz="6" w:space="1"/>
        </w:pBdr>
        <w:spacing w:after="200" w:before="300"/>
      </w:pPr>
      <w:r>
        <w:t xml:space="preserve"/>
      </w:r>
    </w:p>
    <w:p>
      <w:pPr>
        <w:pStyle w:val="Heading1"/>
        <w:spacing w:after="100" w:before="100"/>
      </w:pPr>
      <w:r>
        <w:rPr>
          <w:color w:val="1E3A5F"/>
        </w:rPr>
        <w:t xml:space="preserve">4. RPO (Recruitment Process Outsourcing) Model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Suggested placement: </w:t>
      </w:r>
      <w:r>
        <w:rPr>
          <w:i/>
          <w:iCs/>
          <w:color w:val="555555"/>
          <w:sz w:val="20"/>
          <w:szCs w:val="20"/>
        </w:rPr>
        <w:t xml:space="preserve">Homepage “Services” section, or its own “RPO” page.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Headline</w:t>
      </w:r>
    </w:p>
    <w:p>
      <w:pPr>
        <w:spacing w:after="120"/>
      </w:pPr>
      <w:r>
        <w:rPr>
          <w:sz w:val="22"/>
          <w:szCs w:val="22"/>
        </w:rPr>
        <w:t xml:space="preserve">Full-Cycle RPO — We Become Your Hiring Team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Body Copy</w:t>
      </w:r>
    </w:p>
    <w:p>
      <w:pPr>
        <w:spacing w:after="120"/>
      </w:pPr>
      <w:r>
        <w:rPr>
          <w:sz w:val="22"/>
          <w:szCs w:val="22"/>
        </w:rPr>
        <w:t xml:space="preserve">For startups and companies without an in-house recruitment function, our RPO model lets us take complete ownership of your hiring — from sourcing and screening to coordination and closure — so you don't need to build an internal team to scale headcount.</w:t>
      </w:r>
    </w:p>
    <w:p>
      <w:pPr>
        <w:spacing w:after="60" w:before="200"/>
      </w:pPr>
      <w:r>
        <w:rPr>
          <w:b/>
          <w:bCs/>
          <w:color w:val="1E3A5F"/>
          <w:sz w:val="20"/>
          <w:szCs w:val="20"/>
        </w:rPr>
        <w:t xml:space="preserve">Bullet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End-to-end ownership of the hiring process, not just candidate sourcing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Ideal for startups scaling fast without an internal TA (talent acquisition)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Acts as an extension of your team, aligned to your hiring bar and timelines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Flexible engagement — scale up or down as your hiring needs change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DESIGN NOTE: </w:t>
            </w:r>
            <w:r>
              <w:rPr>
                <w:i/>
                <w:iCs/>
                <w:color w:val="333333"/>
                <w:sz w:val="20"/>
                <w:szCs w:val="20"/>
              </w:rPr>
              <w:t xml:space="preserve">No single stat fits this section naturally — instead of a number callout, design it as a simple 4-step icon process flow (e.g. Source → Screen → Coordinate → Close) to keep it visual and consistent with the other sections.</w:t>
            </w:r>
          </w:p>
        </w:tc>
      </w:tr>
    </w:tbl>
    <w:p>
      <w:pPr>
        <w:pBdr>
          <w:bottom w:val="single" w:color="CCCCCC" w:sz="6" w:space="1"/>
        </w:pBdr>
        <w:spacing w:after="200" w:before="300"/>
      </w:pPr>
      <w:r>
        <w:t xml:space="preserve"/>
      </w:r>
    </w:p>
    <w:p>
      <w:pPr>
        <w:pStyle w:val="Heading1"/>
        <w:spacing w:after="100" w:before="100"/>
      </w:pPr>
      <w:r>
        <w:rPr>
          <w:color w:val="1E3A5F"/>
        </w:rPr>
        <w:t xml:space="preserve">Quick Reference — All Stat Callouts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80"/>
        <w:gridCol w:w="3080"/>
      </w:tblGrid>
      <w:tr>
        <w:trPr>
          <w:tblHeader/>
        </w:trPr>
        <w:tc>
          <w:tcPr>
            <w:tcW w:type="dxa" w:w="234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34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600+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Mandates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stat callout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7+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Industries Served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stat callout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Office Required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 + USA/UK/UAE icons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Indian Cities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graphic preferred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4-step process icons instead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2026-08-14T06:57:02.154Z</dcterms:created>
  <dcterms:modified xsi:type="dcterms:W3CDTF">2026-08-14T06:57:02.166Z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