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kern w:val="2"/>
          <w:rtl/>
          <w14:ligatures w14:val="standardContextual"/>
        </w:rPr>
        <w:id w:val="-202090935"/>
        <w:docPartObj>
          <w:docPartGallery w:val="Cover Pages"/>
          <w:docPartUnique/>
        </w:docPartObj>
      </w:sdtPr>
      <w:sdtEndPr>
        <w:rPr>
          <w:color w:val="auto"/>
          <w:rtl w:val="0"/>
        </w:rPr>
      </w:sdtEndPr>
      <w:sdtContent>
        <w:p w14:paraId="50EABADF" w14:textId="4616F67D" w:rsidR="00886305" w:rsidRDefault="00886305">
          <w:pPr>
            <w:pStyle w:val="a3"/>
            <w:spacing w:before="1540" w:after="240"/>
            <w:jc w:val="center"/>
            <w:rPr>
              <w:color w:val="4472C4" w:themeColor="accent1"/>
            </w:rPr>
          </w:pPr>
          <w:r>
            <w:rPr>
              <w:noProof/>
              <w:color w:val="4472C4" w:themeColor="accent1"/>
            </w:rPr>
            <w:drawing>
              <wp:inline distT="0" distB="0" distL="0" distR="0" wp14:anchorId="1F215CAE" wp14:editId="5DED5407">
                <wp:extent cx="1417320" cy="750898"/>
                <wp:effectExtent l="0" t="0" r="0" b="0"/>
                <wp:docPr id="1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b/>
              <w:bCs/>
              <w:sz w:val="36"/>
              <w:szCs w:val="36"/>
              <w:rtl/>
            </w:rPr>
            <w:alias w:val="العنوان"/>
            <w:tag w:val=""/>
            <w:id w:val="1735040861"/>
            <w:placeholder>
              <w:docPart w:val="768E1E2AEEFF41DBBC0F796975501149"/>
            </w:placeholder>
            <w:dataBinding w:prefixMappings="xmlns:ns0='http://purl.org/dc/elements/1.1/' xmlns:ns1='http://schemas.openxmlformats.org/package/2006/metadata/core-properties' " w:xpath="/ns1:coreProperties[1]/ns0:title[1]" w:storeItemID="{6C3C8BC8-F283-45AE-878A-BAB7291924A1}"/>
            <w:text/>
          </w:sdtPr>
          <w:sdtEndPr/>
          <w:sdtContent>
            <w:p w14:paraId="580FCA90" w14:textId="74D165D2" w:rsidR="00886305" w:rsidRDefault="005D7224">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D7224">
                <w:rPr>
                  <w:b/>
                  <w:bCs/>
                  <w:sz w:val="36"/>
                  <w:szCs w:val="36"/>
                </w:rPr>
                <w:t>Sørensen-Dice Coefficient</w:t>
              </w:r>
            </w:p>
          </w:sdtContent>
        </w:sdt>
        <w:sdt>
          <w:sdtPr>
            <w:rPr>
              <w:color w:val="4472C4" w:themeColor="accent1"/>
              <w:sz w:val="28"/>
              <w:szCs w:val="28"/>
              <w:rtl/>
            </w:rPr>
            <w:alias w:val="عنوان فرعي"/>
            <w:tag w:val=""/>
            <w:id w:val="328029620"/>
            <w:placeholder>
              <w:docPart w:val="0EBAFAAC02584EA798EA59AD6F23B179"/>
            </w:placeholder>
            <w:dataBinding w:prefixMappings="xmlns:ns0='http://purl.org/dc/elements/1.1/' xmlns:ns1='http://schemas.openxmlformats.org/package/2006/metadata/core-properties' " w:xpath="/ns1:coreProperties[1]/ns0:subject[1]" w:storeItemID="{6C3C8BC8-F283-45AE-878A-BAB7291924A1}"/>
            <w:text/>
          </w:sdtPr>
          <w:sdtEndPr/>
          <w:sdtContent>
            <w:p w14:paraId="70DAD013" w14:textId="6FD04ABC" w:rsidR="00886305" w:rsidRDefault="00EC6860">
              <w:pPr>
                <w:pStyle w:val="a3"/>
                <w:jc w:val="center"/>
                <w:rPr>
                  <w:color w:val="4472C4" w:themeColor="accent1"/>
                  <w:sz w:val="28"/>
                  <w:szCs w:val="28"/>
                </w:rPr>
              </w:pPr>
              <w:r>
                <w:rPr>
                  <w:color w:val="4472C4" w:themeColor="accent1"/>
                  <w:sz w:val="28"/>
                  <w:szCs w:val="28"/>
                </w:rPr>
                <w:t>Similarity algorithm</w:t>
              </w:r>
            </w:p>
          </w:sdtContent>
        </w:sdt>
        <w:p w14:paraId="156D59F9" w14:textId="77777777" w:rsidR="00886305" w:rsidRDefault="00886305">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BD820E" wp14:editId="25335A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مربع نص 44"/>
                    <wp:cNvGraphicFramePr/>
                    <a:graphic xmlns:a="http://schemas.openxmlformats.org/drawingml/2006/main">
                      <a:graphicData uri="http://schemas.microsoft.com/office/word/2010/wordprocessingShape">
                        <wps:wsp>
                          <wps:cNvSpPr txBox="1"/>
                          <wps:spPr>
                            <a:xfrm flipH="1">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التاريخ"/>
                                  <w:tag w:val=""/>
                                  <w:id w:val="197127006"/>
                                  <w:showingPlcHdr/>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EndPr/>
                                <w:sdtContent>
                                  <w:p w14:paraId="3C134340" w14:textId="77777777" w:rsidR="00886305" w:rsidRDefault="00886305">
                                    <w:pPr>
                                      <w:pStyle w:val="a3"/>
                                      <w:spacing w:after="40"/>
                                      <w:jc w:val="center"/>
                                      <w:rPr>
                                        <w:caps/>
                                        <w:color w:val="4472C4" w:themeColor="accent1"/>
                                        <w:sz w:val="28"/>
                                        <w:szCs w:val="28"/>
                                      </w:rPr>
                                    </w:pPr>
                                    <w:r>
                                      <w:rPr>
                                        <w:caps/>
                                        <w:color w:val="4472C4" w:themeColor="accent1"/>
                                        <w:sz w:val="28"/>
                                        <w:szCs w:val="28"/>
                                        <w:rtl/>
                                        <w:lang w:val="ar-SA"/>
                                      </w:rPr>
                                      <w:t>[التاريخ]</w:t>
                                    </w:r>
                                  </w:p>
                                </w:sdtContent>
                              </w:sdt>
                              <w:p w14:paraId="4A07D37A" w14:textId="77777777" w:rsidR="00886305" w:rsidRDefault="004148FB">
                                <w:pPr>
                                  <w:pStyle w:val="a3"/>
                                  <w:jc w:val="center"/>
                                  <w:rPr>
                                    <w:color w:val="4472C4" w:themeColor="accent1"/>
                                  </w:rPr>
                                </w:pPr>
                                <w:sdt>
                                  <w:sdtPr>
                                    <w:rPr>
                                      <w:caps/>
                                      <w:color w:val="4472C4" w:themeColor="accent1"/>
                                      <w:rtl/>
                                    </w:rPr>
                                    <w:alias w:val="الشركة"/>
                                    <w:tag w:val=""/>
                                    <w:id w:val="1390145197"/>
                                    <w:showingPlcHdr/>
                                    <w:dataBinding w:prefixMappings="xmlns:ns0='http://schemas.openxmlformats.org/officeDocument/2006/extended-properties' " w:xpath="/ns0:Properties[1]/ns0:Company[1]" w:storeItemID="{6668398D-A668-4E3E-A5EB-62B293D839F1}"/>
                                    <w:text/>
                                  </w:sdtPr>
                                  <w:sdtEndPr/>
                                  <w:sdtContent>
                                    <w:r w:rsidR="00886305">
                                      <w:rPr>
                                        <w:caps/>
                                        <w:color w:val="4472C4" w:themeColor="accent1"/>
                                        <w:rtl/>
                                        <w:lang w:val="ar-SA"/>
                                      </w:rPr>
                                      <w:t>[اسم الشركة]</w:t>
                                    </w:r>
                                  </w:sdtContent>
                                </w:sdt>
                              </w:p>
                              <w:p w14:paraId="2948D85F" w14:textId="77777777" w:rsidR="00886305" w:rsidRDefault="004148FB">
                                <w:pPr>
                                  <w:pStyle w:val="a3"/>
                                  <w:jc w:val="center"/>
                                  <w:rPr>
                                    <w:color w:val="4472C4" w:themeColor="accent1"/>
                                  </w:rPr>
                                </w:pPr>
                                <w:sdt>
                                  <w:sdtPr>
                                    <w:rPr>
                                      <w:color w:val="4472C4" w:themeColor="accent1"/>
                                      <w:rtl/>
                                    </w:rPr>
                                    <w:alias w:val="العنوان"/>
                                    <w:tag w:val=""/>
                                    <w:id w:val="-726379553"/>
                                    <w:showingPlcHdr/>
                                    <w:dataBinding w:prefixMappings="xmlns:ns0='http://schemas.microsoft.com/office/2006/coverPageProps' " w:xpath="/ns0:CoverPageProperties[1]/ns0:CompanyAddress[1]" w:storeItemID="{55AF091B-3C7A-41E3-B477-F2FDAA23CFDA}"/>
                                    <w:text/>
                                  </w:sdtPr>
                                  <w:sdtEndPr/>
                                  <w:sdtContent>
                                    <w:r w:rsidR="00886305">
                                      <w:rPr>
                                        <w:color w:val="4472C4" w:themeColor="accent1"/>
                                        <w:rtl/>
                                        <w:lang w:val="ar-SA"/>
                                      </w:rPr>
                                      <w:t>[عنوان الشركة]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BD820E" id="_x0000_t202" coordsize="21600,21600" o:spt="202" path="m,l,21600r21600,l21600,xe">
                    <v:stroke joinstyle="miter"/>
                    <v:path gradientshapeok="t" o:connecttype="rect"/>
                  </v:shapetype>
                  <v:shape id="مربع نص 44" o:spid="_x0000_s1026" type="#_x0000_t202" style="position:absolute;left:0;text-align:left;margin-left:0;margin-top:0;width:516pt;height:43.9pt;flip:x;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" filled="f" stroked="f" strokeweight=".5pt">
                    <v:textbox style="mso-fit-shape-to-text:t" inset="0,0,0,0">
                      <w:txbxContent>
                        <w:sdt>
                          <w:sdtPr>
                            <w:rPr>
                              <w:caps/>
                              <w:color w:val="4472C4" w:themeColor="accent1"/>
                              <w:sz w:val="28"/>
                              <w:szCs w:val="28"/>
                              <w:rtl/>
                            </w:rPr>
                            <w:alias w:val="التاريخ"/>
                            <w:tag w:val=""/>
                            <w:id w:val="197127006"/>
                            <w:showingPlcHdr/>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EndPr/>
                          <w:sdtContent>
                            <w:p w14:paraId="3C134340" w14:textId="77777777" w:rsidR="00886305" w:rsidRDefault="00886305">
                              <w:pPr>
                                <w:pStyle w:val="a3"/>
                                <w:spacing w:after="40"/>
                                <w:jc w:val="center"/>
                                <w:rPr>
                                  <w:caps/>
                                  <w:color w:val="4472C4" w:themeColor="accent1"/>
                                  <w:sz w:val="28"/>
                                  <w:szCs w:val="28"/>
                                </w:rPr>
                              </w:pPr>
                              <w:r>
                                <w:rPr>
                                  <w:caps/>
                                  <w:color w:val="4472C4" w:themeColor="accent1"/>
                                  <w:sz w:val="28"/>
                                  <w:szCs w:val="28"/>
                                  <w:rtl/>
                                  <w:lang w:val="ar-SA"/>
                                </w:rPr>
                                <w:t>[التاريخ]</w:t>
                              </w:r>
                            </w:p>
                          </w:sdtContent>
                        </w:sdt>
                        <w:p w14:paraId="4A07D37A" w14:textId="77777777" w:rsidR="00886305" w:rsidRDefault="004148FB">
                          <w:pPr>
                            <w:pStyle w:val="a3"/>
                            <w:jc w:val="center"/>
                            <w:rPr>
                              <w:color w:val="4472C4" w:themeColor="accent1"/>
                            </w:rPr>
                          </w:pPr>
                          <w:sdt>
                            <w:sdtPr>
                              <w:rPr>
                                <w:caps/>
                                <w:color w:val="4472C4" w:themeColor="accent1"/>
                                <w:rtl/>
                              </w:rPr>
                              <w:alias w:val="الشركة"/>
                              <w:tag w:val=""/>
                              <w:id w:val="1390145197"/>
                              <w:showingPlcHdr/>
                              <w:dataBinding w:prefixMappings="xmlns:ns0='http://schemas.openxmlformats.org/officeDocument/2006/extended-properties' " w:xpath="/ns0:Properties[1]/ns0:Company[1]" w:storeItemID="{6668398D-A668-4E3E-A5EB-62B293D839F1}"/>
                              <w:text/>
                            </w:sdtPr>
                            <w:sdtEndPr/>
                            <w:sdtContent>
                              <w:r w:rsidR="00886305">
                                <w:rPr>
                                  <w:caps/>
                                  <w:color w:val="4472C4" w:themeColor="accent1"/>
                                  <w:rtl/>
                                  <w:lang w:val="ar-SA"/>
                                </w:rPr>
                                <w:t>[اسم الشركة]</w:t>
                              </w:r>
                            </w:sdtContent>
                          </w:sdt>
                        </w:p>
                        <w:p w14:paraId="2948D85F" w14:textId="77777777" w:rsidR="00886305" w:rsidRDefault="004148FB">
                          <w:pPr>
                            <w:pStyle w:val="a3"/>
                            <w:jc w:val="center"/>
                            <w:rPr>
                              <w:color w:val="4472C4" w:themeColor="accent1"/>
                            </w:rPr>
                          </w:pPr>
                          <w:sdt>
                            <w:sdtPr>
                              <w:rPr>
                                <w:color w:val="4472C4" w:themeColor="accent1"/>
                                <w:rtl/>
                              </w:rPr>
                              <w:alias w:val="العنوان"/>
                              <w:tag w:val=""/>
                              <w:id w:val="-726379553"/>
                              <w:showingPlcHdr/>
                              <w:dataBinding w:prefixMappings="xmlns:ns0='http://schemas.microsoft.com/office/2006/coverPageProps' " w:xpath="/ns0:CoverPageProperties[1]/ns0:CompanyAddress[1]" w:storeItemID="{55AF091B-3C7A-41E3-B477-F2FDAA23CFDA}"/>
                              <w:text/>
                            </w:sdtPr>
                            <w:sdtEndPr/>
                            <w:sdtContent>
                              <w:r w:rsidR="00886305">
                                <w:rPr>
                                  <w:color w:val="4472C4" w:themeColor="accent1"/>
                                  <w:rtl/>
                                  <w:lang w:val="ar-SA"/>
                                </w:rPr>
                                <w:t>[عنوان الشركة]</w:t>
                              </w:r>
                            </w:sdtContent>
                          </w:sdt>
                        </w:p>
                      </w:txbxContent>
                    </v:textbox>
                    <w10:wrap anchorx="margin" anchory="page"/>
                  </v:shape>
                </w:pict>
              </mc:Fallback>
            </mc:AlternateContent>
          </w:r>
          <w:r>
            <w:rPr>
              <w:noProof/>
              <w:color w:val="4472C4" w:themeColor="accent1"/>
            </w:rPr>
            <w:drawing>
              <wp:inline distT="0" distB="0" distL="0" distR="0" wp14:anchorId="3E20236B" wp14:editId="71FB9F54">
                <wp:extent cx="758952" cy="478932"/>
                <wp:effectExtent l="3175" t="0" r="0" b="0"/>
                <wp:docPr id="144"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19895EA8" w14:textId="23BC4C97" w:rsidR="00886305" w:rsidRDefault="00886305">
          <w:pPr>
            <w:bidi w:val="0"/>
            <w:rPr>
              <w:rtl/>
            </w:rPr>
          </w:pPr>
          <w:r>
            <w:rPr>
              <w:rtl/>
            </w:rPr>
            <w:br w:type="page"/>
          </w:r>
        </w:p>
      </w:sdtContent>
    </w:sdt>
    <w:p w14:paraId="499729B4" w14:textId="181E5523" w:rsidR="00886305" w:rsidRPr="00886305" w:rsidRDefault="00886305" w:rsidP="0081341E">
      <w:pPr>
        <w:bidi w:val="0"/>
        <w:spacing w:line="360" w:lineRule="auto"/>
        <w:jc w:val="both"/>
        <w:rPr>
          <w:b/>
          <w:bCs/>
          <w:color w:val="2E74B5" w:themeColor="accent5" w:themeShade="BF"/>
          <w:sz w:val="32"/>
          <w:szCs w:val="32"/>
        </w:rPr>
      </w:pPr>
      <w:r w:rsidRPr="00886305">
        <w:rPr>
          <w:b/>
          <w:bCs/>
          <w:color w:val="2E74B5" w:themeColor="accent5" w:themeShade="BF"/>
          <w:sz w:val="32"/>
          <w:szCs w:val="32"/>
        </w:rPr>
        <w:lastRenderedPageBreak/>
        <w:t>Define:</w:t>
      </w:r>
    </w:p>
    <w:p w14:paraId="4F9E1DFB" w14:textId="77777777" w:rsidR="00886305" w:rsidRPr="00886305" w:rsidRDefault="00886305" w:rsidP="0081341E">
      <w:pPr>
        <w:bidi w:val="0"/>
        <w:spacing w:line="360" w:lineRule="auto"/>
        <w:jc w:val="both"/>
        <w:rPr>
          <w:sz w:val="28"/>
          <w:szCs w:val="28"/>
        </w:rPr>
      </w:pPr>
      <w:r w:rsidRPr="00886305">
        <w:rPr>
          <w:sz w:val="28"/>
          <w:szCs w:val="28"/>
        </w:rPr>
        <w:t>is a similarity measure used to compare the similarity between two sets of data, typically used in the context of text or image analysis.</w:t>
      </w:r>
    </w:p>
    <w:p w14:paraId="054A47E8" w14:textId="7754EB57" w:rsidR="001943C4" w:rsidRPr="00886305" w:rsidRDefault="001943C4" w:rsidP="0081341E">
      <w:pPr>
        <w:bidi w:val="0"/>
        <w:spacing w:line="360" w:lineRule="auto"/>
        <w:jc w:val="both"/>
        <w:rPr>
          <w:sz w:val="28"/>
          <w:szCs w:val="28"/>
        </w:rPr>
      </w:pPr>
      <w:r w:rsidRPr="001943C4">
        <w:rPr>
          <w:sz w:val="28"/>
          <w:szCs w:val="28"/>
        </w:rPr>
        <w:t>The coefficient ranges from 0 to 1, where 0 indicates no similarity between the sets, and 1 indicates that the sets are identical. In general, a higher Dice coefficient value indicates a higher degree of similarity between the sets.</w:t>
      </w:r>
    </w:p>
    <w:p w14:paraId="41922CBE" w14:textId="40B8628D" w:rsidR="005D7153" w:rsidRPr="005D7153" w:rsidRDefault="005D7153" w:rsidP="0081341E">
      <w:pPr>
        <w:bidi w:val="0"/>
        <w:spacing w:line="360" w:lineRule="auto"/>
        <w:jc w:val="both"/>
        <w:rPr>
          <w:sz w:val="28"/>
          <w:szCs w:val="28"/>
        </w:rPr>
      </w:pPr>
      <w:r w:rsidRPr="005D7153">
        <w:rPr>
          <w:sz w:val="28"/>
          <w:szCs w:val="28"/>
        </w:rPr>
        <w:t>The Sørensen-Dice coefficient between two sets, A and B, is calculated as follows</w:t>
      </w:r>
      <w:r>
        <w:rPr>
          <w:sz w:val="28"/>
          <w:szCs w:val="28"/>
        </w:rPr>
        <w:t>:</w:t>
      </w:r>
    </w:p>
    <w:p w14:paraId="48E54BDA" w14:textId="77777777" w:rsidR="005D7E23" w:rsidRDefault="005D7E23" w:rsidP="0081341E">
      <w:pPr>
        <w:bidi w:val="0"/>
        <w:spacing w:line="360" w:lineRule="auto"/>
        <w:ind w:left="720"/>
        <w:jc w:val="both"/>
        <w:rPr>
          <w:sz w:val="28"/>
          <w:szCs w:val="28"/>
        </w:rPr>
      </w:pPr>
      <w:r w:rsidRPr="005D7E23">
        <w:rPr>
          <w:sz w:val="28"/>
          <w:szCs w:val="28"/>
        </w:rPr>
        <w:t>Dice(A, B) = (2 * |A ∩ B|) / (|A| + |B|)</w:t>
      </w:r>
    </w:p>
    <w:p w14:paraId="7F9B3668" w14:textId="0B5EA4CF" w:rsidR="00084BB5" w:rsidRPr="00084BB5" w:rsidRDefault="00084BB5" w:rsidP="0081341E">
      <w:pPr>
        <w:bidi w:val="0"/>
        <w:spacing w:line="360" w:lineRule="auto"/>
        <w:jc w:val="both"/>
        <w:rPr>
          <w:sz w:val="28"/>
          <w:szCs w:val="28"/>
        </w:rPr>
      </w:pPr>
      <w:r w:rsidRPr="00084BB5">
        <w:rPr>
          <w:sz w:val="28"/>
          <w:szCs w:val="28"/>
        </w:rPr>
        <w:t>where:</w:t>
      </w:r>
    </w:p>
    <w:p w14:paraId="0083223B" w14:textId="77777777" w:rsidR="00084BB5" w:rsidRPr="00084BB5" w:rsidRDefault="00084BB5" w:rsidP="0081341E">
      <w:pPr>
        <w:pStyle w:val="a4"/>
        <w:numPr>
          <w:ilvl w:val="0"/>
          <w:numId w:val="2"/>
        </w:numPr>
        <w:tabs>
          <w:tab w:val="num" w:pos="720"/>
        </w:tabs>
        <w:bidi w:val="0"/>
        <w:spacing w:line="360" w:lineRule="auto"/>
        <w:jc w:val="both"/>
        <w:rPr>
          <w:sz w:val="28"/>
          <w:szCs w:val="28"/>
        </w:rPr>
      </w:pPr>
      <w:r w:rsidRPr="00084BB5">
        <w:rPr>
          <w:sz w:val="28"/>
          <w:szCs w:val="28"/>
        </w:rPr>
        <w:t>|A| represents the size (cardinality) of set A,</w:t>
      </w:r>
    </w:p>
    <w:p w14:paraId="41C4DB05" w14:textId="77777777" w:rsidR="00084BB5" w:rsidRPr="00084BB5" w:rsidRDefault="00084BB5" w:rsidP="0081341E">
      <w:pPr>
        <w:pStyle w:val="a4"/>
        <w:numPr>
          <w:ilvl w:val="0"/>
          <w:numId w:val="2"/>
        </w:numPr>
        <w:tabs>
          <w:tab w:val="num" w:pos="720"/>
        </w:tabs>
        <w:bidi w:val="0"/>
        <w:spacing w:line="360" w:lineRule="auto"/>
        <w:jc w:val="both"/>
        <w:rPr>
          <w:sz w:val="28"/>
          <w:szCs w:val="28"/>
        </w:rPr>
      </w:pPr>
      <w:r w:rsidRPr="00084BB5">
        <w:rPr>
          <w:sz w:val="28"/>
          <w:szCs w:val="28"/>
        </w:rPr>
        <w:t>|B| represents the size (cardinality) of set B,</w:t>
      </w:r>
    </w:p>
    <w:p w14:paraId="59ABE75A" w14:textId="77777777" w:rsidR="00D84BC1" w:rsidRDefault="00084BB5" w:rsidP="0081341E">
      <w:pPr>
        <w:pStyle w:val="a4"/>
        <w:numPr>
          <w:ilvl w:val="0"/>
          <w:numId w:val="2"/>
        </w:numPr>
        <w:tabs>
          <w:tab w:val="num" w:pos="720"/>
        </w:tabs>
        <w:bidi w:val="0"/>
        <w:spacing w:line="360" w:lineRule="auto"/>
        <w:jc w:val="both"/>
        <w:rPr>
          <w:sz w:val="28"/>
          <w:szCs w:val="28"/>
        </w:rPr>
      </w:pPr>
      <w:r w:rsidRPr="00084BB5">
        <w:rPr>
          <w:sz w:val="28"/>
          <w:szCs w:val="28"/>
        </w:rPr>
        <w:t>A ∩ B represents the intersection of sets A and B, which contains the elements that are common to both sets.</w:t>
      </w:r>
    </w:p>
    <w:p w14:paraId="30C090FB" w14:textId="71F0261B" w:rsidR="00D84BC1" w:rsidRPr="0081341E" w:rsidRDefault="0081341E" w:rsidP="00E872FA">
      <w:pPr>
        <w:bidi w:val="0"/>
        <w:spacing w:line="360" w:lineRule="auto"/>
        <w:jc w:val="both"/>
        <w:rPr>
          <w:b/>
          <w:bCs/>
          <w:color w:val="2E74B5" w:themeColor="accent5" w:themeShade="BF"/>
          <w:sz w:val="32"/>
          <w:szCs w:val="32"/>
        </w:rPr>
      </w:pPr>
      <w:r w:rsidRPr="0081341E">
        <w:rPr>
          <w:b/>
          <w:bCs/>
          <w:color w:val="2E74B5" w:themeColor="accent5" w:themeShade="BF"/>
          <w:sz w:val="32"/>
          <w:szCs w:val="32"/>
        </w:rPr>
        <w:t>Used</w:t>
      </w:r>
      <w:r>
        <w:rPr>
          <w:b/>
          <w:bCs/>
          <w:color w:val="2E74B5" w:themeColor="accent5" w:themeShade="BF"/>
          <w:sz w:val="32"/>
          <w:szCs w:val="32"/>
        </w:rPr>
        <w:t>:</w:t>
      </w:r>
    </w:p>
    <w:p w14:paraId="2EBD8A26" w14:textId="7D2FE065" w:rsidR="00D84BC1" w:rsidRDefault="00D84BC1" w:rsidP="00E872FA">
      <w:pPr>
        <w:bidi w:val="0"/>
        <w:spacing w:line="360" w:lineRule="auto"/>
        <w:ind w:left="720"/>
        <w:jc w:val="both"/>
        <w:rPr>
          <w:sz w:val="28"/>
          <w:szCs w:val="28"/>
        </w:rPr>
      </w:pPr>
      <w:r w:rsidRPr="00D84BC1">
        <w:rPr>
          <w:sz w:val="28"/>
          <w:szCs w:val="28"/>
        </w:rPr>
        <w:t>The Sorensen-Dice coefficient is commonly used in text analysis to compare the similarity between two documents based on the set of words or terms they contain. It is also used in image analysis to compare the similarity between two images based on the set of pixels they contain.</w:t>
      </w:r>
    </w:p>
    <w:p w14:paraId="478A7E1C" w14:textId="77777777" w:rsidR="00D17AA4" w:rsidRDefault="00D17AA4" w:rsidP="00E872FA">
      <w:pPr>
        <w:bidi w:val="0"/>
        <w:spacing w:line="360" w:lineRule="auto"/>
        <w:jc w:val="both"/>
        <w:rPr>
          <w:b/>
          <w:bCs/>
          <w:color w:val="2E74B5" w:themeColor="accent5" w:themeShade="BF"/>
          <w:sz w:val="32"/>
          <w:szCs w:val="32"/>
        </w:rPr>
      </w:pPr>
    </w:p>
    <w:p w14:paraId="6384BD60" w14:textId="77777777" w:rsidR="00D17AA4" w:rsidRDefault="00D17AA4" w:rsidP="00D17AA4">
      <w:pPr>
        <w:bidi w:val="0"/>
        <w:spacing w:line="360" w:lineRule="auto"/>
        <w:jc w:val="both"/>
        <w:rPr>
          <w:b/>
          <w:bCs/>
          <w:color w:val="2E74B5" w:themeColor="accent5" w:themeShade="BF"/>
          <w:sz w:val="32"/>
          <w:szCs w:val="32"/>
        </w:rPr>
      </w:pPr>
    </w:p>
    <w:p w14:paraId="5E6DFF03" w14:textId="3CDD0D9A" w:rsidR="00D17AA4" w:rsidRDefault="00D17AA4" w:rsidP="00D17AA4">
      <w:pPr>
        <w:bidi w:val="0"/>
        <w:spacing w:line="360" w:lineRule="auto"/>
        <w:jc w:val="both"/>
        <w:rPr>
          <w:b/>
          <w:bCs/>
          <w:color w:val="2E74B5" w:themeColor="accent5" w:themeShade="BF"/>
          <w:sz w:val="32"/>
          <w:szCs w:val="32"/>
        </w:rPr>
      </w:pPr>
      <w:r w:rsidRPr="00D17AA4">
        <w:rPr>
          <w:b/>
          <w:bCs/>
          <w:color w:val="2E74B5" w:themeColor="accent5" w:themeShade="BF"/>
          <w:sz w:val="32"/>
          <w:szCs w:val="32"/>
        </w:rPr>
        <w:lastRenderedPageBreak/>
        <w:t>The steps to calculate the Sørensen-Dice coefficient</w:t>
      </w:r>
      <w:r>
        <w:rPr>
          <w:b/>
          <w:bCs/>
          <w:color w:val="2E74B5" w:themeColor="accent5" w:themeShade="BF"/>
          <w:sz w:val="32"/>
          <w:szCs w:val="32"/>
        </w:rPr>
        <w:t>:</w:t>
      </w:r>
    </w:p>
    <w:p w14:paraId="4782FF21" w14:textId="77777777" w:rsidR="00D17AA4" w:rsidRPr="00D17AA4" w:rsidRDefault="00D17AA4" w:rsidP="00D17AA4">
      <w:pPr>
        <w:pStyle w:val="a4"/>
        <w:numPr>
          <w:ilvl w:val="0"/>
          <w:numId w:val="4"/>
        </w:numPr>
        <w:bidi w:val="0"/>
        <w:spacing w:line="360" w:lineRule="auto"/>
        <w:jc w:val="both"/>
        <w:rPr>
          <w:sz w:val="28"/>
          <w:szCs w:val="28"/>
        </w:rPr>
      </w:pPr>
      <w:r w:rsidRPr="00D17AA4">
        <w:rPr>
          <w:sz w:val="28"/>
          <w:szCs w:val="28"/>
        </w:rPr>
        <w:t>Define the two sets for which you want to calculate the similarity. Let's call them Set A and Set B.</w:t>
      </w:r>
    </w:p>
    <w:p w14:paraId="0782701B" w14:textId="77777777" w:rsidR="00D17AA4" w:rsidRPr="00D17AA4" w:rsidRDefault="00D17AA4" w:rsidP="00D17AA4">
      <w:pPr>
        <w:pStyle w:val="a4"/>
        <w:numPr>
          <w:ilvl w:val="0"/>
          <w:numId w:val="4"/>
        </w:numPr>
        <w:bidi w:val="0"/>
        <w:spacing w:line="360" w:lineRule="auto"/>
        <w:jc w:val="both"/>
        <w:rPr>
          <w:sz w:val="28"/>
          <w:szCs w:val="28"/>
        </w:rPr>
      </w:pPr>
      <w:r w:rsidRPr="00D17AA4">
        <w:rPr>
          <w:sz w:val="28"/>
          <w:szCs w:val="28"/>
        </w:rPr>
        <w:t>Count the number of elements in Set A and Set B. Let's denote these counts as |A| and |B|, respectively.</w:t>
      </w:r>
    </w:p>
    <w:p w14:paraId="32136A7D" w14:textId="77777777" w:rsidR="00D17AA4" w:rsidRPr="00D17AA4" w:rsidRDefault="00D17AA4" w:rsidP="00D17AA4">
      <w:pPr>
        <w:pStyle w:val="a4"/>
        <w:numPr>
          <w:ilvl w:val="0"/>
          <w:numId w:val="4"/>
        </w:numPr>
        <w:bidi w:val="0"/>
        <w:spacing w:line="360" w:lineRule="auto"/>
        <w:jc w:val="both"/>
        <w:rPr>
          <w:sz w:val="28"/>
          <w:szCs w:val="28"/>
        </w:rPr>
      </w:pPr>
      <w:r w:rsidRPr="00D17AA4">
        <w:rPr>
          <w:sz w:val="28"/>
          <w:szCs w:val="28"/>
        </w:rPr>
        <w:t>Determine the number of elements that are common to both Set A and Set B. Let's denote this count as |A ∩ B|.</w:t>
      </w:r>
    </w:p>
    <w:p w14:paraId="2DE91D78" w14:textId="77777777" w:rsidR="00D17AA4" w:rsidRPr="00D17AA4" w:rsidRDefault="00D17AA4" w:rsidP="00D17AA4">
      <w:pPr>
        <w:pStyle w:val="a4"/>
        <w:numPr>
          <w:ilvl w:val="0"/>
          <w:numId w:val="4"/>
        </w:numPr>
        <w:bidi w:val="0"/>
        <w:spacing w:line="360" w:lineRule="auto"/>
        <w:jc w:val="both"/>
        <w:rPr>
          <w:sz w:val="28"/>
          <w:szCs w:val="28"/>
        </w:rPr>
      </w:pPr>
      <w:r w:rsidRPr="00D17AA4">
        <w:rPr>
          <w:sz w:val="28"/>
          <w:szCs w:val="28"/>
        </w:rPr>
        <w:t>Calculate the Sørensen-Dice coefficient using the formula:</w:t>
      </w:r>
    </w:p>
    <w:p w14:paraId="631C5930" w14:textId="77777777" w:rsidR="00D17AA4" w:rsidRPr="00D17AA4" w:rsidRDefault="00D17AA4" w:rsidP="00D17AA4">
      <w:pPr>
        <w:pStyle w:val="a4"/>
        <w:bidi w:val="0"/>
        <w:spacing w:line="360" w:lineRule="auto"/>
        <w:ind w:left="1080"/>
        <w:jc w:val="both"/>
        <w:rPr>
          <w:sz w:val="28"/>
          <w:szCs w:val="28"/>
        </w:rPr>
      </w:pPr>
      <w:r w:rsidRPr="00D17AA4">
        <w:rPr>
          <w:sz w:val="28"/>
          <w:szCs w:val="28"/>
        </w:rPr>
        <w:t>Dice coefficient = (2 * |A ∩ B|) / (|A| + |B|)</w:t>
      </w:r>
    </w:p>
    <w:p w14:paraId="5196630C" w14:textId="7508FD9B" w:rsidR="00D17AA4" w:rsidRPr="00D17AA4" w:rsidRDefault="00D17AA4" w:rsidP="00D17AA4">
      <w:pPr>
        <w:pStyle w:val="a4"/>
        <w:bidi w:val="0"/>
        <w:spacing w:line="360" w:lineRule="auto"/>
        <w:ind w:left="1080"/>
        <w:jc w:val="both"/>
        <w:rPr>
          <w:sz w:val="28"/>
          <w:szCs w:val="28"/>
        </w:rPr>
      </w:pPr>
      <w:r>
        <w:rPr>
          <w:sz w:val="28"/>
          <w:szCs w:val="28"/>
        </w:rPr>
        <w:t>T</w:t>
      </w:r>
      <w:r w:rsidRPr="00D17AA4">
        <w:rPr>
          <w:sz w:val="28"/>
          <w:szCs w:val="28"/>
        </w:rPr>
        <w:t>he coefficient ranges between 0 and 1, where 0 indicates no similarity and 1 indicates complete similarity.</w:t>
      </w:r>
    </w:p>
    <w:p w14:paraId="1162B0AF" w14:textId="77777777" w:rsidR="00D17AA4" w:rsidRDefault="00D17AA4" w:rsidP="00D17AA4">
      <w:pPr>
        <w:pStyle w:val="a4"/>
        <w:numPr>
          <w:ilvl w:val="0"/>
          <w:numId w:val="4"/>
        </w:numPr>
        <w:bidi w:val="0"/>
        <w:spacing w:line="360" w:lineRule="auto"/>
        <w:jc w:val="both"/>
        <w:rPr>
          <w:sz w:val="28"/>
          <w:szCs w:val="28"/>
        </w:rPr>
      </w:pPr>
      <w:r w:rsidRPr="00D17AA4">
        <w:rPr>
          <w:sz w:val="28"/>
          <w:szCs w:val="28"/>
        </w:rPr>
        <w:t>The resulting value represents the similarity between Set A and Set B based on their overlap.</w:t>
      </w:r>
    </w:p>
    <w:p w14:paraId="7A65744A" w14:textId="37517C29" w:rsidR="00B51E5C" w:rsidRDefault="00B51E5C" w:rsidP="00B51E5C">
      <w:pPr>
        <w:bidi w:val="0"/>
        <w:spacing w:line="360" w:lineRule="auto"/>
        <w:jc w:val="both"/>
        <w:rPr>
          <w:sz w:val="28"/>
          <w:szCs w:val="28"/>
        </w:rPr>
      </w:pPr>
      <w:r>
        <w:rPr>
          <w:sz w:val="28"/>
          <w:szCs w:val="28"/>
        </w:rPr>
        <w:t>Example:</w:t>
      </w:r>
    </w:p>
    <w:p w14:paraId="71F1CB65" w14:textId="2FE78C34" w:rsidR="00B51E5C" w:rsidRDefault="00B51E5C" w:rsidP="00B51E5C">
      <w:pPr>
        <w:bidi w:val="0"/>
        <w:spacing w:line="360" w:lineRule="auto"/>
        <w:rPr>
          <w:sz w:val="28"/>
          <w:szCs w:val="28"/>
        </w:rPr>
      </w:pPr>
      <w:r w:rsidRPr="002C27C2">
        <w:rPr>
          <w:color w:val="FF0000"/>
          <w:sz w:val="28"/>
          <w:szCs w:val="28"/>
        </w:rPr>
        <w:t xml:space="preserve">Step 1: </w:t>
      </w:r>
      <w:r w:rsidRPr="00B51E5C">
        <w:rPr>
          <w:sz w:val="28"/>
          <w:szCs w:val="28"/>
        </w:rPr>
        <w:t>Define the two sets - Set A and Set B</w:t>
      </w:r>
      <w:r w:rsidRPr="00B51E5C">
        <w:rPr>
          <w:rFonts w:cs="Arial"/>
          <w:sz w:val="28"/>
          <w:szCs w:val="28"/>
          <w:rtl/>
        </w:rPr>
        <w:t>.</w:t>
      </w:r>
    </w:p>
    <w:p w14:paraId="68D3A095" w14:textId="77777777" w:rsidR="00B51E5C" w:rsidRPr="00B51E5C" w:rsidRDefault="00B51E5C" w:rsidP="00B51E5C">
      <w:pPr>
        <w:bidi w:val="0"/>
        <w:spacing w:line="360" w:lineRule="auto"/>
        <w:ind w:left="720"/>
        <w:rPr>
          <w:sz w:val="28"/>
          <w:szCs w:val="28"/>
        </w:rPr>
      </w:pPr>
      <w:r w:rsidRPr="00B51E5C">
        <w:rPr>
          <w:sz w:val="28"/>
          <w:szCs w:val="28"/>
        </w:rPr>
        <w:t>Set A: "The quick brown fox jumps over the lazy dog</w:t>
      </w:r>
      <w:r w:rsidRPr="00B51E5C">
        <w:rPr>
          <w:rFonts w:cs="Arial"/>
          <w:sz w:val="28"/>
          <w:szCs w:val="28"/>
          <w:rtl/>
        </w:rPr>
        <w:t>."</w:t>
      </w:r>
    </w:p>
    <w:p w14:paraId="19C46D11" w14:textId="77777777" w:rsidR="00B51E5C" w:rsidRDefault="00B51E5C" w:rsidP="00B51E5C">
      <w:pPr>
        <w:bidi w:val="0"/>
        <w:spacing w:line="360" w:lineRule="auto"/>
        <w:ind w:left="720"/>
        <w:rPr>
          <w:sz w:val="28"/>
          <w:szCs w:val="28"/>
        </w:rPr>
      </w:pPr>
      <w:r w:rsidRPr="00B51E5C">
        <w:rPr>
          <w:sz w:val="28"/>
          <w:szCs w:val="28"/>
        </w:rPr>
        <w:t>Set B: "The brown fox jumps over the quick dog</w:t>
      </w:r>
      <w:r w:rsidRPr="00B51E5C">
        <w:rPr>
          <w:rFonts w:cs="Arial"/>
          <w:sz w:val="28"/>
          <w:szCs w:val="28"/>
          <w:rtl/>
        </w:rPr>
        <w:t>."</w:t>
      </w:r>
    </w:p>
    <w:p w14:paraId="02B6B3CD" w14:textId="77777777" w:rsidR="00B51E5C" w:rsidRPr="00B51E5C" w:rsidRDefault="00B51E5C" w:rsidP="00B51E5C">
      <w:pPr>
        <w:bidi w:val="0"/>
        <w:spacing w:line="360" w:lineRule="auto"/>
        <w:ind w:left="720"/>
        <w:rPr>
          <w:sz w:val="28"/>
          <w:szCs w:val="28"/>
        </w:rPr>
      </w:pPr>
    </w:p>
    <w:p w14:paraId="5EB3E04C" w14:textId="77777777" w:rsidR="00B51E5C" w:rsidRPr="00B51E5C" w:rsidRDefault="00B51E5C" w:rsidP="00B51E5C">
      <w:pPr>
        <w:bidi w:val="0"/>
        <w:spacing w:line="360" w:lineRule="auto"/>
        <w:rPr>
          <w:sz w:val="28"/>
          <w:szCs w:val="28"/>
        </w:rPr>
      </w:pPr>
      <w:r w:rsidRPr="002C27C2">
        <w:rPr>
          <w:color w:val="FF0000"/>
          <w:sz w:val="28"/>
          <w:szCs w:val="28"/>
        </w:rPr>
        <w:t>Step 2:</w:t>
      </w:r>
      <w:r w:rsidRPr="00B51E5C">
        <w:rPr>
          <w:sz w:val="28"/>
          <w:szCs w:val="28"/>
        </w:rPr>
        <w:t xml:space="preserve"> Count the number of elements in Set A and Set B</w:t>
      </w:r>
      <w:r w:rsidRPr="00B51E5C">
        <w:rPr>
          <w:rFonts w:cs="Arial"/>
          <w:sz w:val="28"/>
          <w:szCs w:val="28"/>
          <w:rtl/>
        </w:rPr>
        <w:t>:</w:t>
      </w:r>
    </w:p>
    <w:p w14:paraId="35B0B9EC" w14:textId="32C5401D" w:rsidR="00B51E5C" w:rsidRPr="00B51E5C" w:rsidRDefault="00B51E5C" w:rsidP="00B51E5C">
      <w:pPr>
        <w:bidi w:val="0"/>
        <w:spacing w:line="360" w:lineRule="auto"/>
        <w:ind w:left="720"/>
        <w:rPr>
          <w:sz w:val="28"/>
          <w:szCs w:val="28"/>
        </w:rPr>
      </w:pPr>
      <w:r w:rsidRPr="00B51E5C">
        <w:rPr>
          <w:rFonts w:cs="Arial"/>
          <w:sz w:val="28"/>
          <w:szCs w:val="28"/>
          <w:rtl/>
        </w:rPr>
        <w:t>|</w:t>
      </w:r>
      <w:r w:rsidRPr="00B51E5C">
        <w:rPr>
          <w:sz w:val="28"/>
          <w:szCs w:val="28"/>
        </w:rPr>
        <w:t xml:space="preserve">A| = </w:t>
      </w:r>
      <w:r w:rsidR="00A61EB1">
        <w:rPr>
          <w:sz w:val="28"/>
          <w:szCs w:val="28"/>
        </w:rPr>
        <w:t xml:space="preserve">6 </w:t>
      </w:r>
      <w:r w:rsidRPr="00B51E5C">
        <w:rPr>
          <w:sz w:val="28"/>
          <w:szCs w:val="28"/>
        </w:rPr>
        <w:t>(number of words in Set A)</w:t>
      </w:r>
    </w:p>
    <w:p w14:paraId="57D9654E" w14:textId="3179F57D" w:rsidR="00B51E5C" w:rsidRPr="00B51E5C" w:rsidRDefault="00B51E5C" w:rsidP="00B51E5C">
      <w:pPr>
        <w:bidi w:val="0"/>
        <w:spacing w:line="360" w:lineRule="auto"/>
        <w:ind w:left="720"/>
        <w:rPr>
          <w:sz w:val="28"/>
          <w:szCs w:val="28"/>
        </w:rPr>
      </w:pPr>
      <w:r w:rsidRPr="00B51E5C">
        <w:rPr>
          <w:rFonts w:cs="Arial"/>
          <w:sz w:val="28"/>
          <w:szCs w:val="28"/>
          <w:rtl/>
        </w:rPr>
        <w:t>|</w:t>
      </w:r>
      <w:r w:rsidRPr="00B51E5C">
        <w:rPr>
          <w:sz w:val="28"/>
          <w:szCs w:val="28"/>
        </w:rPr>
        <w:t xml:space="preserve">B| = </w:t>
      </w:r>
      <w:r w:rsidR="00A61EB1">
        <w:rPr>
          <w:sz w:val="28"/>
          <w:szCs w:val="28"/>
        </w:rPr>
        <w:t xml:space="preserve">5 </w:t>
      </w:r>
      <w:r w:rsidRPr="00B51E5C">
        <w:rPr>
          <w:sz w:val="28"/>
          <w:szCs w:val="28"/>
        </w:rPr>
        <w:t>(number of words in Set B)</w:t>
      </w:r>
    </w:p>
    <w:p w14:paraId="7EC88B0C" w14:textId="77777777" w:rsidR="00B51E5C" w:rsidRDefault="00B51E5C" w:rsidP="00B51E5C">
      <w:pPr>
        <w:bidi w:val="0"/>
        <w:spacing w:line="360" w:lineRule="auto"/>
        <w:rPr>
          <w:sz w:val="28"/>
          <w:szCs w:val="28"/>
        </w:rPr>
      </w:pPr>
    </w:p>
    <w:p w14:paraId="6CB233E5" w14:textId="361C8289" w:rsidR="00B51E5C" w:rsidRPr="00B51E5C" w:rsidRDefault="00B51E5C" w:rsidP="00B51E5C">
      <w:pPr>
        <w:bidi w:val="0"/>
        <w:spacing w:line="360" w:lineRule="auto"/>
        <w:rPr>
          <w:sz w:val="28"/>
          <w:szCs w:val="28"/>
        </w:rPr>
      </w:pPr>
      <w:r w:rsidRPr="002C27C2">
        <w:rPr>
          <w:color w:val="FF0000"/>
          <w:sz w:val="28"/>
          <w:szCs w:val="28"/>
        </w:rPr>
        <w:lastRenderedPageBreak/>
        <w:t>Step 3:</w:t>
      </w:r>
      <w:r w:rsidRPr="00B51E5C">
        <w:rPr>
          <w:sz w:val="28"/>
          <w:szCs w:val="28"/>
        </w:rPr>
        <w:t xml:space="preserve"> Determine the number of elements that are common to both Set A and Set B</w:t>
      </w:r>
      <w:r w:rsidRPr="00B51E5C">
        <w:rPr>
          <w:rFonts w:cs="Arial"/>
          <w:sz w:val="28"/>
          <w:szCs w:val="28"/>
          <w:rtl/>
        </w:rPr>
        <w:t>:</w:t>
      </w:r>
    </w:p>
    <w:p w14:paraId="0B7DCECE" w14:textId="624AE095" w:rsidR="00B51E5C" w:rsidRDefault="00B51E5C" w:rsidP="00B51E5C">
      <w:pPr>
        <w:bidi w:val="0"/>
        <w:spacing w:line="360" w:lineRule="auto"/>
        <w:ind w:left="720"/>
        <w:rPr>
          <w:sz w:val="28"/>
          <w:szCs w:val="28"/>
        </w:rPr>
      </w:pPr>
      <w:r w:rsidRPr="00B51E5C">
        <w:rPr>
          <w:rFonts w:cs="Arial"/>
          <w:sz w:val="28"/>
          <w:szCs w:val="28"/>
          <w:rtl/>
        </w:rPr>
        <w:t>|</w:t>
      </w:r>
      <w:r w:rsidRPr="00B51E5C">
        <w:rPr>
          <w:sz w:val="28"/>
          <w:szCs w:val="28"/>
        </w:rPr>
        <w:t xml:space="preserve">A ∩ B| = </w:t>
      </w:r>
      <w:r w:rsidR="00A61EB1">
        <w:rPr>
          <w:sz w:val="28"/>
          <w:szCs w:val="28"/>
        </w:rPr>
        <w:t>4</w:t>
      </w:r>
      <w:r w:rsidRPr="00B51E5C">
        <w:rPr>
          <w:sz w:val="28"/>
          <w:szCs w:val="28"/>
        </w:rPr>
        <w:t xml:space="preserve"> (words that appear in both sets: "brown," "fox," "jumps,"dog")</w:t>
      </w:r>
    </w:p>
    <w:p w14:paraId="7245F4D1" w14:textId="77777777" w:rsidR="00B51E5C" w:rsidRPr="00B51E5C" w:rsidRDefault="00B51E5C" w:rsidP="00B51E5C">
      <w:pPr>
        <w:bidi w:val="0"/>
        <w:spacing w:line="360" w:lineRule="auto"/>
        <w:ind w:left="720"/>
        <w:rPr>
          <w:sz w:val="28"/>
          <w:szCs w:val="28"/>
        </w:rPr>
      </w:pPr>
    </w:p>
    <w:p w14:paraId="0D8EF30B" w14:textId="77777777" w:rsidR="00B51E5C" w:rsidRPr="00B51E5C" w:rsidRDefault="00B51E5C" w:rsidP="00B51E5C">
      <w:pPr>
        <w:bidi w:val="0"/>
        <w:spacing w:line="360" w:lineRule="auto"/>
        <w:rPr>
          <w:sz w:val="28"/>
          <w:szCs w:val="28"/>
        </w:rPr>
      </w:pPr>
      <w:r w:rsidRPr="002C27C2">
        <w:rPr>
          <w:color w:val="FF0000"/>
          <w:sz w:val="28"/>
          <w:szCs w:val="28"/>
        </w:rPr>
        <w:t>Step 4:</w:t>
      </w:r>
      <w:r w:rsidRPr="00B51E5C">
        <w:rPr>
          <w:sz w:val="28"/>
          <w:szCs w:val="28"/>
        </w:rPr>
        <w:t xml:space="preserve"> Calculate the Sørensen-Dice coefficient using the formula</w:t>
      </w:r>
      <w:r w:rsidRPr="00B51E5C">
        <w:rPr>
          <w:rFonts w:cs="Arial"/>
          <w:sz w:val="28"/>
          <w:szCs w:val="28"/>
          <w:rtl/>
        </w:rPr>
        <w:t>:</w:t>
      </w:r>
    </w:p>
    <w:p w14:paraId="400EADA9" w14:textId="77777777" w:rsidR="00B51E5C" w:rsidRPr="00B51E5C" w:rsidRDefault="00B51E5C" w:rsidP="00B51E5C">
      <w:pPr>
        <w:bidi w:val="0"/>
        <w:spacing w:line="360" w:lineRule="auto"/>
        <w:ind w:left="720"/>
        <w:rPr>
          <w:sz w:val="28"/>
          <w:szCs w:val="28"/>
        </w:rPr>
      </w:pPr>
      <w:r w:rsidRPr="00B51E5C">
        <w:rPr>
          <w:sz w:val="28"/>
          <w:szCs w:val="28"/>
        </w:rPr>
        <w:t>Dice coefficient = (2 * |A ∩ B|) / (|A| + |B|)</w:t>
      </w:r>
    </w:p>
    <w:p w14:paraId="458DA651" w14:textId="7C97BAD1" w:rsidR="00A61EB1" w:rsidRDefault="00A61EB1" w:rsidP="00A61EB1">
      <w:pPr>
        <w:bidi w:val="0"/>
        <w:spacing w:line="360" w:lineRule="auto"/>
        <w:ind w:left="720"/>
        <w:rPr>
          <w:rFonts w:cs="Arial"/>
          <w:sz w:val="28"/>
          <w:szCs w:val="28"/>
          <w:rtl/>
        </w:rPr>
      </w:pPr>
      <w:r>
        <w:rPr>
          <w:rFonts w:cs="Arial"/>
          <w:sz w:val="28"/>
          <w:szCs w:val="28"/>
        </w:rPr>
        <w:t>(2*4) / (6+5) =</w:t>
      </w:r>
    </w:p>
    <w:p w14:paraId="5579ADA2" w14:textId="41C90353" w:rsidR="00B51E5C" w:rsidRPr="00B51E5C" w:rsidRDefault="00A61EB1" w:rsidP="00A61EB1">
      <w:pPr>
        <w:bidi w:val="0"/>
        <w:spacing w:line="360" w:lineRule="auto"/>
        <w:ind w:left="720"/>
        <w:rPr>
          <w:sz w:val="28"/>
          <w:szCs w:val="28"/>
        </w:rPr>
      </w:pPr>
      <w:r>
        <w:rPr>
          <w:rFonts w:cs="Arial"/>
          <w:sz w:val="28"/>
          <w:szCs w:val="28"/>
        </w:rPr>
        <w:t>8/</w:t>
      </w:r>
      <w:r>
        <w:rPr>
          <w:sz w:val="28"/>
          <w:szCs w:val="28"/>
        </w:rPr>
        <w:t xml:space="preserve">11 = </w:t>
      </w:r>
    </w:p>
    <w:p w14:paraId="380709A7" w14:textId="5A4AA48E" w:rsidR="00B51E5C" w:rsidRPr="00B51E5C" w:rsidRDefault="00B51E5C" w:rsidP="00B51E5C">
      <w:pPr>
        <w:bidi w:val="0"/>
        <w:spacing w:line="360" w:lineRule="auto"/>
        <w:ind w:left="720"/>
        <w:rPr>
          <w:sz w:val="28"/>
          <w:szCs w:val="28"/>
        </w:rPr>
      </w:pPr>
      <w:r w:rsidRPr="00B51E5C">
        <w:rPr>
          <w:rFonts w:cs="Arial"/>
          <w:sz w:val="28"/>
          <w:szCs w:val="28"/>
          <w:rtl/>
        </w:rPr>
        <w:t>≈ 0.7</w:t>
      </w:r>
      <w:r w:rsidR="00A61EB1">
        <w:rPr>
          <w:rFonts w:cs="Arial" w:hint="cs"/>
          <w:sz w:val="28"/>
          <w:szCs w:val="28"/>
          <w:rtl/>
        </w:rPr>
        <w:t>2</w:t>
      </w:r>
    </w:p>
    <w:p w14:paraId="010A116E" w14:textId="77777777" w:rsidR="00B51E5C" w:rsidRPr="00B51E5C" w:rsidRDefault="00B51E5C" w:rsidP="00B51E5C">
      <w:pPr>
        <w:bidi w:val="0"/>
        <w:spacing w:line="360" w:lineRule="auto"/>
        <w:rPr>
          <w:sz w:val="28"/>
          <w:szCs w:val="28"/>
        </w:rPr>
      </w:pPr>
    </w:p>
    <w:p w14:paraId="5F521412" w14:textId="3817AE09" w:rsidR="00B51E5C" w:rsidRPr="00B51E5C" w:rsidRDefault="00B51E5C" w:rsidP="00B51E5C">
      <w:pPr>
        <w:bidi w:val="0"/>
        <w:spacing w:line="360" w:lineRule="auto"/>
        <w:jc w:val="both"/>
        <w:rPr>
          <w:sz w:val="28"/>
          <w:szCs w:val="28"/>
        </w:rPr>
      </w:pPr>
      <w:r w:rsidRPr="002C27C2">
        <w:rPr>
          <w:color w:val="FF0000"/>
          <w:sz w:val="28"/>
          <w:szCs w:val="28"/>
        </w:rPr>
        <w:t>Step 5:</w:t>
      </w:r>
      <w:r w:rsidRPr="00B51E5C">
        <w:rPr>
          <w:sz w:val="28"/>
          <w:szCs w:val="28"/>
        </w:rPr>
        <w:t xml:space="preserve"> The Sørensen-Dice coefficient between Set A and Set B is approximately </w:t>
      </w:r>
      <w:r w:rsidR="00A61EB1" w:rsidRPr="00B51E5C">
        <w:rPr>
          <w:rFonts w:cs="Arial"/>
          <w:sz w:val="28"/>
          <w:szCs w:val="28"/>
          <w:rtl/>
        </w:rPr>
        <w:t>0.7</w:t>
      </w:r>
      <w:r w:rsidR="00A61EB1">
        <w:rPr>
          <w:rFonts w:cs="Arial" w:hint="cs"/>
          <w:sz w:val="28"/>
          <w:szCs w:val="28"/>
          <w:rtl/>
        </w:rPr>
        <w:t>2</w:t>
      </w:r>
      <w:r w:rsidRPr="00B51E5C">
        <w:rPr>
          <w:sz w:val="28"/>
          <w:szCs w:val="28"/>
        </w:rPr>
        <w:t>, indicating a moderate level of similarity based on the overlap of words between the two sets of text documents.</w:t>
      </w:r>
    </w:p>
    <w:p w14:paraId="038D488F" w14:textId="2677D689" w:rsidR="00B710BA" w:rsidRDefault="00B710BA" w:rsidP="00D17AA4">
      <w:pPr>
        <w:bidi w:val="0"/>
        <w:spacing w:line="360" w:lineRule="auto"/>
        <w:jc w:val="both"/>
        <w:rPr>
          <w:b/>
          <w:bCs/>
          <w:color w:val="2E74B5" w:themeColor="accent5" w:themeShade="BF"/>
          <w:sz w:val="32"/>
          <w:szCs w:val="32"/>
        </w:rPr>
      </w:pPr>
      <w:r>
        <w:rPr>
          <w:b/>
          <w:bCs/>
          <w:color w:val="2E74B5" w:themeColor="accent5" w:themeShade="BF"/>
          <w:sz w:val="32"/>
          <w:szCs w:val="32"/>
        </w:rPr>
        <w:t>A</w:t>
      </w:r>
      <w:r w:rsidRPr="00B710BA">
        <w:rPr>
          <w:b/>
          <w:bCs/>
          <w:color w:val="2E74B5" w:themeColor="accent5" w:themeShade="BF"/>
          <w:sz w:val="32"/>
          <w:szCs w:val="32"/>
        </w:rPr>
        <w:t>dvantages</w:t>
      </w:r>
      <w:r>
        <w:rPr>
          <w:b/>
          <w:bCs/>
          <w:color w:val="2E74B5" w:themeColor="accent5" w:themeShade="BF"/>
          <w:sz w:val="32"/>
          <w:szCs w:val="32"/>
        </w:rPr>
        <w:t>:</w:t>
      </w:r>
    </w:p>
    <w:p w14:paraId="1AD4FFBF" w14:textId="60246405" w:rsidR="00B710BA" w:rsidRPr="00EC6860" w:rsidRDefault="00EC6860" w:rsidP="00EC6860">
      <w:pPr>
        <w:bidi w:val="0"/>
        <w:spacing w:line="360" w:lineRule="auto"/>
        <w:ind w:left="720"/>
        <w:jc w:val="both"/>
        <w:rPr>
          <w:sz w:val="28"/>
          <w:szCs w:val="28"/>
        </w:rPr>
      </w:pPr>
      <w:r>
        <w:rPr>
          <w:sz w:val="28"/>
          <w:szCs w:val="28"/>
        </w:rPr>
        <w:t xml:space="preserve">1- </w:t>
      </w:r>
      <w:r w:rsidR="00B710BA" w:rsidRPr="00EC6860">
        <w:rPr>
          <w:sz w:val="28"/>
          <w:szCs w:val="28"/>
        </w:rPr>
        <w:t>Overlap Emphasis: The Sørensen-Dice coefficient places emphasis on the overlap between sets rather than the individual set sizes. It measures the proportion of the overlap in relation to the total number of elements in the sets, which makes it particularly useful when comparing sets of different sizes.</w:t>
      </w:r>
    </w:p>
    <w:p w14:paraId="381EB508" w14:textId="0EBC5B3C" w:rsidR="008C5424" w:rsidRPr="00EC6860" w:rsidRDefault="00EC6860" w:rsidP="00EC6860">
      <w:pPr>
        <w:bidi w:val="0"/>
        <w:spacing w:line="360" w:lineRule="auto"/>
        <w:ind w:left="720"/>
        <w:jc w:val="both"/>
        <w:rPr>
          <w:sz w:val="28"/>
          <w:szCs w:val="28"/>
        </w:rPr>
      </w:pPr>
      <w:r>
        <w:rPr>
          <w:sz w:val="28"/>
          <w:szCs w:val="28"/>
        </w:rPr>
        <w:t xml:space="preserve">2- </w:t>
      </w:r>
      <w:r w:rsidR="008C5424" w:rsidRPr="00EC6860">
        <w:rPr>
          <w:sz w:val="28"/>
          <w:szCs w:val="28"/>
        </w:rPr>
        <w:t xml:space="preserve">Ease of Calculation: The Sørensen-Dice coefficient is computationally efficient and straightforward to calculate. It </w:t>
      </w:r>
      <w:r w:rsidR="008C5424" w:rsidRPr="00EC6860">
        <w:rPr>
          <w:sz w:val="28"/>
          <w:szCs w:val="28"/>
        </w:rPr>
        <w:lastRenderedPageBreak/>
        <w:t>involves only simple set operations, such as finding the intersection and summing the set sizes</w:t>
      </w:r>
      <w:r w:rsidR="008C5424" w:rsidRPr="00EC6860">
        <w:rPr>
          <w:rFonts w:cs="Arial"/>
          <w:sz w:val="28"/>
          <w:szCs w:val="28"/>
          <w:rtl/>
        </w:rPr>
        <w:t>.</w:t>
      </w:r>
    </w:p>
    <w:p w14:paraId="2F7AEB8E" w14:textId="337C0513" w:rsidR="00E872FA" w:rsidRDefault="00E872FA" w:rsidP="00E872FA">
      <w:pPr>
        <w:bidi w:val="0"/>
        <w:spacing w:line="360" w:lineRule="auto"/>
        <w:jc w:val="both"/>
        <w:rPr>
          <w:b/>
          <w:bCs/>
          <w:color w:val="2E74B5" w:themeColor="accent5" w:themeShade="BF"/>
          <w:sz w:val="32"/>
          <w:szCs w:val="32"/>
        </w:rPr>
      </w:pPr>
      <w:r>
        <w:rPr>
          <w:b/>
          <w:bCs/>
          <w:color w:val="2E74B5" w:themeColor="accent5" w:themeShade="BF"/>
          <w:sz w:val="32"/>
          <w:szCs w:val="32"/>
        </w:rPr>
        <w:t>Disa</w:t>
      </w:r>
      <w:r w:rsidRPr="00B710BA">
        <w:rPr>
          <w:b/>
          <w:bCs/>
          <w:color w:val="2E74B5" w:themeColor="accent5" w:themeShade="BF"/>
          <w:sz w:val="32"/>
          <w:szCs w:val="32"/>
        </w:rPr>
        <w:t>dvantages</w:t>
      </w:r>
      <w:r w:rsidR="005D59D6">
        <w:rPr>
          <w:b/>
          <w:bCs/>
          <w:color w:val="2E74B5" w:themeColor="accent5" w:themeShade="BF"/>
          <w:sz w:val="32"/>
          <w:szCs w:val="32"/>
        </w:rPr>
        <w:t>:</w:t>
      </w:r>
    </w:p>
    <w:p w14:paraId="0FF2DF40" w14:textId="77777777" w:rsidR="00C90DF3" w:rsidRPr="00C90DF3" w:rsidRDefault="00C90DF3" w:rsidP="00C90DF3">
      <w:pPr>
        <w:numPr>
          <w:ilvl w:val="0"/>
          <w:numId w:val="5"/>
        </w:numPr>
        <w:bidi w:val="0"/>
        <w:spacing w:line="360" w:lineRule="auto"/>
        <w:jc w:val="both"/>
        <w:rPr>
          <w:sz w:val="28"/>
          <w:szCs w:val="28"/>
        </w:rPr>
      </w:pPr>
      <w:r w:rsidRPr="00C90DF3">
        <w:rPr>
          <w:sz w:val="28"/>
          <w:szCs w:val="28"/>
        </w:rPr>
        <w:t>Lack of Contextual Information: The Sørensen-Dice coefficient only considers the presence or absence of elements in sets and their overlap. It does not take into account the context or the specific characteristics of the elements. This can limit its usefulness in scenarios where the semantic or contextual information is important for determining similarity.</w:t>
      </w:r>
    </w:p>
    <w:p w14:paraId="7893E1A3" w14:textId="21D0F57B" w:rsidR="005D59D6" w:rsidRPr="00C90DF3" w:rsidRDefault="00C90DF3" w:rsidP="00C90DF3">
      <w:pPr>
        <w:pStyle w:val="a4"/>
        <w:numPr>
          <w:ilvl w:val="0"/>
          <w:numId w:val="5"/>
        </w:numPr>
        <w:bidi w:val="0"/>
        <w:spacing w:line="360" w:lineRule="auto"/>
        <w:jc w:val="both"/>
        <w:rPr>
          <w:sz w:val="28"/>
          <w:szCs w:val="28"/>
          <w:rtl/>
        </w:rPr>
      </w:pPr>
      <w:r w:rsidRPr="00C90DF3">
        <w:rPr>
          <w:sz w:val="28"/>
          <w:szCs w:val="28"/>
        </w:rPr>
        <w:t>Binary Nature: The coefficient treats elements as binary entities, either present or absent in the sets. It does not consider the degree of similarity or the relevance of the elements. This binary nature can overlook subtle differences or variations in the elements, which may be important in certain applications.</w:t>
      </w:r>
    </w:p>
    <w:p w14:paraId="26D8080C" w14:textId="77777777" w:rsidR="00B710BA" w:rsidRPr="00B710BA" w:rsidRDefault="00B710BA" w:rsidP="00B710BA">
      <w:pPr>
        <w:bidi w:val="0"/>
        <w:spacing w:line="360" w:lineRule="auto"/>
        <w:jc w:val="both"/>
        <w:rPr>
          <w:b/>
          <w:bCs/>
          <w:color w:val="2E74B5" w:themeColor="accent5" w:themeShade="BF"/>
          <w:sz w:val="32"/>
          <w:szCs w:val="32"/>
          <w:rtl/>
        </w:rPr>
      </w:pPr>
    </w:p>
    <w:p w14:paraId="07F03858" w14:textId="77777777" w:rsidR="00D84BC1" w:rsidRPr="00D84BC1" w:rsidRDefault="00D84BC1" w:rsidP="00D84BC1">
      <w:pPr>
        <w:tabs>
          <w:tab w:val="num" w:pos="720"/>
        </w:tabs>
        <w:bidi w:val="0"/>
        <w:rPr>
          <w:sz w:val="28"/>
          <w:szCs w:val="28"/>
        </w:rPr>
      </w:pPr>
    </w:p>
    <w:p w14:paraId="024D5BCD" w14:textId="77777777" w:rsidR="00084BB5" w:rsidRDefault="00084BB5" w:rsidP="00084BB5">
      <w:pPr>
        <w:bidi w:val="0"/>
      </w:pPr>
    </w:p>
    <w:sectPr w:rsidR="00084BB5" w:rsidSect="002E2099">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C551E"/>
    <w:multiLevelType w:val="multilevel"/>
    <w:tmpl w:val="62A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4A2521"/>
    <w:multiLevelType w:val="hybridMultilevel"/>
    <w:tmpl w:val="F0B866E4"/>
    <w:lvl w:ilvl="0" w:tplc="49082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DD3F8F"/>
    <w:multiLevelType w:val="multilevel"/>
    <w:tmpl w:val="4C7E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333F2"/>
    <w:multiLevelType w:val="multilevel"/>
    <w:tmpl w:val="FDA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10668"/>
    <w:multiLevelType w:val="hybridMultilevel"/>
    <w:tmpl w:val="229AB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CF74BF"/>
    <w:multiLevelType w:val="multilevel"/>
    <w:tmpl w:val="4C7E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D3"/>
    <w:rsid w:val="000030D3"/>
    <w:rsid w:val="00005EAB"/>
    <w:rsid w:val="00031193"/>
    <w:rsid w:val="00066305"/>
    <w:rsid w:val="00082DAA"/>
    <w:rsid w:val="00084BB5"/>
    <w:rsid w:val="001943C4"/>
    <w:rsid w:val="002C27C2"/>
    <w:rsid w:val="002E2099"/>
    <w:rsid w:val="003764F3"/>
    <w:rsid w:val="004148FB"/>
    <w:rsid w:val="005D59D6"/>
    <w:rsid w:val="005D7153"/>
    <w:rsid w:val="005D7224"/>
    <w:rsid w:val="005D7E23"/>
    <w:rsid w:val="0081341E"/>
    <w:rsid w:val="00886305"/>
    <w:rsid w:val="008B7462"/>
    <w:rsid w:val="008C5424"/>
    <w:rsid w:val="009704CD"/>
    <w:rsid w:val="00A26D5E"/>
    <w:rsid w:val="00A61EB1"/>
    <w:rsid w:val="00AC5D53"/>
    <w:rsid w:val="00B51E5C"/>
    <w:rsid w:val="00B710BA"/>
    <w:rsid w:val="00C90DF3"/>
    <w:rsid w:val="00D17AA4"/>
    <w:rsid w:val="00D84BC1"/>
    <w:rsid w:val="00E872FA"/>
    <w:rsid w:val="00EC6860"/>
    <w:rsid w:val="00FF6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BF7D"/>
  <w15:chartTrackingRefBased/>
  <w15:docId w15:val="{6BFAD3FA-74A7-4B79-839D-DB8486DB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86305"/>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886305"/>
    <w:rPr>
      <w:rFonts w:eastAsiaTheme="minorEastAsia"/>
      <w:kern w:val="0"/>
      <w14:ligatures w14:val="none"/>
    </w:rPr>
  </w:style>
  <w:style w:type="paragraph" w:styleId="a4">
    <w:name w:val="List Paragraph"/>
    <w:basedOn w:val="a"/>
    <w:uiPriority w:val="34"/>
    <w:qFormat/>
    <w:rsid w:val="0008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5615">
      <w:bodyDiv w:val="1"/>
      <w:marLeft w:val="0"/>
      <w:marRight w:val="0"/>
      <w:marTop w:val="0"/>
      <w:marBottom w:val="0"/>
      <w:divBdr>
        <w:top w:val="none" w:sz="0" w:space="0" w:color="auto"/>
        <w:left w:val="none" w:sz="0" w:space="0" w:color="auto"/>
        <w:bottom w:val="none" w:sz="0" w:space="0" w:color="auto"/>
        <w:right w:val="none" w:sz="0" w:space="0" w:color="auto"/>
      </w:divBdr>
    </w:div>
    <w:div w:id="214045141">
      <w:bodyDiv w:val="1"/>
      <w:marLeft w:val="0"/>
      <w:marRight w:val="0"/>
      <w:marTop w:val="0"/>
      <w:marBottom w:val="0"/>
      <w:divBdr>
        <w:top w:val="none" w:sz="0" w:space="0" w:color="auto"/>
        <w:left w:val="none" w:sz="0" w:space="0" w:color="auto"/>
        <w:bottom w:val="none" w:sz="0" w:space="0" w:color="auto"/>
        <w:right w:val="none" w:sz="0" w:space="0" w:color="auto"/>
      </w:divBdr>
    </w:div>
    <w:div w:id="290089918">
      <w:bodyDiv w:val="1"/>
      <w:marLeft w:val="0"/>
      <w:marRight w:val="0"/>
      <w:marTop w:val="0"/>
      <w:marBottom w:val="0"/>
      <w:divBdr>
        <w:top w:val="none" w:sz="0" w:space="0" w:color="auto"/>
        <w:left w:val="none" w:sz="0" w:space="0" w:color="auto"/>
        <w:bottom w:val="none" w:sz="0" w:space="0" w:color="auto"/>
        <w:right w:val="none" w:sz="0" w:space="0" w:color="auto"/>
      </w:divBdr>
    </w:div>
    <w:div w:id="571351565">
      <w:bodyDiv w:val="1"/>
      <w:marLeft w:val="0"/>
      <w:marRight w:val="0"/>
      <w:marTop w:val="0"/>
      <w:marBottom w:val="0"/>
      <w:divBdr>
        <w:top w:val="none" w:sz="0" w:space="0" w:color="auto"/>
        <w:left w:val="none" w:sz="0" w:space="0" w:color="auto"/>
        <w:bottom w:val="none" w:sz="0" w:space="0" w:color="auto"/>
        <w:right w:val="none" w:sz="0" w:space="0" w:color="auto"/>
      </w:divBdr>
    </w:div>
    <w:div w:id="886377487">
      <w:bodyDiv w:val="1"/>
      <w:marLeft w:val="0"/>
      <w:marRight w:val="0"/>
      <w:marTop w:val="0"/>
      <w:marBottom w:val="0"/>
      <w:divBdr>
        <w:top w:val="none" w:sz="0" w:space="0" w:color="auto"/>
        <w:left w:val="none" w:sz="0" w:space="0" w:color="auto"/>
        <w:bottom w:val="none" w:sz="0" w:space="0" w:color="auto"/>
        <w:right w:val="none" w:sz="0" w:space="0" w:color="auto"/>
      </w:divBdr>
    </w:div>
    <w:div w:id="980764939">
      <w:bodyDiv w:val="1"/>
      <w:marLeft w:val="0"/>
      <w:marRight w:val="0"/>
      <w:marTop w:val="0"/>
      <w:marBottom w:val="0"/>
      <w:divBdr>
        <w:top w:val="none" w:sz="0" w:space="0" w:color="auto"/>
        <w:left w:val="none" w:sz="0" w:space="0" w:color="auto"/>
        <w:bottom w:val="none" w:sz="0" w:space="0" w:color="auto"/>
        <w:right w:val="none" w:sz="0" w:space="0" w:color="auto"/>
      </w:divBdr>
    </w:div>
    <w:div w:id="1046486360">
      <w:bodyDiv w:val="1"/>
      <w:marLeft w:val="0"/>
      <w:marRight w:val="0"/>
      <w:marTop w:val="0"/>
      <w:marBottom w:val="0"/>
      <w:divBdr>
        <w:top w:val="none" w:sz="0" w:space="0" w:color="auto"/>
        <w:left w:val="none" w:sz="0" w:space="0" w:color="auto"/>
        <w:bottom w:val="none" w:sz="0" w:space="0" w:color="auto"/>
        <w:right w:val="none" w:sz="0" w:space="0" w:color="auto"/>
      </w:divBdr>
    </w:div>
    <w:div w:id="1148205971">
      <w:bodyDiv w:val="1"/>
      <w:marLeft w:val="0"/>
      <w:marRight w:val="0"/>
      <w:marTop w:val="0"/>
      <w:marBottom w:val="0"/>
      <w:divBdr>
        <w:top w:val="none" w:sz="0" w:space="0" w:color="auto"/>
        <w:left w:val="none" w:sz="0" w:space="0" w:color="auto"/>
        <w:bottom w:val="none" w:sz="0" w:space="0" w:color="auto"/>
        <w:right w:val="none" w:sz="0" w:space="0" w:color="auto"/>
      </w:divBdr>
    </w:div>
    <w:div w:id="1167524576">
      <w:bodyDiv w:val="1"/>
      <w:marLeft w:val="0"/>
      <w:marRight w:val="0"/>
      <w:marTop w:val="0"/>
      <w:marBottom w:val="0"/>
      <w:divBdr>
        <w:top w:val="none" w:sz="0" w:space="0" w:color="auto"/>
        <w:left w:val="none" w:sz="0" w:space="0" w:color="auto"/>
        <w:bottom w:val="none" w:sz="0" w:space="0" w:color="auto"/>
        <w:right w:val="none" w:sz="0" w:space="0" w:color="auto"/>
      </w:divBdr>
    </w:div>
    <w:div w:id="1405378232">
      <w:bodyDiv w:val="1"/>
      <w:marLeft w:val="0"/>
      <w:marRight w:val="0"/>
      <w:marTop w:val="0"/>
      <w:marBottom w:val="0"/>
      <w:divBdr>
        <w:top w:val="none" w:sz="0" w:space="0" w:color="auto"/>
        <w:left w:val="none" w:sz="0" w:space="0" w:color="auto"/>
        <w:bottom w:val="none" w:sz="0" w:space="0" w:color="auto"/>
        <w:right w:val="none" w:sz="0" w:space="0" w:color="auto"/>
      </w:divBdr>
    </w:div>
    <w:div w:id="1814056257">
      <w:bodyDiv w:val="1"/>
      <w:marLeft w:val="0"/>
      <w:marRight w:val="0"/>
      <w:marTop w:val="0"/>
      <w:marBottom w:val="0"/>
      <w:divBdr>
        <w:top w:val="none" w:sz="0" w:space="0" w:color="auto"/>
        <w:left w:val="none" w:sz="0" w:space="0" w:color="auto"/>
        <w:bottom w:val="none" w:sz="0" w:space="0" w:color="auto"/>
        <w:right w:val="none" w:sz="0" w:space="0" w:color="auto"/>
      </w:divBdr>
    </w:div>
    <w:div w:id="1989551917">
      <w:bodyDiv w:val="1"/>
      <w:marLeft w:val="0"/>
      <w:marRight w:val="0"/>
      <w:marTop w:val="0"/>
      <w:marBottom w:val="0"/>
      <w:divBdr>
        <w:top w:val="none" w:sz="0" w:space="0" w:color="auto"/>
        <w:left w:val="none" w:sz="0" w:space="0" w:color="auto"/>
        <w:bottom w:val="none" w:sz="0" w:space="0" w:color="auto"/>
        <w:right w:val="none" w:sz="0" w:space="0" w:color="auto"/>
      </w:divBdr>
    </w:div>
    <w:div w:id="210792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68E1E2AEEFF41DBBC0F796975501149"/>
        <w:category>
          <w:name w:val="عام"/>
          <w:gallery w:val="placeholder"/>
        </w:category>
        <w:types>
          <w:type w:val="bbPlcHdr"/>
        </w:types>
        <w:behaviors>
          <w:behavior w:val="content"/>
        </w:behaviors>
        <w:guid w:val="{60506344-EBA5-4F53-AD22-C9CCA266D187}"/>
      </w:docPartPr>
      <w:docPartBody>
        <w:p w:rsidR="004C2668" w:rsidRDefault="00007F89" w:rsidP="00007F89">
          <w:pPr>
            <w:pStyle w:val="768E1E2AEEFF41DBBC0F796975501149"/>
          </w:pPr>
          <w:r>
            <w:rPr>
              <w:rFonts w:asciiTheme="majorHAnsi" w:eastAsiaTheme="majorEastAsia" w:hAnsiTheme="majorHAnsi" w:cstheme="majorBidi"/>
              <w:caps/>
              <w:color w:val="4472C4" w:themeColor="accent1"/>
              <w:sz w:val="80"/>
              <w:szCs w:val="80"/>
              <w:rtl/>
              <w:lang w:val="ar-SA"/>
            </w:rPr>
            <w:t>[عنوان المستند]</w:t>
          </w:r>
        </w:p>
      </w:docPartBody>
    </w:docPart>
    <w:docPart>
      <w:docPartPr>
        <w:name w:val="0EBAFAAC02584EA798EA59AD6F23B179"/>
        <w:category>
          <w:name w:val="عام"/>
          <w:gallery w:val="placeholder"/>
        </w:category>
        <w:types>
          <w:type w:val="bbPlcHdr"/>
        </w:types>
        <w:behaviors>
          <w:behavior w:val="content"/>
        </w:behaviors>
        <w:guid w:val="{74C799B6-9E42-4B80-9A4E-DCFC6B7A7B6A}"/>
      </w:docPartPr>
      <w:docPartBody>
        <w:p w:rsidR="004C2668" w:rsidRDefault="00007F89" w:rsidP="00007F89">
          <w:pPr>
            <w:pStyle w:val="0EBAFAAC02584EA798EA59AD6F23B179"/>
          </w:pPr>
          <w:r>
            <w:rPr>
              <w:color w:val="4472C4" w:themeColor="accent1"/>
              <w:sz w:val="28"/>
              <w:szCs w:val="28"/>
              <w:rtl/>
              <w:lang w:val="ar-SA"/>
            </w:rPr>
            <w:t>[العنوان الفرعي للمستند]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89"/>
    <w:rsid w:val="00007F89"/>
    <w:rsid w:val="0007273C"/>
    <w:rsid w:val="004C2668"/>
    <w:rsid w:val="00EC1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8E1E2AEEFF41DBBC0F796975501149">
    <w:name w:val="768E1E2AEEFF41DBBC0F796975501149"/>
    <w:rsid w:val="00007F89"/>
    <w:pPr>
      <w:bidi/>
    </w:pPr>
  </w:style>
  <w:style w:type="paragraph" w:customStyle="1" w:styleId="0EBAFAAC02584EA798EA59AD6F23B179">
    <w:name w:val="0EBAFAAC02584EA798EA59AD6F23B179"/>
    <w:rsid w:val="00007F89"/>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561</Words>
  <Characters>3200</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Sørensen-Dice Coefficient</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Sørensen-Dice Coefficient</dc:title>
  <dc:subject>Similarity algorithm</dc:subject>
  <dc:creator>Atrab Ahmed</dc:creator>
  <cp:keywords/>
  <dc:description/>
  <cp:lastModifiedBy>DELL</cp:lastModifiedBy>
  <cp:revision>66</cp:revision>
  <dcterms:created xsi:type="dcterms:W3CDTF">2024-02-13T15:46:00Z</dcterms:created>
  <dcterms:modified xsi:type="dcterms:W3CDTF">2024-02-14T06:55:00Z</dcterms:modified>
</cp:coreProperties>
</file>