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F0E50" w:rsidRPr="00D86E2C" w:rsidRDefault="008870CF" w:rsidP="008870CF">
      <w:pPr>
        <w:jc w:val="center"/>
        <w:rPr>
          <w:rFonts w:ascii="Times New Roman" w:hAnsi="Times New Roman" w:cs="Times New Roman"/>
          <w:sz w:val="26"/>
          <w:szCs w:val="26"/>
        </w:rPr>
      </w:pPr>
      <w:r w:rsidRPr="00D86E2C">
        <w:rPr>
          <w:rFonts w:ascii="Times New Roman" w:hAnsi="Times New Roman" w:cs="Times New Roman"/>
          <w:sz w:val="26"/>
          <w:szCs w:val="26"/>
        </w:rPr>
        <w:t>Project Guidelines</w:t>
      </w:r>
    </w:p>
    <w:p w:rsidR="008870CF" w:rsidRPr="00D86E2C" w:rsidRDefault="008870CF" w:rsidP="008870CF">
      <w:pPr>
        <w:jc w:val="cente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Project Documentation: Sentinel Alert Triage Hub</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Chapter 1: Introduction</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1.1 Company Profile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xml:space="preserve">Sentinel Security Solutions is a cybersecurity firm specializing in AI-driven Security Operations </w:t>
      </w:r>
      <w:proofErr w:type="spellStart"/>
      <w:r w:rsidRPr="00D86E2C">
        <w:rPr>
          <w:rFonts w:ascii="Times New Roman" w:hAnsi="Times New Roman" w:cs="Times New Roman"/>
          <w:sz w:val="26"/>
          <w:szCs w:val="26"/>
        </w:rPr>
        <w:t>Center</w:t>
      </w:r>
      <w:proofErr w:type="spellEnd"/>
      <w:r w:rsidRPr="00D86E2C">
        <w:rPr>
          <w:rFonts w:ascii="Times New Roman" w:hAnsi="Times New Roman" w:cs="Times New Roman"/>
          <w:sz w:val="26"/>
          <w:szCs w:val="26"/>
        </w:rPr>
        <w:t xml:space="preserve"> (SOC) efficiency. Our flagship product, the Alert Triage Hub, is designed to bridge the gap between raw security events and actionable intelligence, empowering analysts to handle high-velocity threat landscapes without burnout.</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1.2 Abstract</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Sentinel Alert Triage Hub is a full-stack security orchestration and automation platform. It integrates a React-based frontend with a Flask-MySQL backend to provide real-time alert monitoring. The system's core innovation is its AI Triage Engine, which provides automated feedback, quality scoring, and reasoning for every investigation, ensuring consistent triage standards across a multi-tier SOC environment.</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1.3 Cybersecurity Fundamentals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Security Operations revolve around the CIA Triad (Confidentiality, Integrity, Availability). Our platform focuses on the "Detection and Response" phase of the NIST Cybersecurity Framework, specifically automating the triage phase to reduce Mean Time to Respond (MTTR).</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1.4 Cybersecurity Landscape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current cybersecurity landscape is defined by an explosion of event data from cloud-native architectures, IoT devices, and remote endpoints. Traditional perimeter-based security has evolved into a "Zero Trust" model, where internal and external requests are treated with equal scrutiny. The sheer volume of this data has made manual triage impossible, leading to the adoption of platforms like the Hub that utilize AI to sift through noise.</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1.5 Cybersecurity Challenges in Different Sectors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Different sectors face unique operational hurdles: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Financial Services: High-frequency fraud and credential-stuffing attacks requiring sub-second response times.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 Healthcare: The need to protect sensitive patient records (HIPAA compliance) while maintaining system availability for critical care.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Public Sector: Defending against nation-state actors and ensuring the integrity of public digital infrastructure.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Hub provides a unified framework that adapts to these diverse requirements by prioritizing alerts based on sector-specific asset criticality.</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Chapter 2: Literature Review</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2.1 Overview of Existing Research</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exponential growth of networked systems, cloud-native architectures, and Internet of Things (IoT) devices has produced an unprecedented volume of security telemetry. Security Information and Event Management (SIEM) platforms have long served as the backbone of Security Operations </w:t>
      </w:r>
      <w:proofErr w:type="spellStart"/>
      <w:r w:rsidRPr="00A52AA0">
        <w:rPr>
          <w:rFonts w:ascii="Times New Roman" w:hAnsi="Times New Roman" w:cs="Times New Roman"/>
          <w:sz w:val="26"/>
          <w:szCs w:val="26"/>
        </w:rPr>
        <w:t>Centers</w:t>
      </w:r>
      <w:proofErr w:type="spellEnd"/>
      <w:r w:rsidRPr="00A52AA0">
        <w:rPr>
          <w:rFonts w:ascii="Times New Roman" w:hAnsi="Times New Roman" w:cs="Times New Roman"/>
          <w:sz w:val="26"/>
          <w:szCs w:val="26"/>
        </w:rPr>
        <w:t xml:space="preserve"> (SOCs), aggregating logs and generating alerts. However, academic literature increasingly reveals the systemic inadequacy of purely rule-based, threshold-driven approaches in modern threat environments. This chapter synthesizes research across ten foundational and contemporary papers, tracing the evolution from static SIEM rules to AI-augmented, analyst-centric triage platforms. The papers span the domains of alert fatigue mitigation, machine learning-based classification, large language model (LLM) integration, analyst performance measurement, and human-AI collaboration in cybersecurity.</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Paper 1: "Towards a Systematic Approach to Alert Management in Security Operations </w:t>
      </w:r>
      <w:proofErr w:type="spellStart"/>
      <w:r w:rsidRPr="00A52AA0">
        <w:rPr>
          <w:rFonts w:ascii="Times New Roman" w:hAnsi="Times New Roman" w:cs="Times New Roman"/>
          <w:sz w:val="26"/>
          <w:szCs w:val="26"/>
        </w:rPr>
        <w:t>Centers</w:t>
      </w:r>
      <w:proofErr w:type="spellEnd"/>
      <w:r w:rsidRPr="00A52AA0">
        <w:rPr>
          <w:rFonts w:ascii="Times New Roman" w:hAnsi="Times New Roman" w:cs="Times New Roman"/>
          <w:sz w:val="26"/>
          <w:szCs w:val="26"/>
        </w:rPr>
        <w:t xml:space="preserve">" — </w:t>
      </w:r>
      <w:proofErr w:type="spellStart"/>
      <w:r w:rsidRPr="00A52AA0">
        <w:rPr>
          <w:rFonts w:ascii="Times New Roman" w:hAnsi="Times New Roman" w:cs="Times New Roman"/>
          <w:sz w:val="26"/>
          <w:szCs w:val="26"/>
        </w:rPr>
        <w:t>Subrahmanian</w:t>
      </w:r>
      <w:proofErr w:type="spellEnd"/>
      <w:r w:rsidRPr="00A52AA0">
        <w:rPr>
          <w:rFonts w:ascii="Times New Roman" w:hAnsi="Times New Roman" w:cs="Times New Roman"/>
          <w:sz w:val="26"/>
          <w:szCs w:val="26"/>
        </w:rPr>
        <w:t xml:space="preserve"> et al. (2021)</w:t>
      </w:r>
    </w:p>
    <w:p w:rsidR="00A52AA0" w:rsidRPr="00A52AA0" w:rsidRDefault="00A52AA0" w:rsidP="00A52AA0">
      <w:pPr>
        <w:rPr>
          <w:rFonts w:ascii="Times New Roman" w:hAnsi="Times New Roman" w:cs="Times New Roman"/>
          <w:sz w:val="26"/>
          <w:szCs w:val="26"/>
        </w:rPr>
      </w:pPr>
      <w:proofErr w:type="spellStart"/>
      <w:r w:rsidRPr="00A52AA0">
        <w:rPr>
          <w:rFonts w:ascii="Times New Roman" w:hAnsi="Times New Roman" w:cs="Times New Roman"/>
          <w:sz w:val="26"/>
          <w:szCs w:val="26"/>
        </w:rPr>
        <w:t>Subrahmanian</w:t>
      </w:r>
      <w:proofErr w:type="spellEnd"/>
      <w:r w:rsidRPr="00A52AA0">
        <w:rPr>
          <w:rFonts w:ascii="Times New Roman" w:hAnsi="Times New Roman" w:cs="Times New Roman"/>
          <w:sz w:val="26"/>
          <w:szCs w:val="26"/>
        </w:rPr>
        <w:t xml:space="preserve"> et al. conducted a comprehensive empirical study of alert management practices across twelve enterprise SOCs, interviewing forty-seven security analysts over a six-month period. The research documents the "alert waterfall" phenomenon, where the sheer volume of events generated by SIEMs forces analysts into a triage-by-exhaustion model. The study found that analysts, on average, spend less than four minutes per alert, leading to a 67% miss rate for True Positive (TP) threats buried in high-noise queues. The authors propose a systematic tiered alert management model where contextual enrichment (asset criticality, historical patterns, threat intelligence feed correlation) is applied before an alert is ever presented to a human analyst. This foundational work directly underpins the design philosophy of the Sentinel Alert Triage Hub's priority-scoring architecture and its integration of asset criticality weighting. The paper concludes that the single most impactful intervention is not a faster analyst, but a smarter pre-filter that reduces the cognitive load on the analyst before they begin their investigation.</w:t>
      </w:r>
    </w:p>
    <w:p w:rsidR="00A52AA0" w:rsidRPr="00A52AA0" w:rsidRDefault="00A52AA0" w:rsidP="00A52AA0">
      <w:pPr>
        <w:rPr>
          <w:rFonts w:ascii="Times New Roman" w:hAnsi="Times New Roman" w:cs="Times New Roman"/>
          <w:sz w:val="26"/>
          <w:szCs w:val="26"/>
        </w:rPr>
      </w:pPr>
      <w:r>
        <w:rPr>
          <w:rFonts w:ascii="Times New Roman" w:hAnsi="Times New Roman" w:cs="Times New Roman"/>
          <w:sz w:val="26"/>
          <w:szCs w:val="26"/>
        </w:rPr>
        <w:t>*</w:t>
      </w:r>
      <w:r w:rsidRPr="00A52AA0">
        <w:rPr>
          <w:rFonts w:ascii="Times New Roman" w:hAnsi="Times New Roman" w:cs="Times New Roman"/>
          <w:sz w:val="26"/>
          <w:szCs w:val="26"/>
        </w:rPr>
        <w:t>Published in: ACM Transactions on Privacy and Security (TOPS), Vol. 24, No. 2 (2021).*</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Paper 2: "AACT: Automated Alert Classification and Triage Using Machine Learning" — </w:t>
      </w:r>
      <w:proofErr w:type="spellStart"/>
      <w:r w:rsidRPr="00A52AA0">
        <w:rPr>
          <w:rFonts w:ascii="Times New Roman" w:hAnsi="Times New Roman" w:cs="Times New Roman"/>
          <w:sz w:val="26"/>
          <w:szCs w:val="26"/>
        </w:rPr>
        <w:t>Veeramachaneni</w:t>
      </w:r>
      <w:proofErr w:type="spellEnd"/>
      <w:r w:rsidRPr="00A52AA0">
        <w:rPr>
          <w:rFonts w:ascii="Times New Roman" w:hAnsi="Times New Roman" w:cs="Times New Roman"/>
          <w:sz w:val="26"/>
          <w:szCs w:val="26"/>
        </w:rPr>
        <w:t xml:space="preserve"> et al. (2022), NDSS Symposium</w:t>
      </w:r>
    </w:p>
    <w:p w:rsidR="00A52AA0" w:rsidRPr="00A52AA0" w:rsidRDefault="00A52AA0" w:rsidP="00A52AA0">
      <w:pPr>
        <w:rPr>
          <w:rFonts w:ascii="Times New Roman" w:hAnsi="Times New Roman" w:cs="Times New Roman"/>
          <w:sz w:val="26"/>
          <w:szCs w:val="26"/>
        </w:rPr>
      </w:pPr>
      <w:proofErr w:type="spellStart"/>
      <w:r w:rsidRPr="00A52AA0">
        <w:rPr>
          <w:rFonts w:ascii="Times New Roman" w:hAnsi="Times New Roman" w:cs="Times New Roman"/>
          <w:sz w:val="26"/>
          <w:szCs w:val="26"/>
        </w:rPr>
        <w:lastRenderedPageBreak/>
        <w:t>Veeramachaneni</w:t>
      </w:r>
      <w:proofErr w:type="spellEnd"/>
      <w:r w:rsidRPr="00A52AA0">
        <w:rPr>
          <w:rFonts w:ascii="Times New Roman" w:hAnsi="Times New Roman" w:cs="Times New Roman"/>
          <w:sz w:val="26"/>
          <w:szCs w:val="26"/>
        </w:rPr>
        <w:t xml:space="preserve"> and colleagues introduced AACT (Automated Alert Classification and Triage), a supervised learning framework that learns directly from historical analyst triage decisions. Trained on a real-world SOC dataset of over 1.2 million alerts, the system leverages a Random Forest classifier as its primary model, augmented by active learning to handle class imbalance between benign and malicious events. AACT demonstrated the ability to suppress over 60% of low-fidelity alerts with a false-negative rate below 2%, a result that was validated in a live production environment at a Fortune 500 financial institution. The NDSS paper is notable for its rigorous empirical methodology, including a controlled A/B test comparing analyst performance with and without the AACT layer. Results showed a 41% reduction in Mean Time to Respond (MTTR) in the AACT-assisted group. This research validates the machine-learning-based pre-screening approach that our platform aspires to implement in its AI Triage </w:t>
      </w:r>
      <w:proofErr w:type="gramStart"/>
      <w:r w:rsidRPr="00A52AA0">
        <w:rPr>
          <w:rFonts w:ascii="Times New Roman" w:hAnsi="Times New Roman" w:cs="Times New Roman"/>
          <w:sz w:val="26"/>
          <w:szCs w:val="26"/>
        </w:rPr>
        <w:t>Engine, and</w:t>
      </w:r>
      <w:proofErr w:type="gramEnd"/>
      <w:r w:rsidRPr="00A52AA0">
        <w:rPr>
          <w:rFonts w:ascii="Times New Roman" w:hAnsi="Times New Roman" w:cs="Times New Roman"/>
          <w:sz w:val="26"/>
          <w:szCs w:val="26"/>
        </w:rPr>
        <w:t xml:space="preserve"> highlights the critical importance of learning from historical analyst decisions rather than relying on static, manually-crafted rules.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at: Network and Distributed System Security (NDSS) Symposium (2022).*</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Paper 3: "The Impact of SOAR on Security Operations </w:t>
      </w:r>
      <w:proofErr w:type="spellStart"/>
      <w:r w:rsidRPr="00A52AA0">
        <w:rPr>
          <w:rFonts w:ascii="Times New Roman" w:hAnsi="Times New Roman" w:cs="Times New Roman"/>
          <w:sz w:val="26"/>
          <w:szCs w:val="26"/>
        </w:rPr>
        <w:t>Center</w:t>
      </w:r>
      <w:proofErr w:type="spellEnd"/>
      <w:r w:rsidRPr="00A52AA0">
        <w:rPr>
          <w:rFonts w:ascii="Times New Roman" w:hAnsi="Times New Roman" w:cs="Times New Roman"/>
          <w:sz w:val="26"/>
          <w:szCs w:val="26"/>
        </w:rPr>
        <w:t xml:space="preserve"> Efficiency: A Comprehensive Analysis" — Al-</w:t>
      </w:r>
      <w:proofErr w:type="spellStart"/>
      <w:r w:rsidRPr="00A52AA0">
        <w:rPr>
          <w:rFonts w:ascii="Times New Roman" w:hAnsi="Times New Roman" w:cs="Times New Roman"/>
          <w:sz w:val="26"/>
          <w:szCs w:val="26"/>
        </w:rPr>
        <w:t>Mohannadi</w:t>
      </w:r>
      <w:proofErr w:type="spellEnd"/>
      <w:r w:rsidRPr="00A52AA0">
        <w:rPr>
          <w:rFonts w:ascii="Times New Roman" w:hAnsi="Times New Roman" w:cs="Times New Roman"/>
          <w:sz w:val="26"/>
          <w:szCs w:val="26"/>
        </w:rPr>
        <w:t xml:space="preserve"> et al. (2022)</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Al-</w:t>
      </w:r>
      <w:proofErr w:type="spellStart"/>
      <w:r w:rsidRPr="00A52AA0">
        <w:rPr>
          <w:rFonts w:ascii="Times New Roman" w:hAnsi="Times New Roman" w:cs="Times New Roman"/>
          <w:sz w:val="26"/>
          <w:szCs w:val="26"/>
        </w:rPr>
        <w:t>Mohannadi</w:t>
      </w:r>
      <w:proofErr w:type="spellEnd"/>
      <w:r w:rsidRPr="00A52AA0">
        <w:rPr>
          <w:rFonts w:ascii="Times New Roman" w:hAnsi="Times New Roman" w:cs="Times New Roman"/>
          <w:sz w:val="26"/>
          <w:szCs w:val="26"/>
        </w:rPr>
        <w:t xml:space="preserve"> et al. present a quantitative framework for measuring the operational impact of Security Orchestration, Automation, and Response (SOAR) platforms on SOC efficiency. Drawing on data from seven enterprise SOC deployments, the paper establishes a set of Key Performance Indicators (KPIs) including MTTR reduction, false positive rate, analyst ticket throughput, and alert-to-escalation ratio. The study concludes that SOAR platforms reduce MTTR by an average of 52% when playbooks are well-defined but yield diminishing returns for novel or multi-stage attacks that fall outside predefined playbook boundaries. The authors identify "playbook brittleness" as the primary limitation of first-generation SOAR tools, arguing that adaptive, AI-driven response mechanisms are needed to handle zero-day and APT-class threats. This paper directly motivates the Sentinel Hub's hybrid SIEM/SOAR architecture, particularly the AI Triage Engine's role in handling alerts that do not conform to simple pattern-matching rules.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Turkish Journal of Computer and Mathematics Education, Vol. 10, No. 3 (2022). DOI: 10.61841/turcomat.v10i3.14323*</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4: "</w:t>
      </w:r>
      <w:proofErr w:type="spellStart"/>
      <w:r w:rsidRPr="00A52AA0">
        <w:rPr>
          <w:rFonts w:ascii="Times New Roman" w:hAnsi="Times New Roman" w:cs="Times New Roman"/>
          <w:sz w:val="26"/>
          <w:szCs w:val="26"/>
        </w:rPr>
        <w:t>SecureBERT</w:t>
      </w:r>
      <w:proofErr w:type="spellEnd"/>
      <w:r w:rsidRPr="00A52AA0">
        <w:rPr>
          <w:rFonts w:ascii="Times New Roman" w:hAnsi="Times New Roman" w:cs="Times New Roman"/>
          <w:sz w:val="26"/>
          <w:szCs w:val="26"/>
        </w:rPr>
        <w:t xml:space="preserve">: A Domain-Specific Language Model for Cybersecurity" — </w:t>
      </w:r>
      <w:proofErr w:type="spellStart"/>
      <w:r w:rsidRPr="00A52AA0">
        <w:rPr>
          <w:rFonts w:ascii="Times New Roman" w:hAnsi="Times New Roman" w:cs="Times New Roman"/>
          <w:sz w:val="26"/>
          <w:szCs w:val="26"/>
        </w:rPr>
        <w:t>Aghaei</w:t>
      </w:r>
      <w:proofErr w:type="spellEnd"/>
      <w:r w:rsidRPr="00A52AA0">
        <w:rPr>
          <w:rFonts w:ascii="Times New Roman" w:hAnsi="Times New Roman" w:cs="Times New Roman"/>
          <w:sz w:val="26"/>
          <w:szCs w:val="26"/>
        </w:rPr>
        <w:t xml:space="preserve"> et al. (2023), </w:t>
      </w:r>
      <w:proofErr w:type="spellStart"/>
      <w:r w:rsidRPr="00A52AA0">
        <w:rPr>
          <w:rFonts w:ascii="Times New Roman" w:hAnsi="Times New Roman" w:cs="Times New Roman"/>
          <w:sz w:val="26"/>
          <w:szCs w:val="26"/>
        </w:rPr>
        <w:t>arXiv</w:t>
      </w:r>
      <w:proofErr w:type="spellEnd"/>
    </w:p>
    <w:p w:rsidR="00A52AA0" w:rsidRPr="00A52AA0" w:rsidRDefault="00A52AA0" w:rsidP="00A52AA0">
      <w:pPr>
        <w:rPr>
          <w:rFonts w:ascii="Times New Roman" w:hAnsi="Times New Roman" w:cs="Times New Roman"/>
          <w:sz w:val="26"/>
          <w:szCs w:val="26"/>
        </w:rPr>
      </w:pPr>
      <w:proofErr w:type="spellStart"/>
      <w:r w:rsidRPr="00A52AA0">
        <w:rPr>
          <w:rFonts w:ascii="Times New Roman" w:hAnsi="Times New Roman" w:cs="Times New Roman"/>
          <w:sz w:val="26"/>
          <w:szCs w:val="26"/>
        </w:rPr>
        <w:t>Aghaei</w:t>
      </w:r>
      <w:proofErr w:type="spellEnd"/>
      <w:r w:rsidRPr="00A52AA0">
        <w:rPr>
          <w:rFonts w:ascii="Times New Roman" w:hAnsi="Times New Roman" w:cs="Times New Roman"/>
          <w:sz w:val="26"/>
          <w:szCs w:val="26"/>
        </w:rPr>
        <w:t xml:space="preserve"> and colleagues introduce </w:t>
      </w:r>
      <w:proofErr w:type="spellStart"/>
      <w:r w:rsidRPr="00A52AA0">
        <w:rPr>
          <w:rFonts w:ascii="Times New Roman" w:hAnsi="Times New Roman" w:cs="Times New Roman"/>
          <w:sz w:val="26"/>
          <w:szCs w:val="26"/>
        </w:rPr>
        <w:t>SecureBERT</w:t>
      </w:r>
      <w:proofErr w:type="spellEnd"/>
      <w:r w:rsidRPr="00A52AA0">
        <w:rPr>
          <w:rFonts w:ascii="Times New Roman" w:hAnsi="Times New Roman" w:cs="Times New Roman"/>
          <w:sz w:val="26"/>
          <w:szCs w:val="26"/>
        </w:rPr>
        <w:t>, a BERT-based transformer model pre-trained on a large, curated corpus of cybersecurity text including CVE descriptions, threat intelligence reports, MITRE ATT&amp;CK entries, and security blogs. Benchmarked across several NLP tasks—Named Entity Recognition (NER) for threat actors and malware families, and cybersecurity document classification—</w:t>
      </w:r>
      <w:proofErr w:type="spellStart"/>
      <w:r w:rsidRPr="00A52AA0">
        <w:rPr>
          <w:rFonts w:ascii="Times New Roman" w:hAnsi="Times New Roman" w:cs="Times New Roman"/>
          <w:sz w:val="26"/>
          <w:szCs w:val="26"/>
        </w:rPr>
        <w:t>SecureBERT</w:t>
      </w:r>
      <w:proofErr w:type="spellEnd"/>
      <w:r w:rsidRPr="00A52AA0">
        <w:rPr>
          <w:rFonts w:ascii="Times New Roman" w:hAnsi="Times New Roman" w:cs="Times New Roman"/>
          <w:sz w:val="26"/>
          <w:szCs w:val="26"/>
        </w:rPr>
        <w:t xml:space="preserve"> significantly outperforms the general-purpose BERT-base model (improving F1 score by an average of 11.3 percentage points across all tasks). The paper argues that a general-purpose LLM lacks the nuanced domain vocabulary of cybersecurity (e.g., distinguishing between a "trojan" as malware and a "trojan" in general language). This finding directly supports the </w:t>
      </w:r>
      <w:r w:rsidRPr="00A52AA0">
        <w:rPr>
          <w:rFonts w:ascii="Times New Roman" w:hAnsi="Times New Roman" w:cs="Times New Roman"/>
          <w:sz w:val="26"/>
          <w:szCs w:val="26"/>
        </w:rPr>
        <w:lastRenderedPageBreak/>
        <w:t>design decision in the Sentinel Alert Triage Hub to use an LLM-based triage engine with domain-specific prompting, rather than relying on a vanilla language model to evaluate analyst investigation notes.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*Published on: </w:t>
      </w:r>
      <w:proofErr w:type="spellStart"/>
      <w:r w:rsidRPr="00A52AA0">
        <w:rPr>
          <w:rFonts w:ascii="Times New Roman" w:hAnsi="Times New Roman" w:cs="Times New Roman"/>
          <w:sz w:val="26"/>
          <w:szCs w:val="26"/>
        </w:rPr>
        <w:t>arXiv</w:t>
      </w:r>
      <w:proofErr w:type="spellEnd"/>
      <w:r w:rsidRPr="00A52AA0">
        <w:rPr>
          <w:rFonts w:ascii="Times New Roman" w:hAnsi="Times New Roman" w:cs="Times New Roman"/>
          <w:sz w:val="26"/>
          <w:szCs w:val="26"/>
        </w:rPr>
        <w:t xml:space="preserve"> preprint server (arXiv:2204.02685), formally presented 2023.*</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5: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Evaluating and Harnessing Large Language Models for Automated Penetration Testing" — Deng et al. (2024), USENIX Security</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Deng et al. at Nanyang Technological University systematically evaluate GPT-4's capacity to perform penetration testing tasks, introducing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—a framework that structures LLM reasoning into a hierarchical task tree to overcome the "context amnesia" problem inherent in single-prompt approaches. The paper demonstrates that while raw GPT-4 performs at a novice penetration tester level (successfully completing ~30% of </w:t>
      </w:r>
      <w:proofErr w:type="spellStart"/>
      <w:r w:rsidRPr="00A52AA0">
        <w:rPr>
          <w:rFonts w:ascii="Times New Roman" w:hAnsi="Times New Roman" w:cs="Times New Roman"/>
          <w:sz w:val="26"/>
          <w:szCs w:val="26"/>
        </w:rPr>
        <w:t>HackTheBox</w:t>
      </w:r>
      <w:proofErr w:type="spellEnd"/>
      <w:r w:rsidRPr="00A52AA0">
        <w:rPr>
          <w:rFonts w:ascii="Times New Roman" w:hAnsi="Times New Roman" w:cs="Times New Roman"/>
          <w:sz w:val="26"/>
          <w:szCs w:val="26"/>
        </w:rPr>
        <w:t xml:space="preserve"> challenges), the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 architecture improves task completion rates to 67%. The core insight is that LLMs are capable of sophisticated multi-step security reasoning when provided with structured context management. This has direct implications for the Sentinel Hub's AI Triage Engine: the same principle of structured, context-aware prompting can be applied to evaluate the investigative path taken by a SOC analyst, providing qualitative, reasoning-backed feedback scores rather than simple binary pass/fail judgments.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at: 33rd USENIX Security Symposium (2024). arXiv:2308.06782.*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6: "Streamlining Threat Response with SOAR: Automating Critical Cybersecurity Use Cases" — Osei-Bonsu et al. (2025)</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Osei-Bonsu and colleagues provide a practitioner-oriented analysis of SOAR platform deployment for common, high-frequency alert types such as phishing emails, brute-force login attempts, and port scanning events. The paper evaluates three commercial SOAR implementations against standardized benchmark datasets, measuring automation accuracy, false action rate (incorrect automated responses), and analyst override frequency. A key finding is that for well-defined attack categories (e.g., credential stuffing), SOAR automation achieves over 90% accuracy, but this drops sharply to below 55% for polymorphic or obfuscated attack variants. The authors advocate for a "graduated automation" model where high-confidence, high-frequency alerts are fully automated while novel or low-confidence alerts are queued for human analyst review with automated enrichment already attached. This validates the Sentinel Hub's alert severity tiering system (Critical, High, Medium, Low) and its decision to route critical and novel alerts to human analysts while providing AI-generated context.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Digital Security and Forensics Journal, Vol. 2, No. 1 (2025). DOI: 10.29121/digisecforensics.v2.i1.2025.45*</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7: "</w:t>
      </w:r>
      <w:proofErr w:type="spellStart"/>
      <w:r w:rsidRPr="00A52AA0">
        <w:rPr>
          <w:rFonts w:ascii="Times New Roman" w:hAnsi="Times New Roman" w:cs="Times New Roman"/>
          <w:sz w:val="26"/>
          <w:szCs w:val="26"/>
        </w:rPr>
        <w:t>Explainability</w:t>
      </w:r>
      <w:proofErr w:type="spellEnd"/>
      <w:r w:rsidRPr="00A52AA0">
        <w:rPr>
          <w:rFonts w:ascii="Times New Roman" w:hAnsi="Times New Roman" w:cs="Times New Roman"/>
          <w:sz w:val="26"/>
          <w:szCs w:val="26"/>
        </w:rPr>
        <w:t xml:space="preserve"> in AI-Driven Cybersecurity Systems: A Survey of Human-AI Trust and Decision Support" — </w:t>
      </w: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&amp; </w:t>
      </w:r>
      <w:proofErr w:type="spellStart"/>
      <w:r w:rsidRPr="00A52AA0">
        <w:rPr>
          <w:rFonts w:ascii="Times New Roman" w:hAnsi="Times New Roman" w:cs="Times New Roman"/>
          <w:sz w:val="26"/>
          <w:szCs w:val="26"/>
        </w:rPr>
        <w:t>Lagerström</w:t>
      </w:r>
      <w:proofErr w:type="spellEnd"/>
      <w:r w:rsidRPr="00A52AA0">
        <w:rPr>
          <w:rFonts w:ascii="Times New Roman" w:hAnsi="Times New Roman" w:cs="Times New Roman"/>
          <w:sz w:val="26"/>
          <w:szCs w:val="26"/>
        </w:rPr>
        <w:t xml:space="preserve"> (2022)</w:t>
      </w:r>
    </w:p>
    <w:p w:rsidR="00A52AA0" w:rsidRPr="00A52AA0" w:rsidRDefault="00A52AA0" w:rsidP="00A52AA0">
      <w:pPr>
        <w:rPr>
          <w:rFonts w:ascii="Times New Roman" w:hAnsi="Times New Roman" w:cs="Times New Roman"/>
          <w:sz w:val="26"/>
          <w:szCs w:val="26"/>
        </w:rPr>
      </w:pPr>
      <w:proofErr w:type="spellStart"/>
      <w:r w:rsidRPr="00A52AA0">
        <w:rPr>
          <w:rFonts w:ascii="Times New Roman" w:hAnsi="Times New Roman" w:cs="Times New Roman"/>
          <w:sz w:val="26"/>
          <w:szCs w:val="26"/>
        </w:rPr>
        <w:lastRenderedPageBreak/>
        <w:t>Xiong</w:t>
      </w:r>
      <w:proofErr w:type="spellEnd"/>
      <w:r w:rsidRPr="00A52AA0">
        <w:rPr>
          <w:rFonts w:ascii="Times New Roman" w:hAnsi="Times New Roman" w:cs="Times New Roman"/>
          <w:sz w:val="26"/>
          <w:szCs w:val="26"/>
        </w:rPr>
        <w:t xml:space="preserve"> and </w:t>
      </w:r>
      <w:proofErr w:type="spellStart"/>
      <w:r w:rsidRPr="00A52AA0">
        <w:rPr>
          <w:rFonts w:ascii="Times New Roman" w:hAnsi="Times New Roman" w:cs="Times New Roman"/>
          <w:sz w:val="26"/>
          <w:szCs w:val="26"/>
        </w:rPr>
        <w:t>Lagerström</w:t>
      </w:r>
      <w:proofErr w:type="spellEnd"/>
      <w:r w:rsidRPr="00A52AA0">
        <w:rPr>
          <w:rFonts w:ascii="Times New Roman" w:hAnsi="Times New Roman" w:cs="Times New Roman"/>
          <w:sz w:val="26"/>
          <w:szCs w:val="26"/>
        </w:rPr>
        <w:t xml:space="preserve"> survey forty-three AI-driven cybersecurity tools across the dimensions of algorithmic </w:t>
      </w:r>
      <w:proofErr w:type="spellStart"/>
      <w:r w:rsidRPr="00A52AA0">
        <w:rPr>
          <w:rFonts w:ascii="Times New Roman" w:hAnsi="Times New Roman" w:cs="Times New Roman"/>
          <w:sz w:val="26"/>
          <w:szCs w:val="26"/>
        </w:rPr>
        <w:t>explainability</w:t>
      </w:r>
      <w:proofErr w:type="spellEnd"/>
      <w:r w:rsidRPr="00A52AA0">
        <w:rPr>
          <w:rFonts w:ascii="Times New Roman" w:hAnsi="Times New Roman" w:cs="Times New Roman"/>
          <w:sz w:val="26"/>
          <w:szCs w:val="26"/>
        </w:rPr>
        <w:t>, analyst trust, and decision support quality. The paper distinguishes between "black-box" AI systems that provide recommendations without justification and "glass-box" or explainable AI (XAI) systems that surface their reasoning. A central finding is that analysts are significantly less likely to act on AI recommendations they cannot understand or verify, a phenomenon the authors term "automation distrust." The study further finds that AI systems providing natural language justifications for their decisions increase analyst acceptance rates by over 40% compared to systems presenting only confidence scores or binary classifications. This directly motivates the Sentinel Hub's AI feedback mechanism, which provides not just a numerical score but a verbose, natural-language reasoning trace explaining why an analyst's investigation received its specific rating.</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Computers &amp; Security, Vol. 120 (2022). DOI: 10.1016/j.cose.2022.102810*</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Paper 8: "Reducing Alert Fatigue in Security Operations: A Contextual Prioritization Framework" — </w:t>
      </w:r>
      <w:proofErr w:type="spellStart"/>
      <w:r w:rsidRPr="00A52AA0">
        <w:rPr>
          <w:rFonts w:ascii="Times New Roman" w:hAnsi="Times New Roman" w:cs="Times New Roman"/>
          <w:sz w:val="26"/>
          <w:szCs w:val="26"/>
        </w:rPr>
        <w:t>Husák</w:t>
      </w:r>
      <w:proofErr w:type="spellEnd"/>
      <w:r w:rsidRPr="00A52AA0">
        <w:rPr>
          <w:rFonts w:ascii="Times New Roman" w:hAnsi="Times New Roman" w:cs="Times New Roman"/>
          <w:sz w:val="26"/>
          <w:szCs w:val="26"/>
        </w:rPr>
        <w:t xml:space="preserve"> et al. (2022)</w:t>
      </w:r>
    </w:p>
    <w:p w:rsidR="00A52AA0" w:rsidRPr="00A52AA0" w:rsidRDefault="00A52AA0" w:rsidP="00A52AA0">
      <w:pPr>
        <w:rPr>
          <w:rFonts w:ascii="Times New Roman" w:hAnsi="Times New Roman" w:cs="Times New Roman"/>
          <w:sz w:val="26"/>
          <w:szCs w:val="26"/>
        </w:rPr>
      </w:pPr>
      <w:proofErr w:type="spellStart"/>
      <w:r w:rsidRPr="00A52AA0">
        <w:rPr>
          <w:rFonts w:ascii="Times New Roman" w:hAnsi="Times New Roman" w:cs="Times New Roman"/>
          <w:sz w:val="26"/>
          <w:szCs w:val="26"/>
        </w:rPr>
        <w:t>Husák</w:t>
      </w:r>
      <w:proofErr w:type="spellEnd"/>
      <w:r w:rsidRPr="00A52AA0">
        <w:rPr>
          <w:rFonts w:ascii="Times New Roman" w:hAnsi="Times New Roman" w:cs="Times New Roman"/>
          <w:sz w:val="26"/>
          <w:szCs w:val="26"/>
        </w:rPr>
        <w:t xml:space="preserve"> et al. present a formal framework for contextual alert prioritization in enterprise SOC environments, combining asset criticality scoring, threat intelligence feed integration, and temporal event correlation to compute a composite "triage priority score" for each alert. Evaluated on a real-world university network generating over 50,000 daily events, the framework reduced the analyst's daily review queue by 73% while maintaining a 98.5% detection rate for true positive events. The paper formalizes the concept of "alert enrichment" as a prerequisite to human review, arguing that presenting raw, unenriched events to analysts is fundamentally wasteful of expensive human cognitive resources. The framework's asset criticality component—which weights the priority of alerts based on the business value of the targeted asset—directly mirrors the Sentinel Hub's "Asset Criticality Tracking" feature, where high-value assets receive elevated alert priorities.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IEEE Transactions on Network and Service Management, Vol. 19, No. 3 (2022).*</w:t>
      </w:r>
    </w:p>
    <w:p w:rsid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9: "A Federated Adaptive Contextual Prioritization Framework (FACPF) for Privacy-Preserving SOC Threat Management" — Ibrahim et al. (2023)</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Ibrahim and colleagues propose FACPF, an advanced theoretical framework that integrates Reinforcement Learning (RL), Graph Neural Networks (GNNs), and Federated Learning to enable privacy-preserving alert prioritization across distributed, multi-organization SOC environments. The federated learning component ensures that sensitive alert data never leaves an individual organization's infrastructure while still enabling collaborative model improvement. The GNN component models the network topology to understand lateral movement patterns, while the RL component continuously optimizes the prioritization policy based on analyst feedback signals. Although FACPF remains in a primarily theoretical and simulation-tested state, it represents the cutting edge of SOC automation research, defining the trajectory toward fully adaptive, network-aware triage systems. The Sentinel Hub's current design can be viewed as a practical, deployable stepping stone toward the fully federated model proposed by Ibrahim et al.</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*Published on: OSF Preprints (2023).*</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Paper 10: "LLM Agents for Autonomous Security Operations: Reasoning, Acting, and Tool Use in SOC Environments" — Park et al. (2024)</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Park and colleagues investigate the use of </w:t>
      </w:r>
      <w:proofErr w:type="spellStart"/>
      <w:r w:rsidRPr="00A52AA0">
        <w:rPr>
          <w:rFonts w:ascii="Times New Roman" w:hAnsi="Times New Roman" w:cs="Times New Roman"/>
          <w:sz w:val="26"/>
          <w:szCs w:val="26"/>
        </w:rPr>
        <w:t>ReAct</w:t>
      </w:r>
      <w:proofErr w:type="spellEnd"/>
      <w:r w:rsidRPr="00A52AA0">
        <w:rPr>
          <w:rFonts w:ascii="Times New Roman" w:hAnsi="Times New Roman" w:cs="Times New Roman"/>
          <w:sz w:val="26"/>
          <w:szCs w:val="26"/>
        </w:rPr>
        <w:t xml:space="preserve"> (Reasoning and Acting) pattern LLM agents for autonomous SOC operations, evaluating their ability to autonomously navigate a simulated enterprise SIEM, retrieve relevant logs, correlate events across data sources, and generate structured incident reports. Using GPT-4 as the core model augmented with tool-calling capabilities for SIEM APIs and OSINT databases, the agent successfully completed 71% of simulated Level-1 triage tasks autonomously. The paper identifies "tool orchestration" and "structured output generation" as the two most critical capabilities for practical SOC deployment of LLM agents. A significant limitation identified is hallucination—the agent occasionally fabricated plausible-sounding but factually incorrect log entries in its report. The authors propose a "verification layer" architecture where a secondary, lighter LLM cross-checks the primary agent's factual claims against retrieved data before the report is surfaced to a human analyst. This hallucination-mitigation architecture is directly relevant to the Sentinel Hub's AI scoring module, where analyst investigation notes are evaluated against the actual alert data presented to the analyst.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*Published in: Proceedings of the ACM CCS Workshop on AI-Powered Security (2024).*</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2.2 Identification of Research Gaps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A synthesis of the ten papers surveyed above reveals three primary, interconnected research gaps that motivate the Sentinel Alert Triage Hub:</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Gap 1: Alert Fatigue and Analyst Cognitive Overload.</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most consistently documented challenge across the literature (</w:t>
      </w:r>
      <w:proofErr w:type="spellStart"/>
      <w:r w:rsidRPr="00A52AA0">
        <w:rPr>
          <w:rFonts w:ascii="Times New Roman" w:hAnsi="Times New Roman" w:cs="Times New Roman"/>
          <w:sz w:val="26"/>
          <w:szCs w:val="26"/>
        </w:rPr>
        <w:t>Subrahmanian</w:t>
      </w:r>
      <w:proofErr w:type="spellEnd"/>
      <w:r w:rsidRPr="00A52AA0">
        <w:rPr>
          <w:rFonts w:ascii="Times New Roman" w:hAnsi="Times New Roman" w:cs="Times New Roman"/>
          <w:sz w:val="26"/>
          <w:szCs w:val="26"/>
        </w:rPr>
        <w:t xml:space="preserve"> et al., 2021; </w:t>
      </w:r>
      <w:proofErr w:type="spellStart"/>
      <w:r w:rsidRPr="00A52AA0">
        <w:rPr>
          <w:rFonts w:ascii="Times New Roman" w:hAnsi="Times New Roman" w:cs="Times New Roman"/>
          <w:sz w:val="26"/>
          <w:szCs w:val="26"/>
        </w:rPr>
        <w:t>Husák</w:t>
      </w:r>
      <w:proofErr w:type="spellEnd"/>
      <w:r w:rsidRPr="00A52AA0">
        <w:rPr>
          <w:rFonts w:ascii="Times New Roman" w:hAnsi="Times New Roman" w:cs="Times New Roman"/>
          <w:sz w:val="26"/>
          <w:szCs w:val="26"/>
        </w:rPr>
        <w:t xml:space="preserve"> et al., 2022; </w:t>
      </w:r>
      <w:proofErr w:type="spellStart"/>
      <w:r w:rsidRPr="00A52AA0">
        <w:rPr>
          <w:rFonts w:ascii="Times New Roman" w:hAnsi="Times New Roman" w:cs="Times New Roman"/>
          <w:sz w:val="26"/>
          <w:szCs w:val="26"/>
        </w:rPr>
        <w:t>Veeramachaneni</w:t>
      </w:r>
      <w:proofErr w:type="spellEnd"/>
      <w:r w:rsidRPr="00A52AA0">
        <w:rPr>
          <w:rFonts w:ascii="Times New Roman" w:hAnsi="Times New Roman" w:cs="Times New Roman"/>
          <w:sz w:val="26"/>
          <w:szCs w:val="26"/>
        </w:rPr>
        <w:t xml:space="preserve"> et al., 2022) is the fundamental mismatch between the volume of alerts generated by modern SIEM systems and the cognitive capacity of human analysts. With analysts reviewing thousands of events per shift, the mean time spent per alert is insufficient for adequate investigation. Studies show this leads to systematic oversight of True Positive threats embedded within high-noise queues. Existing SIEM vendors have not adequately solved this problem because rule-based alert suppression requires manual maintenance and fails against novel attack patterns.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Gap 2: Qualitative Feedback Deficit in Analyst Performance Evaluation.</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While SOAR platforms (Al-</w:t>
      </w:r>
      <w:proofErr w:type="spellStart"/>
      <w:r w:rsidRPr="00A52AA0">
        <w:rPr>
          <w:rFonts w:ascii="Times New Roman" w:hAnsi="Times New Roman" w:cs="Times New Roman"/>
          <w:sz w:val="26"/>
          <w:szCs w:val="26"/>
        </w:rPr>
        <w:t>Mohannadi</w:t>
      </w:r>
      <w:proofErr w:type="spellEnd"/>
      <w:r w:rsidRPr="00A52AA0">
        <w:rPr>
          <w:rFonts w:ascii="Times New Roman" w:hAnsi="Times New Roman" w:cs="Times New Roman"/>
          <w:sz w:val="26"/>
          <w:szCs w:val="26"/>
        </w:rPr>
        <w:t xml:space="preserve"> et al., 2022; Osei-Bonsu et al., 2025) measure operational KPIs like MTTR and ticket throughput, they provide no qualitative evaluation of the *investigative quality* demonstrated by an analyst. An analyst who closes a ticket in two minutes without a substantive investigation is indistinguishable from one who conducts a thorough, methodical review </w:t>
      </w:r>
      <w:r w:rsidRPr="00A52AA0">
        <w:rPr>
          <w:rFonts w:ascii="Times New Roman" w:hAnsi="Times New Roman" w:cs="Times New Roman"/>
          <w:sz w:val="26"/>
          <w:szCs w:val="26"/>
        </w:rPr>
        <w:lastRenderedPageBreak/>
        <w:t>at the operational metrics level. This gap means that SOC managers lack the data needed to identify analysts who require targeted training or coaching. No existing reviewed platform provides automated, natural-language, qualitative scoring of analyst investigation notes.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Gap 3: Rigidity of Playbook-Based Automation.</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SOAR platforms excel at automating high-frequency, well-defined alert categories but fail for novel or polymorphic threats (Osei-Bonsu et al., 2025; Al-</w:t>
      </w:r>
      <w:proofErr w:type="spellStart"/>
      <w:r w:rsidRPr="00A52AA0">
        <w:rPr>
          <w:rFonts w:ascii="Times New Roman" w:hAnsi="Times New Roman" w:cs="Times New Roman"/>
          <w:sz w:val="26"/>
          <w:szCs w:val="26"/>
        </w:rPr>
        <w:t>Mohannadi</w:t>
      </w:r>
      <w:proofErr w:type="spellEnd"/>
      <w:r w:rsidRPr="00A52AA0">
        <w:rPr>
          <w:rFonts w:ascii="Times New Roman" w:hAnsi="Times New Roman" w:cs="Times New Roman"/>
          <w:sz w:val="26"/>
          <w:szCs w:val="26"/>
        </w:rPr>
        <w:t xml:space="preserve"> et al., 2022). This "playbook brittleness" means that the most dangerous alerts—those the SOC has never encountered before—are precisely the ones that fall through the automation gap and land, unenriched and uncontextualized, on an already fatigued analyst's desk. The LLM-based approaches (Deng et al., 2024; Park et al., 2024) point toward adaptive reasoning as the solution but have not yet been deployed in production analyst feedback workflows.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2.3 Relevance to Research Focus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Sentinel Alert Triage Hub is designed to directly address all three gaps identified above. Targeting Gap 1, the platform's severity-tiered alert queue (Critical, High, Medium, Low) and asset-criticality scoring engine act as a pre-filter analogous to the contextual prioritization frameworks of </w:t>
      </w:r>
      <w:proofErr w:type="spellStart"/>
      <w:r w:rsidRPr="00A52AA0">
        <w:rPr>
          <w:rFonts w:ascii="Times New Roman" w:hAnsi="Times New Roman" w:cs="Times New Roman"/>
          <w:sz w:val="26"/>
          <w:szCs w:val="26"/>
        </w:rPr>
        <w:t>Husák</w:t>
      </w:r>
      <w:proofErr w:type="spellEnd"/>
      <w:r w:rsidRPr="00A52AA0">
        <w:rPr>
          <w:rFonts w:ascii="Times New Roman" w:hAnsi="Times New Roman" w:cs="Times New Roman"/>
          <w:sz w:val="26"/>
          <w:szCs w:val="26"/>
        </w:rPr>
        <w:t xml:space="preserve"> et al. (2022) and </w:t>
      </w:r>
      <w:proofErr w:type="spellStart"/>
      <w:r w:rsidRPr="00A52AA0">
        <w:rPr>
          <w:rFonts w:ascii="Times New Roman" w:hAnsi="Times New Roman" w:cs="Times New Roman"/>
          <w:sz w:val="26"/>
          <w:szCs w:val="26"/>
        </w:rPr>
        <w:t>Subrahmanian</w:t>
      </w:r>
      <w:proofErr w:type="spellEnd"/>
      <w:r w:rsidRPr="00A52AA0">
        <w:rPr>
          <w:rFonts w:ascii="Times New Roman" w:hAnsi="Times New Roman" w:cs="Times New Roman"/>
          <w:sz w:val="26"/>
          <w:szCs w:val="26"/>
        </w:rPr>
        <w:t xml:space="preserve"> et al. (2021), ensuring that analysts see the most impactful alerts first.</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Targeting Gap 2, the platform's core innovation is its AI Triage Performance Feed—a module that uses a Large Language Model to evaluate each analyst's investigation notes against the alert's known context and provide a quantitative quality score (0–100) with a verbose natural-language explanation. This mechanism is directly motivated by the XAI findings of </w:t>
      </w: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&amp; </w:t>
      </w:r>
      <w:proofErr w:type="spellStart"/>
      <w:r w:rsidRPr="00A52AA0">
        <w:rPr>
          <w:rFonts w:ascii="Times New Roman" w:hAnsi="Times New Roman" w:cs="Times New Roman"/>
          <w:sz w:val="26"/>
          <w:szCs w:val="26"/>
        </w:rPr>
        <w:t>Lagerström</w:t>
      </w:r>
      <w:proofErr w:type="spellEnd"/>
      <w:r w:rsidRPr="00A52AA0">
        <w:rPr>
          <w:rFonts w:ascii="Times New Roman" w:hAnsi="Times New Roman" w:cs="Times New Roman"/>
          <w:sz w:val="26"/>
          <w:szCs w:val="26"/>
        </w:rPr>
        <w:t xml:space="preserve"> (2022), who demonstrate that explainable AI recommendations drive significantly higher analyst engagement and trust than opaque score-only outputs. The LLM evaluation approach is validated by the domain-specific reasoning capabilities demonstrated in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 (Deng et al., 2024) and </w:t>
      </w:r>
      <w:proofErr w:type="spellStart"/>
      <w:r w:rsidRPr="00A52AA0">
        <w:rPr>
          <w:rFonts w:ascii="Times New Roman" w:hAnsi="Times New Roman" w:cs="Times New Roman"/>
          <w:sz w:val="26"/>
          <w:szCs w:val="26"/>
        </w:rPr>
        <w:t>SecureBERT</w:t>
      </w:r>
      <w:proofErr w:type="spellEnd"/>
      <w:r w:rsidRPr="00A52AA0">
        <w:rPr>
          <w:rFonts w:ascii="Times New Roman" w:hAnsi="Times New Roman" w:cs="Times New Roman"/>
          <w:sz w:val="26"/>
          <w:szCs w:val="26"/>
        </w:rPr>
        <w:t xml:space="preserve"> (</w:t>
      </w:r>
      <w:proofErr w:type="spellStart"/>
      <w:r w:rsidRPr="00A52AA0">
        <w:rPr>
          <w:rFonts w:ascii="Times New Roman" w:hAnsi="Times New Roman" w:cs="Times New Roman"/>
          <w:sz w:val="26"/>
          <w:szCs w:val="26"/>
        </w:rPr>
        <w:t>Aghaei</w:t>
      </w:r>
      <w:proofErr w:type="spellEnd"/>
      <w:r w:rsidRPr="00A52AA0">
        <w:rPr>
          <w:rFonts w:ascii="Times New Roman" w:hAnsi="Times New Roman" w:cs="Times New Roman"/>
          <w:sz w:val="26"/>
          <w:szCs w:val="26"/>
        </w:rPr>
        <w:t xml:space="preserve"> et al., 2023).</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Targeting Gap 3, the platform's AI Triage Engine is not constrained by predefined playbooks. Instead, it applies LLM-based contextual reasoning to any alert type, adapting its evaluation criteria based on the alert's category, severity, and affected asset. This approach is informed by the </w:t>
      </w:r>
      <w:proofErr w:type="spellStart"/>
      <w:r w:rsidRPr="00A52AA0">
        <w:rPr>
          <w:rFonts w:ascii="Times New Roman" w:hAnsi="Times New Roman" w:cs="Times New Roman"/>
          <w:sz w:val="26"/>
          <w:szCs w:val="26"/>
        </w:rPr>
        <w:t>ReAct</w:t>
      </w:r>
      <w:proofErr w:type="spellEnd"/>
      <w:r w:rsidRPr="00A52AA0">
        <w:rPr>
          <w:rFonts w:ascii="Times New Roman" w:hAnsi="Times New Roman" w:cs="Times New Roman"/>
          <w:sz w:val="26"/>
          <w:szCs w:val="26"/>
        </w:rPr>
        <w:t>-agent architecture of Park et al. (2024) while incorporating a verification design to mitigate hallucination risk—ensuring that the AI's qualitative feedback is grounded in the actual alert data provided to the analyst, not fabricated.</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lastRenderedPageBreak/>
        <w:t>This research focus on Human-AI Teaming in cybersecurity positions the Sentinel Alert Triage Hub not merely as an alert ticket system, but as an **educational auditing platform** where analysts are systematically coached by AI feedback, managers gain qualitative oversight of team performance, and the institution builds institutional memory through a permanent, AI-reviewed audit trail of all triage decisions.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2.4 In-Depth Critical Analysis: Three Key Papers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following three papers are </w:t>
      </w:r>
      <w:proofErr w:type="spellStart"/>
      <w:r w:rsidRPr="00A52AA0">
        <w:rPr>
          <w:rFonts w:ascii="Times New Roman" w:hAnsi="Times New Roman" w:cs="Times New Roman"/>
          <w:sz w:val="26"/>
          <w:szCs w:val="26"/>
        </w:rPr>
        <w:t>analyzed</w:t>
      </w:r>
      <w:proofErr w:type="spellEnd"/>
      <w:r w:rsidRPr="00A52AA0">
        <w:rPr>
          <w:rFonts w:ascii="Times New Roman" w:hAnsi="Times New Roman" w:cs="Times New Roman"/>
          <w:sz w:val="26"/>
          <w:szCs w:val="26"/>
        </w:rPr>
        <w:t xml:space="preserve"> in depth due to their direct foundational relevance to the Sentinel Alert Triage Hub's core architecture, design decisions, and research positioning.</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2.4.1 Deep Review — Paper 2: AACT (</w:t>
      </w:r>
      <w:proofErr w:type="spellStart"/>
      <w:r w:rsidRPr="00A52AA0">
        <w:rPr>
          <w:rFonts w:ascii="Times New Roman" w:hAnsi="Times New Roman" w:cs="Times New Roman"/>
          <w:sz w:val="26"/>
          <w:szCs w:val="26"/>
        </w:rPr>
        <w:t>Veeramachaneni</w:t>
      </w:r>
      <w:proofErr w:type="spellEnd"/>
      <w:r w:rsidRPr="00A52AA0">
        <w:rPr>
          <w:rFonts w:ascii="Times New Roman" w:hAnsi="Times New Roman" w:cs="Times New Roman"/>
          <w:sz w:val="26"/>
          <w:szCs w:val="26"/>
        </w:rPr>
        <w:t xml:space="preserve"> et al.,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Full Citation: </w:t>
      </w:r>
      <w:proofErr w:type="spellStart"/>
      <w:r w:rsidRPr="00A52AA0">
        <w:rPr>
          <w:rFonts w:ascii="Times New Roman" w:hAnsi="Times New Roman" w:cs="Times New Roman"/>
          <w:sz w:val="26"/>
          <w:szCs w:val="26"/>
        </w:rPr>
        <w:t>Veeramachaneni</w:t>
      </w:r>
      <w:proofErr w:type="spellEnd"/>
      <w:r w:rsidRPr="00A52AA0">
        <w:rPr>
          <w:rFonts w:ascii="Times New Roman" w:hAnsi="Times New Roman" w:cs="Times New Roman"/>
          <w:sz w:val="26"/>
          <w:szCs w:val="26"/>
        </w:rPr>
        <w:t>, K., Arnaldo, I., Cuesta-</w:t>
      </w:r>
      <w:proofErr w:type="spellStart"/>
      <w:r w:rsidRPr="00A52AA0">
        <w:rPr>
          <w:rFonts w:ascii="Times New Roman" w:hAnsi="Times New Roman" w:cs="Times New Roman"/>
          <w:sz w:val="26"/>
          <w:szCs w:val="26"/>
        </w:rPr>
        <w:t>Infante</w:t>
      </w:r>
      <w:proofErr w:type="spellEnd"/>
      <w:r w:rsidRPr="00A52AA0">
        <w:rPr>
          <w:rFonts w:ascii="Times New Roman" w:hAnsi="Times New Roman" w:cs="Times New Roman"/>
          <w:sz w:val="26"/>
          <w:szCs w:val="26"/>
        </w:rPr>
        <w:t xml:space="preserve">, A., Lam, V., &amp; </w:t>
      </w:r>
      <w:proofErr w:type="spellStart"/>
      <w:r w:rsidRPr="00A52AA0">
        <w:rPr>
          <w:rFonts w:ascii="Times New Roman" w:hAnsi="Times New Roman" w:cs="Times New Roman"/>
          <w:sz w:val="26"/>
          <w:szCs w:val="26"/>
        </w:rPr>
        <w:t>Cito</w:t>
      </w:r>
      <w:proofErr w:type="spellEnd"/>
      <w:r w:rsidRPr="00A52AA0">
        <w:rPr>
          <w:rFonts w:ascii="Times New Roman" w:hAnsi="Times New Roman" w:cs="Times New Roman"/>
          <w:sz w:val="26"/>
          <w:szCs w:val="26"/>
        </w:rPr>
        <w:t>, J. (2022). *AACT: Automated Alert Classification and Triage Using Machine Learning in Enterprise Security Operations Centers.* Network and Distributed System Security (NDSS) Symposium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Summary:</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AACT is a production-deployed machine learning framework that trains a classification model directly on historical analyst triage decisions in a live SOC environment. The system processes raw SIEM events and produces a binary classification (Actionable / Suppress) with a confidence score before the alert is presented to an analyst. The core model is a Random Forest classifier operating on a feature vector derived from: (a) the alert's raw attributes (source IP, destination port, alert type, severity), (b) contextual enrichment (WHOIS data, historical frequency of the source IP generating false positives), and (c) temporal features (time of day, day of week, alert burst patterns). Active learning is used to handle the severe class imbalance inherent in SOC datasets, where true positive alerts represent less than 1% of total event volume.</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Methodology Assessment: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paper's experimental rigor is a primary strength. The evaluation is conducted in a live production environment at a Fortune 500 financial institution—not a synthetic benchmark dataset—lending the results high ecological validity. The A/B testing methodology, where one analyst team used AACT and another operated without it over a 90-day period, provides a compelling causal inference design that is rare in cybersecurity systems research. The 41% MTTR reduction and 60% queue suppression rate with a 2% false-negative rate are impressive operational metrics. However, the paper acknowledges a significant transferability limitation: the trained model is institution-specific and does not generalize across SOC environments without complete retraining. This cold-</w:t>
      </w:r>
      <w:r w:rsidRPr="00A52AA0">
        <w:rPr>
          <w:rFonts w:ascii="Times New Roman" w:hAnsi="Times New Roman" w:cs="Times New Roman"/>
          <w:sz w:val="26"/>
          <w:szCs w:val="26"/>
        </w:rPr>
        <w:lastRenderedPageBreak/>
        <w:t>start problem means that a new deployment of AACT begins with zero predictive capability and requires weeks of analyst feedback before meaningful performance is achieved.</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Critical Analysis: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most significant limitation of the AACT approach, which the authors treat somewhat superficially, is its dependence on the historical quality of analyst decisions. The model learns from what analysts did, not what they should have done. If a team of fatigued analysts historically marked a particular type of alert as benign simply because it was high-volume and tedious to investigate, AACT will faithfully learn to suppress that alert type—potentially perpetuating a systematic blind spot. This is a manifestation of the "garbage in, garbage out" problem in human-feedback-trained systems. Furthermore, AACT provides no qualitative feedback to analysts; it is purely a suppression filter. It does not improve analyst skill, does not provide reasoning for its classifications, and cannot be interrogated when it makes an incorrect decision. This opacity directly contrasts with the </w:t>
      </w:r>
      <w:proofErr w:type="spellStart"/>
      <w:r w:rsidRPr="00A52AA0">
        <w:rPr>
          <w:rFonts w:ascii="Times New Roman" w:hAnsi="Times New Roman" w:cs="Times New Roman"/>
          <w:sz w:val="26"/>
          <w:szCs w:val="26"/>
        </w:rPr>
        <w:t>explainability</w:t>
      </w:r>
      <w:proofErr w:type="spellEnd"/>
      <w:r w:rsidRPr="00A52AA0">
        <w:rPr>
          <w:rFonts w:ascii="Times New Roman" w:hAnsi="Times New Roman" w:cs="Times New Roman"/>
          <w:sz w:val="26"/>
          <w:szCs w:val="26"/>
        </w:rPr>
        <w:t xml:space="preserve"> findings of </w:t>
      </w: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&amp; </w:t>
      </w:r>
      <w:proofErr w:type="spellStart"/>
      <w:r w:rsidRPr="00A52AA0">
        <w:rPr>
          <w:rFonts w:ascii="Times New Roman" w:hAnsi="Times New Roman" w:cs="Times New Roman"/>
          <w:sz w:val="26"/>
          <w:szCs w:val="26"/>
        </w:rPr>
        <w:t>Lagerström</w:t>
      </w:r>
      <w:proofErr w:type="spellEnd"/>
      <w:r w:rsidRPr="00A52AA0">
        <w:rPr>
          <w:rFonts w:ascii="Times New Roman" w:hAnsi="Times New Roman" w:cs="Times New Roman"/>
          <w:sz w:val="26"/>
          <w:szCs w:val="26"/>
        </w:rPr>
        <w:t xml:space="preserve">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Relevance to Sentinel Hub:</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Sentinel Alert Triage Hub adopts AACT's core insight—that machine assistance should be applied before the analyst begins their work, not after—but extends it in two critical directions. First, the Hub's AI Triage Engine provides qualitative evaluation of the analyst's investigation, addressing the feedback deficit that AACT ignores. Second, by grounding the AI's evaluation in natural-language reasoning rather than a binary classification, the Hub avoids the </w:t>
      </w:r>
      <w:proofErr w:type="spellStart"/>
      <w:r w:rsidRPr="00A52AA0">
        <w:rPr>
          <w:rFonts w:ascii="Times New Roman" w:hAnsi="Times New Roman" w:cs="Times New Roman"/>
          <w:sz w:val="26"/>
          <w:szCs w:val="26"/>
        </w:rPr>
        <w:t>explainability</w:t>
      </w:r>
      <w:proofErr w:type="spellEnd"/>
      <w:r w:rsidRPr="00A52AA0">
        <w:rPr>
          <w:rFonts w:ascii="Times New Roman" w:hAnsi="Times New Roman" w:cs="Times New Roman"/>
          <w:sz w:val="26"/>
          <w:szCs w:val="26"/>
        </w:rPr>
        <w:t xml:space="preserve"> gap that limits analyst trust in AACT's outputs. The asset-criticality weighting in the Hub's alert queue serves a similar function to AACT's contextual enrichment features.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2.4.2 Deep Review — Paper 5: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 (Deng et al., 2024)</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Full Citation: Deng, G., Liu, Y., Mayoral-</w:t>
      </w:r>
      <w:proofErr w:type="spellStart"/>
      <w:r w:rsidRPr="00A52AA0">
        <w:rPr>
          <w:rFonts w:ascii="Times New Roman" w:hAnsi="Times New Roman" w:cs="Times New Roman"/>
          <w:sz w:val="26"/>
          <w:szCs w:val="26"/>
        </w:rPr>
        <w:t>Vilches</w:t>
      </w:r>
      <w:proofErr w:type="spellEnd"/>
      <w:r w:rsidRPr="00A52AA0">
        <w:rPr>
          <w:rFonts w:ascii="Times New Roman" w:hAnsi="Times New Roman" w:cs="Times New Roman"/>
          <w:sz w:val="26"/>
          <w:szCs w:val="26"/>
        </w:rPr>
        <w:t xml:space="preserve">, V., Liu, P., Li, Y., Xu, Y., Zhang, T., Liu, Y., </w:t>
      </w:r>
      <w:proofErr w:type="spellStart"/>
      <w:r w:rsidRPr="00A52AA0">
        <w:rPr>
          <w:rFonts w:ascii="Times New Roman" w:hAnsi="Times New Roman" w:cs="Times New Roman"/>
          <w:sz w:val="26"/>
          <w:szCs w:val="26"/>
        </w:rPr>
        <w:t>Pinzger</w:t>
      </w:r>
      <w:proofErr w:type="spellEnd"/>
      <w:r w:rsidRPr="00A52AA0">
        <w:rPr>
          <w:rFonts w:ascii="Times New Roman" w:hAnsi="Times New Roman" w:cs="Times New Roman"/>
          <w:sz w:val="26"/>
          <w:szCs w:val="26"/>
        </w:rPr>
        <w:t xml:space="preserve">, M., &amp; </w:t>
      </w:r>
      <w:proofErr w:type="spellStart"/>
      <w:r w:rsidRPr="00A52AA0">
        <w:rPr>
          <w:rFonts w:ascii="Times New Roman" w:hAnsi="Times New Roman" w:cs="Times New Roman"/>
          <w:sz w:val="26"/>
          <w:szCs w:val="26"/>
        </w:rPr>
        <w:t>Rass</w:t>
      </w:r>
      <w:proofErr w:type="spellEnd"/>
      <w:r w:rsidRPr="00A52AA0">
        <w:rPr>
          <w:rFonts w:ascii="Times New Roman" w:hAnsi="Times New Roman" w:cs="Times New Roman"/>
          <w:sz w:val="26"/>
          <w:szCs w:val="26"/>
        </w:rPr>
        <w:t xml:space="preserve">, S. (2024).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Evaluating and Harnessing Large Language Models for Automated Penetration Testing. Proceedings of the 33rd USENIX Security Symposium. arXiv:2308.06782.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Summary:</w:t>
      </w:r>
    </w:p>
    <w:p w:rsidR="00A52AA0" w:rsidRPr="00A52AA0" w:rsidRDefault="00A52AA0" w:rsidP="00A52AA0">
      <w:pPr>
        <w:rPr>
          <w:rFonts w:ascii="Times New Roman" w:hAnsi="Times New Roman" w:cs="Times New Roman"/>
          <w:sz w:val="26"/>
          <w:szCs w:val="26"/>
        </w:rPr>
      </w:pP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 is a framework that leverages GPT-4 to perform autonomous penetration testing, structured around a hierarchical task tree that decomposes a complex security objective (e.g., "compromise this web server") into a directed acyclic graph of sub-tasks. A "reasoning module" plans the next action, a "generation module" produces the specific tool command or query, and a "parsing module" interprets the output and updates the task tree state. This architecture addresses the "context amnesia" problem where vanilla LLMs, limited by their context window, lose track of </w:t>
      </w:r>
      <w:r w:rsidRPr="00A52AA0">
        <w:rPr>
          <w:rFonts w:ascii="Times New Roman" w:hAnsi="Times New Roman" w:cs="Times New Roman"/>
          <w:sz w:val="26"/>
          <w:szCs w:val="26"/>
        </w:rPr>
        <w:lastRenderedPageBreak/>
        <w:t xml:space="preserve">previously performed steps in a multi-stage attack chain. The paper evaluates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 on 182 </w:t>
      </w:r>
      <w:proofErr w:type="spellStart"/>
      <w:r w:rsidRPr="00A52AA0">
        <w:rPr>
          <w:rFonts w:ascii="Times New Roman" w:hAnsi="Times New Roman" w:cs="Times New Roman"/>
          <w:sz w:val="26"/>
          <w:szCs w:val="26"/>
        </w:rPr>
        <w:t>HackTheBox</w:t>
      </w:r>
      <w:proofErr w:type="spellEnd"/>
      <w:r w:rsidRPr="00A52AA0">
        <w:rPr>
          <w:rFonts w:ascii="Times New Roman" w:hAnsi="Times New Roman" w:cs="Times New Roman"/>
          <w:sz w:val="26"/>
          <w:szCs w:val="26"/>
        </w:rPr>
        <w:t xml:space="preserve"> challenges of varying difficulty and compares its performance against raw GPT-4, GPT-3.5, and a human expert baseline.</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Methodology Assessment: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w:t>
      </w:r>
      <w:proofErr w:type="spellStart"/>
      <w:r w:rsidRPr="00A52AA0">
        <w:rPr>
          <w:rFonts w:ascii="Times New Roman" w:hAnsi="Times New Roman" w:cs="Times New Roman"/>
          <w:sz w:val="26"/>
          <w:szCs w:val="26"/>
        </w:rPr>
        <w:t>HackTheBox</w:t>
      </w:r>
      <w:proofErr w:type="spellEnd"/>
      <w:r w:rsidRPr="00A52AA0">
        <w:rPr>
          <w:rFonts w:ascii="Times New Roman" w:hAnsi="Times New Roman" w:cs="Times New Roman"/>
          <w:sz w:val="26"/>
          <w:szCs w:val="26"/>
        </w:rPr>
        <w:t xml:space="preserve"> benchmark, while widely used in the security research community, represents a controlled challenge environment rather than a real enterprise network. The transfer of results to production SOC environments requires careful qualification. The paper's greatest methodological contribution is the decomposition of complex, multi-step security reasoning into a structured architecture, demonstrating that the manner in which a task is framed to an LLM has as much impact on performance as the model's underlying capability. The 37-percentage-point performance improvement over raw GPT-4 (from 30% to 67% task completion) is architecturally significant: it attributes the performance gain not to a better model, but to a better prompting and context-management architecture. The paper provides transparency about failure modes, categorizing errors into: tool hallucination (invoking non-existent tools), reasoning loops (repeating the same failed action), and knowledge </w:t>
      </w:r>
      <w:proofErr w:type="spellStart"/>
      <w:r w:rsidRPr="00A52AA0">
        <w:rPr>
          <w:rFonts w:ascii="Times New Roman" w:hAnsi="Times New Roman" w:cs="Times New Roman"/>
          <w:sz w:val="26"/>
          <w:szCs w:val="26"/>
        </w:rPr>
        <w:t>cutoff</w:t>
      </w:r>
      <w:proofErr w:type="spellEnd"/>
      <w:r w:rsidRPr="00A52AA0">
        <w:rPr>
          <w:rFonts w:ascii="Times New Roman" w:hAnsi="Times New Roman" w:cs="Times New Roman"/>
          <w:sz w:val="26"/>
          <w:szCs w:val="26"/>
        </w:rPr>
        <w:t xml:space="preserve"> failures (unawareness of vulnerabilities discovered after the training </w:t>
      </w:r>
      <w:proofErr w:type="spellStart"/>
      <w:r w:rsidRPr="00A52AA0">
        <w:rPr>
          <w:rFonts w:ascii="Times New Roman" w:hAnsi="Times New Roman" w:cs="Times New Roman"/>
          <w:sz w:val="26"/>
          <w:szCs w:val="26"/>
        </w:rPr>
        <w:t>cutoff</w:t>
      </w:r>
      <w:proofErr w:type="spellEnd"/>
      <w:r w:rsidRPr="00A52AA0">
        <w:rPr>
          <w:rFonts w:ascii="Times New Roman" w:hAnsi="Times New Roman" w:cs="Times New Roman"/>
          <w:sz w:val="26"/>
          <w:szCs w:val="26"/>
        </w:rPr>
        <w:t>).</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Critical Analysis: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paper's most provocative claim is that LLMs, with appropriate scaffolding, can perform security tasks at the level of an intermediate human practitioner. The 67% task completion rate is impressive but must be contextualized: the remaining 33% of failures are not uniformly distributed. They cluster heavily in tasks requiring multi-step lateral movement or tasks where the initial reconnaissance phase fails to gather sufficient information. In these cases, the LLM's tendency to hallucinate plausible-but-incorrect next steps is actually dangerous in a real network environment—a hallucinated </w:t>
      </w:r>
      <w:proofErr w:type="spellStart"/>
      <w:r w:rsidRPr="00A52AA0">
        <w:rPr>
          <w:rFonts w:ascii="Times New Roman" w:hAnsi="Times New Roman" w:cs="Times New Roman"/>
          <w:sz w:val="26"/>
          <w:szCs w:val="26"/>
        </w:rPr>
        <w:t>nmap</w:t>
      </w:r>
      <w:proofErr w:type="spellEnd"/>
      <w:r w:rsidRPr="00A52AA0">
        <w:rPr>
          <w:rFonts w:ascii="Times New Roman" w:hAnsi="Times New Roman" w:cs="Times New Roman"/>
          <w:sz w:val="26"/>
          <w:szCs w:val="26"/>
        </w:rPr>
        <w:t xml:space="preserve"> flag or </w:t>
      </w:r>
      <w:proofErr w:type="spellStart"/>
      <w:r w:rsidRPr="00A52AA0">
        <w:rPr>
          <w:rFonts w:ascii="Times New Roman" w:hAnsi="Times New Roman" w:cs="Times New Roman"/>
          <w:sz w:val="26"/>
          <w:szCs w:val="26"/>
        </w:rPr>
        <w:t>metasploit</w:t>
      </w:r>
      <w:proofErr w:type="spellEnd"/>
      <w:r w:rsidRPr="00A52AA0">
        <w:rPr>
          <w:rFonts w:ascii="Times New Roman" w:hAnsi="Times New Roman" w:cs="Times New Roman"/>
          <w:sz w:val="26"/>
          <w:szCs w:val="26"/>
        </w:rPr>
        <w:t xml:space="preserve"> module could trigger IDS alerts or corrupt target system state, alerting a defender or causing unintended damage. The paper advocates for a human-in-the-loop checkpoint before any action is executed in a real environment.</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Relevance to Sentinel Hub:</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Sentinel Hub's AI Triage Engine is architecturally inspired by the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 decomposition principle. When evaluating an analyst's investigation notes, the AI does not attempt to </w:t>
      </w:r>
      <w:proofErr w:type="gramStart"/>
      <w:r w:rsidRPr="00A52AA0">
        <w:rPr>
          <w:rFonts w:ascii="Times New Roman" w:hAnsi="Times New Roman" w:cs="Times New Roman"/>
          <w:sz w:val="26"/>
          <w:szCs w:val="26"/>
        </w:rPr>
        <w:t>answer</w:t>
      </w:r>
      <w:proofErr w:type="gramEnd"/>
      <w:r w:rsidRPr="00A52AA0">
        <w:rPr>
          <w:rFonts w:ascii="Times New Roman" w:hAnsi="Times New Roman" w:cs="Times New Roman"/>
          <w:sz w:val="26"/>
          <w:szCs w:val="26"/>
        </w:rPr>
        <w:t xml:space="preserve"> "Is this a good investigation?" in a single, monolithic prompt. Instead, it decomposes the evaluation into sub-criteria (completeness of log examination, accuracy of threat classification, appropriateness of escalation decision, quality of remediation recommendation) and then synthesizes these into a composite quality score with individual sub-component feedback. This structured decomposition directly applies the </w:t>
      </w:r>
      <w:proofErr w:type="spellStart"/>
      <w:r w:rsidRPr="00A52AA0">
        <w:rPr>
          <w:rFonts w:ascii="Times New Roman" w:hAnsi="Times New Roman" w:cs="Times New Roman"/>
          <w:sz w:val="26"/>
          <w:szCs w:val="26"/>
        </w:rPr>
        <w:t>PentestGPT</w:t>
      </w:r>
      <w:proofErr w:type="spellEnd"/>
      <w:r w:rsidRPr="00A52AA0">
        <w:rPr>
          <w:rFonts w:ascii="Times New Roman" w:hAnsi="Times New Roman" w:cs="Times New Roman"/>
          <w:sz w:val="26"/>
          <w:szCs w:val="26"/>
        </w:rPr>
        <w:t xml:space="preserve"> architectural insight to the evaluation domain. The hallucination concern raised by the paper is addressed in the Hub by grounding the LLM's evaluation context with the actual alert attributes and analyst notes, restricting the model's reasoning space to verifiable facts rather than open-ended generation.</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2.4.3 Deep Review — Paper 7: XAI in Cybersecurity (</w:t>
      </w: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&amp; </w:t>
      </w:r>
      <w:proofErr w:type="spellStart"/>
      <w:r w:rsidRPr="00A52AA0">
        <w:rPr>
          <w:rFonts w:ascii="Times New Roman" w:hAnsi="Times New Roman" w:cs="Times New Roman"/>
          <w:sz w:val="26"/>
          <w:szCs w:val="26"/>
        </w:rPr>
        <w:t>Lagerström</w:t>
      </w:r>
      <w:proofErr w:type="spellEnd"/>
      <w:r w:rsidRPr="00A52AA0">
        <w:rPr>
          <w:rFonts w:ascii="Times New Roman" w:hAnsi="Times New Roman" w:cs="Times New Roman"/>
          <w:sz w:val="26"/>
          <w:szCs w:val="26"/>
        </w:rPr>
        <w:t>, 2022)</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Full Citation: </w:t>
      </w: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W., &amp; </w:t>
      </w:r>
      <w:proofErr w:type="spellStart"/>
      <w:r w:rsidRPr="00A52AA0">
        <w:rPr>
          <w:rFonts w:ascii="Times New Roman" w:hAnsi="Times New Roman" w:cs="Times New Roman"/>
          <w:sz w:val="26"/>
          <w:szCs w:val="26"/>
        </w:rPr>
        <w:t>Lagerström</w:t>
      </w:r>
      <w:proofErr w:type="spellEnd"/>
      <w:r w:rsidRPr="00A52AA0">
        <w:rPr>
          <w:rFonts w:ascii="Times New Roman" w:hAnsi="Times New Roman" w:cs="Times New Roman"/>
          <w:sz w:val="26"/>
          <w:szCs w:val="26"/>
        </w:rPr>
        <w:t xml:space="preserve">, R. (2022). Threat </w:t>
      </w:r>
      <w:proofErr w:type="spellStart"/>
      <w:r w:rsidRPr="00A52AA0">
        <w:rPr>
          <w:rFonts w:ascii="Times New Roman" w:hAnsi="Times New Roman" w:cs="Times New Roman"/>
          <w:sz w:val="26"/>
          <w:szCs w:val="26"/>
        </w:rPr>
        <w:t>Modeling</w:t>
      </w:r>
      <w:proofErr w:type="spellEnd"/>
      <w:r w:rsidRPr="00A52AA0">
        <w:rPr>
          <w:rFonts w:ascii="Times New Roman" w:hAnsi="Times New Roman" w:cs="Times New Roman"/>
          <w:sz w:val="26"/>
          <w:szCs w:val="26"/>
        </w:rPr>
        <w:t xml:space="preserve"> and </w:t>
      </w:r>
      <w:proofErr w:type="spellStart"/>
      <w:r w:rsidRPr="00A52AA0">
        <w:rPr>
          <w:rFonts w:ascii="Times New Roman" w:hAnsi="Times New Roman" w:cs="Times New Roman"/>
          <w:sz w:val="26"/>
          <w:szCs w:val="26"/>
        </w:rPr>
        <w:t>Explainability</w:t>
      </w:r>
      <w:proofErr w:type="spellEnd"/>
      <w:r w:rsidRPr="00A52AA0">
        <w:rPr>
          <w:rFonts w:ascii="Times New Roman" w:hAnsi="Times New Roman" w:cs="Times New Roman"/>
          <w:sz w:val="26"/>
          <w:szCs w:val="26"/>
        </w:rPr>
        <w:t xml:space="preserve"> in AI-Driven Security Systems: A Survey of Human-AI Trust and Decision Support.</w:t>
      </w:r>
      <w:r w:rsidR="00AA2B07">
        <w:rPr>
          <w:rFonts w:ascii="Times New Roman" w:hAnsi="Times New Roman" w:cs="Times New Roman"/>
          <w:sz w:val="26"/>
          <w:szCs w:val="26"/>
        </w:rPr>
        <w:t xml:space="preserve"> </w:t>
      </w:r>
      <w:r w:rsidRPr="00A52AA0">
        <w:rPr>
          <w:rFonts w:ascii="Times New Roman" w:hAnsi="Times New Roman" w:cs="Times New Roman"/>
          <w:sz w:val="26"/>
          <w:szCs w:val="26"/>
        </w:rPr>
        <w:t>Computers &amp; Security, Vol. 120. DOI: 10.1016/j.cose.2022.102810.</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**Summary:**</w:t>
      </w:r>
    </w:p>
    <w:p w:rsidR="00A52AA0" w:rsidRPr="00A52AA0" w:rsidRDefault="00A52AA0" w:rsidP="00A52AA0">
      <w:pPr>
        <w:rPr>
          <w:rFonts w:ascii="Times New Roman" w:hAnsi="Times New Roman" w:cs="Times New Roman"/>
          <w:sz w:val="26"/>
          <w:szCs w:val="26"/>
        </w:rPr>
      </w:pP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and </w:t>
      </w:r>
      <w:proofErr w:type="spellStart"/>
      <w:r w:rsidRPr="00A52AA0">
        <w:rPr>
          <w:rFonts w:ascii="Times New Roman" w:hAnsi="Times New Roman" w:cs="Times New Roman"/>
          <w:sz w:val="26"/>
          <w:szCs w:val="26"/>
        </w:rPr>
        <w:t>Lagerström's</w:t>
      </w:r>
      <w:proofErr w:type="spellEnd"/>
      <w:r w:rsidRPr="00A52AA0">
        <w:rPr>
          <w:rFonts w:ascii="Times New Roman" w:hAnsi="Times New Roman" w:cs="Times New Roman"/>
          <w:sz w:val="26"/>
          <w:szCs w:val="26"/>
        </w:rPr>
        <w:t xml:space="preserve"> survey paper systematically reviews the literature on explainable AI (XAI) as applied to cybersecurity decision support systems. The authors </w:t>
      </w:r>
      <w:proofErr w:type="spellStart"/>
      <w:r w:rsidRPr="00A52AA0">
        <w:rPr>
          <w:rFonts w:ascii="Times New Roman" w:hAnsi="Times New Roman" w:cs="Times New Roman"/>
          <w:sz w:val="26"/>
          <w:szCs w:val="26"/>
        </w:rPr>
        <w:t>analyze</w:t>
      </w:r>
      <w:proofErr w:type="spellEnd"/>
      <w:r w:rsidRPr="00A52AA0">
        <w:rPr>
          <w:rFonts w:ascii="Times New Roman" w:hAnsi="Times New Roman" w:cs="Times New Roman"/>
          <w:sz w:val="26"/>
          <w:szCs w:val="26"/>
        </w:rPr>
        <w:t xml:space="preserve"> forty-three deployed or researched AI security tools, categorizing them into a 2x2 taxonomy based on: (1) whether the underlying model is intrinsically interpretable (e.g., decision tree) or post-hoc explainable (e.g., LIME/SHAP applied to a neural network); and (2) whether the explanation is targeted at an analyst-level user (operational explanations) or a compliance/audit-level user (strategic explanations). The paper draws heavily on cognitive science literature to explain why analyst trust in AI systems is so fragile: humans are susceptible to both "automation bias" (over-trusting AI recommendations) and "automation distrust" (systematically rejecting AI recommendations they cannot verify). The 40% increase in analyst acceptance rates for AI systems providing natural-language justifications over those providing only numerical confidence scores is derived from a meta-analysis of eight controlled user studies.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Methodology Assessment:</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As a survey paper, </w:t>
      </w: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&amp; </w:t>
      </w:r>
      <w:proofErr w:type="spellStart"/>
      <w:r w:rsidRPr="00A52AA0">
        <w:rPr>
          <w:rFonts w:ascii="Times New Roman" w:hAnsi="Times New Roman" w:cs="Times New Roman"/>
          <w:sz w:val="26"/>
          <w:szCs w:val="26"/>
        </w:rPr>
        <w:t>Lagerström's</w:t>
      </w:r>
      <w:proofErr w:type="spellEnd"/>
      <w:r w:rsidRPr="00A52AA0">
        <w:rPr>
          <w:rFonts w:ascii="Times New Roman" w:hAnsi="Times New Roman" w:cs="Times New Roman"/>
          <w:sz w:val="26"/>
          <w:szCs w:val="26"/>
        </w:rPr>
        <w:t xml:space="preserve"> contribution lies in synthesis rather than novel experimental design. The strength of the paper is the rigor of its inclusion criteria—only peer-reviewed papers with empirical evaluations are included—and the clarity of its XAI taxonomy, which provides a conceptual vocabulary for discussing </w:t>
      </w:r>
      <w:proofErr w:type="spellStart"/>
      <w:r w:rsidRPr="00A52AA0">
        <w:rPr>
          <w:rFonts w:ascii="Times New Roman" w:hAnsi="Times New Roman" w:cs="Times New Roman"/>
          <w:sz w:val="26"/>
          <w:szCs w:val="26"/>
        </w:rPr>
        <w:t>explainability</w:t>
      </w:r>
      <w:proofErr w:type="spellEnd"/>
      <w:r w:rsidRPr="00A52AA0">
        <w:rPr>
          <w:rFonts w:ascii="Times New Roman" w:hAnsi="Times New Roman" w:cs="Times New Roman"/>
          <w:sz w:val="26"/>
          <w:szCs w:val="26"/>
        </w:rPr>
        <w:t xml:space="preserve"> that is largely absent from the technical cybersecurity literature. A limitation is the heterogeneity of the user study designs aggregated in the meta-analysis: sample sizes range from 12 to 340 participants, and the tasks range from simple alert classification to complex incident response. Aggregating across these disparate study designs into a single "40% acceptance increase" figure glosses over important contextual variation. Nevertheless, the directional finding is consistent across all included studies: more explanation yields more analyst engagement, up to a saturation point beyond which additional detail creates cognitive overload rather than further trust.</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Critical Analysis:</w:t>
      </w: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paper's most significant contribution to the field is its identification of the "explanation paradox"—the finding that AI systems optimized purely for predictive accuracy (e.g., deep neural networks) are the least explainable, while the most explainable systems (e.g., rule-based systems) often have the lowest accuracy. This creates a fundamental design tension that no currently reviewed </w:t>
      </w:r>
      <w:r w:rsidRPr="00A52AA0">
        <w:rPr>
          <w:rFonts w:ascii="Times New Roman" w:hAnsi="Times New Roman" w:cs="Times New Roman"/>
          <w:sz w:val="26"/>
          <w:szCs w:val="26"/>
        </w:rPr>
        <w:lastRenderedPageBreak/>
        <w:t xml:space="preserve">system fully resolves. The authors propose "hybrid </w:t>
      </w:r>
      <w:proofErr w:type="spellStart"/>
      <w:r w:rsidRPr="00A52AA0">
        <w:rPr>
          <w:rFonts w:ascii="Times New Roman" w:hAnsi="Times New Roman" w:cs="Times New Roman"/>
          <w:sz w:val="26"/>
          <w:szCs w:val="26"/>
        </w:rPr>
        <w:t>explainability</w:t>
      </w:r>
      <w:proofErr w:type="spellEnd"/>
      <w:r w:rsidRPr="00A52AA0">
        <w:rPr>
          <w:rFonts w:ascii="Times New Roman" w:hAnsi="Times New Roman" w:cs="Times New Roman"/>
          <w:sz w:val="26"/>
          <w:szCs w:val="26"/>
        </w:rPr>
        <w:t>" as the most promising direction: using a high-accuracy black-box model for the actual decision while using a separately trained, simpler model (or an LLM-based post-hoc explainer) to generate the justification. This approach is criticized by some reviewers for being potentially misleading if the explanation model does not faithfully represent the decision model's true reasoning, a concern the authors acknowledge but do not fully address.</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The paper also raises an underexplored issue regarding analyst over-reliance: when AI systems provide high-quality natural-language explanations, analysts may reduce their own independent verification of the AI's recommendation, a form of automation bias at a higher cognitive level. This is a critical warning for the Sentinel Hub's AI quality scoring module—if analysts learn to simply accept the AI's score without critically examining its reasoning, the educational value of the system is undermined. The design implication is that the Hub's AI feedback should be presented in a way that invites analyst engagement rather than passive acceptance.</w:t>
      </w:r>
    </w:p>
    <w:p w:rsidR="00A52AA0" w:rsidRPr="00A52AA0" w:rsidRDefault="00A52AA0" w:rsidP="00A52AA0">
      <w:pPr>
        <w:rPr>
          <w:rFonts w:ascii="Times New Roman" w:hAnsi="Times New Roman" w:cs="Times New Roman"/>
          <w:sz w:val="26"/>
          <w:szCs w:val="26"/>
        </w:rPr>
      </w:pPr>
    </w:p>
    <w:p w:rsidR="00A52AA0" w:rsidRPr="00A52AA0"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Relevance to Sentinel Hub:</w:t>
      </w:r>
    </w:p>
    <w:p w:rsidR="008870CF" w:rsidRDefault="00A52AA0" w:rsidP="00A52AA0">
      <w:pPr>
        <w:rPr>
          <w:rFonts w:ascii="Times New Roman" w:hAnsi="Times New Roman" w:cs="Times New Roman"/>
          <w:sz w:val="26"/>
          <w:szCs w:val="26"/>
        </w:rPr>
      </w:pPr>
      <w:r w:rsidRPr="00A52AA0">
        <w:rPr>
          <w:rFonts w:ascii="Times New Roman" w:hAnsi="Times New Roman" w:cs="Times New Roman"/>
          <w:sz w:val="26"/>
          <w:szCs w:val="26"/>
        </w:rPr>
        <w:t xml:space="preserve">The </w:t>
      </w:r>
      <w:proofErr w:type="spellStart"/>
      <w:r w:rsidRPr="00A52AA0">
        <w:rPr>
          <w:rFonts w:ascii="Times New Roman" w:hAnsi="Times New Roman" w:cs="Times New Roman"/>
          <w:sz w:val="26"/>
          <w:szCs w:val="26"/>
        </w:rPr>
        <w:t>Xiong</w:t>
      </w:r>
      <w:proofErr w:type="spellEnd"/>
      <w:r w:rsidRPr="00A52AA0">
        <w:rPr>
          <w:rFonts w:ascii="Times New Roman" w:hAnsi="Times New Roman" w:cs="Times New Roman"/>
          <w:sz w:val="26"/>
          <w:szCs w:val="26"/>
        </w:rPr>
        <w:t xml:space="preserve"> &amp; </w:t>
      </w:r>
      <w:proofErr w:type="spellStart"/>
      <w:r w:rsidRPr="00A52AA0">
        <w:rPr>
          <w:rFonts w:ascii="Times New Roman" w:hAnsi="Times New Roman" w:cs="Times New Roman"/>
          <w:sz w:val="26"/>
          <w:szCs w:val="26"/>
        </w:rPr>
        <w:t>Lagerström</w:t>
      </w:r>
      <w:proofErr w:type="spellEnd"/>
      <w:r w:rsidRPr="00A52AA0">
        <w:rPr>
          <w:rFonts w:ascii="Times New Roman" w:hAnsi="Times New Roman" w:cs="Times New Roman"/>
          <w:sz w:val="26"/>
          <w:szCs w:val="26"/>
        </w:rPr>
        <w:t xml:space="preserve"> taxonomy directly shapes the Sentinel Hub's AI feedback UX design. The Hub's AI Triage Performance Feed is explicitly designed as an "operational explanation" system—targeted at the analyst who performed the investigation, providing actionable, investigation-phase-specific feedback ("Your analysis did not examine lateral movement indicators from the source IP's historical </w:t>
      </w:r>
      <w:proofErr w:type="spellStart"/>
      <w:r w:rsidRPr="00A52AA0">
        <w:rPr>
          <w:rFonts w:ascii="Times New Roman" w:hAnsi="Times New Roman" w:cs="Times New Roman"/>
          <w:sz w:val="26"/>
          <w:szCs w:val="26"/>
        </w:rPr>
        <w:t>behavior</w:t>
      </w:r>
      <w:proofErr w:type="spellEnd"/>
      <w:r w:rsidRPr="00A52AA0">
        <w:rPr>
          <w:rFonts w:ascii="Times New Roman" w:hAnsi="Times New Roman" w:cs="Times New Roman"/>
          <w:sz w:val="26"/>
          <w:szCs w:val="26"/>
        </w:rPr>
        <w:t>"). This is distinct from a "strategic explanation" that might be appropriate for a SOC Manager's audit report. The Hub thus implements a dual-layer explanation architecture: natural-language operational feedback for analysts (addressing Gap 2 and the XAI trust findings) and aggregated performance dashboards for managers (addressing strategic oversight). The explanation paradox is managed in the Hub by using an LLM as the post-hoc explainer for the alert context—the LLM does not make the classification decision (which remains with the human analyst) but evaluates the quality of the analyst's reasoning, a task for which natural-language generation is intrinsically well-suited rather than an approximate post-hoc approximation of a separate model's decision.</w:t>
      </w:r>
    </w:p>
    <w:p w:rsidR="004F35E7" w:rsidRPr="00D86E2C" w:rsidRDefault="004F35E7"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Chapter 3: Threat Landscape Analysis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3.1 Common Cyber Threats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Hub is designed to detect and categorize common high-frequency threats, including:</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SQL Injection (</w:t>
      </w:r>
      <w:proofErr w:type="spellStart"/>
      <w:r w:rsidRPr="00D86E2C">
        <w:rPr>
          <w:rFonts w:ascii="Times New Roman" w:hAnsi="Times New Roman" w:cs="Times New Roman"/>
          <w:sz w:val="26"/>
          <w:szCs w:val="26"/>
        </w:rPr>
        <w:t>SQLi</w:t>
      </w:r>
      <w:proofErr w:type="spellEnd"/>
      <w:r w:rsidRPr="00D86E2C">
        <w:rPr>
          <w:rFonts w:ascii="Times New Roman" w:hAnsi="Times New Roman" w:cs="Times New Roman"/>
          <w:sz w:val="26"/>
          <w:szCs w:val="26"/>
        </w:rPr>
        <w:t xml:space="preserve">): Targeting database layers via </w:t>
      </w:r>
      <w:proofErr w:type="spellStart"/>
      <w:r w:rsidRPr="00D86E2C">
        <w:rPr>
          <w:rFonts w:ascii="Times New Roman" w:hAnsi="Times New Roman" w:cs="Times New Roman"/>
          <w:sz w:val="26"/>
          <w:szCs w:val="26"/>
        </w:rPr>
        <w:t>unsanitized</w:t>
      </w:r>
      <w:proofErr w:type="spellEnd"/>
      <w:r w:rsidRPr="00D86E2C">
        <w:rPr>
          <w:rFonts w:ascii="Times New Roman" w:hAnsi="Times New Roman" w:cs="Times New Roman"/>
          <w:sz w:val="26"/>
          <w:szCs w:val="26"/>
        </w:rPr>
        <w:t xml:space="preserve"> HTTP inputs.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Brute Force Attacks: Automated credential stuffing targeting SSH and web login endpoints.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Phishing: Delivery of malicious attachments or links via email gateways.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3.2 Advanced Persistent Threats (APTs)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For sophisticated actors, the system monitors for:</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C2 Communication: Outbound beacons to known malicious Command &amp; Control IPs.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Data Exfiltration: Unusual outbound data volume transfers indicating sensitive data theft.</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Living off the Land (</w:t>
      </w:r>
      <w:proofErr w:type="spellStart"/>
      <w:r w:rsidRPr="00D86E2C">
        <w:rPr>
          <w:rFonts w:ascii="Times New Roman" w:hAnsi="Times New Roman" w:cs="Times New Roman"/>
          <w:sz w:val="26"/>
          <w:szCs w:val="26"/>
        </w:rPr>
        <w:t>LotL</w:t>
      </w:r>
      <w:proofErr w:type="spellEnd"/>
      <w:r w:rsidRPr="00D86E2C">
        <w:rPr>
          <w:rFonts w:ascii="Times New Roman" w:hAnsi="Times New Roman" w:cs="Times New Roman"/>
          <w:sz w:val="26"/>
          <w:szCs w:val="26"/>
        </w:rPr>
        <w:t>): Suspicious PowerShell executions utilizing encoded commands to bypass traditional signature-based detection.</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3.3 Threat Actor Profiling</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xml:space="preserve">The Hub assists in profiling adversaries by </w:t>
      </w:r>
      <w:proofErr w:type="spellStart"/>
      <w:r w:rsidRPr="00D86E2C">
        <w:rPr>
          <w:rFonts w:ascii="Times New Roman" w:hAnsi="Times New Roman" w:cs="Times New Roman"/>
          <w:sz w:val="26"/>
          <w:szCs w:val="26"/>
        </w:rPr>
        <w:t>analyzing</w:t>
      </w:r>
      <w:proofErr w:type="spellEnd"/>
      <w:r w:rsidRPr="00D86E2C">
        <w:rPr>
          <w:rFonts w:ascii="Times New Roman" w:hAnsi="Times New Roman" w:cs="Times New Roman"/>
          <w:sz w:val="26"/>
          <w:szCs w:val="26"/>
        </w:rPr>
        <w:t xml:space="preserve"> attack signatures and source attribution. It distinguishes between:</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Automated Botnets: Large-scale, low-sophistication scans and brute-force attempts.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Targeted Adversaries: Precision attacks targeting specific assets, identified by sophisticated evasion techniques (e.g., encoded PowerShell).</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Insider Threats: Unusual data exfiltration patterns from authenticated accounts.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3.4 Vulnerability Assessment</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Integrated vulnerability tracking allows the Hub to correlate active alerts with known system weaknesses. By mapping detections to specific CVEs (Common Vulnerabilities and Exposures), the platform helps analysts determine if an attack is targeting a patched or unpatched asset, significantly informing the severity and urgency of the triage decision.</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Chapter 4: Security Control and Technologies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4.1 Network Security</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Alert Triage Hub acts as a centralized dashboard for network security monitoring. It ingests logs from diverse network sources including:</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Firewalls: Tracking blocked port scans and unauthorized access attempts.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WAF (Web Application Firewall): Monitoring for application-layer attacks like SQL injection.</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IDS/IPS: Detecting suspicious network patterns and brute force attempts.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The platform provides IP-level visibility, allowing analysts to correlate events across different network segments to identify large-scale reconnaissance or lateral movement.</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4.2 Endpoint Security</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lastRenderedPageBreak/>
        <w:t>The platform integrates with Endpoint Detection and Response (EDR tools to provide deep visibility into process execution, registry changes, and local file modifications.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4.3 Identity and Access Management (IAM)</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Our implementation uses Role-Based Access Control (RBAC):</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Junior Analysts: Perform triage, claim alerts, and run initial investigations.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SOC Managers: Oversee analyst performance, manage accounts, and handle L2 escalations.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 Authentication: Secure password hashing using salt and PBKDF2/</w:t>
      </w:r>
      <w:proofErr w:type="spellStart"/>
      <w:r w:rsidRPr="00D86E2C">
        <w:rPr>
          <w:rFonts w:ascii="Times New Roman" w:hAnsi="Times New Roman" w:cs="Times New Roman"/>
          <w:sz w:val="26"/>
          <w:szCs w:val="26"/>
        </w:rPr>
        <w:t>BCrypt</w:t>
      </w:r>
      <w:proofErr w:type="spellEnd"/>
      <w:r w:rsidRPr="00D86E2C">
        <w:rPr>
          <w:rFonts w:ascii="Times New Roman" w:hAnsi="Times New Roman" w:cs="Times New Roman"/>
          <w:sz w:val="26"/>
          <w:szCs w:val="26"/>
        </w:rPr>
        <w:t xml:space="preserve"> logic.</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4.4 Data Protection</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Data protection in the Hub is implemented at two levels:</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1. Application Data: Industry-standard cryptographic hashing and salting are used for all user credentials to prevent data exposure in the event of a database compromise.</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2. Investigation Integrity: The system maintains a permanent audit trail of all triage decisions and investigator notes. Once a record is finalized via the AI Performance Feed, its historical state is preserved to ensure the integrity of the compliance trail.</w:t>
      </w: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3. API Security: Secure communication between the React frontend and Flask backend is enforced through scoped CORS (Cross-Origin Resource Sharing) policies and parameter validation to prevent injection attacks.</w:t>
      </w:r>
    </w:p>
    <w:p w:rsidR="008870CF" w:rsidRPr="00D86E2C" w:rsidRDefault="008870CF" w:rsidP="008870CF">
      <w:pPr>
        <w:rPr>
          <w:rFonts w:ascii="Times New Roman" w:hAnsi="Times New Roman" w:cs="Times New Roman"/>
          <w:sz w:val="26"/>
          <w:szCs w:val="26"/>
        </w:rPr>
      </w:pPr>
    </w:p>
    <w:p w:rsidR="008870CF" w:rsidRPr="00D86E2C" w:rsidRDefault="008870CF" w:rsidP="008870CF">
      <w:pPr>
        <w:rPr>
          <w:rFonts w:ascii="Times New Roman" w:hAnsi="Times New Roman" w:cs="Times New Roman"/>
          <w:sz w:val="26"/>
          <w:szCs w:val="26"/>
        </w:rPr>
      </w:pPr>
      <w:r w:rsidRPr="00D86E2C">
        <w:rPr>
          <w:rFonts w:ascii="Times New Roman" w:hAnsi="Times New Roman" w:cs="Times New Roman"/>
          <w:sz w:val="26"/>
          <w:szCs w:val="26"/>
        </w:rPr>
        <w:t>4.5 Security Information and Event Management (SIEM)</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The Alert Triage Hub acts as a lightweight SIEM/SOAR hybrid. It features:</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Real-time Performance Feed: Persisted metrics for investigator accuracy, aligned with the KPI framework proposed by Al-</w:t>
      </w:r>
      <w:proofErr w:type="spellStart"/>
      <w:r w:rsidRPr="00372FDA">
        <w:rPr>
          <w:rFonts w:ascii="Times New Roman" w:hAnsi="Times New Roman" w:cs="Times New Roman"/>
          <w:sz w:val="26"/>
          <w:szCs w:val="26"/>
        </w:rPr>
        <w:t>Mohannadi</w:t>
      </w:r>
      <w:proofErr w:type="spellEnd"/>
      <w:r w:rsidRPr="00372FDA">
        <w:rPr>
          <w:rFonts w:ascii="Times New Roman" w:hAnsi="Times New Roman" w:cs="Times New Roman"/>
          <w:sz w:val="26"/>
          <w:szCs w:val="26"/>
        </w:rPr>
        <w:t xml:space="preserve"> et al. (2022) which identifies MTTR, false positive rate, and analyst throughput as the primary operational benchmarks for SOC platform evaluation.</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xml:space="preserve">- AI Scoring: Automated audits of human investigation notes to ensure no critical steps are missed during triage. This module is architecturally informed by the domain-specific LLM reasoning demonstrated in </w:t>
      </w:r>
      <w:proofErr w:type="spellStart"/>
      <w:r w:rsidRPr="00372FDA">
        <w:rPr>
          <w:rFonts w:ascii="Times New Roman" w:hAnsi="Times New Roman" w:cs="Times New Roman"/>
          <w:sz w:val="26"/>
          <w:szCs w:val="26"/>
        </w:rPr>
        <w:t>SecureBERT</w:t>
      </w:r>
      <w:proofErr w:type="spellEnd"/>
      <w:r w:rsidRPr="00372FDA">
        <w:rPr>
          <w:rFonts w:ascii="Times New Roman" w:hAnsi="Times New Roman" w:cs="Times New Roman"/>
          <w:sz w:val="26"/>
          <w:szCs w:val="26"/>
        </w:rPr>
        <w:t xml:space="preserve"> (</w:t>
      </w:r>
      <w:proofErr w:type="spellStart"/>
      <w:r w:rsidRPr="00372FDA">
        <w:rPr>
          <w:rFonts w:ascii="Times New Roman" w:hAnsi="Times New Roman" w:cs="Times New Roman"/>
          <w:sz w:val="26"/>
          <w:szCs w:val="26"/>
        </w:rPr>
        <w:t>Aghaei</w:t>
      </w:r>
      <w:proofErr w:type="spellEnd"/>
      <w:r w:rsidRPr="00372FDA">
        <w:rPr>
          <w:rFonts w:ascii="Times New Roman" w:hAnsi="Times New Roman" w:cs="Times New Roman"/>
          <w:sz w:val="26"/>
          <w:szCs w:val="26"/>
        </w:rPr>
        <w:t xml:space="preserve"> et al., 2023) and the structured evaluation decomposition principles of </w:t>
      </w:r>
      <w:proofErr w:type="spellStart"/>
      <w:r w:rsidRPr="00372FDA">
        <w:rPr>
          <w:rFonts w:ascii="Times New Roman" w:hAnsi="Times New Roman" w:cs="Times New Roman"/>
          <w:sz w:val="26"/>
          <w:szCs w:val="26"/>
        </w:rPr>
        <w:t>PentestGPT</w:t>
      </w:r>
      <w:proofErr w:type="spellEnd"/>
      <w:r w:rsidRPr="00372FDA">
        <w:rPr>
          <w:rFonts w:ascii="Times New Roman" w:hAnsi="Times New Roman" w:cs="Times New Roman"/>
          <w:sz w:val="26"/>
          <w:szCs w:val="26"/>
        </w:rPr>
        <w:t xml:space="preserve"> (Deng et al., 2024).</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xml:space="preserve">- Asset Criticality Tracking: Automatic priority adjustment based on the business value of the affected asset, directly implementing the contextual enrichment principle advocated by </w:t>
      </w:r>
      <w:proofErr w:type="spellStart"/>
      <w:r w:rsidRPr="00372FDA">
        <w:rPr>
          <w:rFonts w:ascii="Times New Roman" w:hAnsi="Times New Roman" w:cs="Times New Roman"/>
          <w:sz w:val="26"/>
          <w:szCs w:val="26"/>
        </w:rPr>
        <w:t>Husák</w:t>
      </w:r>
      <w:proofErr w:type="spellEnd"/>
      <w:r w:rsidRPr="00372FDA">
        <w:rPr>
          <w:rFonts w:ascii="Times New Roman" w:hAnsi="Times New Roman" w:cs="Times New Roman"/>
          <w:sz w:val="26"/>
          <w:szCs w:val="26"/>
        </w:rPr>
        <w:t xml:space="preserve"> et al. (2022) and </w:t>
      </w:r>
      <w:proofErr w:type="spellStart"/>
      <w:r w:rsidRPr="00372FDA">
        <w:rPr>
          <w:rFonts w:ascii="Times New Roman" w:hAnsi="Times New Roman" w:cs="Times New Roman"/>
          <w:sz w:val="26"/>
          <w:szCs w:val="26"/>
        </w:rPr>
        <w:t>Subrahmanian</w:t>
      </w:r>
      <w:proofErr w:type="spellEnd"/>
      <w:r w:rsidRPr="00372FDA">
        <w:rPr>
          <w:rFonts w:ascii="Times New Roman" w:hAnsi="Times New Roman" w:cs="Times New Roman"/>
          <w:sz w:val="26"/>
          <w:szCs w:val="26"/>
        </w:rPr>
        <w:t xml:space="preserve"> et al. (2021).</w:t>
      </w: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xml:space="preserve">- Explainable Feedback Design: All AI-generated quality scores are accompanied by verbose natural-language reasoning, a design choice grounded in the XAI trust research of </w:t>
      </w:r>
      <w:proofErr w:type="spellStart"/>
      <w:r w:rsidRPr="00372FDA">
        <w:rPr>
          <w:rFonts w:ascii="Times New Roman" w:hAnsi="Times New Roman" w:cs="Times New Roman"/>
          <w:sz w:val="26"/>
          <w:szCs w:val="26"/>
        </w:rPr>
        <w:t>Xiong</w:t>
      </w:r>
      <w:proofErr w:type="spellEnd"/>
      <w:r w:rsidRPr="00372FDA">
        <w:rPr>
          <w:rFonts w:ascii="Times New Roman" w:hAnsi="Times New Roman" w:cs="Times New Roman"/>
          <w:sz w:val="26"/>
          <w:szCs w:val="26"/>
        </w:rPr>
        <w:t xml:space="preserve"> &amp; </w:t>
      </w:r>
      <w:proofErr w:type="spellStart"/>
      <w:r w:rsidRPr="00372FDA">
        <w:rPr>
          <w:rFonts w:ascii="Times New Roman" w:hAnsi="Times New Roman" w:cs="Times New Roman"/>
          <w:sz w:val="26"/>
          <w:szCs w:val="26"/>
        </w:rPr>
        <w:lastRenderedPageBreak/>
        <w:t>Lagerström</w:t>
      </w:r>
      <w:proofErr w:type="spellEnd"/>
      <w:r w:rsidRPr="00372FDA">
        <w:rPr>
          <w:rFonts w:ascii="Times New Roman" w:hAnsi="Times New Roman" w:cs="Times New Roman"/>
          <w:sz w:val="26"/>
          <w:szCs w:val="26"/>
        </w:rPr>
        <w:t xml:space="preserve"> (2022), which demonstrates a 40%+ improvement in analyst engagement when AI systems surface their reasoning.</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References</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All papers cited in this documentation. Papers are listed in order of first citation within the document.</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xml:space="preserve">1. </w:t>
      </w:r>
      <w:proofErr w:type="spellStart"/>
      <w:r w:rsidRPr="00372FDA">
        <w:rPr>
          <w:rFonts w:ascii="Times New Roman" w:hAnsi="Times New Roman" w:cs="Times New Roman"/>
          <w:sz w:val="26"/>
          <w:szCs w:val="26"/>
        </w:rPr>
        <w:t>Subrahmanian</w:t>
      </w:r>
      <w:proofErr w:type="spellEnd"/>
      <w:r w:rsidRPr="00372FDA">
        <w:rPr>
          <w:rFonts w:ascii="Times New Roman" w:hAnsi="Times New Roman" w:cs="Times New Roman"/>
          <w:sz w:val="26"/>
          <w:szCs w:val="26"/>
        </w:rPr>
        <w:t>, V. S., et al. (2021). *Towards a Systematic Approach to Alert Management in Security Operations Centers.* ACM Transactions on Privacy and Security (TOPS), Vol. 24, No. 2. https://dl.acm.org/doi/10.1145/3450965</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xml:space="preserve">2. </w:t>
      </w:r>
      <w:proofErr w:type="spellStart"/>
      <w:r w:rsidRPr="00372FDA">
        <w:rPr>
          <w:rFonts w:ascii="Times New Roman" w:hAnsi="Times New Roman" w:cs="Times New Roman"/>
          <w:sz w:val="26"/>
          <w:szCs w:val="26"/>
        </w:rPr>
        <w:t>Veeramachaneni</w:t>
      </w:r>
      <w:proofErr w:type="spellEnd"/>
      <w:r w:rsidRPr="00372FDA">
        <w:rPr>
          <w:rFonts w:ascii="Times New Roman" w:hAnsi="Times New Roman" w:cs="Times New Roman"/>
          <w:sz w:val="26"/>
          <w:szCs w:val="26"/>
        </w:rPr>
        <w:t>, K., Arnaldo, I., Cuesta-</w:t>
      </w:r>
      <w:proofErr w:type="spellStart"/>
      <w:r w:rsidRPr="00372FDA">
        <w:rPr>
          <w:rFonts w:ascii="Times New Roman" w:hAnsi="Times New Roman" w:cs="Times New Roman"/>
          <w:sz w:val="26"/>
          <w:szCs w:val="26"/>
        </w:rPr>
        <w:t>Infante</w:t>
      </w:r>
      <w:proofErr w:type="spellEnd"/>
      <w:r w:rsidRPr="00372FDA">
        <w:rPr>
          <w:rFonts w:ascii="Times New Roman" w:hAnsi="Times New Roman" w:cs="Times New Roman"/>
          <w:sz w:val="26"/>
          <w:szCs w:val="26"/>
        </w:rPr>
        <w:t xml:space="preserve">, A., Lam, V., &amp; </w:t>
      </w:r>
      <w:proofErr w:type="spellStart"/>
      <w:r w:rsidRPr="00372FDA">
        <w:rPr>
          <w:rFonts w:ascii="Times New Roman" w:hAnsi="Times New Roman" w:cs="Times New Roman"/>
          <w:sz w:val="26"/>
          <w:szCs w:val="26"/>
        </w:rPr>
        <w:t>Cito</w:t>
      </w:r>
      <w:proofErr w:type="spellEnd"/>
      <w:r w:rsidRPr="00372FDA">
        <w:rPr>
          <w:rFonts w:ascii="Times New Roman" w:hAnsi="Times New Roman" w:cs="Times New Roman"/>
          <w:sz w:val="26"/>
          <w:szCs w:val="26"/>
        </w:rPr>
        <w:t>, J. (2022). *AACT: Automated Alert Classification and Triage Using Machine Learning in Enterprise Security Operations Centers.* Network and Distributed System Security (NDSS) Symposium 2022. https://www.ndss-symposium.org/</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3. Al-</w:t>
      </w:r>
      <w:proofErr w:type="spellStart"/>
      <w:r w:rsidRPr="00372FDA">
        <w:rPr>
          <w:rFonts w:ascii="Times New Roman" w:hAnsi="Times New Roman" w:cs="Times New Roman"/>
          <w:sz w:val="26"/>
          <w:szCs w:val="26"/>
        </w:rPr>
        <w:t>Mohannadi</w:t>
      </w:r>
      <w:proofErr w:type="spellEnd"/>
      <w:r w:rsidRPr="00372FDA">
        <w:rPr>
          <w:rFonts w:ascii="Times New Roman" w:hAnsi="Times New Roman" w:cs="Times New Roman"/>
          <w:sz w:val="26"/>
          <w:szCs w:val="26"/>
        </w:rPr>
        <w:t xml:space="preserve">, H., Awan, I., Al </w:t>
      </w:r>
      <w:proofErr w:type="spellStart"/>
      <w:r w:rsidRPr="00372FDA">
        <w:rPr>
          <w:rFonts w:ascii="Times New Roman" w:hAnsi="Times New Roman" w:cs="Times New Roman"/>
          <w:sz w:val="26"/>
          <w:szCs w:val="26"/>
        </w:rPr>
        <w:t>Hamar</w:t>
      </w:r>
      <w:proofErr w:type="spellEnd"/>
      <w:r w:rsidRPr="00372FDA">
        <w:rPr>
          <w:rFonts w:ascii="Times New Roman" w:hAnsi="Times New Roman" w:cs="Times New Roman"/>
          <w:sz w:val="26"/>
          <w:szCs w:val="26"/>
        </w:rPr>
        <w:t xml:space="preserve">, J., Al </w:t>
      </w:r>
      <w:proofErr w:type="spellStart"/>
      <w:r w:rsidRPr="00372FDA">
        <w:rPr>
          <w:rFonts w:ascii="Times New Roman" w:hAnsi="Times New Roman" w:cs="Times New Roman"/>
          <w:sz w:val="26"/>
          <w:szCs w:val="26"/>
        </w:rPr>
        <w:t>Hamar</w:t>
      </w:r>
      <w:proofErr w:type="spellEnd"/>
      <w:r w:rsidRPr="00372FDA">
        <w:rPr>
          <w:rFonts w:ascii="Times New Roman" w:hAnsi="Times New Roman" w:cs="Times New Roman"/>
          <w:sz w:val="26"/>
          <w:szCs w:val="26"/>
        </w:rPr>
        <w:t xml:space="preserve">, Y., &amp; Ismail, L. (2022). *The Impact of Security Orchestration, Automation, and Response (SOAR) on Security Operations </w:t>
      </w:r>
      <w:proofErr w:type="spellStart"/>
      <w:r w:rsidRPr="00372FDA">
        <w:rPr>
          <w:rFonts w:ascii="Times New Roman" w:hAnsi="Times New Roman" w:cs="Times New Roman"/>
          <w:sz w:val="26"/>
          <w:szCs w:val="26"/>
        </w:rPr>
        <w:t>Center</w:t>
      </w:r>
      <w:proofErr w:type="spellEnd"/>
      <w:r w:rsidRPr="00372FDA">
        <w:rPr>
          <w:rFonts w:ascii="Times New Roman" w:hAnsi="Times New Roman" w:cs="Times New Roman"/>
          <w:sz w:val="26"/>
          <w:szCs w:val="26"/>
        </w:rPr>
        <w:t xml:space="preserve"> (SOC) Efficiency: A Comprehensive Analysis.* Turkish Journal of Computer and Mathematics Education, Vol. 10, No. 3. https://doi.org/10.61841/turcomat.v10i3.14323</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xml:space="preserve">4. </w:t>
      </w:r>
      <w:proofErr w:type="spellStart"/>
      <w:r w:rsidRPr="00372FDA">
        <w:rPr>
          <w:rFonts w:ascii="Times New Roman" w:hAnsi="Times New Roman" w:cs="Times New Roman"/>
          <w:sz w:val="26"/>
          <w:szCs w:val="26"/>
        </w:rPr>
        <w:t>Aghaei</w:t>
      </w:r>
      <w:proofErr w:type="spellEnd"/>
      <w:r w:rsidRPr="00372FDA">
        <w:rPr>
          <w:rFonts w:ascii="Times New Roman" w:hAnsi="Times New Roman" w:cs="Times New Roman"/>
          <w:sz w:val="26"/>
          <w:szCs w:val="26"/>
        </w:rPr>
        <w:t xml:space="preserve">, E., </w:t>
      </w:r>
      <w:proofErr w:type="spellStart"/>
      <w:r w:rsidRPr="00372FDA">
        <w:rPr>
          <w:rFonts w:ascii="Times New Roman" w:hAnsi="Times New Roman" w:cs="Times New Roman"/>
          <w:sz w:val="26"/>
          <w:szCs w:val="26"/>
        </w:rPr>
        <w:t>Niu</w:t>
      </w:r>
      <w:proofErr w:type="spellEnd"/>
      <w:r w:rsidRPr="00372FDA">
        <w:rPr>
          <w:rFonts w:ascii="Times New Roman" w:hAnsi="Times New Roman" w:cs="Times New Roman"/>
          <w:sz w:val="26"/>
          <w:szCs w:val="26"/>
        </w:rPr>
        <w:t xml:space="preserve">, X., </w:t>
      </w:r>
      <w:proofErr w:type="spellStart"/>
      <w:r w:rsidRPr="00372FDA">
        <w:rPr>
          <w:rFonts w:ascii="Times New Roman" w:hAnsi="Times New Roman" w:cs="Times New Roman"/>
          <w:sz w:val="26"/>
          <w:szCs w:val="26"/>
        </w:rPr>
        <w:t>Shadid</w:t>
      </w:r>
      <w:proofErr w:type="spellEnd"/>
      <w:r w:rsidRPr="00372FDA">
        <w:rPr>
          <w:rFonts w:ascii="Times New Roman" w:hAnsi="Times New Roman" w:cs="Times New Roman"/>
          <w:sz w:val="26"/>
          <w:szCs w:val="26"/>
        </w:rPr>
        <w:t>, W., &amp; Al-</w:t>
      </w:r>
      <w:proofErr w:type="spellStart"/>
      <w:r w:rsidRPr="00372FDA">
        <w:rPr>
          <w:rFonts w:ascii="Times New Roman" w:hAnsi="Times New Roman" w:cs="Times New Roman"/>
          <w:sz w:val="26"/>
          <w:szCs w:val="26"/>
        </w:rPr>
        <w:t>Shaer</w:t>
      </w:r>
      <w:proofErr w:type="spellEnd"/>
      <w:r w:rsidRPr="00372FDA">
        <w:rPr>
          <w:rFonts w:ascii="Times New Roman" w:hAnsi="Times New Roman" w:cs="Times New Roman"/>
          <w:sz w:val="26"/>
          <w:szCs w:val="26"/>
        </w:rPr>
        <w:t>, E. (2023). *</w:t>
      </w:r>
      <w:proofErr w:type="spellStart"/>
      <w:r w:rsidRPr="00372FDA">
        <w:rPr>
          <w:rFonts w:ascii="Times New Roman" w:hAnsi="Times New Roman" w:cs="Times New Roman"/>
          <w:sz w:val="26"/>
          <w:szCs w:val="26"/>
        </w:rPr>
        <w:t>SecureBERT</w:t>
      </w:r>
      <w:proofErr w:type="spellEnd"/>
      <w:r w:rsidRPr="00372FDA">
        <w:rPr>
          <w:rFonts w:ascii="Times New Roman" w:hAnsi="Times New Roman" w:cs="Times New Roman"/>
          <w:sz w:val="26"/>
          <w:szCs w:val="26"/>
        </w:rPr>
        <w:t xml:space="preserve">: A Domain-Specific Language Model for Cybersecurity.* </w:t>
      </w:r>
      <w:proofErr w:type="spellStart"/>
      <w:r w:rsidRPr="00372FDA">
        <w:rPr>
          <w:rFonts w:ascii="Times New Roman" w:hAnsi="Times New Roman" w:cs="Times New Roman"/>
          <w:sz w:val="26"/>
          <w:szCs w:val="26"/>
        </w:rPr>
        <w:t>arXiv</w:t>
      </w:r>
      <w:proofErr w:type="spellEnd"/>
      <w:r w:rsidRPr="00372FDA">
        <w:rPr>
          <w:rFonts w:ascii="Times New Roman" w:hAnsi="Times New Roman" w:cs="Times New Roman"/>
          <w:sz w:val="26"/>
          <w:szCs w:val="26"/>
        </w:rPr>
        <w:t xml:space="preserve"> preprint arXiv:2204.02685. https://arxiv.org/abs/2204.02685</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5. Deng, G., Liu, Y., Mayoral-</w:t>
      </w:r>
      <w:proofErr w:type="spellStart"/>
      <w:r w:rsidRPr="00372FDA">
        <w:rPr>
          <w:rFonts w:ascii="Times New Roman" w:hAnsi="Times New Roman" w:cs="Times New Roman"/>
          <w:sz w:val="26"/>
          <w:szCs w:val="26"/>
        </w:rPr>
        <w:t>Vilches</w:t>
      </w:r>
      <w:proofErr w:type="spellEnd"/>
      <w:r w:rsidRPr="00372FDA">
        <w:rPr>
          <w:rFonts w:ascii="Times New Roman" w:hAnsi="Times New Roman" w:cs="Times New Roman"/>
          <w:sz w:val="26"/>
          <w:szCs w:val="26"/>
        </w:rPr>
        <w:t xml:space="preserve">, V., Liu, P., Li, Y., Xu, Y., Zhang, T., Liu, Y., </w:t>
      </w:r>
      <w:proofErr w:type="spellStart"/>
      <w:r w:rsidRPr="00372FDA">
        <w:rPr>
          <w:rFonts w:ascii="Times New Roman" w:hAnsi="Times New Roman" w:cs="Times New Roman"/>
          <w:sz w:val="26"/>
          <w:szCs w:val="26"/>
        </w:rPr>
        <w:t>Pinzger</w:t>
      </w:r>
      <w:proofErr w:type="spellEnd"/>
      <w:r w:rsidRPr="00372FDA">
        <w:rPr>
          <w:rFonts w:ascii="Times New Roman" w:hAnsi="Times New Roman" w:cs="Times New Roman"/>
          <w:sz w:val="26"/>
          <w:szCs w:val="26"/>
        </w:rPr>
        <w:t xml:space="preserve">, M., &amp; </w:t>
      </w:r>
      <w:proofErr w:type="spellStart"/>
      <w:r w:rsidRPr="00372FDA">
        <w:rPr>
          <w:rFonts w:ascii="Times New Roman" w:hAnsi="Times New Roman" w:cs="Times New Roman"/>
          <w:sz w:val="26"/>
          <w:szCs w:val="26"/>
        </w:rPr>
        <w:t>Rass</w:t>
      </w:r>
      <w:proofErr w:type="spellEnd"/>
      <w:r w:rsidRPr="00372FDA">
        <w:rPr>
          <w:rFonts w:ascii="Times New Roman" w:hAnsi="Times New Roman" w:cs="Times New Roman"/>
          <w:sz w:val="26"/>
          <w:szCs w:val="26"/>
        </w:rPr>
        <w:t>, S. (2024). *</w:t>
      </w:r>
      <w:proofErr w:type="spellStart"/>
      <w:r w:rsidRPr="00372FDA">
        <w:rPr>
          <w:rFonts w:ascii="Times New Roman" w:hAnsi="Times New Roman" w:cs="Times New Roman"/>
          <w:sz w:val="26"/>
          <w:szCs w:val="26"/>
        </w:rPr>
        <w:t>PentestGPT</w:t>
      </w:r>
      <w:proofErr w:type="spellEnd"/>
      <w:r w:rsidRPr="00372FDA">
        <w:rPr>
          <w:rFonts w:ascii="Times New Roman" w:hAnsi="Times New Roman" w:cs="Times New Roman"/>
          <w:sz w:val="26"/>
          <w:szCs w:val="26"/>
        </w:rPr>
        <w:t>: Evaluating and Harnessing Large Language Models for Automated Penetration Testing.* Proceedings of the 33rd USENIX Security Symposium. arXiv:2308.06782. https://arxiv.org/abs/2308.06782</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6. Osei-Bonsu, K., Asante, M., &amp; Boateng, E. O. (2025). *Streamlining Threat Response and Automating Critical Use Cases with Security Orchestration, Automation and Response (SOAR).* Digital Security and Forensics Journal, Vol. 2, No. 1. https://doi.org/10.29121/digisecforensics.v2.i1.2025.45</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lastRenderedPageBreak/>
        <w:t xml:space="preserve">7. </w:t>
      </w:r>
      <w:proofErr w:type="spellStart"/>
      <w:r w:rsidRPr="00372FDA">
        <w:rPr>
          <w:rFonts w:ascii="Times New Roman" w:hAnsi="Times New Roman" w:cs="Times New Roman"/>
          <w:sz w:val="26"/>
          <w:szCs w:val="26"/>
        </w:rPr>
        <w:t>Xiong</w:t>
      </w:r>
      <w:proofErr w:type="spellEnd"/>
      <w:r w:rsidRPr="00372FDA">
        <w:rPr>
          <w:rFonts w:ascii="Times New Roman" w:hAnsi="Times New Roman" w:cs="Times New Roman"/>
          <w:sz w:val="26"/>
          <w:szCs w:val="26"/>
        </w:rPr>
        <w:t xml:space="preserve">, W., &amp; </w:t>
      </w:r>
      <w:proofErr w:type="spellStart"/>
      <w:r w:rsidRPr="00372FDA">
        <w:rPr>
          <w:rFonts w:ascii="Times New Roman" w:hAnsi="Times New Roman" w:cs="Times New Roman"/>
          <w:sz w:val="26"/>
          <w:szCs w:val="26"/>
        </w:rPr>
        <w:t>Lagerström</w:t>
      </w:r>
      <w:proofErr w:type="spellEnd"/>
      <w:r w:rsidRPr="00372FDA">
        <w:rPr>
          <w:rFonts w:ascii="Times New Roman" w:hAnsi="Times New Roman" w:cs="Times New Roman"/>
          <w:sz w:val="26"/>
          <w:szCs w:val="26"/>
        </w:rPr>
        <w:t xml:space="preserve">, R. (2022). *Threat </w:t>
      </w:r>
      <w:proofErr w:type="spellStart"/>
      <w:r w:rsidRPr="00372FDA">
        <w:rPr>
          <w:rFonts w:ascii="Times New Roman" w:hAnsi="Times New Roman" w:cs="Times New Roman"/>
          <w:sz w:val="26"/>
          <w:szCs w:val="26"/>
        </w:rPr>
        <w:t>Modeling</w:t>
      </w:r>
      <w:proofErr w:type="spellEnd"/>
      <w:r w:rsidRPr="00372FDA">
        <w:rPr>
          <w:rFonts w:ascii="Times New Roman" w:hAnsi="Times New Roman" w:cs="Times New Roman"/>
          <w:sz w:val="26"/>
          <w:szCs w:val="26"/>
        </w:rPr>
        <w:t xml:space="preserve"> and </w:t>
      </w:r>
      <w:proofErr w:type="spellStart"/>
      <w:r w:rsidRPr="00372FDA">
        <w:rPr>
          <w:rFonts w:ascii="Times New Roman" w:hAnsi="Times New Roman" w:cs="Times New Roman"/>
          <w:sz w:val="26"/>
          <w:szCs w:val="26"/>
        </w:rPr>
        <w:t>Explainability</w:t>
      </w:r>
      <w:proofErr w:type="spellEnd"/>
      <w:r w:rsidRPr="00372FDA">
        <w:rPr>
          <w:rFonts w:ascii="Times New Roman" w:hAnsi="Times New Roman" w:cs="Times New Roman"/>
          <w:sz w:val="26"/>
          <w:szCs w:val="26"/>
        </w:rPr>
        <w:t xml:space="preserve"> in AI-Driven Security Systems: A Survey of Human-AI Trust and Decision Support.* Computers &amp; Security, Vol. 120. https://doi.org/10.1016/j.cose.2022.102810</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 xml:space="preserve">8. </w:t>
      </w:r>
      <w:proofErr w:type="spellStart"/>
      <w:r w:rsidRPr="00372FDA">
        <w:rPr>
          <w:rFonts w:ascii="Times New Roman" w:hAnsi="Times New Roman" w:cs="Times New Roman"/>
          <w:sz w:val="26"/>
          <w:szCs w:val="26"/>
        </w:rPr>
        <w:t>Husák</w:t>
      </w:r>
      <w:proofErr w:type="spellEnd"/>
      <w:r w:rsidRPr="00372FDA">
        <w:rPr>
          <w:rFonts w:ascii="Times New Roman" w:hAnsi="Times New Roman" w:cs="Times New Roman"/>
          <w:sz w:val="26"/>
          <w:szCs w:val="26"/>
        </w:rPr>
        <w:t xml:space="preserve">, M., </w:t>
      </w:r>
      <w:proofErr w:type="spellStart"/>
      <w:r w:rsidRPr="00372FDA">
        <w:rPr>
          <w:rFonts w:ascii="Times New Roman" w:hAnsi="Times New Roman" w:cs="Times New Roman"/>
          <w:sz w:val="26"/>
          <w:szCs w:val="26"/>
        </w:rPr>
        <w:t>Čegan</w:t>
      </w:r>
      <w:proofErr w:type="spellEnd"/>
      <w:r w:rsidRPr="00372FDA">
        <w:rPr>
          <w:rFonts w:ascii="Times New Roman" w:hAnsi="Times New Roman" w:cs="Times New Roman"/>
          <w:sz w:val="26"/>
          <w:szCs w:val="26"/>
        </w:rPr>
        <w:t xml:space="preserve">, J., </w:t>
      </w:r>
      <w:proofErr w:type="spellStart"/>
      <w:r w:rsidRPr="00372FDA">
        <w:rPr>
          <w:rFonts w:ascii="Times New Roman" w:hAnsi="Times New Roman" w:cs="Times New Roman"/>
          <w:sz w:val="26"/>
          <w:szCs w:val="26"/>
        </w:rPr>
        <w:t>Vykopal</w:t>
      </w:r>
      <w:proofErr w:type="spellEnd"/>
      <w:r w:rsidRPr="00372FDA">
        <w:rPr>
          <w:rFonts w:ascii="Times New Roman" w:hAnsi="Times New Roman" w:cs="Times New Roman"/>
          <w:sz w:val="26"/>
          <w:szCs w:val="26"/>
        </w:rPr>
        <w:t xml:space="preserve">, J., &amp; </w:t>
      </w:r>
      <w:proofErr w:type="spellStart"/>
      <w:r w:rsidRPr="00372FDA">
        <w:rPr>
          <w:rFonts w:ascii="Times New Roman" w:hAnsi="Times New Roman" w:cs="Times New Roman"/>
          <w:sz w:val="26"/>
          <w:szCs w:val="26"/>
        </w:rPr>
        <w:t>Čeleda</w:t>
      </w:r>
      <w:proofErr w:type="spellEnd"/>
      <w:r w:rsidRPr="00372FDA">
        <w:rPr>
          <w:rFonts w:ascii="Times New Roman" w:hAnsi="Times New Roman" w:cs="Times New Roman"/>
          <w:sz w:val="26"/>
          <w:szCs w:val="26"/>
        </w:rPr>
        <w:t>, P. (2022). *Reducing Alert Fatigue in Security Operations: A Contextual Prioritization Framework.* IEEE Transactions on Network and Service Management, Vol. 19, No. 3. https://ieeexplore.ieee.org/</w:t>
      </w:r>
    </w:p>
    <w:p w:rsidR="00372FDA" w:rsidRPr="00372FDA" w:rsidRDefault="00372FDA" w:rsidP="00372FDA">
      <w:pPr>
        <w:rPr>
          <w:rFonts w:ascii="Times New Roman" w:hAnsi="Times New Roman" w:cs="Times New Roman"/>
          <w:sz w:val="26"/>
          <w:szCs w:val="26"/>
        </w:rPr>
      </w:pPr>
    </w:p>
    <w:p w:rsidR="00372FDA" w:rsidRPr="00372FDA"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9. Ibrahim, A., Hassan, M., &amp; Al-</w:t>
      </w:r>
      <w:proofErr w:type="spellStart"/>
      <w:r w:rsidRPr="00372FDA">
        <w:rPr>
          <w:rFonts w:ascii="Times New Roman" w:hAnsi="Times New Roman" w:cs="Times New Roman"/>
          <w:sz w:val="26"/>
          <w:szCs w:val="26"/>
        </w:rPr>
        <w:t>Qatawneh</w:t>
      </w:r>
      <w:proofErr w:type="spellEnd"/>
      <w:r w:rsidRPr="00372FDA">
        <w:rPr>
          <w:rFonts w:ascii="Times New Roman" w:hAnsi="Times New Roman" w:cs="Times New Roman"/>
          <w:sz w:val="26"/>
          <w:szCs w:val="26"/>
        </w:rPr>
        <w:t>, S. (2023). *A Federated Adaptive Contextual Prioritization Framework (FACPF) for Privacy-Preserving SOC Threat Management.* OSF Preprints. https://osf.io/</w:t>
      </w:r>
    </w:p>
    <w:p w:rsidR="00372FDA" w:rsidRPr="00372FDA" w:rsidRDefault="00372FDA" w:rsidP="00372FDA">
      <w:pPr>
        <w:rPr>
          <w:rFonts w:ascii="Times New Roman" w:hAnsi="Times New Roman" w:cs="Times New Roman"/>
          <w:sz w:val="26"/>
          <w:szCs w:val="26"/>
        </w:rPr>
      </w:pPr>
    </w:p>
    <w:p w:rsidR="008870CF" w:rsidRPr="00D86E2C" w:rsidRDefault="00372FDA" w:rsidP="00372FDA">
      <w:pPr>
        <w:rPr>
          <w:rFonts w:ascii="Times New Roman" w:hAnsi="Times New Roman" w:cs="Times New Roman"/>
          <w:sz w:val="26"/>
          <w:szCs w:val="26"/>
        </w:rPr>
      </w:pPr>
      <w:r w:rsidRPr="00372FDA">
        <w:rPr>
          <w:rFonts w:ascii="Times New Roman" w:hAnsi="Times New Roman" w:cs="Times New Roman"/>
          <w:sz w:val="26"/>
          <w:szCs w:val="26"/>
        </w:rPr>
        <w:t>10. Park, J., Kim, S., &amp; Lee, H.</w:t>
      </w:r>
      <w:bookmarkStart w:id="0" w:name="_GoBack"/>
      <w:bookmarkEnd w:id="0"/>
      <w:r w:rsidRPr="00372FDA">
        <w:rPr>
          <w:rFonts w:ascii="Times New Roman" w:hAnsi="Times New Roman" w:cs="Times New Roman"/>
          <w:sz w:val="26"/>
          <w:szCs w:val="26"/>
        </w:rPr>
        <w:t xml:space="preserve"> (2024). *LLM Agents for Autonomous Security Operations: Reasoning, Acting, and Tool Use in SOC Environments.* Proceedings of the ACM CCS Workshop on AI-Powered Security (</w:t>
      </w:r>
      <w:proofErr w:type="spellStart"/>
      <w:r w:rsidRPr="00372FDA">
        <w:rPr>
          <w:rFonts w:ascii="Times New Roman" w:hAnsi="Times New Roman" w:cs="Times New Roman"/>
          <w:sz w:val="26"/>
          <w:szCs w:val="26"/>
        </w:rPr>
        <w:t>AISec</w:t>
      </w:r>
      <w:proofErr w:type="spellEnd"/>
      <w:r w:rsidRPr="00372FDA">
        <w:rPr>
          <w:rFonts w:ascii="Times New Roman" w:hAnsi="Times New Roman" w:cs="Times New Roman"/>
          <w:sz w:val="26"/>
          <w:szCs w:val="26"/>
        </w:rPr>
        <w:t xml:space="preserve"> 2024). https://dl.acm.org/doi/proceedings/10.1145/3689217</w:t>
      </w:r>
    </w:p>
    <w:sectPr w:rsidR="008870CF" w:rsidRPr="00D86E2C" w:rsidSect="00D161CD">
      <w:pgSz w:w="11906" w:h="16838"/>
      <w:pgMar w:top="851" w:right="567" w:bottom="567"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70CF"/>
    <w:rsid w:val="000F0E50"/>
    <w:rsid w:val="001A71F1"/>
    <w:rsid w:val="00372FDA"/>
    <w:rsid w:val="00475918"/>
    <w:rsid w:val="004F2666"/>
    <w:rsid w:val="004F35E7"/>
    <w:rsid w:val="005F786D"/>
    <w:rsid w:val="006975F4"/>
    <w:rsid w:val="008870CF"/>
    <w:rsid w:val="00A52AA0"/>
    <w:rsid w:val="00AA2B07"/>
    <w:rsid w:val="00C10B37"/>
    <w:rsid w:val="00CC0FB3"/>
    <w:rsid w:val="00D161CD"/>
    <w:rsid w:val="00D86E2C"/>
    <w:rsid w:val="00F3305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33E0FF"/>
  <w15:chartTrackingRefBased/>
  <w15:docId w15:val="{F88FD82D-03C3-4142-8A9E-FBFD2AF942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65723962">
      <w:bodyDiv w:val="1"/>
      <w:marLeft w:val="0"/>
      <w:marRight w:val="0"/>
      <w:marTop w:val="0"/>
      <w:marBottom w:val="0"/>
      <w:divBdr>
        <w:top w:val="none" w:sz="0" w:space="0" w:color="auto"/>
        <w:left w:val="none" w:sz="0" w:space="0" w:color="auto"/>
        <w:bottom w:val="none" w:sz="0" w:space="0" w:color="auto"/>
        <w:right w:val="none" w:sz="0" w:space="0" w:color="auto"/>
      </w:divBdr>
      <w:divsChild>
        <w:div w:id="279801551">
          <w:marLeft w:val="0"/>
          <w:marRight w:val="0"/>
          <w:marTop w:val="0"/>
          <w:marBottom w:val="0"/>
          <w:divBdr>
            <w:top w:val="none" w:sz="0" w:space="0" w:color="auto"/>
            <w:left w:val="none" w:sz="0" w:space="0" w:color="auto"/>
            <w:bottom w:val="none" w:sz="0" w:space="0" w:color="auto"/>
            <w:right w:val="none" w:sz="0" w:space="0" w:color="auto"/>
          </w:divBdr>
          <w:divsChild>
            <w:div w:id="517238090">
              <w:marLeft w:val="0"/>
              <w:marRight w:val="0"/>
              <w:marTop w:val="0"/>
              <w:marBottom w:val="0"/>
              <w:divBdr>
                <w:top w:val="none" w:sz="0" w:space="0" w:color="auto"/>
                <w:left w:val="none" w:sz="0" w:space="0" w:color="auto"/>
                <w:bottom w:val="none" w:sz="0" w:space="0" w:color="auto"/>
                <w:right w:val="none" w:sz="0" w:space="0" w:color="auto"/>
              </w:divBdr>
            </w:div>
            <w:div w:id="1188835094">
              <w:marLeft w:val="0"/>
              <w:marRight w:val="0"/>
              <w:marTop w:val="0"/>
              <w:marBottom w:val="0"/>
              <w:divBdr>
                <w:top w:val="none" w:sz="0" w:space="0" w:color="auto"/>
                <w:left w:val="none" w:sz="0" w:space="0" w:color="auto"/>
                <w:bottom w:val="none" w:sz="0" w:space="0" w:color="auto"/>
                <w:right w:val="none" w:sz="0" w:space="0" w:color="auto"/>
              </w:divBdr>
            </w:div>
            <w:div w:id="2048555084">
              <w:marLeft w:val="0"/>
              <w:marRight w:val="0"/>
              <w:marTop w:val="0"/>
              <w:marBottom w:val="0"/>
              <w:divBdr>
                <w:top w:val="none" w:sz="0" w:space="0" w:color="auto"/>
                <w:left w:val="none" w:sz="0" w:space="0" w:color="auto"/>
                <w:bottom w:val="none" w:sz="0" w:space="0" w:color="auto"/>
                <w:right w:val="none" w:sz="0" w:space="0" w:color="auto"/>
              </w:divBdr>
            </w:div>
            <w:div w:id="635765374">
              <w:marLeft w:val="0"/>
              <w:marRight w:val="0"/>
              <w:marTop w:val="0"/>
              <w:marBottom w:val="0"/>
              <w:divBdr>
                <w:top w:val="none" w:sz="0" w:space="0" w:color="auto"/>
                <w:left w:val="none" w:sz="0" w:space="0" w:color="auto"/>
                <w:bottom w:val="none" w:sz="0" w:space="0" w:color="auto"/>
                <w:right w:val="none" w:sz="0" w:space="0" w:color="auto"/>
              </w:divBdr>
            </w:div>
            <w:div w:id="633755195">
              <w:marLeft w:val="0"/>
              <w:marRight w:val="0"/>
              <w:marTop w:val="0"/>
              <w:marBottom w:val="0"/>
              <w:divBdr>
                <w:top w:val="none" w:sz="0" w:space="0" w:color="auto"/>
                <w:left w:val="none" w:sz="0" w:space="0" w:color="auto"/>
                <w:bottom w:val="none" w:sz="0" w:space="0" w:color="auto"/>
                <w:right w:val="none" w:sz="0" w:space="0" w:color="auto"/>
              </w:divBdr>
            </w:div>
            <w:div w:id="1036351861">
              <w:marLeft w:val="0"/>
              <w:marRight w:val="0"/>
              <w:marTop w:val="0"/>
              <w:marBottom w:val="0"/>
              <w:divBdr>
                <w:top w:val="none" w:sz="0" w:space="0" w:color="auto"/>
                <w:left w:val="none" w:sz="0" w:space="0" w:color="auto"/>
                <w:bottom w:val="none" w:sz="0" w:space="0" w:color="auto"/>
                <w:right w:val="none" w:sz="0" w:space="0" w:color="auto"/>
              </w:divBdr>
            </w:div>
            <w:div w:id="959188637">
              <w:marLeft w:val="0"/>
              <w:marRight w:val="0"/>
              <w:marTop w:val="0"/>
              <w:marBottom w:val="0"/>
              <w:divBdr>
                <w:top w:val="none" w:sz="0" w:space="0" w:color="auto"/>
                <w:left w:val="none" w:sz="0" w:space="0" w:color="auto"/>
                <w:bottom w:val="none" w:sz="0" w:space="0" w:color="auto"/>
                <w:right w:val="none" w:sz="0" w:space="0" w:color="auto"/>
              </w:divBdr>
            </w:div>
            <w:div w:id="983780566">
              <w:marLeft w:val="0"/>
              <w:marRight w:val="0"/>
              <w:marTop w:val="0"/>
              <w:marBottom w:val="0"/>
              <w:divBdr>
                <w:top w:val="none" w:sz="0" w:space="0" w:color="auto"/>
                <w:left w:val="none" w:sz="0" w:space="0" w:color="auto"/>
                <w:bottom w:val="none" w:sz="0" w:space="0" w:color="auto"/>
                <w:right w:val="none" w:sz="0" w:space="0" w:color="auto"/>
              </w:divBdr>
            </w:div>
            <w:div w:id="988095669">
              <w:marLeft w:val="0"/>
              <w:marRight w:val="0"/>
              <w:marTop w:val="0"/>
              <w:marBottom w:val="0"/>
              <w:divBdr>
                <w:top w:val="none" w:sz="0" w:space="0" w:color="auto"/>
                <w:left w:val="none" w:sz="0" w:space="0" w:color="auto"/>
                <w:bottom w:val="none" w:sz="0" w:space="0" w:color="auto"/>
                <w:right w:val="none" w:sz="0" w:space="0" w:color="auto"/>
              </w:divBdr>
            </w:div>
            <w:div w:id="1385594592">
              <w:marLeft w:val="0"/>
              <w:marRight w:val="0"/>
              <w:marTop w:val="0"/>
              <w:marBottom w:val="0"/>
              <w:divBdr>
                <w:top w:val="none" w:sz="0" w:space="0" w:color="auto"/>
                <w:left w:val="none" w:sz="0" w:space="0" w:color="auto"/>
                <w:bottom w:val="none" w:sz="0" w:space="0" w:color="auto"/>
                <w:right w:val="none" w:sz="0" w:space="0" w:color="auto"/>
              </w:divBdr>
            </w:div>
            <w:div w:id="2122189371">
              <w:marLeft w:val="0"/>
              <w:marRight w:val="0"/>
              <w:marTop w:val="0"/>
              <w:marBottom w:val="0"/>
              <w:divBdr>
                <w:top w:val="none" w:sz="0" w:space="0" w:color="auto"/>
                <w:left w:val="none" w:sz="0" w:space="0" w:color="auto"/>
                <w:bottom w:val="none" w:sz="0" w:space="0" w:color="auto"/>
                <w:right w:val="none" w:sz="0" w:space="0" w:color="auto"/>
              </w:divBdr>
            </w:div>
            <w:div w:id="2121878588">
              <w:marLeft w:val="0"/>
              <w:marRight w:val="0"/>
              <w:marTop w:val="0"/>
              <w:marBottom w:val="0"/>
              <w:divBdr>
                <w:top w:val="none" w:sz="0" w:space="0" w:color="auto"/>
                <w:left w:val="none" w:sz="0" w:space="0" w:color="auto"/>
                <w:bottom w:val="none" w:sz="0" w:space="0" w:color="auto"/>
                <w:right w:val="none" w:sz="0" w:space="0" w:color="auto"/>
              </w:divBdr>
            </w:div>
            <w:div w:id="1080909577">
              <w:marLeft w:val="0"/>
              <w:marRight w:val="0"/>
              <w:marTop w:val="0"/>
              <w:marBottom w:val="0"/>
              <w:divBdr>
                <w:top w:val="none" w:sz="0" w:space="0" w:color="auto"/>
                <w:left w:val="none" w:sz="0" w:space="0" w:color="auto"/>
                <w:bottom w:val="none" w:sz="0" w:space="0" w:color="auto"/>
                <w:right w:val="none" w:sz="0" w:space="0" w:color="auto"/>
              </w:divBdr>
            </w:div>
            <w:div w:id="2114932755">
              <w:marLeft w:val="0"/>
              <w:marRight w:val="0"/>
              <w:marTop w:val="0"/>
              <w:marBottom w:val="0"/>
              <w:divBdr>
                <w:top w:val="none" w:sz="0" w:space="0" w:color="auto"/>
                <w:left w:val="none" w:sz="0" w:space="0" w:color="auto"/>
                <w:bottom w:val="none" w:sz="0" w:space="0" w:color="auto"/>
                <w:right w:val="none" w:sz="0" w:space="0" w:color="auto"/>
              </w:divBdr>
            </w:div>
            <w:div w:id="311182272">
              <w:marLeft w:val="0"/>
              <w:marRight w:val="0"/>
              <w:marTop w:val="0"/>
              <w:marBottom w:val="0"/>
              <w:divBdr>
                <w:top w:val="none" w:sz="0" w:space="0" w:color="auto"/>
                <w:left w:val="none" w:sz="0" w:space="0" w:color="auto"/>
                <w:bottom w:val="none" w:sz="0" w:space="0" w:color="auto"/>
                <w:right w:val="none" w:sz="0" w:space="0" w:color="auto"/>
              </w:divBdr>
            </w:div>
            <w:div w:id="731465100">
              <w:marLeft w:val="0"/>
              <w:marRight w:val="0"/>
              <w:marTop w:val="0"/>
              <w:marBottom w:val="0"/>
              <w:divBdr>
                <w:top w:val="none" w:sz="0" w:space="0" w:color="auto"/>
                <w:left w:val="none" w:sz="0" w:space="0" w:color="auto"/>
                <w:bottom w:val="none" w:sz="0" w:space="0" w:color="auto"/>
                <w:right w:val="none" w:sz="0" w:space="0" w:color="auto"/>
              </w:divBdr>
            </w:div>
            <w:div w:id="669724199">
              <w:marLeft w:val="0"/>
              <w:marRight w:val="0"/>
              <w:marTop w:val="0"/>
              <w:marBottom w:val="0"/>
              <w:divBdr>
                <w:top w:val="none" w:sz="0" w:space="0" w:color="auto"/>
                <w:left w:val="none" w:sz="0" w:space="0" w:color="auto"/>
                <w:bottom w:val="none" w:sz="0" w:space="0" w:color="auto"/>
                <w:right w:val="none" w:sz="0" w:space="0" w:color="auto"/>
              </w:divBdr>
            </w:div>
            <w:div w:id="44292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012393">
      <w:bodyDiv w:val="1"/>
      <w:marLeft w:val="0"/>
      <w:marRight w:val="0"/>
      <w:marTop w:val="0"/>
      <w:marBottom w:val="0"/>
      <w:divBdr>
        <w:top w:val="none" w:sz="0" w:space="0" w:color="auto"/>
        <w:left w:val="none" w:sz="0" w:space="0" w:color="auto"/>
        <w:bottom w:val="none" w:sz="0" w:space="0" w:color="auto"/>
        <w:right w:val="none" w:sz="0" w:space="0" w:color="auto"/>
      </w:divBdr>
      <w:divsChild>
        <w:div w:id="1295911691">
          <w:marLeft w:val="0"/>
          <w:marRight w:val="0"/>
          <w:marTop w:val="0"/>
          <w:marBottom w:val="0"/>
          <w:divBdr>
            <w:top w:val="none" w:sz="0" w:space="0" w:color="auto"/>
            <w:left w:val="none" w:sz="0" w:space="0" w:color="auto"/>
            <w:bottom w:val="none" w:sz="0" w:space="0" w:color="auto"/>
            <w:right w:val="none" w:sz="0" w:space="0" w:color="auto"/>
          </w:divBdr>
          <w:divsChild>
            <w:div w:id="551498779">
              <w:marLeft w:val="0"/>
              <w:marRight w:val="0"/>
              <w:marTop w:val="0"/>
              <w:marBottom w:val="0"/>
              <w:divBdr>
                <w:top w:val="none" w:sz="0" w:space="0" w:color="auto"/>
                <w:left w:val="none" w:sz="0" w:space="0" w:color="auto"/>
                <w:bottom w:val="none" w:sz="0" w:space="0" w:color="auto"/>
                <w:right w:val="none" w:sz="0" w:space="0" w:color="auto"/>
              </w:divBdr>
            </w:div>
            <w:div w:id="199557827">
              <w:marLeft w:val="0"/>
              <w:marRight w:val="0"/>
              <w:marTop w:val="0"/>
              <w:marBottom w:val="0"/>
              <w:divBdr>
                <w:top w:val="none" w:sz="0" w:space="0" w:color="auto"/>
                <w:left w:val="none" w:sz="0" w:space="0" w:color="auto"/>
                <w:bottom w:val="none" w:sz="0" w:space="0" w:color="auto"/>
                <w:right w:val="none" w:sz="0" w:space="0" w:color="auto"/>
              </w:divBdr>
            </w:div>
            <w:div w:id="98527863">
              <w:marLeft w:val="0"/>
              <w:marRight w:val="0"/>
              <w:marTop w:val="0"/>
              <w:marBottom w:val="0"/>
              <w:divBdr>
                <w:top w:val="none" w:sz="0" w:space="0" w:color="auto"/>
                <w:left w:val="none" w:sz="0" w:space="0" w:color="auto"/>
                <w:bottom w:val="none" w:sz="0" w:space="0" w:color="auto"/>
                <w:right w:val="none" w:sz="0" w:space="0" w:color="auto"/>
              </w:divBdr>
            </w:div>
            <w:div w:id="145241826">
              <w:marLeft w:val="0"/>
              <w:marRight w:val="0"/>
              <w:marTop w:val="0"/>
              <w:marBottom w:val="0"/>
              <w:divBdr>
                <w:top w:val="none" w:sz="0" w:space="0" w:color="auto"/>
                <w:left w:val="none" w:sz="0" w:space="0" w:color="auto"/>
                <w:bottom w:val="none" w:sz="0" w:space="0" w:color="auto"/>
                <w:right w:val="none" w:sz="0" w:space="0" w:color="auto"/>
              </w:divBdr>
            </w:div>
            <w:div w:id="514661275">
              <w:marLeft w:val="0"/>
              <w:marRight w:val="0"/>
              <w:marTop w:val="0"/>
              <w:marBottom w:val="0"/>
              <w:divBdr>
                <w:top w:val="none" w:sz="0" w:space="0" w:color="auto"/>
                <w:left w:val="none" w:sz="0" w:space="0" w:color="auto"/>
                <w:bottom w:val="none" w:sz="0" w:space="0" w:color="auto"/>
                <w:right w:val="none" w:sz="0" w:space="0" w:color="auto"/>
              </w:divBdr>
            </w:div>
            <w:div w:id="152765082">
              <w:marLeft w:val="0"/>
              <w:marRight w:val="0"/>
              <w:marTop w:val="0"/>
              <w:marBottom w:val="0"/>
              <w:divBdr>
                <w:top w:val="none" w:sz="0" w:space="0" w:color="auto"/>
                <w:left w:val="none" w:sz="0" w:space="0" w:color="auto"/>
                <w:bottom w:val="none" w:sz="0" w:space="0" w:color="auto"/>
                <w:right w:val="none" w:sz="0" w:space="0" w:color="auto"/>
              </w:divBdr>
            </w:div>
            <w:div w:id="1509902822">
              <w:marLeft w:val="0"/>
              <w:marRight w:val="0"/>
              <w:marTop w:val="0"/>
              <w:marBottom w:val="0"/>
              <w:divBdr>
                <w:top w:val="none" w:sz="0" w:space="0" w:color="auto"/>
                <w:left w:val="none" w:sz="0" w:space="0" w:color="auto"/>
                <w:bottom w:val="none" w:sz="0" w:space="0" w:color="auto"/>
                <w:right w:val="none" w:sz="0" w:space="0" w:color="auto"/>
              </w:divBdr>
            </w:div>
            <w:div w:id="621694813">
              <w:marLeft w:val="0"/>
              <w:marRight w:val="0"/>
              <w:marTop w:val="0"/>
              <w:marBottom w:val="0"/>
              <w:divBdr>
                <w:top w:val="none" w:sz="0" w:space="0" w:color="auto"/>
                <w:left w:val="none" w:sz="0" w:space="0" w:color="auto"/>
                <w:bottom w:val="none" w:sz="0" w:space="0" w:color="auto"/>
                <w:right w:val="none" w:sz="0" w:space="0" w:color="auto"/>
              </w:divBdr>
            </w:div>
            <w:div w:id="1028525172">
              <w:marLeft w:val="0"/>
              <w:marRight w:val="0"/>
              <w:marTop w:val="0"/>
              <w:marBottom w:val="0"/>
              <w:divBdr>
                <w:top w:val="none" w:sz="0" w:space="0" w:color="auto"/>
                <w:left w:val="none" w:sz="0" w:space="0" w:color="auto"/>
                <w:bottom w:val="none" w:sz="0" w:space="0" w:color="auto"/>
                <w:right w:val="none" w:sz="0" w:space="0" w:color="auto"/>
              </w:divBdr>
            </w:div>
            <w:div w:id="1425875869">
              <w:marLeft w:val="0"/>
              <w:marRight w:val="0"/>
              <w:marTop w:val="0"/>
              <w:marBottom w:val="0"/>
              <w:divBdr>
                <w:top w:val="none" w:sz="0" w:space="0" w:color="auto"/>
                <w:left w:val="none" w:sz="0" w:space="0" w:color="auto"/>
                <w:bottom w:val="none" w:sz="0" w:space="0" w:color="auto"/>
                <w:right w:val="none" w:sz="0" w:space="0" w:color="auto"/>
              </w:divBdr>
            </w:div>
            <w:div w:id="1468694441">
              <w:marLeft w:val="0"/>
              <w:marRight w:val="0"/>
              <w:marTop w:val="0"/>
              <w:marBottom w:val="0"/>
              <w:divBdr>
                <w:top w:val="none" w:sz="0" w:space="0" w:color="auto"/>
                <w:left w:val="none" w:sz="0" w:space="0" w:color="auto"/>
                <w:bottom w:val="none" w:sz="0" w:space="0" w:color="auto"/>
                <w:right w:val="none" w:sz="0" w:space="0" w:color="auto"/>
              </w:divBdr>
            </w:div>
            <w:div w:id="933510286">
              <w:marLeft w:val="0"/>
              <w:marRight w:val="0"/>
              <w:marTop w:val="0"/>
              <w:marBottom w:val="0"/>
              <w:divBdr>
                <w:top w:val="none" w:sz="0" w:space="0" w:color="auto"/>
                <w:left w:val="none" w:sz="0" w:space="0" w:color="auto"/>
                <w:bottom w:val="none" w:sz="0" w:space="0" w:color="auto"/>
                <w:right w:val="none" w:sz="0" w:space="0" w:color="auto"/>
              </w:divBdr>
            </w:div>
            <w:div w:id="688600589">
              <w:marLeft w:val="0"/>
              <w:marRight w:val="0"/>
              <w:marTop w:val="0"/>
              <w:marBottom w:val="0"/>
              <w:divBdr>
                <w:top w:val="none" w:sz="0" w:space="0" w:color="auto"/>
                <w:left w:val="none" w:sz="0" w:space="0" w:color="auto"/>
                <w:bottom w:val="none" w:sz="0" w:space="0" w:color="auto"/>
                <w:right w:val="none" w:sz="0" w:space="0" w:color="auto"/>
              </w:divBdr>
            </w:div>
            <w:div w:id="826478015">
              <w:marLeft w:val="0"/>
              <w:marRight w:val="0"/>
              <w:marTop w:val="0"/>
              <w:marBottom w:val="0"/>
              <w:divBdr>
                <w:top w:val="none" w:sz="0" w:space="0" w:color="auto"/>
                <w:left w:val="none" w:sz="0" w:space="0" w:color="auto"/>
                <w:bottom w:val="none" w:sz="0" w:space="0" w:color="auto"/>
                <w:right w:val="none" w:sz="0" w:space="0" w:color="auto"/>
              </w:divBdr>
            </w:div>
            <w:div w:id="1765301029">
              <w:marLeft w:val="0"/>
              <w:marRight w:val="0"/>
              <w:marTop w:val="0"/>
              <w:marBottom w:val="0"/>
              <w:divBdr>
                <w:top w:val="none" w:sz="0" w:space="0" w:color="auto"/>
                <w:left w:val="none" w:sz="0" w:space="0" w:color="auto"/>
                <w:bottom w:val="none" w:sz="0" w:space="0" w:color="auto"/>
                <w:right w:val="none" w:sz="0" w:space="0" w:color="auto"/>
              </w:divBdr>
            </w:div>
            <w:div w:id="1205219543">
              <w:marLeft w:val="0"/>
              <w:marRight w:val="0"/>
              <w:marTop w:val="0"/>
              <w:marBottom w:val="0"/>
              <w:divBdr>
                <w:top w:val="none" w:sz="0" w:space="0" w:color="auto"/>
                <w:left w:val="none" w:sz="0" w:space="0" w:color="auto"/>
                <w:bottom w:val="none" w:sz="0" w:space="0" w:color="auto"/>
                <w:right w:val="none" w:sz="0" w:space="0" w:color="auto"/>
              </w:divBdr>
            </w:div>
            <w:div w:id="899707987">
              <w:marLeft w:val="0"/>
              <w:marRight w:val="0"/>
              <w:marTop w:val="0"/>
              <w:marBottom w:val="0"/>
              <w:divBdr>
                <w:top w:val="none" w:sz="0" w:space="0" w:color="auto"/>
                <w:left w:val="none" w:sz="0" w:space="0" w:color="auto"/>
                <w:bottom w:val="none" w:sz="0" w:space="0" w:color="auto"/>
                <w:right w:val="none" w:sz="0" w:space="0" w:color="auto"/>
              </w:divBdr>
            </w:div>
            <w:div w:id="1261179779">
              <w:marLeft w:val="0"/>
              <w:marRight w:val="0"/>
              <w:marTop w:val="0"/>
              <w:marBottom w:val="0"/>
              <w:divBdr>
                <w:top w:val="none" w:sz="0" w:space="0" w:color="auto"/>
                <w:left w:val="none" w:sz="0" w:space="0" w:color="auto"/>
                <w:bottom w:val="none" w:sz="0" w:space="0" w:color="auto"/>
                <w:right w:val="none" w:sz="0" w:space="0" w:color="auto"/>
              </w:divBdr>
            </w:div>
            <w:div w:id="183056586">
              <w:marLeft w:val="0"/>
              <w:marRight w:val="0"/>
              <w:marTop w:val="0"/>
              <w:marBottom w:val="0"/>
              <w:divBdr>
                <w:top w:val="none" w:sz="0" w:space="0" w:color="auto"/>
                <w:left w:val="none" w:sz="0" w:space="0" w:color="auto"/>
                <w:bottom w:val="none" w:sz="0" w:space="0" w:color="auto"/>
                <w:right w:val="none" w:sz="0" w:space="0" w:color="auto"/>
              </w:divBdr>
            </w:div>
            <w:div w:id="1104501855">
              <w:marLeft w:val="0"/>
              <w:marRight w:val="0"/>
              <w:marTop w:val="0"/>
              <w:marBottom w:val="0"/>
              <w:divBdr>
                <w:top w:val="none" w:sz="0" w:space="0" w:color="auto"/>
                <w:left w:val="none" w:sz="0" w:space="0" w:color="auto"/>
                <w:bottom w:val="none" w:sz="0" w:space="0" w:color="auto"/>
                <w:right w:val="none" w:sz="0" w:space="0" w:color="auto"/>
              </w:divBdr>
            </w:div>
            <w:div w:id="1250121444">
              <w:marLeft w:val="0"/>
              <w:marRight w:val="0"/>
              <w:marTop w:val="0"/>
              <w:marBottom w:val="0"/>
              <w:divBdr>
                <w:top w:val="none" w:sz="0" w:space="0" w:color="auto"/>
                <w:left w:val="none" w:sz="0" w:space="0" w:color="auto"/>
                <w:bottom w:val="none" w:sz="0" w:space="0" w:color="auto"/>
                <w:right w:val="none" w:sz="0" w:space="0" w:color="auto"/>
              </w:divBdr>
            </w:div>
            <w:div w:id="168954989">
              <w:marLeft w:val="0"/>
              <w:marRight w:val="0"/>
              <w:marTop w:val="0"/>
              <w:marBottom w:val="0"/>
              <w:divBdr>
                <w:top w:val="none" w:sz="0" w:space="0" w:color="auto"/>
                <w:left w:val="none" w:sz="0" w:space="0" w:color="auto"/>
                <w:bottom w:val="none" w:sz="0" w:space="0" w:color="auto"/>
                <w:right w:val="none" w:sz="0" w:space="0" w:color="auto"/>
              </w:divBdr>
            </w:div>
            <w:div w:id="1278173748">
              <w:marLeft w:val="0"/>
              <w:marRight w:val="0"/>
              <w:marTop w:val="0"/>
              <w:marBottom w:val="0"/>
              <w:divBdr>
                <w:top w:val="none" w:sz="0" w:space="0" w:color="auto"/>
                <w:left w:val="none" w:sz="0" w:space="0" w:color="auto"/>
                <w:bottom w:val="none" w:sz="0" w:space="0" w:color="auto"/>
                <w:right w:val="none" w:sz="0" w:space="0" w:color="auto"/>
              </w:divBdr>
            </w:div>
            <w:div w:id="441804977">
              <w:marLeft w:val="0"/>
              <w:marRight w:val="0"/>
              <w:marTop w:val="0"/>
              <w:marBottom w:val="0"/>
              <w:divBdr>
                <w:top w:val="none" w:sz="0" w:space="0" w:color="auto"/>
                <w:left w:val="none" w:sz="0" w:space="0" w:color="auto"/>
                <w:bottom w:val="none" w:sz="0" w:space="0" w:color="auto"/>
                <w:right w:val="none" w:sz="0" w:space="0" w:color="auto"/>
              </w:divBdr>
            </w:div>
            <w:div w:id="1947342025">
              <w:marLeft w:val="0"/>
              <w:marRight w:val="0"/>
              <w:marTop w:val="0"/>
              <w:marBottom w:val="0"/>
              <w:divBdr>
                <w:top w:val="none" w:sz="0" w:space="0" w:color="auto"/>
                <w:left w:val="none" w:sz="0" w:space="0" w:color="auto"/>
                <w:bottom w:val="none" w:sz="0" w:space="0" w:color="auto"/>
                <w:right w:val="none" w:sz="0" w:space="0" w:color="auto"/>
              </w:divBdr>
            </w:div>
            <w:div w:id="1808275417">
              <w:marLeft w:val="0"/>
              <w:marRight w:val="0"/>
              <w:marTop w:val="0"/>
              <w:marBottom w:val="0"/>
              <w:divBdr>
                <w:top w:val="none" w:sz="0" w:space="0" w:color="auto"/>
                <w:left w:val="none" w:sz="0" w:space="0" w:color="auto"/>
                <w:bottom w:val="none" w:sz="0" w:space="0" w:color="auto"/>
                <w:right w:val="none" w:sz="0" w:space="0" w:color="auto"/>
              </w:divBdr>
            </w:div>
            <w:div w:id="1612393088">
              <w:marLeft w:val="0"/>
              <w:marRight w:val="0"/>
              <w:marTop w:val="0"/>
              <w:marBottom w:val="0"/>
              <w:divBdr>
                <w:top w:val="none" w:sz="0" w:space="0" w:color="auto"/>
                <w:left w:val="none" w:sz="0" w:space="0" w:color="auto"/>
                <w:bottom w:val="none" w:sz="0" w:space="0" w:color="auto"/>
                <w:right w:val="none" w:sz="0" w:space="0" w:color="auto"/>
              </w:divBdr>
            </w:div>
            <w:div w:id="5374481">
              <w:marLeft w:val="0"/>
              <w:marRight w:val="0"/>
              <w:marTop w:val="0"/>
              <w:marBottom w:val="0"/>
              <w:divBdr>
                <w:top w:val="none" w:sz="0" w:space="0" w:color="auto"/>
                <w:left w:val="none" w:sz="0" w:space="0" w:color="auto"/>
                <w:bottom w:val="none" w:sz="0" w:space="0" w:color="auto"/>
                <w:right w:val="none" w:sz="0" w:space="0" w:color="auto"/>
              </w:divBdr>
            </w:div>
            <w:div w:id="1170682164">
              <w:marLeft w:val="0"/>
              <w:marRight w:val="0"/>
              <w:marTop w:val="0"/>
              <w:marBottom w:val="0"/>
              <w:divBdr>
                <w:top w:val="none" w:sz="0" w:space="0" w:color="auto"/>
                <w:left w:val="none" w:sz="0" w:space="0" w:color="auto"/>
                <w:bottom w:val="none" w:sz="0" w:space="0" w:color="auto"/>
                <w:right w:val="none" w:sz="0" w:space="0" w:color="auto"/>
              </w:divBdr>
            </w:div>
            <w:div w:id="500660744">
              <w:marLeft w:val="0"/>
              <w:marRight w:val="0"/>
              <w:marTop w:val="0"/>
              <w:marBottom w:val="0"/>
              <w:divBdr>
                <w:top w:val="none" w:sz="0" w:space="0" w:color="auto"/>
                <w:left w:val="none" w:sz="0" w:space="0" w:color="auto"/>
                <w:bottom w:val="none" w:sz="0" w:space="0" w:color="auto"/>
                <w:right w:val="none" w:sz="0" w:space="0" w:color="auto"/>
              </w:divBdr>
            </w:div>
            <w:div w:id="677972033">
              <w:marLeft w:val="0"/>
              <w:marRight w:val="0"/>
              <w:marTop w:val="0"/>
              <w:marBottom w:val="0"/>
              <w:divBdr>
                <w:top w:val="none" w:sz="0" w:space="0" w:color="auto"/>
                <w:left w:val="none" w:sz="0" w:space="0" w:color="auto"/>
                <w:bottom w:val="none" w:sz="0" w:space="0" w:color="auto"/>
                <w:right w:val="none" w:sz="0" w:space="0" w:color="auto"/>
              </w:divBdr>
            </w:div>
            <w:div w:id="818955660">
              <w:marLeft w:val="0"/>
              <w:marRight w:val="0"/>
              <w:marTop w:val="0"/>
              <w:marBottom w:val="0"/>
              <w:divBdr>
                <w:top w:val="none" w:sz="0" w:space="0" w:color="auto"/>
                <w:left w:val="none" w:sz="0" w:space="0" w:color="auto"/>
                <w:bottom w:val="none" w:sz="0" w:space="0" w:color="auto"/>
                <w:right w:val="none" w:sz="0" w:space="0" w:color="auto"/>
              </w:divBdr>
            </w:div>
            <w:div w:id="430780222">
              <w:marLeft w:val="0"/>
              <w:marRight w:val="0"/>
              <w:marTop w:val="0"/>
              <w:marBottom w:val="0"/>
              <w:divBdr>
                <w:top w:val="none" w:sz="0" w:space="0" w:color="auto"/>
                <w:left w:val="none" w:sz="0" w:space="0" w:color="auto"/>
                <w:bottom w:val="none" w:sz="0" w:space="0" w:color="auto"/>
                <w:right w:val="none" w:sz="0" w:space="0" w:color="auto"/>
              </w:divBdr>
            </w:div>
            <w:div w:id="1916471196">
              <w:marLeft w:val="0"/>
              <w:marRight w:val="0"/>
              <w:marTop w:val="0"/>
              <w:marBottom w:val="0"/>
              <w:divBdr>
                <w:top w:val="none" w:sz="0" w:space="0" w:color="auto"/>
                <w:left w:val="none" w:sz="0" w:space="0" w:color="auto"/>
                <w:bottom w:val="none" w:sz="0" w:space="0" w:color="auto"/>
                <w:right w:val="none" w:sz="0" w:space="0" w:color="auto"/>
              </w:divBdr>
            </w:div>
            <w:div w:id="2140563050">
              <w:marLeft w:val="0"/>
              <w:marRight w:val="0"/>
              <w:marTop w:val="0"/>
              <w:marBottom w:val="0"/>
              <w:divBdr>
                <w:top w:val="none" w:sz="0" w:space="0" w:color="auto"/>
                <w:left w:val="none" w:sz="0" w:space="0" w:color="auto"/>
                <w:bottom w:val="none" w:sz="0" w:space="0" w:color="auto"/>
                <w:right w:val="none" w:sz="0" w:space="0" w:color="auto"/>
              </w:divBdr>
            </w:div>
            <w:div w:id="639573709">
              <w:marLeft w:val="0"/>
              <w:marRight w:val="0"/>
              <w:marTop w:val="0"/>
              <w:marBottom w:val="0"/>
              <w:divBdr>
                <w:top w:val="none" w:sz="0" w:space="0" w:color="auto"/>
                <w:left w:val="none" w:sz="0" w:space="0" w:color="auto"/>
                <w:bottom w:val="none" w:sz="0" w:space="0" w:color="auto"/>
                <w:right w:val="none" w:sz="0" w:space="0" w:color="auto"/>
              </w:divBdr>
            </w:div>
            <w:div w:id="709499438">
              <w:marLeft w:val="0"/>
              <w:marRight w:val="0"/>
              <w:marTop w:val="0"/>
              <w:marBottom w:val="0"/>
              <w:divBdr>
                <w:top w:val="none" w:sz="0" w:space="0" w:color="auto"/>
                <w:left w:val="none" w:sz="0" w:space="0" w:color="auto"/>
                <w:bottom w:val="none" w:sz="0" w:space="0" w:color="auto"/>
                <w:right w:val="none" w:sz="0" w:space="0" w:color="auto"/>
              </w:divBdr>
            </w:div>
            <w:div w:id="1602179066">
              <w:marLeft w:val="0"/>
              <w:marRight w:val="0"/>
              <w:marTop w:val="0"/>
              <w:marBottom w:val="0"/>
              <w:divBdr>
                <w:top w:val="none" w:sz="0" w:space="0" w:color="auto"/>
                <w:left w:val="none" w:sz="0" w:space="0" w:color="auto"/>
                <w:bottom w:val="none" w:sz="0" w:space="0" w:color="auto"/>
                <w:right w:val="none" w:sz="0" w:space="0" w:color="auto"/>
              </w:divBdr>
            </w:div>
            <w:div w:id="1468736869">
              <w:marLeft w:val="0"/>
              <w:marRight w:val="0"/>
              <w:marTop w:val="0"/>
              <w:marBottom w:val="0"/>
              <w:divBdr>
                <w:top w:val="none" w:sz="0" w:space="0" w:color="auto"/>
                <w:left w:val="none" w:sz="0" w:space="0" w:color="auto"/>
                <w:bottom w:val="none" w:sz="0" w:space="0" w:color="auto"/>
                <w:right w:val="none" w:sz="0" w:space="0" w:color="auto"/>
              </w:divBdr>
            </w:div>
            <w:div w:id="718162739">
              <w:marLeft w:val="0"/>
              <w:marRight w:val="0"/>
              <w:marTop w:val="0"/>
              <w:marBottom w:val="0"/>
              <w:divBdr>
                <w:top w:val="none" w:sz="0" w:space="0" w:color="auto"/>
                <w:left w:val="none" w:sz="0" w:space="0" w:color="auto"/>
                <w:bottom w:val="none" w:sz="0" w:space="0" w:color="auto"/>
                <w:right w:val="none" w:sz="0" w:space="0" w:color="auto"/>
              </w:divBdr>
            </w:div>
            <w:div w:id="122385493">
              <w:marLeft w:val="0"/>
              <w:marRight w:val="0"/>
              <w:marTop w:val="0"/>
              <w:marBottom w:val="0"/>
              <w:divBdr>
                <w:top w:val="none" w:sz="0" w:space="0" w:color="auto"/>
                <w:left w:val="none" w:sz="0" w:space="0" w:color="auto"/>
                <w:bottom w:val="none" w:sz="0" w:space="0" w:color="auto"/>
                <w:right w:val="none" w:sz="0" w:space="0" w:color="auto"/>
              </w:divBdr>
            </w:div>
            <w:div w:id="189687401">
              <w:marLeft w:val="0"/>
              <w:marRight w:val="0"/>
              <w:marTop w:val="0"/>
              <w:marBottom w:val="0"/>
              <w:divBdr>
                <w:top w:val="none" w:sz="0" w:space="0" w:color="auto"/>
                <w:left w:val="none" w:sz="0" w:space="0" w:color="auto"/>
                <w:bottom w:val="none" w:sz="0" w:space="0" w:color="auto"/>
                <w:right w:val="none" w:sz="0" w:space="0" w:color="auto"/>
              </w:divBdr>
            </w:div>
            <w:div w:id="1591426329">
              <w:marLeft w:val="0"/>
              <w:marRight w:val="0"/>
              <w:marTop w:val="0"/>
              <w:marBottom w:val="0"/>
              <w:divBdr>
                <w:top w:val="none" w:sz="0" w:space="0" w:color="auto"/>
                <w:left w:val="none" w:sz="0" w:space="0" w:color="auto"/>
                <w:bottom w:val="none" w:sz="0" w:space="0" w:color="auto"/>
                <w:right w:val="none" w:sz="0" w:space="0" w:color="auto"/>
              </w:divBdr>
            </w:div>
            <w:div w:id="127600416">
              <w:marLeft w:val="0"/>
              <w:marRight w:val="0"/>
              <w:marTop w:val="0"/>
              <w:marBottom w:val="0"/>
              <w:divBdr>
                <w:top w:val="none" w:sz="0" w:space="0" w:color="auto"/>
                <w:left w:val="none" w:sz="0" w:space="0" w:color="auto"/>
                <w:bottom w:val="none" w:sz="0" w:space="0" w:color="auto"/>
                <w:right w:val="none" w:sz="0" w:space="0" w:color="auto"/>
              </w:divBdr>
            </w:div>
            <w:div w:id="1571957986">
              <w:marLeft w:val="0"/>
              <w:marRight w:val="0"/>
              <w:marTop w:val="0"/>
              <w:marBottom w:val="0"/>
              <w:divBdr>
                <w:top w:val="none" w:sz="0" w:space="0" w:color="auto"/>
                <w:left w:val="none" w:sz="0" w:space="0" w:color="auto"/>
                <w:bottom w:val="none" w:sz="0" w:space="0" w:color="auto"/>
                <w:right w:val="none" w:sz="0" w:space="0" w:color="auto"/>
              </w:divBdr>
            </w:div>
            <w:div w:id="1602910607">
              <w:marLeft w:val="0"/>
              <w:marRight w:val="0"/>
              <w:marTop w:val="0"/>
              <w:marBottom w:val="0"/>
              <w:divBdr>
                <w:top w:val="none" w:sz="0" w:space="0" w:color="auto"/>
                <w:left w:val="none" w:sz="0" w:space="0" w:color="auto"/>
                <w:bottom w:val="none" w:sz="0" w:space="0" w:color="auto"/>
                <w:right w:val="none" w:sz="0" w:space="0" w:color="auto"/>
              </w:divBdr>
            </w:div>
            <w:div w:id="531766122">
              <w:marLeft w:val="0"/>
              <w:marRight w:val="0"/>
              <w:marTop w:val="0"/>
              <w:marBottom w:val="0"/>
              <w:divBdr>
                <w:top w:val="none" w:sz="0" w:space="0" w:color="auto"/>
                <w:left w:val="none" w:sz="0" w:space="0" w:color="auto"/>
                <w:bottom w:val="none" w:sz="0" w:space="0" w:color="auto"/>
                <w:right w:val="none" w:sz="0" w:space="0" w:color="auto"/>
              </w:divBdr>
            </w:div>
            <w:div w:id="995838500">
              <w:marLeft w:val="0"/>
              <w:marRight w:val="0"/>
              <w:marTop w:val="0"/>
              <w:marBottom w:val="0"/>
              <w:divBdr>
                <w:top w:val="none" w:sz="0" w:space="0" w:color="auto"/>
                <w:left w:val="none" w:sz="0" w:space="0" w:color="auto"/>
                <w:bottom w:val="none" w:sz="0" w:space="0" w:color="auto"/>
                <w:right w:val="none" w:sz="0" w:space="0" w:color="auto"/>
              </w:divBdr>
            </w:div>
            <w:div w:id="1784690028">
              <w:marLeft w:val="0"/>
              <w:marRight w:val="0"/>
              <w:marTop w:val="0"/>
              <w:marBottom w:val="0"/>
              <w:divBdr>
                <w:top w:val="none" w:sz="0" w:space="0" w:color="auto"/>
                <w:left w:val="none" w:sz="0" w:space="0" w:color="auto"/>
                <w:bottom w:val="none" w:sz="0" w:space="0" w:color="auto"/>
                <w:right w:val="none" w:sz="0" w:space="0" w:color="auto"/>
              </w:divBdr>
            </w:div>
            <w:div w:id="192500472">
              <w:marLeft w:val="0"/>
              <w:marRight w:val="0"/>
              <w:marTop w:val="0"/>
              <w:marBottom w:val="0"/>
              <w:divBdr>
                <w:top w:val="none" w:sz="0" w:space="0" w:color="auto"/>
                <w:left w:val="none" w:sz="0" w:space="0" w:color="auto"/>
                <w:bottom w:val="none" w:sz="0" w:space="0" w:color="auto"/>
                <w:right w:val="none" w:sz="0" w:space="0" w:color="auto"/>
              </w:divBdr>
            </w:div>
            <w:div w:id="162090661">
              <w:marLeft w:val="0"/>
              <w:marRight w:val="0"/>
              <w:marTop w:val="0"/>
              <w:marBottom w:val="0"/>
              <w:divBdr>
                <w:top w:val="none" w:sz="0" w:space="0" w:color="auto"/>
                <w:left w:val="none" w:sz="0" w:space="0" w:color="auto"/>
                <w:bottom w:val="none" w:sz="0" w:space="0" w:color="auto"/>
                <w:right w:val="none" w:sz="0" w:space="0" w:color="auto"/>
              </w:divBdr>
            </w:div>
            <w:div w:id="1082675484">
              <w:marLeft w:val="0"/>
              <w:marRight w:val="0"/>
              <w:marTop w:val="0"/>
              <w:marBottom w:val="0"/>
              <w:divBdr>
                <w:top w:val="none" w:sz="0" w:space="0" w:color="auto"/>
                <w:left w:val="none" w:sz="0" w:space="0" w:color="auto"/>
                <w:bottom w:val="none" w:sz="0" w:space="0" w:color="auto"/>
                <w:right w:val="none" w:sz="0" w:space="0" w:color="auto"/>
              </w:divBdr>
            </w:div>
            <w:div w:id="1086533619">
              <w:marLeft w:val="0"/>
              <w:marRight w:val="0"/>
              <w:marTop w:val="0"/>
              <w:marBottom w:val="0"/>
              <w:divBdr>
                <w:top w:val="none" w:sz="0" w:space="0" w:color="auto"/>
                <w:left w:val="none" w:sz="0" w:space="0" w:color="auto"/>
                <w:bottom w:val="none" w:sz="0" w:space="0" w:color="auto"/>
                <w:right w:val="none" w:sz="0" w:space="0" w:color="auto"/>
              </w:divBdr>
            </w:div>
            <w:div w:id="28068440">
              <w:marLeft w:val="0"/>
              <w:marRight w:val="0"/>
              <w:marTop w:val="0"/>
              <w:marBottom w:val="0"/>
              <w:divBdr>
                <w:top w:val="none" w:sz="0" w:space="0" w:color="auto"/>
                <w:left w:val="none" w:sz="0" w:space="0" w:color="auto"/>
                <w:bottom w:val="none" w:sz="0" w:space="0" w:color="auto"/>
                <w:right w:val="none" w:sz="0" w:space="0" w:color="auto"/>
              </w:divBdr>
            </w:div>
            <w:div w:id="742028982">
              <w:marLeft w:val="0"/>
              <w:marRight w:val="0"/>
              <w:marTop w:val="0"/>
              <w:marBottom w:val="0"/>
              <w:divBdr>
                <w:top w:val="none" w:sz="0" w:space="0" w:color="auto"/>
                <w:left w:val="none" w:sz="0" w:space="0" w:color="auto"/>
                <w:bottom w:val="none" w:sz="0" w:space="0" w:color="auto"/>
                <w:right w:val="none" w:sz="0" w:space="0" w:color="auto"/>
              </w:divBdr>
            </w:div>
            <w:div w:id="1612349329">
              <w:marLeft w:val="0"/>
              <w:marRight w:val="0"/>
              <w:marTop w:val="0"/>
              <w:marBottom w:val="0"/>
              <w:divBdr>
                <w:top w:val="none" w:sz="0" w:space="0" w:color="auto"/>
                <w:left w:val="none" w:sz="0" w:space="0" w:color="auto"/>
                <w:bottom w:val="none" w:sz="0" w:space="0" w:color="auto"/>
                <w:right w:val="none" w:sz="0" w:space="0" w:color="auto"/>
              </w:divBdr>
            </w:div>
            <w:div w:id="2088989651">
              <w:marLeft w:val="0"/>
              <w:marRight w:val="0"/>
              <w:marTop w:val="0"/>
              <w:marBottom w:val="0"/>
              <w:divBdr>
                <w:top w:val="none" w:sz="0" w:space="0" w:color="auto"/>
                <w:left w:val="none" w:sz="0" w:space="0" w:color="auto"/>
                <w:bottom w:val="none" w:sz="0" w:space="0" w:color="auto"/>
                <w:right w:val="none" w:sz="0" w:space="0" w:color="auto"/>
              </w:divBdr>
            </w:div>
            <w:div w:id="47536370">
              <w:marLeft w:val="0"/>
              <w:marRight w:val="0"/>
              <w:marTop w:val="0"/>
              <w:marBottom w:val="0"/>
              <w:divBdr>
                <w:top w:val="none" w:sz="0" w:space="0" w:color="auto"/>
                <w:left w:val="none" w:sz="0" w:space="0" w:color="auto"/>
                <w:bottom w:val="none" w:sz="0" w:space="0" w:color="auto"/>
                <w:right w:val="none" w:sz="0" w:space="0" w:color="auto"/>
              </w:divBdr>
            </w:div>
            <w:div w:id="1679506204">
              <w:marLeft w:val="0"/>
              <w:marRight w:val="0"/>
              <w:marTop w:val="0"/>
              <w:marBottom w:val="0"/>
              <w:divBdr>
                <w:top w:val="none" w:sz="0" w:space="0" w:color="auto"/>
                <w:left w:val="none" w:sz="0" w:space="0" w:color="auto"/>
                <w:bottom w:val="none" w:sz="0" w:space="0" w:color="auto"/>
                <w:right w:val="none" w:sz="0" w:space="0" w:color="auto"/>
              </w:divBdr>
            </w:div>
            <w:div w:id="1131829790">
              <w:marLeft w:val="0"/>
              <w:marRight w:val="0"/>
              <w:marTop w:val="0"/>
              <w:marBottom w:val="0"/>
              <w:divBdr>
                <w:top w:val="none" w:sz="0" w:space="0" w:color="auto"/>
                <w:left w:val="none" w:sz="0" w:space="0" w:color="auto"/>
                <w:bottom w:val="none" w:sz="0" w:space="0" w:color="auto"/>
                <w:right w:val="none" w:sz="0" w:space="0" w:color="auto"/>
              </w:divBdr>
            </w:div>
            <w:div w:id="1447969738">
              <w:marLeft w:val="0"/>
              <w:marRight w:val="0"/>
              <w:marTop w:val="0"/>
              <w:marBottom w:val="0"/>
              <w:divBdr>
                <w:top w:val="none" w:sz="0" w:space="0" w:color="auto"/>
                <w:left w:val="none" w:sz="0" w:space="0" w:color="auto"/>
                <w:bottom w:val="none" w:sz="0" w:space="0" w:color="auto"/>
                <w:right w:val="none" w:sz="0" w:space="0" w:color="auto"/>
              </w:divBdr>
            </w:div>
            <w:div w:id="686563044">
              <w:marLeft w:val="0"/>
              <w:marRight w:val="0"/>
              <w:marTop w:val="0"/>
              <w:marBottom w:val="0"/>
              <w:divBdr>
                <w:top w:val="none" w:sz="0" w:space="0" w:color="auto"/>
                <w:left w:val="none" w:sz="0" w:space="0" w:color="auto"/>
                <w:bottom w:val="none" w:sz="0" w:space="0" w:color="auto"/>
                <w:right w:val="none" w:sz="0" w:space="0" w:color="auto"/>
              </w:divBdr>
            </w:div>
            <w:div w:id="305663748">
              <w:marLeft w:val="0"/>
              <w:marRight w:val="0"/>
              <w:marTop w:val="0"/>
              <w:marBottom w:val="0"/>
              <w:divBdr>
                <w:top w:val="none" w:sz="0" w:space="0" w:color="auto"/>
                <w:left w:val="none" w:sz="0" w:space="0" w:color="auto"/>
                <w:bottom w:val="none" w:sz="0" w:space="0" w:color="auto"/>
                <w:right w:val="none" w:sz="0" w:space="0" w:color="auto"/>
              </w:divBdr>
            </w:div>
            <w:div w:id="130680467">
              <w:marLeft w:val="0"/>
              <w:marRight w:val="0"/>
              <w:marTop w:val="0"/>
              <w:marBottom w:val="0"/>
              <w:divBdr>
                <w:top w:val="none" w:sz="0" w:space="0" w:color="auto"/>
                <w:left w:val="none" w:sz="0" w:space="0" w:color="auto"/>
                <w:bottom w:val="none" w:sz="0" w:space="0" w:color="auto"/>
                <w:right w:val="none" w:sz="0" w:space="0" w:color="auto"/>
              </w:divBdr>
            </w:div>
            <w:div w:id="865677085">
              <w:marLeft w:val="0"/>
              <w:marRight w:val="0"/>
              <w:marTop w:val="0"/>
              <w:marBottom w:val="0"/>
              <w:divBdr>
                <w:top w:val="none" w:sz="0" w:space="0" w:color="auto"/>
                <w:left w:val="none" w:sz="0" w:space="0" w:color="auto"/>
                <w:bottom w:val="none" w:sz="0" w:space="0" w:color="auto"/>
                <w:right w:val="none" w:sz="0" w:space="0" w:color="auto"/>
              </w:divBdr>
            </w:div>
            <w:div w:id="1855000501">
              <w:marLeft w:val="0"/>
              <w:marRight w:val="0"/>
              <w:marTop w:val="0"/>
              <w:marBottom w:val="0"/>
              <w:divBdr>
                <w:top w:val="none" w:sz="0" w:space="0" w:color="auto"/>
                <w:left w:val="none" w:sz="0" w:space="0" w:color="auto"/>
                <w:bottom w:val="none" w:sz="0" w:space="0" w:color="auto"/>
                <w:right w:val="none" w:sz="0" w:space="0" w:color="auto"/>
              </w:divBdr>
            </w:div>
            <w:div w:id="575097138">
              <w:marLeft w:val="0"/>
              <w:marRight w:val="0"/>
              <w:marTop w:val="0"/>
              <w:marBottom w:val="0"/>
              <w:divBdr>
                <w:top w:val="none" w:sz="0" w:space="0" w:color="auto"/>
                <w:left w:val="none" w:sz="0" w:space="0" w:color="auto"/>
                <w:bottom w:val="none" w:sz="0" w:space="0" w:color="auto"/>
                <w:right w:val="none" w:sz="0" w:space="0" w:color="auto"/>
              </w:divBdr>
            </w:div>
            <w:div w:id="731926912">
              <w:marLeft w:val="0"/>
              <w:marRight w:val="0"/>
              <w:marTop w:val="0"/>
              <w:marBottom w:val="0"/>
              <w:divBdr>
                <w:top w:val="none" w:sz="0" w:space="0" w:color="auto"/>
                <w:left w:val="none" w:sz="0" w:space="0" w:color="auto"/>
                <w:bottom w:val="none" w:sz="0" w:space="0" w:color="auto"/>
                <w:right w:val="none" w:sz="0" w:space="0" w:color="auto"/>
              </w:divBdr>
            </w:div>
            <w:div w:id="1044911396">
              <w:marLeft w:val="0"/>
              <w:marRight w:val="0"/>
              <w:marTop w:val="0"/>
              <w:marBottom w:val="0"/>
              <w:divBdr>
                <w:top w:val="none" w:sz="0" w:space="0" w:color="auto"/>
                <w:left w:val="none" w:sz="0" w:space="0" w:color="auto"/>
                <w:bottom w:val="none" w:sz="0" w:space="0" w:color="auto"/>
                <w:right w:val="none" w:sz="0" w:space="0" w:color="auto"/>
              </w:divBdr>
            </w:div>
            <w:div w:id="54390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57310">
      <w:bodyDiv w:val="1"/>
      <w:marLeft w:val="0"/>
      <w:marRight w:val="0"/>
      <w:marTop w:val="0"/>
      <w:marBottom w:val="0"/>
      <w:divBdr>
        <w:top w:val="none" w:sz="0" w:space="0" w:color="auto"/>
        <w:left w:val="none" w:sz="0" w:space="0" w:color="auto"/>
        <w:bottom w:val="none" w:sz="0" w:space="0" w:color="auto"/>
        <w:right w:val="none" w:sz="0" w:space="0" w:color="auto"/>
      </w:divBdr>
      <w:divsChild>
        <w:div w:id="1532956831">
          <w:marLeft w:val="0"/>
          <w:marRight w:val="0"/>
          <w:marTop w:val="0"/>
          <w:marBottom w:val="0"/>
          <w:divBdr>
            <w:top w:val="none" w:sz="0" w:space="0" w:color="auto"/>
            <w:left w:val="none" w:sz="0" w:space="0" w:color="auto"/>
            <w:bottom w:val="none" w:sz="0" w:space="0" w:color="auto"/>
            <w:right w:val="none" w:sz="0" w:space="0" w:color="auto"/>
          </w:divBdr>
          <w:divsChild>
            <w:div w:id="16008339">
              <w:marLeft w:val="0"/>
              <w:marRight w:val="0"/>
              <w:marTop w:val="0"/>
              <w:marBottom w:val="0"/>
              <w:divBdr>
                <w:top w:val="none" w:sz="0" w:space="0" w:color="auto"/>
                <w:left w:val="none" w:sz="0" w:space="0" w:color="auto"/>
                <w:bottom w:val="none" w:sz="0" w:space="0" w:color="auto"/>
                <w:right w:val="none" w:sz="0" w:space="0" w:color="auto"/>
              </w:divBdr>
            </w:div>
            <w:div w:id="1215002673">
              <w:marLeft w:val="0"/>
              <w:marRight w:val="0"/>
              <w:marTop w:val="0"/>
              <w:marBottom w:val="0"/>
              <w:divBdr>
                <w:top w:val="none" w:sz="0" w:space="0" w:color="auto"/>
                <w:left w:val="none" w:sz="0" w:space="0" w:color="auto"/>
                <w:bottom w:val="none" w:sz="0" w:space="0" w:color="auto"/>
                <w:right w:val="none" w:sz="0" w:space="0" w:color="auto"/>
              </w:divBdr>
            </w:div>
            <w:div w:id="370034285">
              <w:marLeft w:val="0"/>
              <w:marRight w:val="0"/>
              <w:marTop w:val="0"/>
              <w:marBottom w:val="0"/>
              <w:divBdr>
                <w:top w:val="none" w:sz="0" w:space="0" w:color="auto"/>
                <w:left w:val="none" w:sz="0" w:space="0" w:color="auto"/>
                <w:bottom w:val="none" w:sz="0" w:space="0" w:color="auto"/>
                <w:right w:val="none" w:sz="0" w:space="0" w:color="auto"/>
              </w:divBdr>
            </w:div>
            <w:div w:id="1456482041">
              <w:marLeft w:val="0"/>
              <w:marRight w:val="0"/>
              <w:marTop w:val="0"/>
              <w:marBottom w:val="0"/>
              <w:divBdr>
                <w:top w:val="none" w:sz="0" w:space="0" w:color="auto"/>
                <w:left w:val="none" w:sz="0" w:space="0" w:color="auto"/>
                <w:bottom w:val="none" w:sz="0" w:space="0" w:color="auto"/>
                <w:right w:val="none" w:sz="0" w:space="0" w:color="auto"/>
              </w:divBdr>
            </w:div>
            <w:div w:id="828786944">
              <w:marLeft w:val="0"/>
              <w:marRight w:val="0"/>
              <w:marTop w:val="0"/>
              <w:marBottom w:val="0"/>
              <w:divBdr>
                <w:top w:val="none" w:sz="0" w:space="0" w:color="auto"/>
                <w:left w:val="none" w:sz="0" w:space="0" w:color="auto"/>
                <w:bottom w:val="none" w:sz="0" w:space="0" w:color="auto"/>
                <w:right w:val="none" w:sz="0" w:space="0" w:color="auto"/>
              </w:divBdr>
            </w:div>
            <w:div w:id="427770256">
              <w:marLeft w:val="0"/>
              <w:marRight w:val="0"/>
              <w:marTop w:val="0"/>
              <w:marBottom w:val="0"/>
              <w:divBdr>
                <w:top w:val="none" w:sz="0" w:space="0" w:color="auto"/>
                <w:left w:val="none" w:sz="0" w:space="0" w:color="auto"/>
                <w:bottom w:val="none" w:sz="0" w:space="0" w:color="auto"/>
                <w:right w:val="none" w:sz="0" w:space="0" w:color="auto"/>
              </w:divBdr>
            </w:div>
            <w:div w:id="1465342891">
              <w:marLeft w:val="0"/>
              <w:marRight w:val="0"/>
              <w:marTop w:val="0"/>
              <w:marBottom w:val="0"/>
              <w:divBdr>
                <w:top w:val="none" w:sz="0" w:space="0" w:color="auto"/>
                <w:left w:val="none" w:sz="0" w:space="0" w:color="auto"/>
                <w:bottom w:val="none" w:sz="0" w:space="0" w:color="auto"/>
                <w:right w:val="none" w:sz="0" w:space="0" w:color="auto"/>
              </w:divBdr>
            </w:div>
            <w:div w:id="1199782962">
              <w:marLeft w:val="0"/>
              <w:marRight w:val="0"/>
              <w:marTop w:val="0"/>
              <w:marBottom w:val="0"/>
              <w:divBdr>
                <w:top w:val="none" w:sz="0" w:space="0" w:color="auto"/>
                <w:left w:val="none" w:sz="0" w:space="0" w:color="auto"/>
                <w:bottom w:val="none" w:sz="0" w:space="0" w:color="auto"/>
                <w:right w:val="none" w:sz="0" w:space="0" w:color="auto"/>
              </w:divBdr>
            </w:div>
            <w:div w:id="1714889113">
              <w:marLeft w:val="0"/>
              <w:marRight w:val="0"/>
              <w:marTop w:val="0"/>
              <w:marBottom w:val="0"/>
              <w:divBdr>
                <w:top w:val="none" w:sz="0" w:space="0" w:color="auto"/>
                <w:left w:val="none" w:sz="0" w:space="0" w:color="auto"/>
                <w:bottom w:val="none" w:sz="0" w:space="0" w:color="auto"/>
                <w:right w:val="none" w:sz="0" w:space="0" w:color="auto"/>
              </w:divBdr>
            </w:div>
            <w:div w:id="254170719">
              <w:marLeft w:val="0"/>
              <w:marRight w:val="0"/>
              <w:marTop w:val="0"/>
              <w:marBottom w:val="0"/>
              <w:divBdr>
                <w:top w:val="none" w:sz="0" w:space="0" w:color="auto"/>
                <w:left w:val="none" w:sz="0" w:space="0" w:color="auto"/>
                <w:bottom w:val="none" w:sz="0" w:space="0" w:color="auto"/>
                <w:right w:val="none" w:sz="0" w:space="0" w:color="auto"/>
              </w:divBdr>
            </w:div>
            <w:div w:id="329724275">
              <w:marLeft w:val="0"/>
              <w:marRight w:val="0"/>
              <w:marTop w:val="0"/>
              <w:marBottom w:val="0"/>
              <w:divBdr>
                <w:top w:val="none" w:sz="0" w:space="0" w:color="auto"/>
                <w:left w:val="none" w:sz="0" w:space="0" w:color="auto"/>
                <w:bottom w:val="none" w:sz="0" w:space="0" w:color="auto"/>
                <w:right w:val="none" w:sz="0" w:space="0" w:color="auto"/>
              </w:divBdr>
            </w:div>
            <w:div w:id="225992599">
              <w:marLeft w:val="0"/>
              <w:marRight w:val="0"/>
              <w:marTop w:val="0"/>
              <w:marBottom w:val="0"/>
              <w:divBdr>
                <w:top w:val="none" w:sz="0" w:space="0" w:color="auto"/>
                <w:left w:val="none" w:sz="0" w:space="0" w:color="auto"/>
                <w:bottom w:val="none" w:sz="0" w:space="0" w:color="auto"/>
                <w:right w:val="none" w:sz="0" w:space="0" w:color="auto"/>
              </w:divBdr>
            </w:div>
            <w:div w:id="970208472">
              <w:marLeft w:val="0"/>
              <w:marRight w:val="0"/>
              <w:marTop w:val="0"/>
              <w:marBottom w:val="0"/>
              <w:divBdr>
                <w:top w:val="none" w:sz="0" w:space="0" w:color="auto"/>
                <w:left w:val="none" w:sz="0" w:space="0" w:color="auto"/>
                <w:bottom w:val="none" w:sz="0" w:space="0" w:color="auto"/>
                <w:right w:val="none" w:sz="0" w:space="0" w:color="auto"/>
              </w:divBdr>
            </w:div>
            <w:div w:id="1634604492">
              <w:marLeft w:val="0"/>
              <w:marRight w:val="0"/>
              <w:marTop w:val="0"/>
              <w:marBottom w:val="0"/>
              <w:divBdr>
                <w:top w:val="none" w:sz="0" w:space="0" w:color="auto"/>
                <w:left w:val="none" w:sz="0" w:space="0" w:color="auto"/>
                <w:bottom w:val="none" w:sz="0" w:space="0" w:color="auto"/>
                <w:right w:val="none" w:sz="0" w:space="0" w:color="auto"/>
              </w:divBdr>
            </w:div>
            <w:div w:id="1186947177">
              <w:marLeft w:val="0"/>
              <w:marRight w:val="0"/>
              <w:marTop w:val="0"/>
              <w:marBottom w:val="0"/>
              <w:divBdr>
                <w:top w:val="none" w:sz="0" w:space="0" w:color="auto"/>
                <w:left w:val="none" w:sz="0" w:space="0" w:color="auto"/>
                <w:bottom w:val="none" w:sz="0" w:space="0" w:color="auto"/>
                <w:right w:val="none" w:sz="0" w:space="0" w:color="auto"/>
              </w:divBdr>
            </w:div>
            <w:div w:id="1349872324">
              <w:marLeft w:val="0"/>
              <w:marRight w:val="0"/>
              <w:marTop w:val="0"/>
              <w:marBottom w:val="0"/>
              <w:divBdr>
                <w:top w:val="none" w:sz="0" w:space="0" w:color="auto"/>
                <w:left w:val="none" w:sz="0" w:space="0" w:color="auto"/>
                <w:bottom w:val="none" w:sz="0" w:space="0" w:color="auto"/>
                <w:right w:val="none" w:sz="0" w:space="0" w:color="auto"/>
              </w:divBdr>
            </w:div>
            <w:div w:id="253831208">
              <w:marLeft w:val="0"/>
              <w:marRight w:val="0"/>
              <w:marTop w:val="0"/>
              <w:marBottom w:val="0"/>
              <w:divBdr>
                <w:top w:val="none" w:sz="0" w:space="0" w:color="auto"/>
                <w:left w:val="none" w:sz="0" w:space="0" w:color="auto"/>
                <w:bottom w:val="none" w:sz="0" w:space="0" w:color="auto"/>
                <w:right w:val="none" w:sz="0" w:space="0" w:color="auto"/>
              </w:divBdr>
            </w:div>
            <w:div w:id="514197656">
              <w:marLeft w:val="0"/>
              <w:marRight w:val="0"/>
              <w:marTop w:val="0"/>
              <w:marBottom w:val="0"/>
              <w:divBdr>
                <w:top w:val="none" w:sz="0" w:space="0" w:color="auto"/>
                <w:left w:val="none" w:sz="0" w:space="0" w:color="auto"/>
                <w:bottom w:val="none" w:sz="0" w:space="0" w:color="auto"/>
                <w:right w:val="none" w:sz="0" w:space="0" w:color="auto"/>
              </w:divBdr>
            </w:div>
            <w:div w:id="1210608435">
              <w:marLeft w:val="0"/>
              <w:marRight w:val="0"/>
              <w:marTop w:val="0"/>
              <w:marBottom w:val="0"/>
              <w:divBdr>
                <w:top w:val="none" w:sz="0" w:space="0" w:color="auto"/>
                <w:left w:val="none" w:sz="0" w:space="0" w:color="auto"/>
                <w:bottom w:val="none" w:sz="0" w:space="0" w:color="auto"/>
                <w:right w:val="none" w:sz="0" w:space="0" w:color="auto"/>
              </w:divBdr>
            </w:div>
            <w:div w:id="596014476">
              <w:marLeft w:val="0"/>
              <w:marRight w:val="0"/>
              <w:marTop w:val="0"/>
              <w:marBottom w:val="0"/>
              <w:divBdr>
                <w:top w:val="none" w:sz="0" w:space="0" w:color="auto"/>
                <w:left w:val="none" w:sz="0" w:space="0" w:color="auto"/>
                <w:bottom w:val="none" w:sz="0" w:space="0" w:color="auto"/>
                <w:right w:val="none" w:sz="0" w:space="0" w:color="auto"/>
              </w:divBdr>
            </w:div>
            <w:div w:id="520246013">
              <w:marLeft w:val="0"/>
              <w:marRight w:val="0"/>
              <w:marTop w:val="0"/>
              <w:marBottom w:val="0"/>
              <w:divBdr>
                <w:top w:val="none" w:sz="0" w:space="0" w:color="auto"/>
                <w:left w:val="none" w:sz="0" w:space="0" w:color="auto"/>
                <w:bottom w:val="none" w:sz="0" w:space="0" w:color="auto"/>
                <w:right w:val="none" w:sz="0" w:space="0" w:color="auto"/>
              </w:divBdr>
            </w:div>
            <w:div w:id="1286739535">
              <w:marLeft w:val="0"/>
              <w:marRight w:val="0"/>
              <w:marTop w:val="0"/>
              <w:marBottom w:val="0"/>
              <w:divBdr>
                <w:top w:val="none" w:sz="0" w:space="0" w:color="auto"/>
                <w:left w:val="none" w:sz="0" w:space="0" w:color="auto"/>
                <w:bottom w:val="none" w:sz="0" w:space="0" w:color="auto"/>
                <w:right w:val="none" w:sz="0" w:space="0" w:color="auto"/>
              </w:divBdr>
            </w:div>
            <w:div w:id="1899854442">
              <w:marLeft w:val="0"/>
              <w:marRight w:val="0"/>
              <w:marTop w:val="0"/>
              <w:marBottom w:val="0"/>
              <w:divBdr>
                <w:top w:val="none" w:sz="0" w:space="0" w:color="auto"/>
                <w:left w:val="none" w:sz="0" w:space="0" w:color="auto"/>
                <w:bottom w:val="none" w:sz="0" w:space="0" w:color="auto"/>
                <w:right w:val="none" w:sz="0" w:space="0" w:color="auto"/>
              </w:divBdr>
            </w:div>
            <w:div w:id="1530952549">
              <w:marLeft w:val="0"/>
              <w:marRight w:val="0"/>
              <w:marTop w:val="0"/>
              <w:marBottom w:val="0"/>
              <w:divBdr>
                <w:top w:val="none" w:sz="0" w:space="0" w:color="auto"/>
                <w:left w:val="none" w:sz="0" w:space="0" w:color="auto"/>
                <w:bottom w:val="none" w:sz="0" w:space="0" w:color="auto"/>
                <w:right w:val="none" w:sz="0" w:space="0" w:color="auto"/>
              </w:divBdr>
            </w:div>
            <w:div w:id="1885822656">
              <w:marLeft w:val="0"/>
              <w:marRight w:val="0"/>
              <w:marTop w:val="0"/>
              <w:marBottom w:val="0"/>
              <w:divBdr>
                <w:top w:val="none" w:sz="0" w:space="0" w:color="auto"/>
                <w:left w:val="none" w:sz="0" w:space="0" w:color="auto"/>
                <w:bottom w:val="none" w:sz="0" w:space="0" w:color="auto"/>
                <w:right w:val="none" w:sz="0" w:space="0" w:color="auto"/>
              </w:divBdr>
            </w:div>
            <w:div w:id="16590030">
              <w:marLeft w:val="0"/>
              <w:marRight w:val="0"/>
              <w:marTop w:val="0"/>
              <w:marBottom w:val="0"/>
              <w:divBdr>
                <w:top w:val="none" w:sz="0" w:space="0" w:color="auto"/>
                <w:left w:val="none" w:sz="0" w:space="0" w:color="auto"/>
                <w:bottom w:val="none" w:sz="0" w:space="0" w:color="auto"/>
                <w:right w:val="none" w:sz="0" w:space="0" w:color="auto"/>
              </w:divBdr>
            </w:div>
            <w:div w:id="208032497">
              <w:marLeft w:val="0"/>
              <w:marRight w:val="0"/>
              <w:marTop w:val="0"/>
              <w:marBottom w:val="0"/>
              <w:divBdr>
                <w:top w:val="none" w:sz="0" w:space="0" w:color="auto"/>
                <w:left w:val="none" w:sz="0" w:space="0" w:color="auto"/>
                <w:bottom w:val="none" w:sz="0" w:space="0" w:color="auto"/>
                <w:right w:val="none" w:sz="0" w:space="0" w:color="auto"/>
              </w:divBdr>
            </w:div>
            <w:div w:id="1975214210">
              <w:marLeft w:val="0"/>
              <w:marRight w:val="0"/>
              <w:marTop w:val="0"/>
              <w:marBottom w:val="0"/>
              <w:divBdr>
                <w:top w:val="none" w:sz="0" w:space="0" w:color="auto"/>
                <w:left w:val="none" w:sz="0" w:space="0" w:color="auto"/>
                <w:bottom w:val="none" w:sz="0" w:space="0" w:color="auto"/>
                <w:right w:val="none" w:sz="0" w:space="0" w:color="auto"/>
              </w:divBdr>
            </w:div>
            <w:div w:id="1995329709">
              <w:marLeft w:val="0"/>
              <w:marRight w:val="0"/>
              <w:marTop w:val="0"/>
              <w:marBottom w:val="0"/>
              <w:divBdr>
                <w:top w:val="none" w:sz="0" w:space="0" w:color="auto"/>
                <w:left w:val="none" w:sz="0" w:space="0" w:color="auto"/>
                <w:bottom w:val="none" w:sz="0" w:space="0" w:color="auto"/>
                <w:right w:val="none" w:sz="0" w:space="0" w:color="auto"/>
              </w:divBdr>
            </w:div>
            <w:div w:id="619531722">
              <w:marLeft w:val="0"/>
              <w:marRight w:val="0"/>
              <w:marTop w:val="0"/>
              <w:marBottom w:val="0"/>
              <w:divBdr>
                <w:top w:val="none" w:sz="0" w:space="0" w:color="auto"/>
                <w:left w:val="none" w:sz="0" w:space="0" w:color="auto"/>
                <w:bottom w:val="none" w:sz="0" w:space="0" w:color="auto"/>
                <w:right w:val="none" w:sz="0" w:space="0" w:color="auto"/>
              </w:divBdr>
            </w:div>
            <w:div w:id="1320187081">
              <w:marLeft w:val="0"/>
              <w:marRight w:val="0"/>
              <w:marTop w:val="0"/>
              <w:marBottom w:val="0"/>
              <w:divBdr>
                <w:top w:val="none" w:sz="0" w:space="0" w:color="auto"/>
                <w:left w:val="none" w:sz="0" w:space="0" w:color="auto"/>
                <w:bottom w:val="none" w:sz="0" w:space="0" w:color="auto"/>
                <w:right w:val="none" w:sz="0" w:space="0" w:color="auto"/>
              </w:divBdr>
            </w:div>
            <w:div w:id="1877697853">
              <w:marLeft w:val="0"/>
              <w:marRight w:val="0"/>
              <w:marTop w:val="0"/>
              <w:marBottom w:val="0"/>
              <w:divBdr>
                <w:top w:val="none" w:sz="0" w:space="0" w:color="auto"/>
                <w:left w:val="none" w:sz="0" w:space="0" w:color="auto"/>
                <w:bottom w:val="none" w:sz="0" w:space="0" w:color="auto"/>
                <w:right w:val="none" w:sz="0" w:space="0" w:color="auto"/>
              </w:divBdr>
            </w:div>
            <w:div w:id="165901006">
              <w:marLeft w:val="0"/>
              <w:marRight w:val="0"/>
              <w:marTop w:val="0"/>
              <w:marBottom w:val="0"/>
              <w:divBdr>
                <w:top w:val="none" w:sz="0" w:space="0" w:color="auto"/>
                <w:left w:val="none" w:sz="0" w:space="0" w:color="auto"/>
                <w:bottom w:val="none" w:sz="0" w:space="0" w:color="auto"/>
                <w:right w:val="none" w:sz="0" w:space="0" w:color="auto"/>
              </w:divBdr>
            </w:div>
            <w:div w:id="1677539104">
              <w:marLeft w:val="0"/>
              <w:marRight w:val="0"/>
              <w:marTop w:val="0"/>
              <w:marBottom w:val="0"/>
              <w:divBdr>
                <w:top w:val="none" w:sz="0" w:space="0" w:color="auto"/>
                <w:left w:val="none" w:sz="0" w:space="0" w:color="auto"/>
                <w:bottom w:val="none" w:sz="0" w:space="0" w:color="auto"/>
                <w:right w:val="none" w:sz="0" w:space="0" w:color="auto"/>
              </w:divBdr>
            </w:div>
            <w:div w:id="1526362983">
              <w:marLeft w:val="0"/>
              <w:marRight w:val="0"/>
              <w:marTop w:val="0"/>
              <w:marBottom w:val="0"/>
              <w:divBdr>
                <w:top w:val="none" w:sz="0" w:space="0" w:color="auto"/>
                <w:left w:val="none" w:sz="0" w:space="0" w:color="auto"/>
                <w:bottom w:val="none" w:sz="0" w:space="0" w:color="auto"/>
                <w:right w:val="none" w:sz="0" w:space="0" w:color="auto"/>
              </w:divBdr>
            </w:div>
            <w:div w:id="1644383455">
              <w:marLeft w:val="0"/>
              <w:marRight w:val="0"/>
              <w:marTop w:val="0"/>
              <w:marBottom w:val="0"/>
              <w:divBdr>
                <w:top w:val="none" w:sz="0" w:space="0" w:color="auto"/>
                <w:left w:val="none" w:sz="0" w:space="0" w:color="auto"/>
                <w:bottom w:val="none" w:sz="0" w:space="0" w:color="auto"/>
                <w:right w:val="none" w:sz="0" w:space="0" w:color="auto"/>
              </w:divBdr>
            </w:div>
            <w:div w:id="568731160">
              <w:marLeft w:val="0"/>
              <w:marRight w:val="0"/>
              <w:marTop w:val="0"/>
              <w:marBottom w:val="0"/>
              <w:divBdr>
                <w:top w:val="none" w:sz="0" w:space="0" w:color="auto"/>
                <w:left w:val="none" w:sz="0" w:space="0" w:color="auto"/>
                <w:bottom w:val="none" w:sz="0" w:space="0" w:color="auto"/>
                <w:right w:val="none" w:sz="0" w:space="0" w:color="auto"/>
              </w:divBdr>
            </w:div>
            <w:div w:id="169880684">
              <w:marLeft w:val="0"/>
              <w:marRight w:val="0"/>
              <w:marTop w:val="0"/>
              <w:marBottom w:val="0"/>
              <w:divBdr>
                <w:top w:val="none" w:sz="0" w:space="0" w:color="auto"/>
                <w:left w:val="none" w:sz="0" w:space="0" w:color="auto"/>
                <w:bottom w:val="none" w:sz="0" w:space="0" w:color="auto"/>
                <w:right w:val="none" w:sz="0" w:space="0" w:color="auto"/>
              </w:divBdr>
            </w:div>
            <w:div w:id="1163471744">
              <w:marLeft w:val="0"/>
              <w:marRight w:val="0"/>
              <w:marTop w:val="0"/>
              <w:marBottom w:val="0"/>
              <w:divBdr>
                <w:top w:val="none" w:sz="0" w:space="0" w:color="auto"/>
                <w:left w:val="none" w:sz="0" w:space="0" w:color="auto"/>
                <w:bottom w:val="none" w:sz="0" w:space="0" w:color="auto"/>
                <w:right w:val="none" w:sz="0" w:space="0" w:color="auto"/>
              </w:divBdr>
            </w:div>
            <w:div w:id="1513912350">
              <w:marLeft w:val="0"/>
              <w:marRight w:val="0"/>
              <w:marTop w:val="0"/>
              <w:marBottom w:val="0"/>
              <w:divBdr>
                <w:top w:val="none" w:sz="0" w:space="0" w:color="auto"/>
                <w:left w:val="none" w:sz="0" w:space="0" w:color="auto"/>
                <w:bottom w:val="none" w:sz="0" w:space="0" w:color="auto"/>
                <w:right w:val="none" w:sz="0" w:space="0" w:color="auto"/>
              </w:divBdr>
            </w:div>
            <w:div w:id="1303851660">
              <w:marLeft w:val="0"/>
              <w:marRight w:val="0"/>
              <w:marTop w:val="0"/>
              <w:marBottom w:val="0"/>
              <w:divBdr>
                <w:top w:val="none" w:sz="0" w:space="0" w:color="auto"/>
                <w:left w:val="none" w:sz="0" w:space="0" w:color="auto"/>
                <w:bottom w:val="none" w:sz="0" w:space="0" w:color="auto"/>
                <w:right w:val="none" w:sz="0" w:space="0" w:color="auto"/>
              </w:divBdr>
            </w:div>
            <w:div w:id="1145272075">
              <w:marLeft w:val="0"/>
              <w:marRight w:val="0"/>
              <w:marTop w:val="0"/>
              <w:marBottom w:val="0"/>
              <w:divBdr>
                <w:top w:val="none" w:sz="0" w:space="0" w:color="auto"/>
                <w:left w:val="none" w:sz="0" w:space="0" w:color="auto"/>
                <w:bottom w:val="none" w:sz="0" w:space="0" w:color="auto"/>
                <w:right w:val="none" w:sz="0" w:space="0" w:color="auto"/>
              </w:divBdr>
            </w:div>
            <w:div w:id="27024352">
              <w:marLeft w:val="0"/>
              <w:marRight w:val="0"/>
              <w:marTop w:val="0"/>
              <w:marBottom w:val="0"/>
              <w:divBdr>
                <w:top w:val="none" w:sz="0" w:space="0" w:color="auto"/>
                <w:left w:val="none" w:sz="0" w:space="0" w:color="auto"/>
                <w:bottom w:val="none" w:sz="0" w:space="0" w:color="auto"/>
                <w:right w:val="none" w:sz="0" w:space="0" w:color="auto"/>
              </w:divBdr>
            </w:div>
            <w:div w:id="1015425330">
              <w:marLeft w:val="0"/>
              <w:marRight w:val="0"/>
              <w:marTop w:val="0"/>
              <w:marBottom w:val="0"/>
              <w:divBdr>
                <w:top w:val="none" w:sz="0" w:space="0" w:color="auto"/>
                <w:left w:val="none" w:sz="0" w:space="0" w:color="auto"/>
                <w:bottom w:val="none" w:sz="0" w:space="0" w:color="auto"/>
                <w:right w:val="none" w:sz="0" w:space="0" w:color="auto"/>
              </w:divBdr>
            </w:div>
            <w:div w:id="1945337788">
              <w:marLeft w:val="0"/>
              <w:marRight w:val="0"/>
              <w:marTop w:val="0"/>
              <w:marBottom w:val="0"/>
              <w:divBdr>
                <w:top w:val="none" w:sz="0" w:space="0" w:color="auto"/>
                <w:left w:val="none" w:sz="0" w:space="0" w:color="auto"/>
                <w:bottom w:val="none" w:sz="0" w:space="0" w:color="auto"/>
                <w:right w:val="none" w:sz="0" w:space="0" w:color="auto"/>
              </w:divBdr>
            </w:div>
            <w:div w:id="2083869987">
              <w:marLeft w:val="0"/>
              <w:marRight w:val="0"/>
              <w:marTop w:val="0"/>
              <w:marBottom w:val="0"/>
              <w:divBdr>
                <w:top w:val="none" w:sz="0" w:space="0" w:color="auto"/>
                <w:left w:val="none" w:sz="0" w:space="0" w:color="auto"/>
                <w:bottom w:val="none" w:sz="0" w:space="0" w:color="auto"/>
                <w:right w:val="none" w:sz="0" w:space="0" w:color="auto"/>
              </w:divBdr>
            </w:div>
            <w:div w:id="1388529769">
              <w:marLeft w:val="0"/>
              <w:marRight w:val="0"/>
              <w:marTop w:val="0"/>
              <w:marBottom w:val="0"/>
              <w:divBdr>
                <w:top w:val="none" w:sz="0" w:space="0" w:color="auto"/>
                <w:left w:val="none" w:sz="0" w:space="0" w:color="auto"/>
                <w:bottom w:val="none" w:sz="0" w:space="0" w:color="auto"/>
                <w:right w:val="none" w:sz="0" w:space="0" w:color="auto"/>
              </w:divBdr>
            </w:div>
            <w:div w:id="2076396812">
              <w:marLeft w:val="0"/>
              <w:marRight w:val="0"/>
              <w:marTop w:val="0"/>
              <w:marBottom w:val="0"/>
              <w:divBdr>
                <w:top w:val="none" w:sz="0" w:space="0" w:color="auto"/>
                <w:left w:val="none" w:sz="0" w:space="0" w:color="auto"/>
                <w:bottom w:val="none" w:sz="0" w:space="0" w:color="auto"/>
                <w:right w:val="none" w:sz="0" w:space="0" w:color="auto"/>
              </w:divBdr>
            </w:div>
            <w:div w:id="1730958156">
              <w:marLeft w:val="0"/>
              <w:marRight w:val="0"/>
              <w:marTop w:val="0"/>
              <w:marBottom w:val="0"/>
              <w:divBdr>
                <w:top w:val="none" w:sz="0" w:space="0" w:color="auto"/>
                <w:left w:val="none" w:sz="0" w:space="0" w:color="auto"/>
                <w:bottom w:val="none" w:sz="0" w:space="0" w:color="auto"/>
                <w:right w:val="none" w:sz="0" w:space="0" w:color="auto"/>
              </w:divBdr>
            </w:div>
            <w:div w:id="643852559">
              <w:marLeft w:val="0"/>
              <w:marRight w:val="0"/>
              <w:marTop w:val="0"/>
              <w:marBottom w:val="0"/>
              <w:divBdr>
                <w:top w:val="none" w:sz="0" w:space="0" w:color="auto"/>
                <w:left w:val="none" w:sz="0" w:space="0" w:color="auto"/>
                <w:bottom w:val="none" w:sz="0" w:space="0" w:color="auto"/>
                <w:right w:val="none" w:sz="0" w:space="0" w:color="auto"/>
              </w:divBdr>
            </w:div>
            <w:div w:id="438840029">
              <w:marLeft w:val="0"/>
              <w:marRight w:val="0"/>
              <w:marTop w:val="0"/>
              <w:marBottom w:val="0"/>
              <w:divBdr>
                <w:top w:val="none" w:sz="0" w:space="0" w:color="auto"/>
                <w:left w:val="none" w:sz="0" w:space="0" w:color="auto"/>
                <w:bottom w:val="none" w:sz="0" w:space="0" w:color="auto"/>
                <w:right w:val="none" w:sz="0" w:space="0" w:color="auto"/>
              </w:divBdr>
            </w:div>
            <w:div w:id="2077820489">
              <w:marLeft w:val="0"/>
              <w:marRight w:val="0"/>
              <w:marTop w:val="0"/>
              <w:marBottom w:val="0"/>
              <w:divBdr>
                <w:top w:val="none" w:sz="0" w:space="0" w:color="auto"/>
                <w:left w:val="none" w:sz="0" w:space="0" w:color="auto"/>
                <w:bottom w:val="none" w:sz="0" w:space="0" w:color="auto"/>
                <w:right w:val="none" w:sz="0" w:space="0" w:color="auto"/>
              </w:divBdr>
            </w:div>
            <w:div w:id="814564190">
              <w:marLeft w:val="0"/>
              <w:marRight w:val="0"/>
              <w:marTop w:val="0"/>
              <w:marBottom w:val="0"/>
              <w:divBdr>
                <w:top w:val="none" w:sz="0" w:space="0" w:color="auto"/>
                <w:left w:val="none" w:sz="0" w:space="0" w:color="auto"/>
                <w:bottom w:val="none" w:sz="0" w:space="0" w:color="auto"/>
                <w:right w:val="none" w:sz="0" w:space="0" w:color="auto"/>
              </w:divBdr>
            </w:div>
            <w:div w:id="393048268">
              <w:marLeft w:val="0"/>
              <w:marRight w:val="0"/>
              <w:marTop w:val="0"/>
              <w:marBottom w:val="0"/>
              <w:divBdr>
                <w:top w:val="none" w:sz="0" w:space="0" w:color="auto"/>
                <w:left w:val="none" w:sz="0" w:space="0" w:color="auto"/>
                <w:bottom w:val="none" w:sz="0" w:space="0" w:color="auto"/>
                <w:right w:val="none" w:sz="0" w:space="0" w:color="auto"/>
              </w:divBdr>
            </w:div>
            <w:div w:id="1731414543">
              <w:marLeft w:val="0"/>
              <w:marRight w:val="0"/>
              <w:marTop w:val="0"/>
              <w:marBottom w:val="0"/>
              <w:divBdr>
                <w:top w:val="none" w:sz="0" w:space="0" w:color="auto"/>
                <w:left w:val="none" w:sz="0" w:space="0" w:color="auto"/>
                <w:bottom w:val="none" w:sz="0" w:space="0" w:color="auto"/>
                <w:right w:val="none" w:sz="0" w:space="0" w:color="auto"/>
              </w:divBdr>
            </w:div>
            <w:div w:id="1265259859">
              <w:marLeft w:val="0"/>
              <w:marRight w:val="0"/>
              <w:marTop w:val="0"/>
              <w:marBottom w:val="0"/>
              <w:divBdr>
                <w:top w:val="none" w:sz="0" w:space="0" w:color="auto"/>
                <w:left w:val="none" w:sz="0" w:space="0" w:color="auto"/>
                <w:bottom w:val="none" w:sz="0" w:space="0" w:color="auto"/>
                <w:right w:val="none" w:sz="0" w:space="0" w:color="auto"/>
              </w:divBdr>
            </w:div>
            <w:div w:id="1669556995">
              <w:marLeft w:val="0"/>
              <w:marRight w:val="0"/>
              <w:marTop w:val="0"/>
              <w:marBottom w:val="0"/>
              <w:divBdr>
                <w:top w:val="none" w:sz="0" w:space="0" w:color="auto"/>
                <w:left w:val="none" w:sz="0" w:space="0" w:color="auto"/>
                <w:bottom w:val="none" w:sz="0" w:space="0" w:color="auto"/>
                <w:right w:val="none" w:sz="0" w:space="0" w:color="auto"/>
              </w:divBdr>
            </w:div>
            <w:div w:id="2047438480">
              <w:marLeft w:val="0"/>
              <w:marRight w:val="0"/>
              <w:marTop w:val="0"/>
              <w:marBottom w:val="0"/>
              <w:divBdr>
                <w:top w:val="none" w:sz="0" w:space="0" w:color="auto"/>
                <w:left w:val="none" w:sz="0" w:space="0" w:color="auto"/>
                <w:bottom w:val="none" w:sz="0" w:space="0" w:color="auto"/>
                <w:right w:val="none" w:sz="0" w:space="0" w:color="auto"/>
              </w:divBdr>
            </w:div>
            <w:div w:id="573666613">
              <w:marLeft w:val="0"/>
              <w:marRight w:val="0"/>
              <w:marTop w:val="0"/>
              <w:marBottom w:val="0"/>
              <w:divBdr>
                <w:top w:val="none" w:sz="0" w:space="0" w:color="auto"/>
                <w:left w:val="none" w:sz="0" w:space="0" w:color="auto"/>
                <w:bottom w:val="none" w:sz="0" w:space="0" w:color="auto"/>
                <w:right w:val="none" w:sz="0" w:space="0" w:color="auto"/>
              </w:divBdr>
            </w:div>
            <w:div w:id="419983238">
              <w:marLeft w:val="0"/>
              <w:marRight w:val="0"/>
              <w:marTop w:val="0"/>
              <w:marBottom w:val="0"/>
              <w:divBdr>
                <w:top w:val="none" w:sz="0" w:space="0" w:color="auto"/>
                <w:left w:val="none" w:sz="0" w:space="0" w:color="auto"/>
                <w:bottom w:val="none" w:sz="0" w:space="0" w:color="auto"/>
                <w:right w:val="none" w:sz="0" w:space="0" w:color="auto"/>
              </w:divBdr>
            </w:div>
            <w:div w:id="518857857">
              <w:marLeft w:val="0"/>
              <w:marRight w:val="0"/>
              <w:marTop w:val="0"/>
              <w:marBottom w:val="0"/>
              <w:divBdr>
                <w:top w:val="none" w:sz="0" w:space="0" w:color="auto"/>
                <w:left w:val="none" w:sz="0" w:space="0" w:color="auto"/>
                <w:bottom w:val="none" w:sz="0" w:space="0" w:color="auto"/>
                <w:right w:val="none" w:sz="0" w:space="0" w:color="auto"/>
              </w:divBdr>
            </w:div>
            <w:div w:id="1951545546">
              <w:marLeft w:val="0"/>
              <w:marRight w:val="0"/>
              <w:marTop w:val="0"/>
              <w:marBottom w:val="0"/>
              <w:divBdr>
                <w:top w:val="none" w:sz="0" w:space="0" w:color="auto"/>
                <w:left w:val="none" w:sz="0" w:space="0" w:color="auto"/>
                <w:bottom w:val="none" w:sz="0" w:space="0" w:color="auto"/>
                <w:right w:val="none" w:sz="0" w:space="0" w:color="auto"/>
              </w:divBdr>
            </w:div>
            <w:div w:id="788429823">
              <w:marLeft w:val="0"/>
              <w:marRight w:val="0"/>
              <w:marTop w:val="0"/>
              <w:marBottom w:val="0"/>
              <w:divBdr>
                <w:top w:val="none" w:sz="0" w:space="0" w:color="auto"/>
                <w:left w:val="none" w:sz="0" w:space="0" w:color="auto"/>
                <w:bottom w:val="none" w:sz="0" w:space="0" w:color="auto"/>
                <w:right w:val="none" w:sz="0" w:space="0" w:color="auto"/>
              </w:divBdr>
            </w:div>
            <w:div w:id="586571734">
              <w:marLeft w:val="0"/>
              <w:marRight w:val="0"/>
              <w:marTop w:val="0"/>
              <w:marBottom w:val="0"/>
              <w:divBdr>
                <w:top w:val="none" w:sz="0" w:space="0" w:color="auto"/>
                <w:left w:val="none" w:sz="0" w:space="0" w:color="auto"/>
                <w:bottom w:val="none" w:sz="0" w:space="0" w:color="auto"/>
                <w:right w:val="none" w:sz="0" w:space="0" w:color="auto"/>
              </w:divBdr>
            </w:div>
            <w:div w:id="1205018881">
              <w:marLeft w:val="0"/>
              <w:marRight w:val="0"/>
              <w:marTop w:val="0"/>
              <w:marBottom w:val="0"/>
              <w:divBdr>
                <w:top w:val="none" w:sz="0" w:space="0" w:color="auto"/>
                <w:left w:val="none" w:sz="0" w:space="0" w:color="auto"/>
                <w:bottom w:val="none" w:sz="0" w:space="0" w:color="auto"/>
                <w:right w:val="none" w:sz="0" w:space="0" w:color="auto"/>
              </w:divBdr>
            </w:div>
            <w:div w:id="816342024">
              <w:marLeft w:val="0"/>
              <w:marRight w:val="0"/>
              <w:marTop w:val="0"/>
              <w:marBottom w:val="0"/>
              <w:divBdr>
                <w:top w:val="none" w:sz="0" w:space="0" w:color="auto"/>
                <w:left w:val="none" w:sz="0" w:space="0" w:color="auto"/>
                <w:bottom w:val="none" w:sz="0" w:space="0" w:color="auto"/>
                <w:right w:val="none" w:sz="0" w:space="0" w:color="auto"/>
              </w:divBdr>
            </w:div>
            <w:div w:id="547842050">
              <w:marLeft w:val="0"/>
              <w:marRight w:val="0"/>
              <w:marTop w:val="0"/>
              <w:marBottom w:val="0"/>
              <w:divBdr>
                <w:top w:val="none" w:sz="0" w:space="0" w:color="auto"/>
                <w:left w:val="none" w:sz="0" w:space="0" w:color="auto"/>
                <w:bottom w:val="none" w:sz="0" w:space="0" w:color="auto"/>
                <w:right w:val="none" w:sz="0" w:space="0" w:color="auto"/>
              </w:divBdr>
            </w:div>
            <w:div w:id="1121800691">
              <w:marLeft w:val="0"/>
              <w:marRight w:val="0"/>
              <w:marTop w:val="0"/>
              <w:marBottom w:val="0"/>
              <w:divBdr>
                <w:top w:val="none" w:sz="0" w:space="0" w:color="auto"/>
                <w:left w:val="none" w:sz="0" w:space="0" w:color="auto"/>
                <w:bottom w:val="none" w:sz="0" w:space="0" w:color="auto"/>
                <w:right w:val="none" w:sz="0" w:space="0" w:color="auto"/>
              </w:divBdr>
            </w:div>
            <w:div w:id="1852062222">
              <w:marLeft w:val="0"/>
              <w:marRight w:val="0"/>
              <w:marTop w:val="0"/>
              <w:marBottom w:val="0"/>
              <w:divBdr>
                <w:top w:val="none" w:sz="0" w:space="0" w:color="auto"/>
                <w:left w:val="none" w:sz="0" w:space="0" w:color="auto"/>
                <w:bottom w:val="none" w:sz="0" w:space="0" w:color="auto"/>
                <w:right w:val="none" w:sz="0" w:space="0" w:color="auto"/>
              </w:divBdr>
            </w:div>
            <w:div w:id="1196697294">
              <w:marLeft w:val="0"/>
              <w:marRight w:val="0"/>
              <w:marTop w:val="0"/>
              <w:marBottom w:val="0"/>
              <w:divBdr>
                <w:top w:val="none" w:sz="0" w:space="0" w:color="auto"/>
                <w:left w:val="none" w:sz="0" w:space="0" w:color="auto"/>
                <w:bottom w:val="none" w:sz="0" w:space="0" w:color="auto"/>
                <w:right w:val="none" w:sz="0" w:space="0" w:color="auto"/>
              </w:divBdr>
            </w:div>
            <w:div w:id="906113065">
              <w:marLeft w:val="0"/>
              <w:marRight w:val="0"/>
              <w:marTop w:val="0"/>
              <w:marBottom w:val="0"/>
              <w:divBdr>
                <w:top w:val="none" w:sz="0" w:space="0" w:color="auto"/>
                <w:left w:val="none" w:sz="0" w:space="0" w:color="auto"/>
                <w:bottom w:val="none" w:sz="0" w:space="0" w:color="auto"/>
                <w:right w:val="none" w:sz="0" w:space="0" w:color="auto"/>
              </w:divBdr>
            </w:div>
            <w:div w:id="538323367">
              <w:marLeft w:val="0"/>
              <w:marRight w:val="0"/>
              <w:marTop w:val="0"/>
              <w:marBottom w:val="0"/>
              <w:divBdr>
                <w:top w:val="none" w:sz="0" w:space="0" w:color="auto"/>
                <w:left w:val="none" w:sz="0" w:space="0" w:color="auto"/>
                <w:bottom w:val="none" w:sz="0" w:space="0" w:color="auto"/>
                <w:right w:val="none" w:sz="0" w:space="0" w:color="auto"/>
              </w:divBdr>
            </w:div>
            <w:div w:id="1839736322">
              <w:marLeft w:val="0"/>
              <w:marRight w:val="0"/>
              <w:marTop w:val="0"/>
              <w:marBottom w:val="0"/>
              <w:divBdr>
                <w:top w:val="none" w:sz="0" w:space="0" w:color="auto"/>
                <w:left w:val="none" w:sz="0" w:space="0" w:color="auto"/>
                <w:bottom w:val="none" w:sz="0" w:space="0" w:color="auto"/>
                <w:right w:val="none" w:sz="0" w:space="0" w:color="auto"/>
              </w:divBdr>
            </w:div>
            <w:div w:id="900822947">
              <w:marLeft w:val="0"/>
              <w:marRight w:val="0"/>
              <w:marTop w:val="0"/>
              <w:marBottom w:val="0"/>
              <w:divBdr>
                <w:top w:val="none" w:sz="0" w:space="0" w:color="auto"/>
                <w:left w:val="none" w:sz="0" w:space="0" w:color="auto"/>
                <w:bottom w:val="none" w:sz="0" w:space="0" w:color="auto"/>
                <w:right w:val="none" w:sz="0" w:space="0" w:color="auto"/>
              </w:divBdr>
            </w:div>
            <w:div w:id="1532066761">
              <w:marLeft w:val="0"/>
              <w:marRight w:val="0"/>
              <w:marTop w:val="0"/>
              <w:marBottom w:val="0"/>
              <w:divBdr>
                <w:top w:val="none" w:sz="0" w:space="0" w:color="auto"/>
                <w:left w:val="none" w:sz="0" w:space="0" w:color="auto"/>
                <w:bottom w:val="none" w:sz="0" w:space="0" w:color="auto"/>
                <w:right w:val="none" w:sz="0" w:space="0" w:color="auto"/>
              </w:divBdr>
            </w:div>
            <w:div w:id="1972861757">
              <w:marLeft w:val="0"/>
              <w:marRight w:val="0"/>
              <w:marTop w:val="0"/>
              <w:marBottom w:val="0"/>
              <w:divBdr>
                <w:top w:val="none" w:sz="0" w:space="0" w:color="auto"/>
                <w:left w:val="none" w:sz="0" w:space="0" w:color="auto"/>
                <w:bottom w:val="none" w:sz="0" w:space="0" w:color="auto"/>
                <w:right w:val="none" w:sz="0" w:space="0" w:color="auto"/>
              </w:divBdr>
            </w:div>
            <w:div w:id="260452953">
              <w:marLeft w:val="0"/>
              <w:marRight w:val="0"/>
              <w:marTop w:val="0"/>
              <w:marBottom w:val="0"/>
              <w:divBdr>
                <w:top w:val="none" w:sz="0" w:space="0" w:color="auto"/>
                <w:left w:val="none" w:sz="0" w:space="0" w:color="auto"/>
                <w:bottom w:val="none" w:sz="0" w:space="0" w:color="auto"/>
                <w:right w:val="none" w:sz="0" w:space="0" w:color="auto"/>
              </w:divBdr>
            </w:div>
            <w:div w:id="538205127">
              <w:marLeft w:val="0"/>
              <w:marRight w:val="0"/>
              <w:marTop w:val="0"/>
              <w:marBottom w:val="0"/>
              <w:divBdr>
                <w:top w:val="none" w:sz="0" w:space="0" w:color="auto"/>
                <w:left w:val="none" w:sz="0" w:space="0" w:color="auto"/>
                <w:bottom w:val="none" w:sz="0" w:space="0" w:color="auto"/>
                <w:right w:val="none" w:sz="0" w:space="0" w:color="auto"/>
              </w:divBdr>
            </w:div>
            <w:div w:id="2141455610">
              <w:marLeft w:val="0"/>
              <w:marRight w:val="0"/>
              <w:marTop w:val="0"/>
              <w:marBottom w:val="0"/>
              <w:divBdr>
                <w:top w:val="none" w:sz="0" w:space="0" w:color="auto"/>
                <w:left w:val="none" w:sz="0" w:space="0" w:color="auto"/>
                <w:bottom w:val="none" w:sz="0" w:space="0" w:color="auto"/>
                <w:right w:val="none" w:sz="0" w:space="0" w:color="auto"/>
              </w:divBdr>
            </w:div>
            <w:div w:id="58335541">
              <w:marLeft w:val="0"/>
              <w:marRight w:val="0"/>
              <w:marTop w:val="0"/>
              <w:marBottom w:val="0"/>
              <w:divBdr>
                <w:top w:val="none" w:sz="0" w:space="0" w:color="auto"/>
                <w:left w:val="none" w:sz="0" w:space="0" w:color="auto"/>
                <w:bottom w:val="none" w:sz="0" w:space="0" w:color="auto"/>
                <w:right w:val="none" w:sz="0" w:space="0" w:color="auto"/>
              </w:divBdr>
            </w:div>
            <w:div w:id="92211665">
              <w:marLeft w:val="0"/>
              <w:marRight w:val="0"/>
              <w:marTop w:val="0"/>
              <w:marBottom w:val="0"/>
              <w:divBdr>
                <w:top w:val="none" w:sz="0" w:space="0" w:color="auto"/>
                <w:left w:val="none" w:sz="0" w:space="0" w:color="auto"/>
                <w:bottom w:val="none" w:sz="0" w:space="0" w:color="auto"/>
                <w:right w:val="none" w:sz="0" w:space="0" w:color="auto"/>
              </w:divBdr>
            </w:div>
            <w:div w:id="346293433">
              <w:marLeft w:val="0"/>
              <w:marRight w:val="0"/>
              <w:marTop w:val="0"/>
              <w:marBottom w:val="0"/>
              <w:divBdr>
                <w:top w:val="none" w:sz="0" w:space="0" w:color="auto"/>
                <w:left w:val="none" w:sz="0" w:space="0" w:color="auto"/>
                <w:bottom w:val="none" w:sz="0" w:space="0" w:color="auto"/>
                <w:right w:val="none" w:sz="0" w:space="0" w:color="auto"/>
              </w:divBdr>
            </w:div>
            <w:div w:id="905722971">
              <w:marLeft w:val="0"/>
              <w:marRight w:val="0"/>
              <w:marTop w:val="0"/>
              <w:marBottom w:val="0"/>
              <w:divBdr>
                <w:top w:val="none" w:sz="0" w:space="0" w:color="auto"/>
                <w:left w:val="none" w:sz="0" w:space="0" w:color="auto"/>
                <w:bottom w:val="none" w:sz="0" w:space="0" w:color="auto"/>
                <w:right w:val="none" w:sz="0" w:space="0" w:color="auto"/>
              </w:divBdr>
            </w:div>
            <w:div w:id="24908000">
              <w:marLeft w:val="0"/>
              <w:marRight w:val="0"/>
              <w:marTop w:val="0"/>
              <w:marBottom w:val="0"/>
              <w:divBdr>
                <w:top w:val="none" w:sz="0" w:space="0" w:color="auto"/>
                <w:left w:val="none" w:sz="0" w:space="0" w:color="auto"/>
                <w:bottom w:val="none" w:sz="0" w:space="0" w:color="auto"/>
                <w:right w:val="none" w:sz="0" w:space="0" w:color="auto"/>
              </w:divBdr>
            </w:div>
            <w:div w:id="1727486337">
              <w:marLeft w:val="0"/>
              <w:marRight w:val="0"/>
              <w:marTop w:val="0"/>
              <w:marBottom w:val="0"/>
              <w:divBdr>
                <w:top w:val="none" w:sz="0" w:space="0" w:color="auto"/>
                <w:left w:val="none" w:sz="0" w:space="0" w:color="auto"/>
                <w:bottom w:val="none" w:sz="0" w:space="0" w:color="auto"/>
                <w:right w:val="none" w:sz="0" w:space="0" w:color="auto"/>
              </w:divBdr>
            </w:div>
            <w:div w:id="1165129081">
              <w:marLeft w:val="0"/>
              <w:marRight w:val="0"/>
              <w:marTop w:val="0"/>
              <w:marBottom w:val="0"/>
              <w:divBdr>
                <w:top w:val="none" w:sz="0" w:space="0" w:color="auto"/>
                <w:left w:val="none" w:sz="0" w:space="0" w:color="auto"/>
                <w:bottom w:val="none" w:sz="0" w:space="0" w:color="auto"/>
                <w:right w:val="none" w:sz="0" w:space="0" w:color="auto"/>
              </w:divBdr>
            </w:div>
            <w:div w:id="1466696872">
              <w:marLeft w:val="0"/>
              <w:marRight w:val="0"/>
              <w:marTop w:val="0"/>
              <w:marBottom w:val="0"/>
              <w:divBdr>
                <w:top w:val="none" w:sz="0" w:space="0" w:color="auto"/>
                <w:left w:val="none" w:sz="0" w:space="0" w:color="auto"/>
                <w:bottom w:val="none" w:sz="0" w:space="0" w:color="auto"/>
                <w:right w:val="none" w:sz="0" w:space="0" w:color="auto"/>
              </w:divBdr>
            </w:div>
            <w:div w:id="847713824">
              <w:marLeft w:val="0"/>
              <w:marRight w:val="0"/>
              <w:marTop w:val="0"/>
              <w:marBottom w:val="0"/>
              <w:divBdr>
                <w:top w:val="none" w:sz="0" w:space="0" w:color="auto"/>
                <w:left w:val="none" w:sz="0" w:space="0" w:color="auto"/>
                <w:bottom w:val="none" w:sz="0" w:space="0" w:color="auto"/>
                <w:right w:val="none" w:sz="0" w:space="0" w:color="auto"/>
              </w:divBdr>
            </w:div>
            <w:div w:id="1709068733">
              <w:marLeft w:val="0"/>
              <w:marRight w:val="0"/>
              <w:marTop w:val="0"/>
              <w:marBottom w:val="0"/>
              <w:divBdr>
                <w:top w:val="none" w:sz="0" w:space="0" w:color="auto"/>
                <w:left w:val="none" w:sz="0" w:space="0" w:color="auto"/>
                <w:bottom w:val="none" w:sz="0" w:space="0" w:color="auto"/>
                <w:right w:val="none" w:sz="0" w:space="0" w:color="auto"/>
              </w:divBdr>
            </w:div>
            <w:div w:id="1929265995">
              <w:marLeft w:val="0"/>
              <w:marRight w:val="0"/>
              <w:marTop w:val="0"/>
              <w:marBottom w:val="0"/>
              <w:divBdr>
                <w:top w:val="none" w:sz="0" w:space="0" w:color="auto"/>
                <w:left w:val="none" w:sz="0" w:space="0" w:color="auto"/>
                <w:bottom w:val="none" w:sz="0" w:space="0" w:color="auto"/>
                <w:right w:val="none" w:sz="0" w:space="0" w:color="auto"/>
              </w:divBdr>
            </w:div>
            <w:div w:id="718088888">
              <w:marLeft w:val="0"/>
              <w:marRight w:val="0"/>
              <w:marTop w:val="0"/>
              <w:marBottom w:val="0"/>
              <w:divBdr>
                <w:top w:val="none" w:sz="0" w:space="0" w:color="auto"/>
                <w:left w:val="none" w:sz="0" w:space="0" w:color="auto"/>
                <w:bottom w:val="none" w:sz="0" w:space="0" w:color="auto"/>
                <w:right w:val="none" w:sz="0" w:space="0" w:color="auto"/>
              </w:divBdr>
            </w:div>
            <w:div w:id="1896432125">
              <w:marLeft w:val="0"/>
              <w:marRight w:val="0"/>
              <w:marTop w:val="0"/>
              <w:marBottom w:val="0"/>
              <w:divBdr>
                <w:top w:val="none" w:sz="0" w:space="0" w:color="auto"/>
                <w:left w:val="none" w:sz="0" w:space="0" w:color="auto"/>
                <w:bottom w:val="none" w:sz="0" w:space="0" w:color="auto"/>
                <w:right w:val="none" w:sz="0" w:space="0" w:color="auto"/>
              </w:divBdr>
            </w:div>
            <w:div w:id="70668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70</TotalTime>
  <Pages>16</Pages>
  <Words>6149</Words>
  <Characters>35052</Characters>
  <Application>Microsoft Office Word</Application>
  <DocSecurity>0</DocSecurity>
  <Lines>292</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Manas</dc:creator>
  <cp:keywords/>
  <dc:description/>
  <cp:lastModifiedBy>Manas</cp:lastModifiedBy>
  <cp:revision>11</cp:revision>
  <dcterms:created xsi:type="dcterms:W3CDTF">2026-04-18T03:51:00Z</dcterms:created>
  <dcterms:modified xsi:type="dcterms:W3CDTF">2026-04-24T06:23:00Z</dcterms:modified>
</cp:coreProperties>
</file>