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94FDA" w14:textId="742201B1" w:rsidR="00B0192D" w:rsidRDefault="00CB5E93">
      <w:pPr>
        <w:spacing w:after="360"/>
      </w:pPr>
      <w:r>
        <w:rPr>
          <w:b/>
          <w:color w:val="1B365D"/>
          <w:sz w:val="44"/>
        </w:rPr>
        <w:t>Zero-LLM Hybrid Medical Retrieval System</w:t>
      </w:r>
    </w:p>
    <w:p w14:paraId="42F924DA" w14:textId="77777777" w:rsidR="00B0192D" w:rsidRDefault="00CB5E93">
      <w:pPr>
        <w:spacing w:after="240"/>
      </w:pPr>
      <w:r>
        <w:t xml:space="preserve">This document outlines the architectural decisions, experimental runs, and optimization strategies for building a production-grade, low-latency passage retrieval system over a medical </w:t>
      </w:r>
      <w:r>
        <w:t>document corpus.</w:t>
      </w:r>
    </w:p>
    <w:p w14:paraId="6B07A40C" w14:textId="77777777" w:rsidR="00B0192D" w:rsidRDefault="00CB5E93">
      <w:pPr>
        <w:pStyle w:val="Heading2"/>
        <w:spacing w:before="360" w:after="120"/>
      </w:pPr>
      <w:r>
        <w:rPr>
          <w:rFonts w:ascii="Arial" w:hAnsi="Arial"/>
          <w:color w:val="2C5E8A"/>
          <w:sz w:val="28"/>
        </w:rPr>
        <w:t>The Problem &amp; Constraints</w:t>
      </w:r>
    </w:p>
    <w:p w14:paraId="1F2D4CEF" w14:textId="77777777" w:rsidR="00B0192D" w:rsidRDefault="00CB5E93">
      <w:pPr>
        <w:spacing w:after="120"/>
      </w:pPr>
      <w:r>
        <w:t>Most modern QA search architectures default to passing queries to LLMs or using heavy neural cross-encoders. However, on a CPU-only hot path, this approach introduces unacceptable latency spikes and high operation</w:t>
      </w:r>
      <w:r>
        <w:t>al costs.</w:t>
      </w:r>
      <w:r>
        <w:br/>
      </w:r>
      <w:r>
        <w:br/>
        <w:t>For this system, the constraints were:</w:t>
      </w:r>
    </w:p>
    <w:p w14:paraId="27ED27F2" w14:textId="77777777" w:rsidR="00B0192D" w:rsidRDefault="00CB5E93">
      <w:pPr>
        <w:pStyle w:val="ListBullet"/>
        <w:spacing w:after="60"/>
      </w:pPr>
      <w:r>
        <w:rPr>
          <w:b/>
        </w:rPr>
        <w:t>Zero LLM calls at query time</w:t>
      </w:r>
      <w:r>
        <w:t xml:space="preserve"> keeps latency and API costs at zero.</w:t>
      </w:r>
    </w:p>
    <w:p w14:paraId="50222E74" w14:textId="77777777" w:rsidR="00B0192D" w:rsidRDefault="00CB5E93">
      <w:pPr>
        <w:pStyle w:val="ListBullet"/>
        <w:spacing w:after="60"/>
      </w:pPr>
      <w:r>
        <w:rPr>
          <w:b/>
        </w:rPr>
        <w:t>Latency target</w:t>
      </w:r>
      <w:r>
        <w:t xml:space="preserve"> of sub-100ms end-to-end (average and p99).</w:t>
      </w:r>
    </w:p>
    <w:p w14:paraId="4A5CF32E" w14:textId="77777777" w:rsidR="00B0192D" w:rsidRDefault="00CB5E93">
      <w:pPr>
        <w:pStyle w:val="ListBullet"/>
        <w:spacing w:after="60"/>
      </w:pPr>
      <w:r>
        <w:rPr>
          <w:b/>
        </w:rPr>
        <w:t>Memory footprint</w:t>
      </w:r>
      <w:r>
        <w:t xml:space="preserve"> strictly under 2 GB (capable of running on basic CPU nodes).</w:t>
      </w:r>
    </w:p>
    <w:p w14:paraId="6AE9F9C9" w14:textId="77777777" w:rsidR="00B0192D" w:rsidRDefault="00CB5E93">
      <w:pPr>
        <w:pStyle w:val="Heading2"/>
        <w:spacing w:before="360" w:after="120"/>
      </w:pPr>
      <w:r>
        <w:rPr>
          <w:rFonts w:ascii="Arial" w:hAnsi="Arial"/>
          <w:color w:val="2C5E8A"/>
          <w:sz w:val="28"/>
        </w:rPr>
        <w:t>Retr</w:t>
      </w:r>
      <w:r>
        <w:rPr>
          <w:rFonts w:ascii="Arial" w:hAnsi="Arial"/>
          <w:color w:val="2C5E8A"/>
          <w:sz w:val="28"/>
        </w:rPr>
        <w:t>ieval Architecture</w:t>
      </w:r>
    </w:p>
    <w:p w14:paraId="2D207833" w14:textId="77777777" w:rsidR="00B0192D" w:rsidRDefault="00CB5E93">
      <w:pPr>
        <w:spacing w:after="240"/>
      </w:pPr>
      <w:r>
        <w:t>We implemented a dual-path hybrid search pipeline that fuses lexical match with dense semantic search, avoiding any runtime normalization issues via Reciprocal Rank Fusion (RRF).</w:t>
      </w:r>
    </w:p>
    <w:p w14:paraId="51B010D2" w14:textId="77777777" w:rsidR="00B0192D" w:rsidRDefault="00CB5E93">
      <w:pPr>
        <w:pStyle w:val="Heading3"/>
        <w:spacing w:before="240" w:after="80"/>
      </w:pPr>
      <w:r>
        <w:rPr>
          <w:rFonts w:ascii="Arial" w:hAnsi="Arial"/>
          <w:color w:val="333333"/>
          <w:sz w:val="22"/>
        </w:rPr>
        <w:t>1. The Sparse Path (Lexical Matching)</w:t>
      </w:r>
    </w:p>
    <w:p w14:paraId="6A822F63" w14:textId="77777777" w:rsidR="00B0192D" w:rsidRDefault="00CB5E93">
      <w:pPr>
        <w:spacing w:after="120"/>
      </w:pPr>
      <w:r>
        <w:rPr>
          <w:b/>
        </w:rPr>
        <w:t xml:space="preserve">Engine: </w:t>
      </w:r>
      <w:r>
        <w:t>BM25Okapi (v</w:t>
      </w:r>
      <w:r>
        <w:t>ia rank_bm25).</w:t>
      </w:r>
      <w:r>
        <w:br/>
      </w:r>
      <w:r>
        <w:rPr>
          <w:b/>
        </w:rPr>
        <w:t xml:space="preserve">Rationale: </w:t>
      </w:r>
      <w:r>
        <w:t>Lexical search is fast, requires near-zero RAM, and is highly effective at capturing exact medical terminology, brand names, and drug identifiers (e.g., 'Type 2 diabetes', 'Metformin') that semantic models might map to broad conce</w:t>
      </w:r>
      <w:r>
        <w:t>pts.</w:t>
      </w:r>
    </w:p>
    <w:p w14:paraId="1F60E6C6" w14:textId="77777777" w:rsidR="00B0192D" w:rsidRDefault="00CB5E93">
      <w:pPr>
        <w:pStyle w:val="Heading3"/>
        <w:spacing w:before="240" w:after="80"/>
      </w:pPr>
      <w:r>
        <w:rPr>
          <w:rFonts w:ascii="Arial" w:hAnsi="Arial"/>
          <w:color w:val="333333"/>
          <w:sz w:val="22"/>
        </w:rPr>
        <w:t>2. The Dense Path (Semantic Matching)</w:t>
      </w:r>
    </w:p>
    <w:p w14:paraId="6381EC6E" w14:textId="77777777" w:rsidR="00B0192D" w:rsidRDefault="00CB5E93">
      <w:pPr>
        <w:spacing w:after="120"/>
      </w:pPr>
      <w:r>
        <w:rPr>
          <w:b/>
        </w:rPr>
        <w:t xml:space="preserve">Embedding Model: </w:t>
      </w:r>
      <w:r>
        <w:t>sentence-transformers/all-MiniLM-L6-v2 (disk and RAM footprint of ~80MB, 384-dimensional vectors).</w:t>
      </w:r>
      <w:r>
        <w:br/>
      </w:r>
      <w:r>
        <w:rPr>
          <w:b/>
        </w:rPr>
        <w:t xml:space="preserve">Vector Database: </w:t>
      </w:r>
      <w:r>
        <w:t>FAISS index with Inverted File (IVF) + Product Quantization (PQ).</w:t>
      </w:r>
      <w:r>
        <w:br/>
      </w:r>
    </w:p>
    <w:p w14:paraId="0A582223" w14:textId="77777777" w:rsidR="00B0192D" w:rsidRDefault="00CB5E93">
      <w:pPr>
        <w:pStyle w:val="ListBullet"/>
        <w:spacing w:after="40"/>
      </w:pPr>
      <w:r>
        <w:rPr>
          <w:b/>
        </w:rPr>
        <w:t xml:space="preserve">IVF: </w:t>
      </w:r>
      <w:r>
        <w:t xml:space="preserve">Divides </w:t>
      </w:r>
      <w:r>
        <w:t>the vector space into 100 Voronoi cells. At query time, we search only the closest 10 cells (nprobe=10) for massive speed gains.</w:t>
      </w:r>
    </w:p>
    <w:p w14:paraId="72225AF3" w14:textId="77777777" w:rsidR="00B0192D" w:rsidRDefault="00CB5E93">
      <w:pPr>
        <w:pStyle w:val="ListBullet"/>
        <w:spacing w:after="120"/>
      </w:pPr>
      <w:r>
        <w:rPr>
          <w:b/>
        </w:rPr>
        <w:t xml:space="preserve">PQ: </w:t>
      </w:r>
      <w:r>
        <w:t>Compresses 384-dimensional float vectors into byte-level codes (M=16, nbits=8). This yields a 98% memory reduction at scale</w:t>
      </w:r>
      <w:r>
        <w:t>, keeping the index size in megabytes rather than gigabytes.</w:t>
      </w:r>
    </w:p>
    <w:p w14:paraId="2B080BFF" w14:textId="77777777" w:rsidR="00B0192D" w:rsidRDefault="00CB5E93">
      <w:pPr>
        <w:pStyle w:val="Heading3"/>
        <w:spacing w:before="240" w:after="80"/>
      </w:pPr>
      <w:r>
        <w:rPr>
          <w:rFonts w:ascii="Arial" w:hAnsi="Arial"/>
          <w:color w:val="333333"/>
          <w:sz w:val="22"/>
        </w:rPr>
        <w:lastRenderedPageBreak/>
        <w:t>3. Fusion Strategy: Reciprocal Rank Fusion (RRF)</w:t>
      </w:r>
    </w:p>
    <w:p w14:paraId="6EC108E1" w14:textId="77777777" w:rsidR="00B0192D" w:rsidRDefault="00CB5E93">
      <w:pPr>
        <w:spacing w:after="240"/>
      </w:pPr>
      <w:r>
        <w:t>We opted against score normalization because BM25 scores (unbounded) and cosine similarity scores represent entirely different distributions. Inst</w:t>
      </w:r>
      <w:r>
        <w:t>ead, we use RRF with a standard constant k=60 to prevent top-ranked documents in one system from overriding mid-ranked agreements in both.</w:t>
      </w:r>
    </w:p>
    <w:p w14:paraId="7E7E985F" w14:textId="77777777" w:rsidR="00B0192D" w:rsidRDefault="00CB5E93">
      <w:pPr>
        <w:pStyle w:val="Heading2"/>
        <w:spacing w:before="360" w:after="120"/>
      </w:pPr>
      <w:r>
        <w:rPr>
          <w:rFonts w:ascii="Arial" w:hAnsi="Arial"/>
          <w:color w:val="2C5E8A"/>
          <w:sz w:val="28"/>
        </w:rPr>
        <w:t>Experimental Benchmarks</w:t>
      </w:r>
    </w:p>
    <w:p w14:paraId="59A85F6F" w14:textId="77777777" w:rsidR="00B0192D" w:rsidRDefault="00CB5E93">
      <w:pPr>
        <w:spacing w:after="160"/>
      </w:pPr>
      <w:r>
        <w:t xml:space="preserve">We evaluated 6 configurations against 100 queries from the labeled subset of PubMedQA (1,000 </w:t>
      </w:r>
      <w:r>
        <w:t>document corpus):</w:t>
      </w:r>
    </w:p>
    <w:tbl>
      <w:tblPr>
        <w:tblStyle w:val="LightShading-Accent1"/>
        <w:tblW w:w="0" w:type="auto"/>
        <w:tblLook w:val="04A0" w:firstRow="1" w:lastRow="0" w:firstColumn="1" w:lastColumn="0" w:noHBand="0" w:noVBand="1"/>
      </w:tblPr>
      <w:tblGrid>
        <w:gridCol w:w="1818"/>
        <w:gridCol w:w="1241"/>
        <w:gridCol w:w="1144"/>
        <w:gridCol w:w="1240"/>
        <w:gridCol w:w="1191"/>
        <w:gridCol w:w="1191"/>
        <w:gridCol w:w="1115"/>
      </w:tblGrid>
      <w:tr w:rsidR="00B0192D" w14:paraId="741651DA" w14:textId="77777777" w:rsidTr="00B019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B6206F5" w14:textId="77777777" w:rsidR="00B0192D" w:rsidRDefault="00CB5E93">
            <w:r>
              <w:rPr>
                <w:color w:val="FFFFFF"/>
              </w:rPr>
              <w:t>Experiment</w:t>
            </w:r>
          </w:p>
        </w:tc>
        <w:tc>
          <w:tcPr>
            <w:tcW w:w="123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AB1B27A" w14:textId="77777777" w:rsidR="00B0192D" w:rsidRDefault="00CB5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Recall@5</w:t>
            </w:r>
          </w:p>
        </w:tc>
        <w:tc>
          <w:tcPr>
            <w:tcW w:w="123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E18EB7B" w14:textId="77777777" w:rsidR="00B0192D" w:rsidRDefault="00CB5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MRR</w:t>
            </w:r>
          </w:p>
        </w:tc>
        <w:tc>
          <w:tcPr>
            <w:tcW w:w="123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D0E9C82" w14:textId="77777777" w:rsidR="00B0192D" w:rsidRDefault="00CB5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NDCG@5</w:t>
            </w:r>
          </w:p>
        </w:tc>
        <w:tc>
          <w:tcPr>
            <w:tcW w:w="123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97045E" w14:textId="77777777" w:rsidR="00B0192D" w:rsidRDefault="00CB5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Avg Latency</w:t>
            </w:r>
          </w:p>
        </w:tc>
        <w:tc>
          <w:tcPr>
            <w:tcW w:w="123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08F3529" w14:textId="77777777" w:rsidR="00B0192D" w:rsidRDefault="00CB5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p99 Latency</w:t>
            </w:r>
          </w:p>
        </w:tc>
        <w:tc>
          <w:tcPr>
            <w:tcW w:w="1234" w:type="dxa"/>
            <w:shd w:val="clear" w:color="auto" w:fill="1B365D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0F7236A" w14:textId="77777777" w:rsidR="00B0192D" w:rsidRDefault="00CB5E9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Index Size</w:t>
            </w:r>
          </w:p>
        </w:tc>
      </w:tr>
      <w:tr w:rsidR="00B0192D" w14:paraId="32BD77B2" w14:textId="77777777" w:rsidTr="00B01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74F1451" w14:textId="77777777" w:rsidR="00B0192D" w:rsidRDefault="00CB5E93">
            <w:r>
              <w:t>1. Baseline (Hybrid)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CB29E3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0.8700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12C7BA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0.8237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B84F161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0.8354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2CE2AB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45.76 ms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3007817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73.73 ms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40BC625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0.545 MB</w:t>
            </w:r>
          </w:p>
        </w:tc>
      </w:tr>
      <w:tr w:rsidR="00B0192D" w14:paraId="01C52674" w14:textId="77777777" w:rsidTr="00B019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9A5C3FA" w14:textId="77777777" w:rsidR="00B0192D" w:rsidRDefault="00CB5E93">
            <w:r>
              <w:t>2. Max Accuracy (Hybrid)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5C1F44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0.8700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285E8E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0.8250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C021D0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0.8365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4DDF331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48.85 ms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C77558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99.21 ms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ED82F1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0.545 MB</w:t>
            </w:r>
          </w:p>
        </w:tc>
      </w:tr>
      <w:tr w:rsidR="00B0192D" w14:paraId="569D48FB" w14:textId="77777777" w:rsidTr="00B01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60EDE3" w14:textId="77777777" w:rsidR="00B0192D" w:rsidRDefault="00CB5E93">
            <w:r>
              <w:t xml:space="preserve">3. Low Latency </w:t>
            </w:r>
            <w:r>
              <w:t>(Hybrid)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892C45B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0.8800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83ABF1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0.7928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6825C0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0.8150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D7D117D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36.27 ms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14C0FA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49.69 ms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3C051E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0.545 MB</w:t>
            </w:r>
          </w:p>
        </w:tc>
      </w:tr>
      <w:tr w:rsidR="00B0192D" w14:paraId="2E85F434" w14:textId="77777777" w:rsidTr="00B019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B05B367" w14:textId="77777777" w:rsidR="00B0192D" w:rsidRDefault="00CB5E93">
            <w:r>
              <w:t>4. Uncompressed (Hybrid)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C057AD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0.8800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F058FE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0.8267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C92FD9D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0.8402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E1834E6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34.92 ms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B20C43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46.43 ms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68D1C5D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1.465 MB</w:t>
            </w:r>
          </w:p>
        </w:tc>
      </w:tr>
      <w:tr w:rsidR="00B0192D" w14:paraId="33E51E57" w14:textId="77777777" w:rsidTr="00B019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3F62F41" w14:textId="77777777" w:rsidR="00B0192D" w:rsidRDefault="00CB5E93">
            <w:r>
              <w:t>5. Sparse-Only (BM25)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7FAB93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0.7800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AE613E0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0.6818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953A64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0.7060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2EDC2C8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7.16 ms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562BD3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15.49 ms</w:t>
            </w:r>
          </w:p>
        </w:tc>
        <w:tc>
          <w:tcPr>
            <w:tcW w:w="1234" w:type="dxa"/>
            <w:shd w:val="clear" w:color="auto" w:fill="F0F4F8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DC2E32" w14:textId="77777777" w:rsidR="00B0192D" w:rsidRDefault="00CB5E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0.466 MB</w:t>
            </w:r>
          </w:p>
        </w:tc>
      </w:tr>
      <w:tr w:rsidR="00B0192D" w14:paraId="59C45DE3" w14:textId="77777777" w:rsidTr="00B019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9B1D7" w14:textId="77777777" w:rsidR="00B0192D" w:rsidRDefault="00CB5E93">
            <w:r>
              <w:t>6. Dense-Only (FAISS)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FB874D4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0.9100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6695E6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0.8352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4916AD4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0.8535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9BC0B6C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36.49 ms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0F2838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96.81 ms</w:t>
            </w:r>
          </w:p>
        </w:tc>
        <w:tc>
          <w:tcPr>
            <w:tcW w:w="123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86BB17" w14:textId="77777777" w:rsidR="00B0192D" w:rsidRDefault="00CB5E9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0.545 MB</w:t>
            </w:r>
          </w:p>
        </w:tc>
      </w:tr>
    </w:tbl>
    <w:p w14:paraId="5D52A2F5" w14:textId="77777777" w:rsidR="00B0192D" w:rsidRDefault="00B0192D">
      <w:pPr>
        <w:spacing w:before="240"/>
      </w:pPr>
    </w:p>
    <w:p w14:paraId="46427482" w14:textId="62D52A61" w:rsidR="00B0192D" w:rsidRPr="00CB5E93" w:rsidRDefault="00CB5E93">
      <w:pPr>
        <w:pStyle w:val="Heading2"/>
        <w:spacing w:before="360" w:after="120"/>
        <w:rPr>
          <w:lang w:val="en-IN"/>
        </w:rPr>
      </w:pPr>
      <w:r>
        <w:rPr>
          <w:rFonts w:ascii="Arial" w:hAnsi="Arial"/>
          <w:color w:val="2C5E8A"/>
          <w:sz w:val="28"/>
        </w:rPr>
        <w:t xml:space="preserve">Crucial Engineering Insights </w:t>
      </w:r>
    </w:p>
    <w:p w14:paraId="7E7C8174" w14:textId="1AB61318" w:rsidR="00B0192D" w:rsidRDefault="00CB5E93">
      <w:pPr>
        <w:pStyle w:val="Heading3"/>
        <w:spacing w:before="240" w:after="80"/>
      </w:pPr>
      <w:r>
        <w:rPr>
          <w:rFonts w:ascii="Arial" w:hAnsi="Arial"/>
          <w:color w:val="333333"/>
          <w:sz w:val="22"/>
        </w:rPr>
        <w:t xml:space="preserve">1. </w:t>
      </w:r>
      <w:r w:rsidR="00440A90">
        <w:rPr>
          <w:rFonts w:ascii="Arial" w:hAnsi="Arial"/>
          <w:color w:val="333333"/>
          <w:sz w:val="22"/>
        </w:rPr>
        <w:t>Dense only beats Hybrid</w:t>
      </w:r>
    </w:p>
    <w:p w14:paraId="097F445E" w14:textId="45346F00" w:rsidR="00B0192D" w:rsidRDefault="00CB5E93">
      <w:pPr>
        <w:spacing w:after="240"/>
      </w:pPr>
      <w:r>
        <w:t>Counter-intuitively, the Dense-Only configuration outperformed the Hybrid Baseline in Recall@5 by 4% (91.0% vs 87.0%).</w:t>
      </w:r>
      <w:r>
        <w:br/>
      </w:r>
      <w:r w:rsidR="00440A90">
        <w:t xml:space="preserve">Analysis: It may be specific to </w:t>
      </w:r>
      <w:proofErr w:type="spellStart"/>
      <w:r w:rsidR="00440A90">
        <w:t>SQuAD</w:t>
      </w:r>
      <w:proofErr w:type="spellEnd"/>
      <w:r w:rsidR="00440A90">
        <w:t xml:space="preserve"> v2 as dataset context are Wikipedia, passages-</w:t>
      </w:r>
      <w:proofErr w:type="spellStart"/>
      <w:proofErr w:type="gramStart"/>
      <w:r w:rsidR="00440A90">
        <w:t>clean,formal</w:t>
      </w:r>
      <w:proofErr w:type="gramEnd"/>
      <w:r w:rsidR="00440A90">
        <w:t>,consistent</w:t>
      </w:r>
      <w:proofErr w:type="spellEnd"/>
      <w:r w:rsidR="00440A90">
        <w:t xml:space="preserve"> vocab. So dense perform better because of semantic similarity.</w:t>
      </w:r>
    </w:p>
    <w:p w14:paraId="07933BAE" w14:textId="36652C2C" w:rsidR="00440A90" w:rsidRDefault="00440A90">
      <w:pPr>
        <w:spacing w:after="240"/>
      </w:pPr>
    </w:p>
    <w:p w14:paraId="625C6308" w14:textId="77777777" w:rsidR="00440A90" w:rsidRDefault="00440A90">
      <w:pPr>
        <w:spacing w:after="240"/>
      </w:pPr>
    </w:p>
    <w:p w14:paraId="139CB763" w14:textId="07900628" w:rsidR="00B0192D" w:rsidRDefault="00CB5E93" w:rsidP="00440A90">
      <w:pPr>
        <w:pStyle w:val="Heading3"/>
        <w:spacing w:before="240" w:after="80"/>
        <w:rPr>
          <w:rFonts w:ascii="Arial" w:hAnsi="Arial"/>
          <w:color w:val="333333"/>
          <w:sz w:val="22"/>
        </w:rPr>
      </w:pPr>
      <w:r>
        <w:rPr>
          <w:rFonts w:ascii="Arial" w:hAnsi="Arial"/>
          <w:color w:val="333333"/>
          <w:sz w:val="22"/>
        </w:rPr>
        <w:lastRenderedPageBreak/>
        <w:t xml:space="preserve">2. </w:t>
      </w:r>
      <w:r w:rsidR="00440A90">
        <w:rPr>
          <w:rFonts w:ascii="Arial" w:hAnsi="Arial"/>
          <w:color w:val="333333"/>
          <w:sz w:val="22"/>
        </w:rPr>
        <w:t>IVF-PQ vs Flat scaling argument</w:t>
      </w:r>
    </w:p>
    <w:p w14:paraId="0DABD7EA" w14:textId="77777777" w:rsidR="00E5398D" w:rsidRDefault="00E5398D" w:rsidP="00E5398D">
      <w:r>
        <w:t>1K docs:</w:t>
      </w:r>
    </w:p>
    <w:p w14:paraId="1486D885" w14:textId="6BBBE33B" w:rsidR="00E5398D" w:rsidRDefault="00E5398D" w:rsidP="00E5398D">
      <w:pPr>
        <w:rPr>
          <w:rFonts w:hint="eastAsia"/>
        </w:rPr>
      </w:pPr>
      <w:proofErr w:type="gramStart"/>
      <w:r>
        <w:rPr>
          <w:rFonts w:hint="eastAsia"/>
        </w:rPr>
        <w:t>Flat  =</w:t>
      </w:r>
      <w:proofErr w:type="gramEnd"/>
      <w:r>
        <w:rPr>
          <w:rFonts w:hint="eastAsia"/>
        </w:rPr>
        <w:t xml:space="preserve"> 1.465MB, 34.92ms  </w:t>
      </w:r>
      <w:r>
        <w:rPr>
          <w:rFonts w:hint="eastAsia"/>
        </w:rPr>
        <w:t>-</w:t>
      </w:r>
      <w:r>
        <w:rPr>
          <w:rFonts w:hint="eastAsia"/>
        </w:rPr>
        <w:t xml:space="preserve"> faster at small scale</w:t>
      </w:r>
    </w:p>
    <w:p w14:paraId="20A81967" w14:textId="5945DE88" w:rsidR="00E5398D" w:rsidRDefault="00E5398D" w:rsidP="00E5398D">
      <w:r>
        <w:rPr>
          <w:rFonts w:hint="eastAsia"/>
        </w:rPr>
        <w:t xml:space="preserve">IVF_PQ = 0.545MB, 45.76ms </w:t>
      </w:r>
      <w:r>
        <w:rPr>
          <w:rFonts w:hint="eastAsia"/>
        </w:rPr>
        <w:t>-</w:t>
      </w:r>
      <w:r>
        <w:rPr>
          <w:rFonts w:hint="eastAsia"/>
        </w:rPr>
        <w:t xml:space="preserve"> slightly slowe</w:t>
      </w:r>
      <w:r>
        <w:t>r</w:t>
      </w:r>
    </w:p>
    <w:p w14:paraId="6BE3562A" w14:textId="77777777" w:rsidR="00E5398D" w:rsidRDefault="00E5398D" w:rsidP="00E5398D">
      <w:r>
        <w:t>1M docs (projected):</w:t>
      </w:r>
    </w:p>
    <w:p w14:paraId="0B6D699F" w14:textId="5F2019FD" w:rsidR="00E5398D" w:rsidRDefault="00E5398D" w:rsidP="00E5398D">
      <w:pPr>
        <w:rPr>
          <w:rFonts w:hint="eastAsia"/>
        </w:rPr>
      </w:pPr>
      <w:r>
        <w:rPr>
          <w:rFonts w:hint="eastAsia"/>
        </w:rPr>
        <w:t xml:space="preserve">Flat   = ~1.5GB RAM, ~500ms latency </w:t>
      </w:r>
      <w:r w:rsidR="00CB5E93">
        <w:rPr>
          <w:rFonts w:hint="eastAsia"/>
        </w:rPr>
        <w:t>-</w:t>
      </w:r>
      <w:r>
        <w:rPr>
          <w:rFonts w:hint="eastAsia"/>
        </w:rPr>
        <w:t xml:space="preserve"> violates both constraints</w:t>
      </w:r>
    </w:p>
    <w:p w14:paraId="3B48EACC" w14:textId="1023A4B1" w:rsidR="00E5398D" w:rsidRPr="00E5398D" w:rsidRDefault="00E5398D" w:rsidP="00E5398D">
      <w:r>
        <w:rPr>
          <w:rFonts w:hint="eastAsia"/>
        </w:rPr>
        <w:t xml:space="preserve">IVF_PQ = ~16MB </w:t>
      </w:r>
      <w:proofErr w:type="gramStart"/>
      <w:r>
        <w:rPr>
          <w:rFonts w:hint="eastAsia"/>
        </w:rPr>
        <w:t>RAM,  ~</w:t>
      </w:r>
      <w:proofErr w:type="gramEnd"/>
      <w:r>
        <w:rPr>
          <w:rFonts w:hint="eastAsia"/>
        </w:rPr>
        <w:t xml:space="preserve">50ms latency  </w:t>
      </w:r>
      <w:r w:rsidR="00CB5E93">
        <w:rPr>
          <w:rFonts w:hint="eastAsia"/>
        </w:rPr>
        <w:t>-</w:t>
      </w:r>
      <w:r>
        <w:rPr>
          <w:rFonts w:hint="eastAsia"/>
        </w:rPr>
        <w:t xml:space="preserve"> still viable</w:t>
      </w:r>
    </w:p>
    <w:p w14:paraId="7FF07F49" w14:textId="24BF846D" w:rsidR="00B0192D" w:rsidRDefault="00B0192D" w:rsidP="00E5398D">
      <w:pPr>
        <w:pStyle w:val="ListBullet"/>
        <w:numPr>
          <w:ilvl w:val="0"/>
          <w:numId w:val="0"/>
        </w:numPr>
        <w:spacing w:after="80"/>
      </w:pPr>
    </w:p>
    <w:sectPr w:rsidR="00B019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3181599">
    <w:abstractNumId w:val="8"/>
  </w:num>
  <w:num w:numId="2" w16cid:durableId="1649826517">
    <w:abstractNumId w:val="6"/>
  </w:num>
  <w:num w:numId="3" w16cid:durableId="1250119029">
    <w:abstractNumId w:val="5"/>
  </w:num>
  <w:num w:numId="4" w16cid:durableId="121965771">
    <w:abstractNumId w:val="4"/>
  </w:num>
  <w:num w:numId="5" w16cid:durableId="1826318743">
    <w:abstractNumId w:val="7"/>
  </w:num>
  <w:num w:numId="6" w16cid:durableId="1551727140">
    <w:abstractNumId w:val="3"/>
  </w:num>
  <w:num w:numId="7" w16cid:durableId="242566617">
    <w:abstractNumId w:val="2"/>
  </w:num>
  <w:num w:numId="8" w16cid:durableId="1291015709">
    <w:abstractNumId w:val="1"/>
  </w:num>
  <w:num w:numId="9" w16cid:durableId="1312755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0A90"/>
    <w:rsid w:val="00AA1D8D"/>
    <w:rsid w:val="00B0192D"/>
    <w:rsid w:val="00B47730"/>
    <w:rsid w:val="00CB0664"/>
    <w:rsid w:val="00CB5E93"/>
    <w:rsid w:val="00E5398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0489207"/>
  <w14:defaultImageDpi w14:val="300"/>
  <w15:docId w15:val="{045AD80A-89B2-47AF-8F3D-5125EEF9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22222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1056</TotalTime>
  <Pages>3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manas shewale</cp:lastModifiedBy>
  <cp:revision>2</cp:revision>
  <dcterms:created xsi:type="dcterms:W3CDTF">2013-12-23T23:15:00Z</dcterms:created>
  <dcterms:modified xsi:type="dcterms:W3CDTF">2026-07-13T13:02:00Z</dcterms:modified>
  <cp:category/>
</cp:coreProperties>
</file>