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Fraud Detection System – Technical Documentation</w:t>
      </w:r>
    </w:p>
    <w:p>
      <w:pPr>
        <w:pStyle w:val="Heading1"/>
      </w:pPr>
      <w:r>
        <w:t>1. Project Overview</w:t>
      </w:r>
    </w:p>
    <w:p>
      <w:r>
        <w:t>This project focuses on building an end-to-end fraud detection system using machine learning techniques. The objective is to accurately identify fraudulent transactions while minimizing false positives, with a strong emphasis on recall due to the high financial risk associated with missed fraud cases.</w:t>
      </w:r>
    </w:p>
    <w:p>
      <w:pPr>
        <w:pStyle w:val="Heading1"/>
      </w:pPr>
      <w:r>
        <w:t>2. Dataset Description</w:t>
      </w:r>
    </w:p>
    <w:p>
      <w:r>
        <w:t>The dataset contains anonymized transaction records with 31 features, including PCA-transformed variables (V1–V28), transaction Amount, Time, and the target variable Class. Class = 1 represents fraudulent transactions, while Class = 0 represents legitimate transactions.</w:t>
      </w:r>
    </w:p>
    <w:p>
      <w:pPr>
        <w:pStyle w:val="Heading1"/>
      </w:pPr>
      <w:r>
        <w:t>3. Data Preprocessing &amp; Feature Engineering</w:t>
      </w:r>
    </w:p>
    <w:p>
      <w:r>
        <w:t>- Removal of duplicate records to ensure data consistency.</w:t>
        <w:br/>
        <w:t>- Verification of data types and confirmation of no missing values.</w:t>
        <w:br/>
        <w:t>- Identification of the target variable (Class).</w:t>
        <w:br/>
        <w:t>- Scaling of numerical features such as Amount and Time.</w:t>
        <w:br/>
        <w:t>- Handling severe class imbalance using SMOTE and class-weight adjustments.</w:t>
        <w:br/>
        <w:t>- Stratified train-test split to preserve class distribution.</w:t>
        <w:br/>
        <w:t>- Retention of PCA-transformed features without individual interpretation.</w:t>
      </w:r>
    </w:p>
    <w:p>
      <w:pPr>
        <w:pStyle w:val="Heading1"/>
      </w:pPr>
      <w:r>
        <w:t>4. Exploratory Data Analysis &amp; Visualization</w:t>
      </w:r>
    </w:p>
    <w:p>
      <w:r>
        <w:t>Exploratory Data Analysis (EDA) and visualization were conducted to understand transaction behavior, fraud patterns, and data quality prior to modeling.</w:t>
      </w:r>
    </w:p>
    <w:p>
      <w:r>
        <w:t>- Univariate Analysis: Distribution of transaction Amount highlighted a strong right-skew with extreme values.</w:t>
        <w:br/>
        <w:t>- Time feature analysis revealed transaction frequency patterns over the recorded duration.</w:t>
        <w:br/>
        <w:t>- Target variable distribution confirmed severe class imbalance.</w:t>
        <w:br/>
        <w:t>- Bivariate Analysis: Comparison of Amount between fraudulent and non-fraudulent transactions showed higher variability in fraud cases.</w:t>
        <w:br/>
        <w:t>- Temporal analysis indicated clustering of fraudulent transactions at specific time intervals.</w:t>
        <w:br/>
        <w:t>- Outlier Detection: IQR-based analysis identified significant outliers in transaction Amount.</w:t>
        <w:br/>
        <w:t>- Boxplots and distribution plots were used to visualize outliers.</w:t>
        <w:br/>
        <w:t>- Outliers were retained and flagged instead of removed, as extreme values often represent genuine fraud cases.</w:t>
        <w:br/>
        <w:t>- Correlation analysis was performed only on non-PCA features (Amount and Time).</w:t>
      </w:r>
    </w:p>
    <w:p>
      <w:pPr>
        <w:pStyle w:val="Heading1"/>
      </w:pPr>
      <w:r>
        <w:t>5. System Architecture Diagram</w:t>
      </w:r>
    </w:p>
    <w:p>
      <w:r>
        <w:t>The following diagram illustrates the architecture of the fraud detection system:</w:t>
      </w:r>
    </w:p>
    <w:p>
      <w:r>
        <w:drawing>
          <wp:inline xmlns:a="http://schemas.openxmlformats.org/drawingml/2006/main" xmlns:pic="http://schemas.openxmlformats.org/drawingml/2006/picture">
            <wp:extent cx="5486400" cy="1202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2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Workflow Diagram</w:t>
      </w:r>
    </w:p>
    <w:p>
      <w:r>
        <w:t>The workflow of the fraud detection system is shown below:</w:t>
      </w:r>
    </w:p>
    <w:p>
      <w:r>
        <w:drawing>
          <wp:inline xmlns:a="http://schemas.openxmlformats.org/drawingml/2006/main" xmlns:pic="http://schemas.openxmlformats.org/drawingml/2006/picture">
            <wp:extent cx="5486400" cy="943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3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Model Building &amp; Evaluation</w:t>
      </w:r>
    </w:p>
    <w:p>
      <w:r>
        <w:t>- Baseline Logistic Regression model established a performance benchmark.</w:t>
        <w:br/>
        <w:t>- Advanced models including Random Forest and Gradient Boosting were trained to capture non-linear patterns.</w:t>
        <w:br/>
        <w:t>- Evaluation metrics focused on Recall, Precision, F1-score, ROC-AUC, and Confusion Matrix.</w:t>
        <w:br/>
        <w:t>- Decision threshold tuning was performed to balance fraud recall and false positives.</w:t>
      </w:r>
    </w:p>
    <w:p>
      <w:pPr>
        <w:pStyle w:val="Heading1"/>
      </w:pPr>
      <w:r>
        <w:t>8. Evaluation Charts</w:t>
      </w:r>
    </w:p>
    <w:p>
      <w:r>
        <w:t>The following charts illustrate the model evaluation metrics: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sion_rec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Model Comparison &amp; Selection</w:t>
      </w:r>
    </w:p>
    <w:p>
      <w:r>
        <w:t>Multiple models were compared based on fraud-focused metrics rather than accuracy alone. Random Forest and Gradient Boosting models demonstrated superior performance, with high recall and ROC-AUC scores. The final model selection prioritized minimizing fraud risk over marginal improvements in precision.</w:t>
      </w:r>
    </w:p>
    <w:p>
      <w:pPr>
        <w:pStyle w:val="Heading1"/>
      </w:pPr>
      <w:r>
        <w:t>10. Key Insights &amp; Business Recommendations</w:t>
      </w:r>
    </w:p>
    <w:p>
      <w:r>
        <w:t>- Fraudulent transactions are associated with abnormal transaction amounts and specific temporal patterns.</w:t>
        <w:br/>
        <w:t>- Recall is the most critical metric in fraud detection due to the cost of missed fraud cases.</w:t>
        <w:br/>
        <w:t>- Optimized ensemble models significantly improve fraud detection capability.</w:t>
        <w:br/>
        <w:t>- Threshold-based alert systems are recommended to balance detection effectiveness and customer experience.</w:t>
        <w:br/>
        <w:t>- Continuous monitoring and periodic retraining are essential to adapt to evolving fraud behavior.</w:t>
      </w:r>
    </w:p>
    <w:p>
      <w:pPr>
        <w:pStyle w:val="Heading1"/>
      </w:pPr>
      <w:r>
        <w:t>11. Future Improvements</w:t>
      </w:r>
    </w:p>
    <w:p>
      <w:r>
        <w:t>- Incorporate explainable AI techniques to improve transparency and trust in model predictions.</w:t>
        <w:br/>
        <w:t>- Enhance scalability to handle real-time transaction streams.</w:t>
        <w:br/>
        <w:t>- Implement adaptive retraining pipelines to keep models updated with evolving fraud patterns.</w:t>
      </w:r>
    </w:p>
    <w:p>
      <w:pPr>
        <w:pStyle w:val="Heading1"/>
      </w:pPr>
      <w:r>
        <w:t>12. Conclusion</w:t>
      </w:r>
    </w:p>
    <w:p>
      <w:r>
        <w:t>This project demonstrates a robust, end-to-end fraud detection pipeline combining data preprocessing, visual analytics, advanced machine learning models, and business-aligned evaluation strategies. The proposed system is scalable and suitable for real-world financial fraud detection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