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Master Cloud Services Agreement</w:t>
      </w:r>
    </w:p>
    <w:p>
      <w:r>
        <w:t>CONTRACT ID: MSA-2026-001</w:t>
      </w:r>
    </w:p>
    <w:p>
      <w:r>
        <w:t>CONTRACT TYPE: saas</w:t>
      </w:r>
    </w:p>
    <w:p>
      <w:r>
        <w:t>EFFECTIVE DATE: 2026-02-01</w:t>
      </w:r>
    </w:p>
    <w:p>
      <w:r>
        <w:t>PARTY A: Acme Analytics Pvt Ltd (the "Customer")</w:t>
      </w:r>
    </w:p>
    <w:p>
      <w:r>
        <w:t>PARTY B: Nimbus Cloud Ltd (the "Provider")</w:t>
      </w:r>
    </w:p>
    <w:p>
      <w:r>
        <w:t>GOVERNING LAW: Singapore</w:t>
      </w:r>
    </w:p>
    <w:p>
      <w:r>
        <w:t>VERSION: 1</w:t>
      </w:r>
    </w:p>
    <w:p/>
    <w:p>
      <w:r>
        <w:t>1. SERVICES</w:t>
      </w:r>
    </w:p>
    <w:p>
      <w:r>
        <w:t>1.1 The Provider shall provide managed cloud hosting for the Customer's analytics platform, which the Customer uses to deliver services to its own customers.</w:t>
      </w:r>
    </w:p>
    <w:p>
      <w:r>
        <w:t>2. TERM AND RENEWAL</w:t>
      </w:r>
    </w:p>
    <w:p>
      <w:r>
        <w:t>2.1 This Agreement starts on the Effective Date and continues for 12 months.</w:t>
      </w:r>
    </w:p>
    <w:p>
      <w:r>
        <w:t>2.2 This Agreement renews automatically for further 12-month periods unless either party gives written notice of non-renewal at least 30 days before the end of the current term.</w:t>
      </w:r>
    </w:p>
    <w:p>
      <w:r>
        <w:t>3. FEES</w:t>
      </w:r>
    </w:p>
    <w:p>
      <w:r>
        <w:t>3.1 The Customer shall pay monthly fees of INR 3,00,000, invoiced on the 1st of each month starting 1 February 2026.</w:t>
      </w:r>
    </w:p>
    <w:p>
      <w:r>
        <w:t>3.2 The Provider may revise the fees at any time on 30 days notice by email.</w:t>
      </w:r>
    </w:p>
    <w:p>
      <w:r>
        <w:t>4. PAYMENT</w:t>
      </w:r>
    </w:p>
    <w:p>
      <w:r>
        <w:t>4.1 Late payments attract interest at 2% per month on the overdue amount.</w:t>
      </w:r>
    </w:p>
    <w:p>
      <w:r>
        <w:t>4.2 Invoices are payable within 30 days of the invoice date.</w:t>
      </w:r>
    </w:p>
    <w:p>
      <w:r>
        <w:t>4.3 If any amount remains unpaid for more than 45 days the Provider may suspend the Services without further notice.</w:t>
      </w:r>
    </w:p>
    <w:p>
      <w:r>
        <w:t>5. SERVICE LEVELS</w:t>
      </w:r>
    </w:p>
    <w:p>
      <w:r>
        <w:t>5.1 The Provider shall ensure monthly availability of 99.5%.</w:t>
      </w:r>
    </w:p>
    <w:p>
      <w:r>
        <w:t>5.2 For each 0.5% (or part) by which availability falls below 99.5%, the Customer is entitled to a service credit of 5% of the monthly fee, capped at 10% of the monthly fee.</w:t>
      </w:r>
    </w:p>
    <w:p>
      <w:r>
        <w:t>5.3 Service credits are the Customer's sole and exclusive remedy for any failure to meet service levels.</w:t>
      </w:r>
    </w:p>
    <w:p>
      <w:r>
        <w:t>6. LIMITATION OF LIABILITY</w:t>
      </w:r>
    </w:p>
    <w:p>
      <w:r>
        <w:t>6.1 The Provider's total liability under this Agreement shall not exceed the fees paid by the Customer in the 3 months preceding the claim.</w:t>
      </w:r>
    </w:p>
    <w:p>
      <w:r>
        <w:t>7. DATA PROTECTION</w:t>
      </w:r>
    </w:p>
    <w:p>
      <w:r>
        <w:t>7.1 The Provider may process Customer data in any country where it or its sub-processors operate.</w:t>
      </w:r>
    </w:p>
    <w:p>
      <w:r>
        <w:t>8. GOVERNING LAW</w:t>
      </w:r>
    </w:p>
    <w:p>
      <w:r>
        <w:t>8.1 This Agreement is governed by the laws of Singapore and disputes shall be referred to arbitration seated in Singapore.</w:t>
      </w:r>
    </w:p>
    <w:p>
      <w:r>
        <w:t>SCHEDULE A - PAYMENT TERMS</w:t>
      </w:r>
    </w:p>
    <w:p>
      <w:r>
        <w:t>All invoices are payable within 15 days of the invoice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