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TITLE: Exclusive Supply Agreement</w:t>
      </w:r>
    </w:p>
    <w:p>
      <w:r>
        <w:t>CONTRACT ID: SUP-2025-007</w:t>
      </w:r>
    </w:p>
    <w:p>
      <w:r>
        <w:t>CONTRACT TYPE: supply</w:t>
      </w:r>
    </w:p>
    <w:p>
      <w:r>
        <w:t>EFFECTIVE DATE: 2025-04-01</w:t>
      </w:r>
    </w:p>
    <w:p>
      <w:r>
        <w:t>PARTY A: Acme Analytics Pvt Ltd (the "Buyer")</w:t>
      </w:r>
    </w:p>
    <w:p>
      <w:r>
        <w:t>PARTY B: Orion Components Pvt Ltd (the "Supplier")</w:t>
      </w:r>
    </w:p>
    <w:p>
      <w:r>
        <w:t>GOVERNING LAW: India</w:t>
      </w:r>
    </w:p>
    <w:p>
      <w:r>
        <w:t>VERSION: 1</w:t>
      </w:r>
    </w:p>
    <w:p/>
    <w:p>
      <w:r>
        <w:t>1. SUPPLY</w:t>
      </w:r>
    </w:p>
    <w:p>
      <w:r>
        <w:t>1.1 The Supplier shall supply IoT footfall sensors to the Buyer.</w:t>
      </w:r>
    </w:p>
    <w:p>
      <w:r>
        <w:t>2. EXCLUSIVITY</w:t>
      </w:r>
    </w:p>
    <w:p>
      <w:r>
        <w:t>2.1 During the term the Buyer shall purchase IoT sensors exclusively from the Supplier and shall not procure equivalent products from any third party.</w:t>
      </w:r>
    </w:p>
    <w:p>
      <w:r>
        <w:t>3. TERM</w:t>
      </w:r>
    </w:p>
    <w:p>
      <w:r>
        <w:t>3.1 This Agreement continues for 36 months from the Effective Date.</w:t>
      </w:r>
    </w:p>
    <w:p>
      <w:r>
        <w:t>4. MINIMUM PURCHASE</w:t>
      </w:r>
    </w:p>
    <w:p>
      <w:r>
        <w:t>4.1 The Buyer shall purchase sensors worth at least INR 20,00,000 in each calendar quarter.</w:t>
      </w:r>
    </w:p>
    <w:p>
      <w:r>
        <w:t>4.2 If purchases in a quarter fall below the minimum, the Buyer shall pay the Supplier 15% of the shortfall within 30 days of the quarter end.</w:t>
      </w:r>
    </w:p>
    <w:p>
      <w:r>
        <w:t>5. TERMINATION</w:t>
      </w:r>
    </w:p>
    <w:p>
      <w:r>
        <w:t>5.1 Either party may terminate for material breach not cured within 30 days of written notice.</w:t>
      </w:r>
    </w:p>
    <w:p>
      <w:r>
        <w:t>6. GOVERNING LAW</w:t>
      </w:r>
    </w:p>
    <w:p>
      <w:r>
        <w:t>6.1 This Agreement is governed by the laws of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