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FD3C" w14:textId="77777777" w:rsidR="00774CA9" w:rsidRPr="00774CA9" w:rsidRDefault="00774CA9" w:rsidP="00774CA9">
      <w:r w:rsidRPr="00774CA9">
        <w:rPr>
          <w:b/>
          <w:bCs/>
        </w:rPr>
        <w:t>Marketing Campaign EDA Report</w:t>
      </w:r>
    </w:p>
    <w:p w14:paraId="241DAF7B" w14:textId="77777777" w:rsidR="00774CA9" w:rsidRPr="00774CA9" w:rsidRDefault="00774CA9" w:rsidP="00774CA9">
      <w:r w:rsidRPr="00774CA9">
        <w:t>The dataset was cleaned by removing missing values, eliminating duplicate records, and converting the Date column to datetime format.</w:t>
      </w:r>
    </w:p>
    <w:p w14:paraId="21E1BC81" w14:textId="77777777" w:rsidR="00774CA9" w:rsidRPr="00774CA9" w:rsidRDefault="00774CA9" w:rsidP="00774CA9">
      <w:r w:rsidRPr="00774CA9">
        <w:t xml:space="preserve">Exploratory Data Analysis was performed to evaluate the effectiveness of different marketing channels. ROI, Conversion Rate, Acquisition Cost, Clicks, and Impressions were </w:t>
      </w:r>
      <w:proofErr w:type="spellStart"/>
      <w:r w:rsidRPr="00774CA9">
        <w:t>analyzed</w:t>
      </w:r>
      <w:proofErr w:type="spellEnd"/>
      <w:r w:rsidRPr="00774CA9">
        <w:t xml:space="preserve"> across channels.</w:t>
      </w:r>
    </w:p>
    <w:p w14:paraId="6C096AE4" w14:textId="77777777" w:rsidR="00774CA9" w:rsidRPr="00774CA9" w:rsidRDefault="00774CA9" w:rsidP="00774CA9">
      <w:r w:rsidRPr="00774CA9">
        <w:t>The marketing funnel revealed a significant drop from impressions to clicks, indicating opportunities to improve audience engagement.</w:t>
      </w:r>
    </w:p>
    <w:p w14:paraId="4056985A" w14:textId="77777777" w:rsidR="00774CA9" w:rsidRPr="00774CA9" w:rsidRDefault="00774CA9" w:rsidP="00774CA9">
      <w:r w:rsidRPr="00774CA9">
        <w:t>Channel-wise analysis showed that some channels generated higher ROI while maintaining lower acquisition costs. These channels should receive increased budget allocation because they deliver better returns on investment.</w:t>
      </w:r>
    </w:p>
    <w:p w14:paraId="551F8159" w14:textId="77777777" w:rsidR="00774CA9" w:rsidRPr="00774CA9" w:rsidRDefault="00774CA9" w:rsidP="00774CA9">
      <w:r w:rsidRPr="00774CA9">
        <w:t>Channels with low ROI and high acquisition costs should be optimized or receive reduced budget allocation.</w:t>
      </w:r>
    </w:p>
    <w:p w14:paraId="34B20634" w14:textId="77777777" w:rsidR="00774CA9" w:rsidRPr="00774CA9" w:rsidRDefault="00774CA9" w:rsidP="00774CA9">
      <w:r w:rsidRPr="00774CA9">
        <w:t>Customer segment analysis identified the most profitable audience groups, providing opportunities for more targeted marketing campaigns.</w:t>
      </w:r>
    </w:p>
    <w:p w14:paraId="2CA4CEAF" w14:textId="77777777" w:rsidR="00774CA9" w:rsidRPr="00774CA9" w:rsidRDefault="00774CA9" w:rsidP="00774CA9">
      <w:r w:rsidRPr="00774CA9">
        <w:t>Based on ROI and conversion performance, future marketing investments should prioritize the highest-performing channels to maximize profitability and campaign effectiveness.</w:t>
      </w:r>
    </w:p>
    <w:p w14:paraId="4999E897" w14:textId="77777777" w:rsidR="00774CA9" w:rsidRPr="00774CA9" w:rsidRDefault="00774CA9" w:rsidP="00774CA9">
      <w:r w:rsidRPr="00774CA9">
        <w:t>These steps complete the SkillCraft Technology EDA task.</w:t>
      </w:r>
    </w:p>
    <w:p w14:paraId="307CBA9A" w14:textId="308CD00E" w:rsidR="00774CA9" w:rsidRPr="00774CA9" w:rsidRDefault="00774CA9" w:rsidP="00774CA9"/>
    <w:p w14:paraId="2FFE1299" w14:textId="77777777" w:rsidR="00774CA9" w:rsidRDefault="00774CA9"/>
    <w:sectPr w:rsidR="0077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A9"/>
    <w:rsid w:val="001217D3"/>
    <w:rsid w:val="0048386D"/>
    <w:rsid w:val="004D244B"/>
    <w:rsid w:val="00774CA9"/>
    <w:rsid w:val="0082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DF31"/>
  <w15:chartTrackingRefBased/>
  <w15:docId w15:val="{80F7E1E0-7D82-4588-B0A8-9792CE71D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Chandaka Manasa</dc:creator>
  <cp:keywords/>
  <dc:description/>
  <cp:lastModifiedBy>Chandaka Manasa</cp:lastModifiedBy>
  <cp:revision>2</cp:revision>
  <dcterms:created xsi:type="dcterms:W3CDTF">2026-06-13T11:18:00Z</dcterms:created>
  <dcterms:modified xsi:type="dcterms:W3CDTF">2026-06-13T11:18:00Z</dcterms:modified>
</cp:coreProperties>
</file>