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LaunchCodeModel</w:t>
      </w:r>
    </w:p>
    <w:p>
      <w:pPr>
        <w:pStyle w:val="Subtitle"/>
      </w:pPr>
      <w:r>
        <w:t>Technical documentation for a local-first AI coding model product</w:t>
      </w:r>
    </w:p>
    <w:p>
      <w:pPr>
        <w:pStyle w:val="Meta"/>
      </w:pPr>
      <w:r>
        <w:t>Prepared: 2026-06-24</w:t>
      </w:r>
    </w:p>
    <w:p>
      <w:pPr>
        <w:pStyle w:val="Heading1"/>
      </w:pPr>
      <w:r>
        <w:t>Purpose</w:t>
      </w:r>
    </w:p>
    <w:p>
      <w:r>
        <w:t>LaunchCodeModel is a proposed product stack for running a small coding-focused AI model locally, exposing it through an API gateway, and building a web product around it. The initial goal is to create a working local development environment before adding production concerns such as authentication, billing, and monitoring.</w:t>
      </w:r>
    </w:p>
    <w:p>
      <w:r>
        <w:t>In one sentence: this stack runs a small local coding model with Ollama, exposes it through LiteLLM, builds a Next.js product interface, stores app data in Postgres, and optionally connects VS Code through Continue.</w:t>
      </w:r>
    </w:p>
    <w:p>
      <w:pPr>
        <w:pStyle w:val="Heading1"/>
      </w:pPr>
      <w:r>
        <w:t>Architecture Overview</w:t>
      </w:r>
    </w:p>
    <w:p>
      <w:pPr>
        <w:pStyle w:val="CodeBlock"/>
      </w:pPr>
      <w:r>
        <w:rPr>
          <w:sz w:val="18"/>
          <w:szCs w:val="18"/>
          <w:rFonts w:ascii="Consolas" w:hAnsi="Consolas" w:cs="Consolas"/>
        </w:rPr>
        <w:t>VS Code / Continue         Next.js Web App</w:t>
      </w:r>
    </w:p>
    <w:p>
      <w:pPr>
        <w:pStyle w:val="CodeBlock"/>
      </w:pPr>
      <w:r>
        <w:rPr>
          <w:sz w:val="18"/>
          <w:szCs w:val="18"/>
          <w:rFonts w:ascii="Consolas" w:hAnsi="Consolas" w:cs="Consolas"/>
        </w:rPr>
        <w:t xml:space="preserve">        |                         |</w:t>
      </w:r>
    </w:p>
    <w:p>
      <w:pPr>
        <w:pStyle w:val="CodeBlock"/>
      </w:pPr>
      <w:r>
        <w:rPr>
          <w:sz w:val="18"/>
          <w:szCs w:val="18"/>
          <w:rFonts w:ascii="Consolas" w:hAnsi="Consolas" w:cs="Consolas"/>
        </w:rPr>
        <w:t xml:space="preserve">        +-----------+-------------+</w:t>
      </w:r>
    </w:p>
    <w:p>
      <w:pPr>
        <w:pStyle w:val="CodeBlock"/>
      </w:pPr>
      <w:r>
        <w:rPr>
          <w:sz w:val="18"/>
          <w:szCs w:val="18"/>
          <w:rFonts w:ascii="Consolas" w:hAnsi="Consolas" w:cs="Consolas"/>
        </w:rPr>
        <w:t xml:space="preserve">                    |</w:t>
      </w:r>
    </w:p>
    <w:p>
      <w:pPr>
        <w:pStyle w:val="CodeBlock"/>
      </w:pPr>
      <w:r>
        <w:rPr>
          <w:sz w:val="18"/>
          <w:szCs w:val="18"/>
          <w:rFonts w:ascii="Consolas" w:hAnsi="Consolas" w:cs="Consolas"/>
        </w:rPr>
        <w:t xml:space="preserve">              LiteLLM Proxy</w:t>
      </w:r>
    </w:p>
    <w:p>
      <w:pPr>
        <w:pStyle w:val="CodeBlock"/>
      </w:pPr>
      <w:r>
        <w:rPr>
          <w:sz w:val="18"/>
          <w:szCs w:val="18"/>
          <w:rFonts w:ascii="Consolas" w:hAnsi="Consolas" w:cs="Consolas"/>
        </w:rPr>
        <w:t xml:space="preserve">                    |</w:t>
      </w:r>
    </w:p>
    <w:p>
      <w:pPr>
        <w:pStyle w:val="CodeBlock"/>
      </w:pPr>
      <w:r>
        <w:rPr>
          <w:sz w:val="18"/>
          <w:szCs w:val="18"/>
          <w:rFonts w:ascii="Consolas" w:hAnsi="Consolas" w:cs="Consolas"/>
        </w:rPr>
        <w:t xml:space="preserve">                  Ollama</w:t>
      </w:r>
    </w:p>
    <w:p>
      <w:pPr>
        <w:pStyle w:val="CodeBlock"/>
      </w:pPr>
      <w:r>
        <w:rPr>
          <w:sz w:val="18"/>
          <w:szCs w:val="18"/>
          <w:rFonts w:ascii="Consolas" w:hAnsi="Consolas" w:cs="Consolas"/>
        </w:rPr>
        <w:t xml:space="preserve">                    |</w:t>
      </w:r>
    </w:p>
    <w:p>
      <w:pPr>
        <w:pStyle w:val="CodeBlock"/>
      </w:pPr>
      <w:r>
        <w:rPr>
          <w:sz w:val="18"/>
          <w:szCs w:val="18"/>
          <w:rFonts w:ascii="Consolas" w:hAnsi="Consolas" w:cs="Consolas"/>
        </w:rPr>
        <w:t xml:space="preserve">        qwen2.5-coder:1.5b</w:t>
      </w:r>
    </w:p>
    <w:p>
      <w:pPr>
        <w:pStyle w:val="CodeBlock"/>
      </w:pPr>
      <w:r>
        <w:rPr>
          <w:sz w:val="18"/>
          <w:szCs w:val="18"/>
          <w:rFonts w:ascii="Consolas" w:hAnsi="Consolas" w:cs="Consolas"/>
        </w:rPr>
        <w:t/>
      </w:r>
    </w:p>
    <w:p>
      <w:pPr>
        <w:pStyle w:val="CodeBlock"/>
      </w:pPr>
      <w:r>
        <w:rPr>
          <w:sz w:val="18"/>
          <w:szCs w:val="18"/>
          <w:rFonts w:ascii="Consolas" w:hAnsi="Consolas" w:cs="Consolas"/>
        </w:rPr>
        <w:t>Postgres stores users, projects, conversations, messages, usage, and settings.</w:t>
      </w:r>
    </w:p>
    <w:p>
      <w:pPr>
        <w:pStyle w:val="Heading1"/>
      </w:pPr>
      <w:r>
        <w:t>Core Stack</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Layout w:type="fixed"/>
      </w:tblPr>
      <w:tblGrid>
        <w:gridCol w:w="1900"/>
        <w:gridCol w:w="2200"/>
        <w:gridCol w:w="5260"/>
      </w:tblGrid>
      <w:tr>
        <w:tc>
          <w:tcPr>
            <w:tcW w:w="1900" w:type="dxa"/>
            <w:shd w:fill="E8EEF5"/>
            <w:tcMar>
              <w:top w:w="80" w:type="dxa"/>
              <w:left w:w="120" w:type="dxa"/>
              <w:bottom w:w="80" w:type="dxa"/>
              <w:right w:w="120" w:type="dxa"/>
            </w:tcMar>
          </w:tcPr>
          <w:p>
            <w:pPr>
              <w:pStyle w:val="TableHeader"/>
            </w:pPr>
            <w:r>
              <w:rPr>
                <w:b/>
              </w:rPr>
              <w:t>Layer</w:t>
            </w:r>
          </w:p>
        </w:tc>
        <w:tc>
          <w:tcPr>
            <w:tcW w:w="2200" w:type="dxa"/>
            <w:shd w:fill="E8EEF5"/>
            <w:tcMar>
              <w:top w:w="80" w:type="dxa"/>
              <w:left w:w="120" w:type="dxa"/>
              <w:bottom w:w="80" w:type="dxa"/>
              <w:right w:w="120" w:type="dxa"/>
            </w:tcMar>
          </w:tcPr>
          <w:p>
            <w:pPr>
              <w:pStyle w:val="TableHeader"/>
            </w:pPr>
            <w:r>
              <w:rPr>
                <w:b/>
              </w:rPr>
              <w:t>Tool</w:t>
            </w:r>
          </w:p>
        </w:tc>
        <w:tc>
          <w:tcPr>
            <w:tcW w:w="5260" w:type="dxa"/>
            <w:shd w:fill="E8EEF5"/>
            <w:tcMar>
              <w:top w:w="80" w:type="dxa"/>
              <w:left w:w="120" w:type="dxa"/>
              <w:bottom w:w="80" w:type="dxa"/>
              <w:right w:w="120" w:type="dxa"/>
            </w:tcMar>
          </w:tcPr>
          <w:p>
            <w:pPr>
              <w:pStyle w:val="TableHeader"/>
            </w:pPr>
            <w:r>
              <w:rPr>
                <w:b/>
              </w:rPr>
              <w:t>Role</w:t>
            </w:r>
          </w:p>
        </w:tc>
      </w:tr>
      <w:tr>
        <w:tc>
          <w:tcPr>
            <w:tcW w:w="1900" w:type="dxa"/>
            <w:tcMar>
              <w:top w:w="80" w:type="dxa"/>
              <w:left w:w="120" w:type="dxa"/>
              <w:bottom w:w="80" w:type="dxa"/>
              <w:right w:w="120" w:type="dxa"/>
            </w:tcMar>
          </w:tcPr>
          <w:p>
            <w:pPr>
              <w:pStyle w:val="TableBody"/>
            </w:pPr>
            <w:r>
              <w:t>Model runtime</w:t>
            </w:r>
          </w:p>
        </w:tc>
        <w:tc>
          <w:tcPr>
            <w:tcW w:w="2200" w:type="dxa"/>
            <w:tcMar>
              <w:top w:w="80" w:type="dxa"/>
              <w:left w:w="120" w:type="dxa"/>
              <w:bottom w:w="80" w:type="dxa"/>
              <w:right w:w="120" w:type="dxa"/>
            </w:tcMar>
          </w:tcPr>
          <w:p>
            <w:pPr>
              <w:pStyle w:val="TableBody"/>
            </w:pPr>
            <w:r>
              <w:t>Ollama</w:t>
            </w:r>
          </w:p>
        </w:tc>
        <w:tc>
          <w:tcPr>
            <w:tcW w:w="5260" w:type="dxa"/>
            <w:tcMar>
              <w:top w:w="80" w:type="dxa"/>
              <w:left w:w="120" w:type="dxa"/>
              <w:bottom w:w="80" w:type="dxa"/>
              <w:right w:w="120" w:type="dxa"/>
            </w:tcMar>
          </w:tcPr>
          <w:p>
            <w:pPr>
              <w:pStyle w:val="TableBody"/>
            </w:pPr>
            <w:r>
              <w:t>Downloads, runs, and serves local AI models.</w:t>
            </w:r>
          </w:p>
        </w:tc>
      </w:tr>
      <w:tr>
        <w:tc>
          <w:tcPr>
            <w:tcW w:w="1900" w:type="dxa"/>
            <w:tcMar>
              <w:top w:w="80" w:type="dxa"/>
              <w:left w:w="120" w:type="dxa"/>
              <w:bottom w:w="80" w:type="dxa"/>
              <w:right w:w="120" w:type="dxa"/>
            </w:tcMar>
          </w:tcPr>
          <w:p>
            <w:pPr>
              <w:pStyle w:val="TableBody"/>
            </w:pPr>
            <w:r>
              <w:t>Coding model</w:t>
            </w:r>
          </w:p>
        </w:tc>
        <w:tc>
          <w:tcPr>
            <w:tcW w:w="2200" w:type="dxa"/>
            <w:tcMar>
              <w:top w:w="80" w:type="dxa"/>
              <w:left w:w="120" w:type="dxa"/>
              <w:bottom w:w="80" w:type="dxa"/>
              <w:right w:w="120" w:type="dxa"/>
            </w:tcMar>
          </w:tcPr>
          <w:p>
            <w:pPr>
              <w:pStyle w:val="TableBody"/>
            </w:pPr>
            <w:r>
              <w:t>qwen2.5-coder:1.5b</w:t>
            </w:r>
          </w:p>
        </w:tc>
        <w:tc>
          <w:tcPr>
            <w:tcW w:w="5260" w:type="dxa"/>
            <w:tcMar>
              <w:top w:w="80" w:type="dxa"/>
              <w:left w:w="120" w:type="dxa"/>
              <w:bottom w:w="80" w:type="dxa"/>
              <w:right w:w="120" w:type="dxa"/>
            </w:tcMar>
          </w:tcPr>
          <w:p>
            <w:pPr>
              <w:pStyle w:val="TableBody"/>
            </w:pPr>
            <w:r>
              <w:t>Small coding-focused model for local code generation, explanation, and edits.</w:t>
            </w:r>
          </w:p>
        </w:tc>
      </w:tr>
      <w:tr>
        <w:tc>
          <w:tcPr>
            <w:tcW w:w="1900" w:type="dxa"/>
            <w:tcMar>
              <w:top w:w="80" w:type="dxa"/>
              <w:left w:w="120" w:type="dxa"/>
              <w:bottom w:w="80" w:type="dxa"/>
              <w:right w:w="120" w:type="dxa"/>
            </w:tcMar>
          </w:tcPr>
          <w:p>
            <w:pPr>
              <w:pStyle w:val="TableBody"/>
            </w:pPr>
            <w:r>
              <w:t>API gateway</w:t>
            </w:r>
          </w:p>
        </w:tc>
        <w:tc>
          <w:tcPr>
            <w:tcW w:w="2200" w:type="dxa"/>
            <w:tcMar>
              <w:top w:w="80" w:type="dxa"/>
              <w:left w:w="120" w:type="dxa"/>
              <w:bottom w:w="80" w:type="dxa"/>
              <w:right w:w="120" w:type="dxa"/>
            </w:tcMar>
          </w:tcPr>
          <w:p>
            <w:pPr>
              <w:pStyle w:val="TableBody"/>
            </w:pPr>
            <w:r>
              <w:t>LiteLLM Proxy</w:t>
            </w:r>
          </w:p>
        </w:tc>
        <w:tc>
          <w:tcPr>
            <w:tcW w:w="5260" w:type="dxa"/>
            <w:tcMar>
              <w:top w:w="80" w:type="dxa"/>
              <w:left w:w="120" w:type="dxa"/>
              <w:bottom w:w="80" w:type="dxa"/>
              <w:right w:w="120" w:type="dxa"/>
            </w:tcMar>
          </w:tcPr>
          <w:p>
            <w:pPr>
              <w:pStyle w:val="TableBody"/>
            </w:pPr>
            <w:r>
              <w:t>Provides an OpenAI-compatible API facade in front of Ollama and future providers.</w:t>
            </w:r>
          </w:p>
        </w:tc>
      </w:tr>
      <w:tr>
        <w:tc>
          <w:tcPr>
            <w:tcW w:w="1900" w:type="dxa"/>
            <w:tcMar>
              <w:top w:w="80" w:type="dxa"/>
              <w:left w:w="120" w:type="dxa"/>
              <w:bottom w:w="80" w:type="dxa"/>
              <w:right w:w="120" w:type="dxa"/>
            </w:tcMar>
          </w:tcPr>
          <w:p>
            <w:pPr>
              <w:pStyle w:val="TableBody"/>
            </w:pPr>
            <w:r>
              <w:t>Product interface</w:t>
            </w:r>
          </w:p>
        </w:tc>
        <w:tc>
          <w:tcPr>
            <w:tcW w:w="2200" w:type="dxa"/>
            <w:tcMar>
              <w:top w:w="80" w:type="dxa"/>
              <w:left w:w="120" w:type="dxa"/>
              <w:bottom w:w="80" w:type="dxa"/>
              <w:right w:w="120" w:type="dxa"/>
            </w:tcMar>
          </w:tcPr>
          <w:p>
            <w:pPr>
              <w:pStyle w:val="TableBody"/>
            </w:pPr>
            <w:r>
              <w:t>Next.js</w:t>
            </w:r>
          </w:p>
        </w:tc>
        <w:tc>
          <w:tcPr>
            <w:tcW w:w="5260" w:type="dxa"/>
            <w:tcMar>
              <w:top w:w="80" w:type="dxa"/>
              <w:left w:w="120" w:type="dxa"/>
              <w:bottom w:w="80" w:type="dxa"/>
              <w:right w:w="120" w:type="dxa"/>
            </w:tcMar>
          </w:tcPr>
          <w:p>
            <w:pPr>
              <w:pStyle w:val="TableBody"/>
            </w:pPr>
            <w:r>
              <w:t>Builds the web app, including chat UI, settings, dashboards, and documentation.</w:t>
            </w:r>
          </w:p>
        </w:tc>
      </w:tr>
      <w:tr>
        <w:tc>
          <w:tcPr>
            <w:tcW w:w="1900" w:type="dxa"/>
            <w:tcMar>
              <w:top w:w="80" w:type="dxa"/>
              <w:left w:w="120" w:type="dxa"/>
              <w:bottom w:w="80" w:type="dxa"/>
              <w:right w:w="120" w:type="dxa"/>
            </w:tcMar>
          </w:tcPr>
          <w:p>
            <w:pPr>
              <w:pStyle w:val="TableBody"/>
            </w:pPr>
            <w:r>
              <w:t>Authentication</w:t>
            </w:r>
          </w:p>
        </w:tc>
        <w:tc>
          <w:tcPr>
            <w:tcW w:w="2200" w:type="dxa"/>
            <w:tcMar>
              <w:top w:w="80" w:type="dxa"/>
              <w:left w:w="120" w:type="dxa"/>
              <w:bottom w:w="80" w:type="dxa"/>
              <w:right w:w="120" w:type="dxa"/>
            </w:tcMar>
          </w:tcPr>
          <w:p>
            <w:pPr>
              <w:pStyle w:val="TableBody"/>
            </w:pPr>
            <w:r>
              <w:t>Clerk or Auth.js</w:t>
            </w:r>
          </w:p>
        </w:tc>
        <w:tc>
          <w:tcPr>
            <w:tcW w:w="5260" w:type="dxa"/>
            <w:tcMar>
              <w:top w:w="80" w:type="dxa"/>
              <w:left w:w="120" w:type="dxa"/>
              <w:bottom w:w="80" w:type="dxa"/>
              <w:right w:w="120" w:type="dxa"/>
            </w:tcMar>
          </w:tcPr>
          <w:p>
            <w:pPr>
              <w:pStyle w:val="TableBody"/>
            </w:pPr>
            <w:r>
              <w:t>Handles login, accounts, sessions, and access control.</w:t>
            </w:r>
          </w:p>
        </w:tc>
      </w:tr>
      <w:tr>
        <w:tc>
          <w:tcPr>
            <w:tcW w:w="1900" w:type="dxa"/>
            <w:tcMar>
              <w:top w:w="80" w:type="dxa"/>
              <w:left w:w="120" w:type="dxa"/>
              <w:bottom w:w="80" w:type="dxa"/>
              <w:right w:w="120" w:type="dxa"/>
            </w:tcMar>
          </w:tcPr>
          <w:p>
            <w:pPr>
              <w:pStyle w:val="TableBody"/>
            </w:pPr>
            <w:r>
              <w:t>Database</w:t>
            </w:r>
          </w:p>
        </w:tc>
        <w:tc>
          <w:tcPr>
            <w:tcW w:w="2200" w:type="dxa"/>
            <w:tcMar>
              <w:top w:w="80" w:type="dxa"/>
              <w:left w:w="120" w:type="dxa"/>
              <w:bottom w:w="80" w:type="dxa"/>
              <w:right w:w="120" w:type="dxa"/>
            </w:tcMar>
          </w:tcPr>
          <w:p>
            <w:pPr>
              <w:pStyle w:val="TableBody"/>
            </w:pPr>
            <w:r>
              <w:t>Postgres</w:t>
            </w:r>
          </w:p>
        </w:tc>
        <w:tc>
          <w:tcPr>
            <w:tcW w:w="5260" w:type="dxa"/>
            <w:tcMar>
              <w:top w:w="80" w:type="dxa"/>
              <w:left w:w="120" w:type="dxa"/>
              <w:bottom w:w="80" w:type="dxa"/>
              <w:right w:w="120" w:type="dxa"/>
            </w:tcMar>
          </w:tcPr>
          <w:p>
            <w:pPr>
              <w:pStyle w:val="TableBody"/>
            </w:pPr>
            <w:r>
              <w:t>Stores users, projects, chat history, prompts, billing status, usage, and settings.</w:t>
            </w:r>
          </w:p>
        </w:tc>
      </w:tr>
      <w:tr>
        <w:tc>
          <w:tcPr>
            <w:tcW w:w="1900" w:type="dxa"/>
            <w:tcMar>
              <w:top w:w="80" w:type="dxa"/>
              <w:left w:w="120" w:type="dxa"/>
              <w:bottom w:w="80" w:type="dxa"/>
              <w:right w:w="120" w:type="dxa"/>
            </w:tcMar>
          </w:tcPr>
          <w:p>
            <w:pPr>
              <w:pStyle w:val="TableBody"/>
            </w:pPr>
            <w:r>
              <w:t>Billing</w:t>
            </w:r>
          </w:p>
        </w:tc>
        <w:tc>
          <w:tcPr>
            <w:tcW w:w="2200" w:type="dxa"/>
            <w:tcMar>
              <w:top w:w="80" w:type="dxa"/>
              <w:left w:w="120" w:type="dxa"/>
              <w:bottom w:w="80" w:type="dxa"/>
              <w:right w:w="120" w:type="dxa"/>
            </w:tcMar>
          </w:tcPr>
          <w:p>
            <w:pPr>
              <w:pStyle w:val="TableBody"/>
            </w:pPr>
            <w:r>
              <w:t>Stripe</w:t>
            </w:r>
          </w:p>
        </w:tc>
        <w:tc>
          <w:tcPr>
            <w:tcW w:w="5260" w:type="dxa"/>
            <w:tcMar>
              <w:top w:w="80" w:type="dxa"/>
              <w:left w:w="120" w:type="dxa"/>
              <w:bottom w:w="80" w:type="dxa"/>
              <w:right w:w="120" w:type="dxa"/>
            </w:tcMar>
          </w:tcPr>
          <w:p>
            <w:pPr>
              <w:pStyle w:val="TableBody"/>
            </w:pPr>
            <w:r>
              <w:t>Handles checkout, subscriptions, invoices, payment events, and cancellations.</w:t>
            </w:r>
          </w:p>
        </w:tc>
      </w:tr>
      <w:tr>
        <w:tc>
          <w:tcPr>
            <w:tcW w:w="1900" w:type="dxa"/>
            <w:tcMar>
              <w:top w:w="80" w:type="dxa"/>
              <w:left w:w="120" w:type="dxa"/>
              <w:bottom w:w="80" w:type="dxa"/>
              <w:right w:w="120" w:type="dxa"/>
            </w:tcMar>
          </w:tcPr>
          <w:p>
            <w:pPr>
              <w:pStyle w:val="TableBody"/>
            </w:pPr>
            <w:r>
              <w:t>Monitoring</w:t>
            </w:r>
          </w:p>
        </w:tc>
        <w:tc>
          <w:tcPr>
            <w:tcW w:w="2200" w:type="dxa"/>
            <w:tcMar>
              <w:top w:w="80" w:type="dxa"/>
              <w:left w:w="120" w:type="dxa"/>
              <w:bottom w:w="80" w:type="dxa"/>
              <w:right w:w="120" w:type="dxa"/>
            </w:tcMar>
          </w:tcPr>
          <w:p>
            <w:pPr>
              <w:pStyle w:val="TableBody"/>
            </w:pPr>
            <w:r>
              <w:t>Prometheus and Grafana</w:t>
            </w:r>
          </w:p>
        </w:tc>
        <w:tc>
          <w:tcPr>
            <w:tcW w:w="5260" w:type="dxa"/>
            <w:tcMar>
              <w:top w:w="80" w:type="dxa"/>
              <w:left w:w="120" w:type="dxa"/>
              <w:bottom w:w="80" w:type="dxa"/>
              <w:right w:w="120" w:type="dxa"/>
            </w:tcMar>
          </w:tcPr>
          <w:p>
            <w:pPr>
              <w:pStyle w:val="TableBody"/>
            </w:pPr>
            <w:r>
              <w:t>Collects and visualizes request count, latency, errors, resource usage, and model usage.</w:t>
            </w:r>
          </w:p>
        </w:tc>
      </w:tr>
      <w:tr>
        <w:tc>
          <w:tcPr>
            <w:tcW w:w="1900" w:type="dxa"/>
            <w:tcMar>
              <w:top w:w="80" w:type="dxa"/>
              <w:left w:w="120" w:type="dxa"/>
              <w:bottom w:w="80" w:type="dxa"/>
              <w:right w:w="120" w:type="dxa"/>
            </w:tcMar>
          </w:tcPr>
          <w:p>
            <w:pPr>
              <w:pStyle w:val="TableBody"/>
            </w:pPr>
            <w:r>
              <w:t>VS Code client</w:t>
            </w:r>
          </w:p>
        </w:tc>
        <w:tc>
          <w:tcPr>
            <w:tcW w:w="2200" w:type="dxa"/>
            <w:tcMar>
              <w:top w:w="80" w:type="dxa"/>
              <w:left w:w="120" w:type="dxa"/>
              <w:bottom w:w="80" w:type="dxa"/>
              <w:right w:w="120" w:type="dxa"/>
            </w:tcMar>
          </w:tcPr>
          <w:p>
            <w:pPr>
              <w:pStyle w:val="TableBody"/>
            </w:pPr>
            <w:r>
              <w:t>Continue</w:t>
            </w:r>
          </w:p>
        </w:tc>
        <w:tc>
          <w:tcPr>
            <w:tcW w:w="5260" w:type="dxa"/>
            <w:tcMar>
              <w:top w:w="80" w:type="dxa"/>
              <w:left w:w="120" w:type="dxa"/>
              <w:bottom w:w="80" w:type="dxa"/>
              <w:right w:w="120" w:type="dxa"/>
            </w:tcMar>
          </w:tcPr>
          <w:p>
            <w:pPr>
              <w:pStyle w:val="TableBody"/>
            </w:pPr>
            <w:r>
              <w:t>Connects VS Code to Ollama or LiteLLM for chat, edits, autocomplete, and repo-aware help.</w:t>
            </w:r>
          </w:p>
        </w:tc>
      </w:tr>
    </w:tbl>
    <w:p>
      <w:pPr>
        <w:pStyle w:val="Heading1"/>
      </w:pPr>
      <w:r>
        <w:t>Recommended MVP Scope</w:t>
      </w:r>
    </w:p>
    <w:p>
      <w:pPr>
        <w:pStyle w:val="ListParagraph"/>
        <w:numPr>
          <w:ilvl w:val="0"/>
          <w:numId w:val="2"/>
        </w:numPr>
      </w:pPr>
      <w:r>
        <w:t>Run Ollama locally.</w:t>
      </w:r>
    </w:p>
    <w:p>
      <w:pPr>
        <w:pStyle w:val="ListParagraph"/>
        <w:numPr>
          <w:ilvl w:val="0"/>
          <w:numId w:val="2"/>
        </w:numPr>
      </w:pPr>
      <w:r>
        <w:t>Pull and verify qwen2.5-coder:1.5b.</w:t>
      </w:r>
    </w:p>
    <w:p>
      <w:pPr>
        <w:pStyle w:val="ListParagraph"/>
        <w:numPr>
          <w:ilvl w:val="0"/>
          <w:numId w:val="2"/>
        </w:numPr>
      </w:pPr>
      <w:r>
        <w:t>Run LiteLLM Proxy against Ollama.</w:t>
      </w:r>
    </w:p>
    <w:p>
      <w:pPr>
        <w:pStyle w:val="ListParagraph"/>
        <w:numPr>
          <w:ilvl w:val="0"/>
          <w:numId w:val="2"/>
        </w:numPr>
      </w:pPr>
      <w:r>
        <w:t>Scaffold the Next.js web app.</w:t>
      </w:r>
    </w:p>
    <w:p>
      <w:pPr>
        <w:pStyle w:val="ListParagraph"/>
        <w:numPr>
          <w:ilvl w:val="0"/>
          <w:numId w:val="2"/>
        </w:numPr>
      </w:pPr>
      <w:r>
        <w:t>Add a simple chat/code assistant UI.</w:t>
      </w:r>
    </w:p>
    <w:p>
      <w:pPr>
        <w:pStyle w:val="ListParagraph"/>
        <w:numPr>
          <w:ilvl w:val="0"/>
          <w:numId w:val="2"/>
        </w:numPr>
      </w:pPr>
      <w:r>
        <w:t>Store conversations and messages in Postgres.</w:t>
      </w:r>
    </w:p>
    <w:p>
      <w:pPr>
        <w:pStyle w:val="ListParagraph"/>
        <w:numPr>
          <w:ilvl w:val="0"/>
          <w:numId w:val="2"/>
        </w:numPr>
      </w:pPr>
      <w:r>
        <w:t>Connect Continue to the same local model endpoint.</w:t>
      </w:r>
    </w:p>
    <w:p>
      <w:r>
        <w:t>Auth, billing, and production monitoring should come after the local model path works reliably.</w:t>
      </w:r>
    </w:p>
    <w:p>
      <w:pPr>
        <w:pStyle w:val="Heading1"/>
      </w:pPr>
      <w:r>
        <w:t>Suggested Repository Structure</w:t>
      </w:r>
    </w:p>
    <w:p>
      <w:pPr>
        <w:pStyle w:val="CodeBlock"/>
      </w:pPr>
      <w:r>
        <w:rPr>
          <w:sz w:val="18"/>
          <w:szCs w:val="18"/>
          <w:rFonts w:ascii="Consolas" w:hAnsi="Consolas" w:cs="Consolas"/>
        </w:rPr>
        <w:t>LaunchCodeModel/</w:t>
      </w:r>
    </w:p>
    <w:p>
      <w:pPr>
        <w:pStyle w:val="CodeBlock"/>
      </w:pPr>
      <w:r>
        <w:rPr>
          <w:sz w:val="18"/>
          <w:szCs w:val="18"/>
          <w:rFonts w:ascii="Consolas" w:hAnsi="Consolas" w:cs="Consolas"/>
        </w:rPr>
        <w:t xml:space="preserve">  apps/</w:t>
      </w:r>
    </w:p>
    <w:p>
      <w:pPr>
        <w:pStyle w:val="CodeBlock"/>
      </w:pPr>
      <w:r>
        <w:rPr>
          <w:sz w:val="18"/>
          <w:szCs w:val="18"/>
          <w:rFonts w:ascii="Consolas" w:hAnsi="Consolas" w:cs="Consolas"/>
        </w:rPr>
        <w:t xml:space="preserve">    web/                 # Next.js product UI</w:t>
      </w:r>
    </w:p>
    <w:p>
      <w:pPr>
        <w:pStyle w:val="CodeBlock"/>
      </w:pPr>
      <w:r>
        <w:rPr>
          <w:sz w:val="18"/>
          <w:szCs w:val="18"/>
          <w:rFonts w:ascii="Consolas" w:hAnsi="Consolas" w:cs="Consolas"/>
        </w:rPr>
        <w:t xml:space="preserve">  services/</w:t>
      </w:r>
    </w:p>
    <w:p>
      <w:pPr>
        <w:pStyle w:val="CodeBlock"/>
      </w:pPr>
      <w:r>
        <w:rPr>
          <w:sz w:val="18"/>
          <w:szCs w:val="18"/>
          <w:rFonts w:ascii="Consolas" w:hAnsi="Consolas" w:cs="Consolas"/>
        </w:rPr>
        <w:t xml:space="preserve">    litellm/             # LiteLLM proxy config</w:t>
      </w:r>
    </w:p>
    <w:p>
      <w:pPr>
        <w:pStyle w:val="CodeBlock"/>
      </w:pPr>
      <w:r>
        <w:rPr>
          <w:sz w:val="18"/>
          <w:szCs w:val="18"/>
          <w:rFonts w:ascii="Consolas" w:hAnsi="Consolas" w:cs="Consolas"/>
        </w:rPr>
        <w:t xml:space="preserve">    ollama/              # Ollama notes, model setup, scripts</w:t>
      </w:r>
    </w:p>
    <w:p>
      <w:pPr>
        <w:pStyle w:val="CodeBlock"/>
      </w:pPr>
      <w:r>
        <w:rPr>
          <w:sz w:val="18"/>
          <w:szCs w:val="18"/>
          <w:rFonts w:ascii="Consolas" w:hAnsi="Consolas" w:cs="Consolas"/>
        </w:rPr>
        <w:t xml:space="preserve">  packages/</w:t>
      </w:r>
    </w:p>
    <w:p>
      <w:pPr>
        <w:pStyle w:val="CodeBlock"/>
      </w:pPr>
      <w:r>
        <w:rPr>
          <w:sz w:val="18"/>
          <w:szCs w:val="18"/>
          <w:rFonts w:ascii="Consolas" w:hAnsi="Consolas" w:cs="Consolas"/>
        </w:rPr>
        <w:t xml:space="preserve">    db/                  # Postgres schema, migrations, database client</w:t>
      </w:r>
    </w:p>
    <w:p>
      <w:pPr>
        <w:pStyle w:val="CodeBlock"/>
      </w:pPr>
      <w:r>
        <w:rPr>
          <w:sz w:val="18"/>
          <w:szCs w:val="18"/>
          <w:rFonts w:ascii="Consolas" w:hAnsi="Consolas" w:cs="Consolas"/>
        </w:rPr>
        <w:t xml:space="preserve">    shared/              # Shared types and utilities</w:t>
      </w:r>
    </w:p>
    <w:p>
      <w:pPr>
        <w:pStyle w:val="CodeBlock"/>
      </w:pPr>
      <w:r>
        <w:rPr>
          <w:sz w:val="18"/>
          <w:szCs w:val="18"/>
          <w:rFonts w:ascii="Consolas" w:hAnsi="Consolas" w:cs="Consolas"/>
        </w:rPr>
        <w:t xml:space="preserve">  infra/</w:t>
      </w:r>
    </w:p>
    <w:p>
      <w:pPr>
        <w:pStyle w:val="CodeBlock"/>
      </w:pPr>
      <w:r>
        <w:rPr>
          <w:sz w:val="18"/>
          <w:szCs w:val="18"/>
          <w:rFonts w:ascii="Consolas" w:hAnsi="Consolas" w:cs="Consolas"/>
        </w:rPr>
        <w:t xml:space="preserve">    docker-compose.yml   # Postgres, LiteLLM, Prometheus, Grafana</w:t>
      </w:r>
    </w:p>
    <w:p>
      <w:pPr>
        <w:pStyle w:val="CodeBlock"/>
      </w:pPr>
      <w:r>
        <w:rPr>
          <w:sz w:val="18"/>
          <w:szCs w:val="18"/>
          <w:rFonts w:ascii="Consolas" w:hAnsi="Consolas" w:cs="Consolas"/>
        </w:rPr>
        <w:t xml:space="preserve">  docs/</w:t>
      </w:r>
    </w:p>
    <w:p>
      <w:pPr>
        <w:pStyle w:val="CodeBlock"/>
      </w:pPr>
      <w:r>
        <w:rPr>
          <w:sz w:val="18"/>
          <w:szCs w:val="18"/>
          <w:rFonts w:ascii="Consolas" w:hAnsi="Consolas" w:cs="Consolas"/>
        </w:rPr>
        <w:t xml:space="preserve">    architecture.md</w:t>
      </w:r>
    </w:p>
    <w:p>
      <w:pPr>
        <w:pStyle w:val="CodeBlock"/>
      </w:pPr>
      <w:r>
        <w:rPr>
          <w:sz w:val="18"/>
          <w:szCs w:val="18"/>
          <w:rFonts w:ascii="Consolas" w:hAnsi="Consolas" w:cs="Consolas"/>
        </w:rPr>
        <w:t xml:space="preserve">    local-setup.md</w:t>
      </w:r>
    </w:p>
    <w:p>
      <w:pPr>
        <w:pStyle w:val="CodeBlock"/>
      </w:pPr>
      <w:r>
        <w:rPr>
          <w:sz w:val="18"/>
          <w:szCs w:val="18"/>
          <w:rFonts w:ascii="Consolas" w:hAnsi="Consolas" w:cs="Consolas"/>
        </w:rPr>
        <w:t xml:space="preserve">    continue-vscode.md</w:t>
      </w:r>
    </w:p>
    <w:p>
      <w:pPr>
        <w:pStyle w:val="CodeBlock"/>
      </w:pPr>
      <w:r>
        <w:rPr>
          <w:sz w:val="18"/>
          <w:szCs w:val="18"/>
          <w:rFonts w:ascii="Consolas" w:hAnsi="Consolas" w:cs="Consolas"/>
        </w:rPr>
        <w:t xml:space="preserve">  .env.example</w:t>
      </w:r>
    </w:p>
    <w:p>
      <w:pPr>
        <w:pStyle w:val="CodeBlock"/>
      </w:pPr>
      <w:r>
        <w:rPr>
          <w:sz w:val="18"/>
          <w:szCs w:val="18"/>
          <w:rFonts w:ascii="Consolas" w:hAnsi="Consolas" w:cs="Consolas"/>
        </w:rPr>
        <w:t xml:space="preserve">  README.md</w:t>
      </w:r>
    </w:p>
    <w:p>
      <w:pPr>
        <w:pStyle w:val="Heading1"/>
      </w:pPr>
      <w:r>
        <w:t>Installed Tooling</w:t>
      </w:r>
    </w:p>
    <w:p>
      <w:pPr>
        <w:pStyle w:val="ListParagraph"/>
        <w:numPr>
          <w:ilvl w:val="0"/>
          <w:numId w:val="1"/>
        </w:numPr>
      </w:pPr>
      <w:r>
        <w:t>Homebrew for installing macOS development tools.</w:t>
      </w:r>
    </w:p>
    <w:p>
      <w:pPr>
        <w:pStyle w:val="ListParagraph"/>
        <w:numPr>
          <w:ilvl w:val="0"/>
          <w:numId w:val="1"/>
        </w:numPr>
      </w:pPr>
      <w:r>
        <w:t>Git for source control.</w:t>
      </w:r>
    </w:p>
    <w:p>
      <w:pPr>
        <w:pStyle w:val="ListParagraph"/>
        <w:numPr>
          <w:ilvl w:val="0"/>
          <w:numId w:val="1"/>
        </w:numPr>
      </w:pPr>
      <w:r>
        <w:t>Node.js for Next.js.</w:t>
      </w:r>
    </w:p>
    <w:p>
      <w:pPr>
        <w:pStyle w:val="ListParagraph"/>
        <w:numPr>
          <w:ilvl w:val="0"/>
          <w:numId w:val="1"/>
        </w:numPr>
      </w:pPr>
      <w:r>
        <w:t>npm, bundled with Node.js.</w:t>
      </w:r>
    </w:p>
    <w:p>
      <w:pPr>
        <w:pStyle w:val="ListParagraph"/>
        <w:numPr>
          <w:ilvl w:val="0"/>
          <w:numId w:val="1"/>
        </w:numPr>
      </w:pPr>
      <w:r>
        <w:t>pnpm as the recommended JavaScript package manager.</w:t>
      </w:r>
    </w:p>
    <w:p>
      <w:pPr>
        <w:pStyle w:val="ListParagraph"/>
        <w:numPr>
          <w:ilvl w:val="0"/>
          <w:numId w:val="1"/>
        </w:numPr>
      </w:pPr>
      <w:r>
        <w:t>Docker Desktop for local containers.</w:t>
      </w:r>
    </w:p>
    <w:p>
      <w:pPr>
        <w:pStyle w:val="ListParagraph"/>
        <w:numPr>
          <w:ilvl w:val="0"/>
          <w:numId w:val="1"/>
        </w:numPr>
      </w:pPr>
      <w:r>
        <w:t>Ollama for running local models.</w:t>
      </w:r>
    </w:p>
    <w:p>
      <w:pPr>
        <w:pStyle w:val="ListParagraph"/>
        <w:numPr>
          <w:ilvl w:val="0"/>
          <w:numId w:val="1"/>
        </w:numPr>
      </w:pPr>
      <w:r>
        <w:t>VS Code as the editor.</w:t>
      </w:r>
    </w:p>
    <w:p>
      <w:pPr>
        <w:pStyle w:val="ListParagraph"/>
        <w:numPr>
          <w:ilvl w:val="0"/>
          <w:numId w:val="1"/>
        </w:numPr>
      </w:pPr>
      <w:r>
        <w:t>Continue VS Code extension as the IDE AI client.</w:t>
      </w:r>
    </w:p>
    <w:p>
      <w:pPr>
        <w:pStyle w:val="ListParagraph"/>
        <w:numPr>
          <w:ilvl w:val="0"/>
          <w:numId w:val="1"/>
        </w:numPr>
      </w:pPr>
      <w:r>
        <w:t>Postgres client tools, including psql.</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Layout w:type="fixed"/>
      </w:tblPr>
      <w:tblGrid>
        <w:gridCol w:w="3000"/>
        <w:gridCol w:w="6360"/>
      </w:tblGrid>
      <w:tr>
        <w:tc>
          <w:tcPr>
            <w:tcW w:w="3000" w:type="dxa"/>
            <w:shd w:fill="E8EEF5"/>
            <w:tcMar>
              <w:top w:w="80" w:type="dxa"/>
              <w:left w:w="120" w:type="dxa"/>
              <w:bottom w:w="80" w:type="dxa"/>
              <w:right w:w="120" w:type="dxa"/>
            </w:tcMar>
          </w:tcPr>
          <w:p>
            <w:pPr>
              <w:pStyle w:val="TableHeader"/>
            </w:pPr>
            <w:r>
              <w:rPr>
                <w:b/>
              </w:rPr>
              <w:t>Tool</w:t>
            </w:r>
          </w:p>
        </w:tc>
        <w:tc>
          <w:tcPr>
            <w:tcW w:w="6360" w:type="dxa"/>
            <w:shd w:fill="E8EEF5"/>
            <w:tcMar>
              <w:top w:w="80" w:type="dxa"/>
              <w:left w:w="120" w:type="dxa"/>
              <w:bottom w:w="80" w:type="dxa"/>
              <w:right w:w="120" w:type="dxa"/>
            </w:tcMar>
          </w:tcPr>
          <w:p>
            <w:pPr>
              <w:pStyle w:val="TableHeader"/>
            </w:pPr>
            <w:r>
              <w:rPr>
                <w:b/>
              </w:rPr>
              <w:t>Verified Version</w:t>
            </w:r>
          </w:p>
        </w:tc>
      </w:tr>
      <w:tr>
        <w:tc>
          <w:tcPr>
            <w:tcW w:w="3000" w:type="dxa"/>
            <w:tcMar>
              <w:top w:w="80" w:type="dxa"/>
              <w:left w:w="120" w:type="dxa"/>
              <w:bottom w:w="80" w:type="dxa"/>
              <w:right w:w="120" w:type="dxa"/>
            </w:tcMar>
          </w:tcPr>
          <w:p>
            <w:pPr>
              <w:pStyle w:val="TableBody"/>
            </w:pPr>
            <w:r>
              <w:t>Homebrew</w:t>
            </w:r>
          </w:p>
        </w:tc>
        <w:tc>
          <w:tcPr>
            <w:tcW w:w="6360" w:type="dxa"/>
            <w:tcMar>
              <w:top w:w="80" w:type="dxa"/>
              <w:left w:w="120" w:type="dxa"/>
              <w:bottom w:w="80" w:type="dxa"/>
              <w:right w:w="120" w:type="dxa"/>
            </w:tcMar>
          </w:tcPr>
          <w:p>
            <w:pPr>
              <w:pStyle w:val="TableBody"/>
            </w:pPr>
            <w:r>
              <w:t>6.0.3</w:t>
            </w:r>
          </w:p>
        </w:tc>
      </w:tr>
      <w:tr>
        <w:tc>
          <w:tcPr>
            <w:tcW w:w="3000" w:type="dxa"/>
            <w:tcMar>
              <w:top w:w="80" w:type="dxa"/>
              <w:left w:w="120" w:type="dxa"/>
              <w:bottom w:w="80" w:type="dxa"/>
              <w:right w:w="120" w:type="dxa"/>
            </w:tcMar>
          </w:tcPr>
          <w:p>
            <w:pPr>
              <w:pStyle w:val="TableBody"/>
            </w:pPr>
            <w:r>
              <w:t>Git</w:t>
            </w:r>
          </w:p>
        </w:tc>
        <w:tc>
          <w:tcPr>
            <w:tcW w:w="6360" w:type="dxa"/>
            <w:tcMar>
              <w:top w:w="80" w:type="dxa"/>
              <w:left w:w="120" w:type="dxa"/>
              <w:bottom w:w="80" w:type="dxa"/>
              <w:right w:w="120" w:type="dxa"/>
            </w:tcMar>
          </w:tcPr>
          <w:p>
            <w:pPr>
              <w:pStyle w:val="TableBody"/>
            </w:pPr>
            <w:r>
              <w:t>2.54.0</w:t>
            </w:r>
          </w:p>
        </w:tc>
      </w:tr>
      <w:tr>
        <w:tc>
          <w:tcPr>
            <w:tcW w:w="3000" w:type="dxa"/>
            <w:tcMar>
              <w:top w:w="80" w:type="dxa"/>
              <w:left w:w="120" w:type="dxa"/>
              <w:bottom w:w="80" w:type="dxa"/>
              <w:right w:w="120" w:type="dxa"/>
            </w:tcMar>
          </w:tcPr>
          <w:p>
            <w:pPr>
              <w:pStyle w:val="TableBody"/>
            </w:pPr>
            <w:r>
              <w:t>Node.js</w:t>
            </w:r>
          </w:p>
        </w:tc>
        <w:tc>
          <w:tcPr>
            <w:tcW w:w="6360" w:type="dxa"/>
            <w:tcMar>
              <w:top w:w="80" w:type="dxa"/>
              <w:left w:w="120" w:type="dxa"/>
              <w:bottom w:w="80" w:type="dxa"/>
              <w:right w:w="120" w:type="dxa"/>
            </w:tcMar>
          </w:tcPr>
          <w:p>
            <w:pPr>
              <w:pStyle w:val="TableBody"/>
            </w:pPr>
            <w:r>
              <w:t>v26.3.1</w:t>
            </w:r>
          </w:p>
        </w:tc>
      </w:tr>
      <w:tr>
        <w:tc>
          <w:tcPr>
            <w:tcW w:w="3000" w:type="dxa"/>
            <w:tcMar>
              <w:top w:w="80" w:type="dxa"/>
              <w:left w:w="120" w:type="dxa"/>
              <w:bottom w:w="80" w:type="dxa"/>
              <w:right w:w="120" w:type="dxa"/>
            </w:tcMar>
          </w:tcPr>
          <w:p>
            <w:pPr>
              <w:pStyle w:val="TableBody"/>
            </w:pPr>
            <w:r>
              <w:t>npm</w:t>
            </w:r>
          </w:p>
        </w:tc>
        <w:tc>
          <w:tcPr>
            <w:tcW w:w="6360" w:type="dxa"/>
            <w:tcMar>
              <w:top w:w="80" w:type="dxa"/>
              <w:left w:w="120" w:type="dxa"/>
              <w:bottom w:w="80" w:type="dxa"/>
              <w:right w:w="120" w:type="dxa"/>
            </w:tcMar>
          </w:tcPr>
          <w:p>
            <w:pPr>
              <w:pStyle w:val="TableBody"/>
            </w:pPr>
            <w:r>
              <w:t>11.16.0</w:t>
            </w:r>
          </w:p>
        </w:tc>
      </w:tr>
      <w:tr>
        <w:tc>
          <w:tcPr>
            <w:tcW w:w="3000" w:type="dxa"/>
            <w:tcMar>
              <w:top w:w="80" w:type="dxa"/>
              <w:left w:w="120" w:type="dxa"/>
              <w:bottom w:w="80" w:type="dxa"/>
              <w:right w:w="120" w:type="dxa"/>
            </w:tcMar>
          </w:tcPr>
          <w:p>
            <w:pPr>
              <w:pStyle w:val="TableBody"/>
            </w:pPr>
            <w:r>
              <w:t>pnpm</w:t>
            </w:r>
          </w:p>
        </w:tc>
        <w:tc>
          <w:tcPr>
            <w:tcW w:w="6360" w:type="dxa"/>
            <w:tcMar>
              <w:top w:w="80" w:type="dxa"/>
              <w:left w:w="120" w:type="dxa"/>
              <w:bottom w:w="80" w:type="dxa"/>
              <w:right w:w="120" w:type="dxa"/>
            </w:tcMar>
          </w:tcPr>
          <w:p>
            <w:pPr>
              <w:pStyle w:val="TableBody"/>
            </w:pPr>
            <w:r>
              <w:t>11.9.0</w:t>
            </w:r>
          </w:p>
        </w:tc>
      </w:tr>
      <w:tr>
        <w:tc>
          <w:tcPr>
            <w:tcW w:w="3000" w:type="dxa"/>
            <w:tcMar>
              <w:top w:w="80" w:type="dxa"/>
              <w:left w:w="120" w:type="dxa"/>
              <w:bottom w:w="80" w:type="dxa"/>
              <w:right w:w="120" w:type="dxa"/>
            </w:tcMar>
          </w:tcPr>
          <w:p>
            <w:pPr>
              <w:pStyle w:val="TableBody"/>
            </w:pPr>
            <w:r>
              <w:t>Docker</w:t>
            </w:r>
          </w:p>
        </w:tc>
        <w:tc>
          <w:tcPr>
            <w:tcW w:w="6360" w:type="dxa"/>
            <w:tcMar>
              <w:top w:w="80" w:type="dxa"/>
              <w:left w:w="120" w:type="dxa"/>
              <w:bottom w:w="80" w:type="dxa"/>
              <w:right w:w="120" w:type="dxa"/>
            </w:tcMar>
          </w:tcPr>
          <w:p>
            <w:pPr>
              <w:pStyle w:val="TableBody"/>
            </w:pPr>
            <w:r>
              <w:t>29.5.3</w:t>
            </w:r>
          </w:p>
        </w:tc>
      </w:tr>
      <w:tr>
        <w:tc>
          <w:tcPr>
            <w:tcW w:w="3000" w:type="dxa"/>
            <w:tcMar>
              <w:top w:w="80" w:type="dxa"/>
              <w:left w:w="120" w:type="dxa"/>
              <w:bottom w:w="80" w:type="dxa"/>
              <w:right w:w="120" w:type="dxa"/>
            </w:tcMar>
          </w:tcPr>
          <w:p>
            <w:pPr>
              <w:pStyle w:val="TableBody"/>
            </w:pPr>
            <w:r>
              <w:t>psql</w:t>
            </w:r>
          </w:p>
        </w:tc>
        <w:tc>
          <w:tcPr>
            <w:tcW w:w="6360" w:type="dxa"/>
            <w:tcMar>
              <w:top w:w="80" w:type="dxa"/>
              <w:left w:w="120" w:type="dxa"/>
              <w:bottom w:w="80" w:type="dxa"/>
              <w:right w:w="120" w:type="dxa"/>
            </w:tcMar>
          </w:tcPr>
          <w:p>
            <w:pPr>
              <w:pStyle w:val="TableBody"/>
            </w:pPr>
            <w:r>
              <w:t>PostgreSQL 16.14</w:t>
            </w:r>
          </w:p>
        </w:tc>
      </w:tr>
      <w:tr>
        <w:tc>
          <w:tcPr>
            <w:tcW w:w="3000" w:type="dxa"/>
            <w:tcMar>
              <w:top w:w="80" w:type="dxa"/>
              <w:left w:w="120" w:type="dxa"/>
              <w:bottom w:w="80" w:type="dxa"/>
              <w:right w:w="120" w:type="dxa"/>
            </w:tcMar>
          </w:tcPr>
          <w:p>
            <w:pPr>
              <w:pStyle w:val="TableBody"/>
            </w:pPr>
            <w:r>
              <w:t>Ollama model</w:t>
            </w:r>
          </w:p>
        </w:tc>
        <w:tc>
          <w:tcPr>
            <w:tcW w:w="6360" w:type="dxa"/>
            <w:tcMar>
              <w:top w:w="80" w:type="dxa"/>
              <w:left w:w="120" w:type="dxa"/>
              <w:bottom w:w="80" w:type="dxa"/>
              <w:right w:w="120" w:type="dxa"/>
            </w:tcMar>
          </w:tcPr>
          <w:p>
            <w:pPr>
              <w:pStyle w:val="TableBody"/>
            </w:pPr>
            <w:r>
              <w:t>qwen2.5-coder:1.5b</w:t>
            </w:r>
          </w:p>
        </w:tc>
      </w:tr>
    </w:tbl>
    <w:p>
      <w:pPr>
        <w:pStyle w:val="Note"/>
      </w:pPr>
      <w:r>
        <w:t>Note: Node v26.3.1 is newer than the usual production LTS line. It may work for development, but if Next.js or dependencies report compatibility issues, switch to the current Node.js LTS release.</w:t>
      </w:r>
    </w:p>
    <w:p>
      <w:pPr>
        <w:pStyle w:val="Heading1"/>
      </w:pPr>
      <w:r>
        <w:t>Local Model Setup</w:t>
      </w:r>
    </w:p>
    <w:p>
      <w:r>
        <w:t>Install and pull the coding model:</w:t>
      </w:r>
    </w:p>
    <w:p>
      <w:pPr>
        <w:pStyle w:val="CodeBlock"/>
      </w:pPr>
      <w:r>
        <w:rPr>
          <w:sz w:val="18"/>
          <w:szCs w:val="18"/>
          <w:rFonts w:ascii="Consolas" w:hAnsi="Consolas" w:cs="Consolas"/>
        </w:rPr>
        <w:t>ollama pull qwen2.5-coder:1.5b</w:t>
      </w:r>
    </w:p>
    <w:p>
      <w:r>
        <w:t>List installed models:</w:t>
      </w:r>
    </w:p>
    <w:p>
      <w:pPr>
        <w:pStyle w:val="CodeBlock"/>
      </w:pPr>
      <w:r>
        <w:rPr>
          <w:sz w:val="18"/>
          <w:szCs w:val="18"/>
          <w:rFonts w:ascii="Consolas" w:hAnsi="Consolas" w:cs="Consolas"/>
        </w:rPr>
        <w:t>ollama list</w:t>
      </w:r>
    </w:p>
    <w:p>
      <w:r>
        <w:t>Run a quick model check:</w:t>
      </w:r>
    </w:p>
    <w:p>
      <w:pPr>
        <w:pStyle w:val="CodeBlock"/>
      </w:pPr>
      <w:r>
        <w:rPr>
          <w:sz w:val="18"/>
          <w:szCs w:val="18"/>
          <w:rFonts w:ascii="Consolas" w:hAnsi="Consolas" w:cs="Consolas"/>
        </w:rPr>
        <w:t>ollama run qwen2.5-coder:1.5b</w:t>
      </w:r>
    </w:p>
    <w:p>
      <w:pPr>
        <w:pStyle w:val="Heading1"/>
      </w:pPr>
      <w:r>
        <w:t>LiteLLM Proxy Plan</w:t>
      </w:r>
    </w:p>
    <w:p>
      <w:r>
        <w:t>LiteLLM should sit between the app and Ollama. The app should call LiteLLM using an OpenAI-compatible API shape, which keeps the application decoupled from the model provider.</w:t>
      </w:r>
    </w:p>
    <w:p>
      <w:r>
        <w:t>For local macOS development, keep Ollama running on the host and let containerized LiteLLM call:</w:t>
      </w:r>
    </w:p>
    <w:p>
      <w:pPr>
        <w:pStyle w:val="CodeBlock"/>
      </w:pPr>
      <w:r>
        <w:rPr>
          <w:sz w:val="18"/>
          <w:szCs w:val="18"/>
          <w:rFonts w:ascii="Consolas" w:hAnsi="Consolas" w:cs="Consolas"/>
        </w:rPr>
        <w:t>http://host.docker.internal:11434</w:t>
      </w:r>
    </w:p>
    <w:p>
      <w:pPr>
        <w:pStyle w:val="Heading1"/>
      </w:pPr>
      <w:r>
        <w:t>Next.js Product Plan</w:t>
      </w:r>
    </w:p>
    <w:p>
      <w:pPr>
        <w:pStyle w:val="ListParagraph"/>
        <w:numPr>
          <w:ilvl w:val="0"/>
          <w:numId w:val="1"/>
        </w:numPr>
      </w:pPr>
      <w:r>
        <w:t>A chat/code prompt interface.</w:t>
      </w:r>
    </w:p>
    <w:p>
      <w:pPr>
        <w:pStyle w:val="ListParagraph"/>
        <w:numPr>
          <w:ilvl w:val="0"/>
          <w:numId w:val="1"/>
        </w:numPr>
      </w:pPr>
      <w:r>
        <w:t>Model response streaming if practical.</w:t>
      </w:r>
    </w:p>
    <w:p>
      <w:pPr>
        <w:pStyle w:val="ListParagraph"/>
        <w:numPr>
          <w:ilvl w:val="0"/>
          <w:numId w:val="1"/>
        </w:numPr>
      </w:pPr>
      <w:r>
        <w:t>Conversation history.</w:t>
      </w:r>
    </w:p>
    <w:p>
      <w:pPr>
        <w:pStyle w:val="ListParagraph"/>
        <w:numPr>
          <w:ilvl w:val="0"/>
          <w:numId w:val="1"/>
        </w:numPr>
      </w:pPr>
      <w:r>
        <w:t>Project selector or workspace concept.</w:t>
      </w:r>
    </w:p>
    <w:p>
      <w:pPr>
        <w:pStyle w:val="ListParagraph"/>
        <w:numPr>
          <w:ilvl w:val="0"/>
          <w:numId w:val="1"/>
        </w:numPr>
      </w:pPr>
      <w:r>
        <w:t>Basic settings for model endpoint and active model.</w:t>
      </w:r>
    </w:p>
    <w:p>
      <w:pPr>
        <w:pStyle w:val="ListParagraph"/>
        <w:numPr>
          <w:ilvl w:val="0"/>
          <w:numId w:val="1"/>
        </w:numPr>
      </w:pPr>
      <w:r>
        <w:t>Usage tracking fields in the database, even if billing is not enabled yet.</w:t>
      </w:r>
    </w:p>
    <w:p>
      <w:r>
        <w:t>Recommended defaults: TypeScript, App Router, Tailwind CSS, a server-side API route that calls LiteLLM, and database access through Prisma or Drizzle.</w:t>
      </w:r>
    </w:p>
    <w:p>
      <w:pPr>
        <w:pStyle w:val="Heading1"/>
      </w:pPr>
      <w:r>
        <w:t>Database Plan</w:t>
      </w:r>
    </w:p>
    <w:p>
      <w:r>
        <w:t>Initial entities: users, projects, conversations, messages, model_requests, and settings. Later entities can include subscriptions, invoices, API keys, teams, and audit events.</w:t>
      </w:r>
    </w:p>
    <w:p>
      <w:pPr>
        <w:pStyle w:val="Heading1"/>
      </w:pPr>
      <w:r>
        <w:t>Auth, Billing, and Monitoring</w:t>
      </w:r>
    </w:p>
    <w:p>
      <w:r>
        <w:t>Auth: start with Auth.js for a local-first developer product, or Clerk if fast hosted user management matters more than control.</w:t>
      </w:r>
    </w:p>
    <w:p>
      <w:r>
        <w:t>Billing: add Stripe after authentication and usage tracking exist. Billing should handle checkout sessions, subscription plans, customer portal, webhooks, status sync, and quota enforcement.</w:t>
      </w:r>
    </w:p>
    <w:p>
      <w:r>
        <w:t>Monitoring: start with structured logs, then add Prometheus and Grafana when there is enough behavior to measure. Useful metrics include request count, error count, latency, model latency, usage, active users, Docker resource use, and Ollama health.</w:t>
      </w:r>
    </w:p>
    <w:p>
      <w:pPr>
        <w:pStyle w:val="Heading1"/>
      </w:pPr>
      <w:r>
        <w:t>Continue VS Code Integration</w:t>
      </w:r>
    </w:p>
    <w:p>
      <w:r>
        <w:t>Continue can connect to Ollama directly for the simplest local path, or to LiteLLM Proxy for consistency with the web app and future provider switching. The long-term preference is LiteLLM so both clients use the same routing, logging, and model configuration.</w:t>
      </w:r>
    </w:p>
    <w:p>
      <w:pPr>
        <w:pStyle w:val="Heading1"/>
      </w:pPr>
      <w:r>
        <w:t>Implementation Phases</w:t>
      </w:r>
    </w:p>
    <w:tbl>
      <w:tblPr>
        <w:tblW w:w="9360" w:type="dxa"/>
        <w:tblInd w:w="120" w:type="dxa"/>
        <w:tblBorders>
          <w:top w:val="single" w:sz="4" w:color="D0D7DE"/>
          <w:left w:val="single" w:sz="4" w:color="D0D7DE"/>
          <w:bottom w:val="single" w:sz="4" w:color="D0D7DE"/>
          <w:right w:val="single" w:sz="4" w:color="D0D7DE"/>
          <w:insideH w:val="single" w:sz="4" w:color="D0D7DE"/>
          <w:insideV w:val="single" w:sz="4" w:color="D0D7DE"/>
        </w:tblBorders>
        <w:tblLayout w:type="fixed"/>
      </w:tblPr>
      <w:tblGrid>
        <w:gridCol w:w="1000"/>
        <w:gridCol w:w="2500"/>
        <w:gridCol w:w="5860"/>
      </w:tblGrid>
      <w:tr>
        <w:tc>
          <w:tcPr>
            <w:tcW w:w="1000" w:type="dxa"/>
            <w:shd w:fill="E8EEF5"/>
            <w:tcMar>
              <w:top w:w="80" w:type="dxa"/>
              <w:left w:w="120" w:type="dxa"/>
              <w:bottom w:w="80" w:type="dxa"/>
              <w:right w:w="120" w:type="dxa"/>
            </w:tcMar>
          </w:tcPr>
          <w:p>
            <w:pPr>
              <w:pStyle w:val="TableHeader"/>
            </w:pPr>
            <w:r>
              <w:rPr>
                <w:b/>
              </w:rPr>
              <w:t>Phase</w:t>
            </w:r>
          </w:p>
        </w:tc>
        <w:tc>
          <w:tcPr>
            <w:tcW w:w="2500" w:type="dxa"/>
            <w:shd w:fill="E8EEF5"/>
            <w:tcMar>
              <w:top w:w="80" w:type="dxa"/>
              <w:left w:w="120" w:type="dxa"/>
              <w:bottom w:w="80" w:type="dxa"/>
              <w:right w:w="120" w:type="dxa"/>
            </w:tcMar>
          </w:tcPr>
          <w:p>
            <w:pPr>
              <w:pStyle w:val="TableHeader"/>
            </w:pPr>
            <w:r>
              <w:rPr>
                <w:b/>
              </w:rPr>
              <w:t>Focus</w:t>
            </w:r>
          </w:p>
        </w:tc>
        <w:tc>
          <w:tcPr>
            <w:tcW w:w="5860" w:type="dxa"/>
            <w:shd w:fill="E8EEF5"/>
            <w:tcMar>
              <w:top w:w="80" w:type="dxa"/>
              <w:left w:w="120" w:type="dxa"/>
              <w:bottom w:w="80" w:type="dxa"/>
              <w:right w:w="120" w:type="dxa"/>
            </w:tcMar>
          </w:tcPr>
          <w:p>
            <w:pPr>
              <w:pStyle w:val="TableHeader"/>
            </w:pPr>
            <w:r>
              <w:rPr>
                <w:b/>
              </w:rPr>
              <w:t>Outcome</w:t>
            </w:r>
          </w:p>
        </w:tc>
      </w:tr>
      <w:tr>
        <w:tc>
          <w:tcPr>
            <w:tcW w:w="1000" w:type="dxa"/>
            <w:tcMar>
              <w:top w:w="80" w:type="dxa"/>
              <w:left w:w="120" w:type="dxa"/>
              <w:bottom w:w="80" w:type="dxa"/>
              <w:right w:w="120" w:type="dxa"/>
            </w:tcMar>
          </w:tcPr>
          <w:p>
            <w:pPr>
              <w:pStyle w:val="TableBody"/>
            </w:pPr>
            <w:r>
              <w:t>1</w:t>
            </w:r>
          </w:p>
        </w:tc>
        <w:tc>
          <w:tcPr>
            <w:tcW w:w="2500" w:type="dxa"/>
            <w:tcMar>
              <w:top w:w="80" w:type="dxa"/>
              <w:left w:w="120" w:type="dxa"/>
              <w:bottom w:w="80" w:type="dxa"/>
              <w:right w:w="120" w:type="dxa"/>
            </w:tcMar>
          </w:tcPr>
          <w:p>
            <w:pPr>
              <w:pStyle w:val="TableBody"/>
            </w:pPr>
            <w:r>
              <w:t>Local Runtime</w:t>
            </w:r>
          </w:p>
        </w:tc>
        <w:tc>
          <w:tcPr>
            <w:tcW w:w="5860" w:type="dxa"/>
            <w:tcMar>
              <w:top w:w="80" w:type="dxa"/>
              <w:left w:w="120" w:type="dxa"/>
              <w:bottom w:w="80" w:type="dxa"/>
              <w:right w:w="120" w:type="dxa"/>
            </w:tcMar>
          </w:tcPr>
          <w:p>
            <w:pPr>
              <w:pStyle w:val="TableBody"/>
            </w:pPr>
            <w:r>
              <w:t>Ollama, model install, LiteLLM config, test request.</w:t>
            </w:r>
          </w:p>
        </w:tc>
      </w:tr>
      <w:tr>
        <w:tc>
          <w:tcPr>
            <w:tcW w:w="1000" w:type="dxa"/>
            <w:tcMar>
              <w:top w:w="80" w:type="dxa"/>
              <w:left w:w="120" w:type="dxa"/>
              <w:bottom w:w="80" w:type="dxa"/>
              <w:right w:w="120" w:type="dxa"/>
            </w:tcMar>
          </w:tcPr>
          <w:p>
            <w:pPr>
              <w:pStyle w:val="TableBody"/>
            </w:pPr>
            <w:r>
              <w:t>2</w:t>
            </w:r>
          </w:p>
        </w:tc>
        <w:tc>
          <w:tcPr>
            <w:tcW w:w="2500" w:type="dxa"/>
            <w:tcMar>
              <w:top w:w="80" w:type="dxa"/>
              <w:left w:w="120" w:type="dxa"/>
              <w:bottom w:w="80" w:type="dxa"/>
              <w:right w:w="120" w:type="dxa"/>
            </w:tcMar>
          </w:tcPr>
          <w:p>
            <w:pPr>
              <w:pStyle w:val="TableBody"/>
            </w:pPr>
            <w:r>
              <w:t>Web MVP</w:t>
            </w:r>
          </w:p>
        </w:tc>
        <w:tc>
          <w:tcPr>
            <w:tcW w:w="5860" w:type="dxa"/>
            <w:tcMar>
              <w:top w:w="80" w:type="dxa"/>
              <w:left w:w="120" w:type="dxa"/>
              <w:bottom w:w="80" w:type="dxa"/>
              <w:right w:w="120" w:type="dxa"/>
            </w:tcMar>
          </w:tcPr>
          <w:p>
            <w:pPr>
              <w:pStyle w:val="TableBody"/>
            </w:pPr>
            <w:r>
              <w:t>Next.js chat UI, API route, Postgres persistence.</w:t>
            </w:r>
          </w:p>
        </w:tc>
      </w:tr>
      <w:tr>
        <w:tc>
          <w:tcPr>
            <w:tcW w:w="1000" w:type="dxa"/>
            <w:tcMar>
              <w:top w:w="80" w:type="dxa"/>
              <w:left w:w="120" w:type="dxa"/>
              <w:bottom w:w="80" w:type="dxa"/>
              <w:right w:w="120" w:type="dxa"/>
            </w:tcMar>
          </w:tcPr>
          <w:p>
            <w:pPr>
              <w:pStyle w:val="TableBody"/>
            </w:pPr>
            <w:r>
              <w:t>3</w:t>
            </w:r>
          </w:p>
        </w:tc>
        <w:tc>
          <w:tcPr>
            <w:tcW w:w="2500" w:type="dxa"/>
            <w:tcMar>
              <w:top w:w="80" w:type="dxa"/>
              <w:left w:w="120" w:type="dxa"/>
              <w:bottom w:w="80" w:type="dxa"/>
              <w:right w:w="120" w:type="dxa"/>
            </w:tcMar>
          </w:tcPr>
          <w:p>
            <w:pPr>
              <w:pStyle w:val="TableBody"/>
            </w:pPr>
            <w:r>
              <w:t>Developer Workflow</w:t>
            </w:r>
          </w:p>
        </w:tc>
        <w:tc>
          <w:tcPr>
            <w:tcW w:w="5860" w:type="dxa"/>
            <w:tcMar>
              <w:top w:w="80" w:type="dxa"/>
              <w:left w:w="120" w:type="dxa"/>
              <w:bottom w:w="80" w:type="dxa"/>
              <w:right w:w="120" w:type="dxa"/>
            </w:tcMar>
          </w:tcPr>
          <w:p>
            <w:pPr>
              <w:pStyle w:val="TableBody"/>
            </w:pPr>
            <w:r>
              <w:t>Continue config, local setup scripts, .env.example.</w:t>
            </w:r>
          </w:p>
        </w:tc>
      </w:tr>
      <w:tr>
        <w:tc>
          <w:tcPr>
            <w:tcW w:w="1000" w:type="dxa"/>
            <w:tcMar>
              <w:top w:w="80" w:type="dxa"/>
              <w:left w:w="120" w:type="dxa"/>
              <w:bottom w:w="80" w:type="dxa"/>
              <w:right w:w="120" w:type="dxa"/>
            </w:tcMar>
          </w:tcPr>
          <w:p>
            <w:pPr>
              <w:pStyle w:val="TableBody"/>
            </w:pPr>
            <w:r>
              <w:t>4</w:t>
            </w:r>
          </w:p>
        </w:tc>
        <w:tc>
          <w:tcPr>
            <w:tcW w:w="2500" w:type="dxa"/>
            <w:tcMar>
              <w:top w:w="80" w:type="dxa"/>
              <w:left w:w="120" w:type="dxa"/>
              <w:bottom w:w="80" w:type="dxa"/>
              <w:right w:w="120" w:type="dxa"/>
            </w:tcMar>
          </w:tcPr>
          <w:p>
            <w:pPr>
              <w:pStyle w:val="TableBody"/>
            </w:pPr>
            <w:r>
              <w:t>Product Features</w:t>
            </w:r>
          </w:p>
        </w:tc>
        <w:tc>
          <w:tcPr>
            <w:tcW w:w="5860" w:type="dxa"/>
            <w:tcMar>
              <w:top w:w="80" w:type="dxa"/>
              <w:left w:w="120" w:type="dxa"/>
              <w:bottom w:w="80" w:type="dxa"/>
              <w:right w:w="120" w:type="dxa"/>
            </w:tcMar>
          </w:tcPr>
          <w:p>
            <w:pPr>
              <w:pStyle w:val="TableBody"/>
            </w:pPr>
            <w:r>
              <w:t>Auth, user/project scoping, saved prompts, settings, usage tracking.</w:t>
            </w:r>
          </w:p>
        </w:tc>
      </w:tr>
      <w:tr>
        <w:tc>
          <w:tcPr>
            <w:tcW w:w="1000" w:type="dxa"/>
            <w:tcMar>
              <w:top w:w="80" w:type="dxa"/>
              <w:left w:w="120" w:type="dxa"/>
              <w:bottom w:w="80" w:type="dxa"/>
              <w:right w:w="120" w:type="dxa"/>
            </w:tcMar>
          </w:tcPr>
          <w:p>
            <w:pPr>
              <w:pStyle w:val="TableBody"/>
            </w:pPr>
            <w:r>
              <w:t>5</w:t>
            </w:r>
          </w:p>
        </w:tc>
        <w:tc>
          <w:tcPr>
            <w:tcW w:w="2500" w:type="dxa"/>
            <w:tcMar>
              <w:top w:w="80" w:type="dxa"/>
              <w:left w:w="120" w:type="dxa"/>
              <w:bottom w:w="80" w:type="dxa"/>
              <w:right w:w="120" w:type="dxa"/>
            </w:tcMar>
          </w:tcPr>
          <w:p>
            <w:pPr>
              <w:pStyle w:val="TableBody"/>
            </w:pPr>
            <w:r>
              <w:t>Commercial and Operations</w:t>
            </w:r>
          </w:p>
        </w:tc>
        <w:tc>
          <w:tcPr>
            <w:tcW w:w="5860" w:type="dxa"/>
            <w:tcMar>
              <w:top w:w="80" w:type="dxa"/>
              <w:left w:w="120" w:type="dxa"/>
              <w:bottom w:w="80" w:type="dxa"/>
              <w:right w:w="120" w:type="dxa"/>
            </w:tcMar>
          </w:tcPr>
          <w:p>
            <w:pPr>
              <w:pStyle w:val="TableBody"/>
            </w:pPr>
            <w:r>
              <w:t>Stripe billing, monitoring, hosted logging, deployment docs.</w:t>
            </w:r>
          </w:p>
        </w:tc>
      </w:tr>
    </w:tbl>
    <w:p>
      <w:pPr>
        <w:pStyle w:val="Heading1"/>
      </w:pPr>
      <w:r>
        <w:t>Open Decisions</w:t>
      </w:r>
    </w:p>
    <w:p>
      <w:pPr>
        <w:pStyle w:val="ListParagraph"/>
        <w:numPr>
          <w:ilvl w:val="0"/>
          <w:numId w:val="1"/>
        </w:numPr>
      </w:pPr>
      <w:r>
        <w:t>Clerk or Auth.js.</w:t>
      </w:r>
    </w:p>
    <w:p>
      <w:pPr>
        <w:pStyle w:val="ListParagraph"/>
        <w:numPr>
          <w:ilvl w:val="0"/>
          <w:numId w:val="1"/>
        </w:numPr>
      </w:pPr>
      <w:r>
        <w:t>Prisma or Drizzle.</w:t>
      </w:r>
    </w:p>
    <w:p>
      <w:pPr>
        <w:pStyle w:val="ListParagraph"/>
        <w:numPr>
          <w:ilvl w:val="0"/>
          <w:numId w:val="1"/>
        </w:numPr>
      </w:pPr>
      <w:r>
        <w:t>Whether LiteLLM should run in Docker immediately or after the web MVP is stable.</w:t>
      </w:r>
    </w:p>
    <w:p>
      <w:pPr>
        <w:pStyle w:val="ListParagraph"/>
        <w:numPr>
          <w:ilvl w:val="0"/>
          <w:numId w:val="1"/>
        </w:numPr>
      </w:pPr>
      <w:r>
        <w:t>Whether the product should be fully local-first or designed for hosted multi-user deployment.</w:t>
      </w:r>
    </w:p>
    <w:p>
      <w:pPr>
        <w:pStyle w:val="ListParagraph"/>
        <w:numPr>
          <w:ilvl w:val="0"/>
          <w:numId w:val="1"/>
        </w:numPr>
      </w:pPr>
      <w:r>
        <w:t>Whether usage tracking should count approximate tokens, request count, elapsed model time, or a combination.</w:t>
      </w:r>
    </w:p>
    <w:p>
      <w:pPr>
        <w:pStyle w:val="Heading1"/>
      </w:pPr>
      <w:r>
        <w:t>Next Step</w:t>
      </w:r>
    </w:p>
    <w:p>
      <w:r>
        <w:t>Scaffold the repository structure, add a Docker Compose file for Postgres and LiteLLM, create the Next.js app under apps/web, and wire a basic prompt form to the local LiteLLM endpoint.</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540"/>
        </w:tabs>
        <w:ind w:left="540" w:hanging="270"/>
      </w:pPr>
    </w:lvl>
  </w:abstractNum>
  <w:abstractNum w:abstractNumId="2">
    <w:lvl w:ilvl="0">
      <w:start w:val="1"/>
      <w:numFmt w:val="decimal"/>
      <w:lvlText w:val="%1."/>
      <w:lvlJc w:val="left"/>
      <w:pPr>
        <w:tabs>
          <w:tab w:val="num" w:pos="540"/>
        </w:tabs>
        <w:ind w:left="540" w:hanging="27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rPr>
  </w:style>
  <w:style w:type="paragraph" w:styleId="Title">
    <w:name w:val="Title"/>
    <w:basedOn w:val="Normal"/>
    <w:next w:val="Subtitle"/>
    <w:pPr>
      <w:spacing w:before="0" w:after="80"/>
    </w:pPr>
    <w:rPr>
      <w:b/>
      <w:color w:val="0B2545"/>
      <w:sz w:val="52"/>
    </w:rPr>
  </w:style>
  <w:style w:type="paragraph" w:styleId="Subtitle">
    <w:name w:val="Subtitle"/>
    <w:basedOn w:val="Normal"/>
    <w:pPr>
      <w:spacing w:after="180"/>
    </w:pPr>
    <w:rPr>
      <w:color w:val="555555"/>
      <w:sz w:val="28"/>
    </w:rPr>
  </w:style>
  <w:style w:type="paragraph" w:styleId="Meta">
    <w:name w:val="Meta"/>
    <w:basedOn w:val="Normal"/>
    <w:pPr>
      <w:spacing w:after="240"/>
    </w:pPr>
    <w:rPr>
      <w:color w:val="555555"/>
      <w:sz w:val="20"/>
    </w:rPr>
  </w:style>
  <w:style w:type="paragraph" w:styleId="Heading1">
    <w:name w:val="heading 1"/>
    <w:basedOn w:val="Normal"/>
    <w:next w:val="Normal"/>
    <w:pPr>
      <w:keepNext/>
      <w:spacing w:before="360" w:after="200"/>
    </w:pPr>
    <w:rPr>
      <w:b/>
      <w:color w:val="2E74B5"/>
      <w:sz w:val="32"/>
    </w:rPr>
  </w:style>
  <w:style w:type="paragraph" w:styleId="Heading2">
    <w:name w:val="heading 2"/>
    <w:basedOn w:val="Normal"/>
    <w:next w:val="Normal"/>
    <w:pPr>
      <w:keepNext/>
      <w:spacing w:before="280" w:after="140"/>
    </w:pPr>
    <w:rPr>
      <w:b/>
      <w:color w:val="2E74B5"/>
      <w:sz w:val="26"/>
    </w:rPr>
  </w:style>
  <w:style w:type="paragraph" w:styleId="ListParagraph">
    <w:name w:val="List Paragraph"/>
    <w:basedOn w:val="Normal"/>
    <w:pPr>
      <w:spacing w:after="80" w:line="300" w:lineRule="auto"/>
    </w:pPr>
  </w:style>
  <w:style w:type="paragraph" w:styleId="CodeBlock">
    <w:name w:val="Code Block"/>
    <w:basedOn w:val="Normal"/>
    <w:pPr>
      <w:spacing w:before="0" w:after="0" w:line="240" w:lineRule="auto"/>
      <w:shd w:fill="F6F8FA"/>
    </w:pPr>
    <w:rPr>
      <w:rFonts w:ascii="Consolas" w:hAnsi="Consolas"/>
      <w:sz w:val="18"/>
    </w:rPr>
  </w:style>
  <w:style w:type="paragraph" w:styleId="TableHeader">
    <w:name w:val="Table Header"/>
    <w:basedOn w:val="Normal"/>
    <w:pPr>
      <w:spacing w:after="0" w:line="260" w:lineRule="auto"/>
    </w:pPr>
    <w:rPr>
      <w:b/>
      <w:sz w:val="20"/>
    </w:rPr>
  </w:style>
  <w:style w:type="paragraph" w:styleId="TableBody">
    <w:name w:val="Table Body"/>
    <w:basedOn w:val="Normal"/>
    <w:pPr>
      <w:spacing w:after="0" w:line="260" w:lineRule="auto"/>
    </w:pPr>
    <w:rPr>
      <w:sz w:val="20"/>
    </w:rPr>
  </w:style>
  <w:style w:type="paragraph" w:styleId="Note">
    <w:name w:val="Note"/>
    <w:basedOn w:val="Normal"/>
    <w:pPr>
      <w:spacing w:before="80" w:after="120"/>
      <w:shd w:fill="F4F6F9"/>
    </w:pPr>
    <w:rPr>
      <w:color w:val="1F3A5F"/>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LaunchCodeModel Technical Documentation</dc:title>
  <dc:creator>Codex</dc:creator>
  <cp:lastModifiedBy>Codex</cp:lastModifiedBy>
  <dcterms:created xsi:type="dcterms:W3CDTF">2026-06-24T00:00:00Z</dcterms:created>
  <dcterms:modified xsi:type="dcterms:W3CDTF">2026-06-24T00:00:00Z</dcterms:modified>
</cp:coreProperties>
</file>