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41984D4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2E4F4F" w:rsidRPr="002E4F4F">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7E93048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2E4F4F" w:rsidRPr="002E4F4F">
              <w:rPr>
                <w:rFonts w:eastAsia="Arial"/>
                <w:bCs/>
                <w:sz w:val="22"/>
                <w:szCs w:val="22"/>
                <w:bdr w:val="none" w:sz="0" w:space="0" w:color="auto"/>
                <w:lang w:val="en-IN"/>
              </w:rPr>
              <w:t>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472B358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2E4F4F">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3DF2D7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2E4F4F">
              <w:rPr>
                <w:rFonts w:eastAsia="Arial"/>
                <w:b/>
                <w:sz w:val="22"/>
                <w:szCs w:val="22"/>
                <w:bdr w:val="none" w:sz="0" w:space="0" w:color="auto"/>
                <w:lang w:val="en-IN"/>
              </w:rPr>
              <w:t xml:space="preserve"> </w:t>
            </w:r>
            <w:r w:rsidR="002E4F4F" w:rsidRPr="002E4F4F">
              <w:rPr>
                <w:rFonts w:eastAsia="Arial"/>
                <w:bCs/>
                <w:sz w:val="22"/>
                <w:szCs w:val="22"/>
                <w:bdr w:val="none" w:sz="0" w:space="0" w:color="auto"/>
                <w:lang w:val="en-IN"/>
              </w:rPr>
              <w:t>Startup Management</w:t>
            </w:r>
            <w:r w:rsidR="002E4F4F">
              <w:rPr>
                <w:rFonts w:eastAsia="Arial"/>
                <w:b/>
                <w:sz w:val="22"/>
                <w:szCs w:val="22"/>
                <w:bdr w:val="none" w:sz="0" w:space="0" w:color="auto"/>
                <w:lang w:val="en-IN"/>
              </w:rPr>
              <w:t xml:space="preserve"> </w:t>
            </w:r>
          </w:p>
        </w:tc>
        <w:tc>
          <w:tcPr>
            <w:tcW w:w="4912" w:type="dxa"/>
            <w:hideMark/>
          </w:tcPr>
          <w:p w14:paraId="6B9C2FC2" w14:textId="2EAC434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2E4F4F">
              <w:rPr>
                <w:rFonts w:eastAsia="Arial"/>
                <w:bCs/>
                <w:sz w:val="22"/>
                <w:szCs w:val="22"/>
                <w:bdr w:val="none" w:sz="0" w:space="0" w:color="auto"/>
              </w:rPr>
              <w:t xml:space="preserve">Ms. Meghna Bandi </w:t>
            </w:r>
          </w:p>
        </w:tc>
      </w:tr>
      <w:tr w:rsidR="00FC0011" w:rsidRPr="0065492E" w14:paraId="4C863820" w14:textId="77777777" w:rsidTr="006860D0">
        <w:trPr>
          <w:trHeight w:val="399"/>
          <w:jc w:val="center"/>
        </w:trPr>
        <w:tc>
          <w:tcPr>
            <w:tcW w:w="5602" w:type="dxa"/>
            <w:hideMark/>
          </w:tcPr>
          <w:p w14:paraId="75249BAB" w14:textId="77777777" w:rsidR="002E4F4F" w:rsidRPr="002E4F4F" w:rsidRDefault="00FC0011" w:rsidP="002E4F4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2E4F4F" w:rsidRPr="002E4F4F">
              <w:rPr>
                <w:rFonts w:eastAsia="Arial"/>
                <w:bCs/>
                <w:sz w:val="22"/>
                <w:szCs w:val="22"/>
                <w:bdr w:val="none" w:sz="0" w:space="0" w:color="auto"/>
                <w:lang w:val="en-IN"/>
              </w:rPr>
              <w:t>Peer Evaluation</w:t>
            </w:r>
          </w:p>
          <w:p w14:paraId="11E5DEA0" w14:textId="1874F38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p>
        </w:tc>
        <w:tc>
          <w:tcPr>
            <w:tcW w:w="4912" w:type="dxa"/>
            <w:hideMark/>
          </w:tcPr>
          <w:p w14:paraId="3A9A4CEF" w14:textId="7D07AF3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2E4F4F">
              <w:rPr>
                <w:rFonts w:eastAsia="Arial"/>
                <w:b/>
                <w:sz w:val="22"/>
                <w:szCs w:val="22"/>
                <w:bdr w:val="none" w:sz="0" w:space="0" w:color="auto"/>
                <w:lang w:val="en-IN"/>
              </w:rPr>
              <w:t xml:space="preserve"> </w:t>
            </w:r>
            <w:r w:rsidR="002E4F4F" w:rsidRPr="002E4F4F">
              <w:rPr>
                <w:rFonts w:eastAsia="Arial"/>
                <w:bCs/>
                <w:sz w:val="22"/>
                <w:szCs w:val="22"/>
                <w:bdr w:val="none" w:sz="0" w:space="0" w:color="auto"/>
                <w:lang w:val="en-IN"/>
              </w:rPr>
              <w:t>21-09-2025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p w14:paraId="08824A33" w14:textId="77777777" w:rsidR="002E4F4F" w:rsidRPr="002E4F4F" w:rsidRDefault="002E4F4F" w:rsidP="002E4F4F">
      <w:pPr>
        <w:pStyle w:val="Default"/>
        <w:spacing w:before="0"/>
        <w:jc w:val="center"/>
        <w:rPr>
          <w:rFonts w:ascii="Times New Roman" w:eastAsia="Times Roman" w:hAnsi="Times New Roman" w:cs="Times New Roman"/>
          <w:color w:val="auto"/>
          <w:lang w:val="en-IN"/>
        </w:rPr>
      </w:pPr>
      <w:r w:rsidRPr="002E4F4F">
        <w:rPr>
          <w:rFonts w:ascii="Times New Roman" w:eastAsia="Times Roman" w:hAnsi="Times New Roman" w:cs="Times New Roman"/>
          <w:b/>
          <w:bCs/>
          <w:color w:val="auto"/>
          <w:lang w:val="en-IN"/>
        </w:rPr>
        <w:t>Peer Evaluation</w:t>
      </w:r>
    </w:p>
    <w:p w14:paraId="3890C50F" w14:textId="77777777" w:rsidR="00544A97" w:rsidRPr="00544A97" w:rsidRDefault="002E4F4F" w:rsidP="0020277A">
      <w:pPr>
        <w:pStyle w:val="Default"/>
        <w:spacing w:before="0" w:line="360" w:lineRule="auto"/>
        <w:rPr>
          <w:rFonts w:ascii="Times New Roman" w:eastAsia="Times Roman" w:hAnsi="Times New Roman" w:cs="Times New Roman"/>
          <w:b/>
          <w:bCs/>
          <w:color w:val="auto"/>
          <w:lang w:val="en-IN"/>
        </w:rPr>
      </w:pPr>
      <w:r w:rsidRPr="002E4F4F">
        <w:rPr>
          <w:rFonts w:ascii="Times New Roman" w:eastAsia="Times Roman" w:hAnsi="Times New Roman" w:cs="Times New Roman"/>
          <w:b/>
          <w:bCs/>
          <w:color w:val="auto"/>
          <w:lang w:val="en-IN"/>
        </w:rPr>
        <w:t xml:space="preserve">Review and Judgment of “Funding Options for Startups” Student Presentation by </w:t>
      </w:r>
      <w:proofErr w:type="spellStart"/>
      <w:r w:rsidRPr="002E4F4F">
        <w:rPr>
          <w:rFonts w:ascii="Times New Roman" w:eastAsia="Times Roman" w:hAnsi="Times New Roman" w:cs="Times New Roman"/>
          <w:b/>
          <w:bCs/>
          <w:color w:val="auto"/>
          <w:lang w:val="en-IN"/>
        </w:rPr>
        <w:t>Merupula</w:t>
      </w:r>
      <w:proofErr w:type="spellEnd"/>
      <w:r w:rsidRPr="002E4F4F">
        <w:rPr>
          <w:rFonts w:ascii="Times New Roman" w:eastAsia="Times Roman" w:hAnsi="Times New Roman" w:cs="Times New Roman"/>
          <w:b/>
          <w:bCs/>
          <w:color w:val="auto"/>
          <w:lang w:val="en-IN"/>
        </w:rPr>
        <w:t xml:space="preserve"> Mokshesh Goud, Hemanth, and Pravalika</w:t>
      </w:r>
      <w:r w:rsidR="00544A97" w:rsidRPr="00544A97">
        <w:rPr>
          <w:rFonts w:ascii="Times New Roman" w:eastAsia="Times Roman" w:hAnsi="Times New Roman" w:cs="Times New Roman"/>
          <w:b/>
          <w:bCs/>
          <w:color w:val="auto"/>
          <w:lang w:val="en-IN"/>
        </w:rPr>
        <w:t xml:space="preserve"> (lg-5)</w:t>
      </w:r>
    </w:p>
    <w:p w14:paraId="6FAB557D" w14:textId="77777777" w:rsidR="00544A97" w:rsidRPr="00544A97" w:rsidRDefault="00544A97" w:rsidP="0020277A">
      <w:pPr>
        <w:pStyle w:val="Default"/>
        <w:spacing w:before="0" w:line="360" w:lineRule="auto"/>
        <w:rPr>
          <w:rFonts w:ascii="Times New Roman" w:eastAsia="Times Roman" w:hAnsi="Times New Roman" w:cs="Times New Roman"/>
          <w:b/>
          <w:bCs/>
          <w:color w:val="auto"/>
          <w:lang w:val="en-IN"/>
        </w:rPr>
      </w:pPr>
    </w:p>
    <w:p w14:paraId="09653789" w14:textId="2AA0CDF4" w:rsidR="002E4F4F"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rPr>
        <w:t>R</w:t>
      </w:r>
      <w:r w:rsidRPr="00544A97">
        <w:rPr>
          <w:rFonts w:ascii="Times New Roman" w:eastAsia="Times Roman" w:hAnsi="Times New Roman" w:cs="Times New Roman"/>
          <w:color w:val="auto"/>
        </w:rPr>
        <w:t>eviewed the lecture presentation on “Funding Options for Startups,” I would like to provide my honest and detailed assessment. The team made a commendable effort in presenting different types of funding sources available to startups and connecting them with real-world examples. Their lecture covered all the fundamental areas, maintained a clear flow, and gave students an accessible introduction to this important entrepreneurial topic. Below, I share my reflections on the content, organization, strengths, areas for improvement, and the personal learning I gained from this presentation.</w:t>
      </w:r>
      <w:r w:rsidRPr="00544A97">
        <w:rPr>
          <w:rFonts w:ascii="Times New Roman" w:eastAsia="Times Roman" w:hAnsi="Times New Roman" w:cs="Times New Roman"/>
          <w:color w:val="auto"/>
          <w:lang w:val="en-IN"/>
        </w:rPr>
        <w:t xml:space="preserve"> </w:t>
      </w:r>
    </w:p>
    <w:p w14:paraId="6A38EA12" w14:textId="77777777" w:rsidR="00544A97" w:rsidRPr="002E4F4F" w:rsidRDefault="00544A97" w:rsidP="0020277A">
      <w:pPr>
        <w:pStyle w:val="Default"/>
        <w:spacing w:before="0" w:line="360" w:lineRule="auto"/>
        <w:jc w:val="both"/>
        <w:rPr>
          <w:rFonts w:ascii="Times New Roman" w:eastAsia="Times Roman" w:hAnsi="Times New Roman" w:cs="Times New Roman"/>
          <w:color w:val="auto"/>
          <w:lang w:val="en-IN"/>
        </w:rPr>
      </w:pPr>
    </w:p>
    <w:p w14:paraId="5C3FA6DB"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Clear and Logical Structure</w:t>
      </w:r>
    </w:p>
    <w:p w14:paraId="6D46ADE9"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The presentation was arranged in a clear way. First, it explained why startups need money and then showed different funding options like self-funding, money from family and friends, bank loans, angel investors, venture capital, government help, crowdfunding, and incubators. For each type, the team explained the good points, the drawbacks, and gave examples. This made it easy to understand and compare.</w:t>
      </w:r>
    </w:p>
    <w:p w14:paraId="4B8ABB9B"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I especially liked the comparison table where all the funding options were shown side by side. It clearly showed the differences and made it easier to remember. The overall flow of the lecture was smooth, simple, and easy to follow, so the audience did not get confused and stayed attentive.</w:t>
      </w:r>
    </w:p>
    <w:p w14:paraId="63B0A2D4" w14:textId="77777777" w:rsidR="006860D0" w:rsidRPr="002E4F4F" w:rsidRDefault="006860D0" w:rsidP="0020277A">
      <w:pPr>
        <w:pStyle w:val="Default"/>
        <w:spacing w:before="0" w:line="360" w:lineRule="auto"/>
        <w:rPr>
          <w:rFonts w:ascii="Times New Roman" w:eastAsia="Times Roman" w:hAnsi="Times New Roman" w:cs="Times New Roman"/>
          <w:color w:val="374151"/>
        </w:rPr>
      </w:pPr>
    </w:p>
    <w:p w14:paraId="4389EDB3" w14:textId="77777777" w:rsidR="00544A97" w:rsidRDefault="00544A97" w:rsidP="0020277A">
      <w:pPr>
        <w:pStyle w:val="Default"/>
        <w:spacing w:before="0" w:line="360" w:lineRule="auto"/>
        <w:jc w:val="both"/>
        <w:rPr>
          <w:rFonts w:ascii="Times New Roman" w:eastAsia="Times Roman" w:hAnsi="Times New Roman" w:cs="Times New Roman"/>
          <w:b/>
          <w:bCs/>
          <w:color w:val="auto"/>
          <w:lang w:val="en-IN"/>
        </w:rPr>
      </w:pPr>
    </w:p>
    <w:p w14:paraId="676F1A92" w14:textId="77777777" w:rsidR="0020277A" w:rsidRDefault="0020277A" w:rsidP="0020277A">
      <w:pPr>
        <w:pStyle w:val="Default"/>
        <w:spacing w:before="0" w:line="360" w:lineRule="auto"/>
        <w:jc w:val="both"/>
        <w:rPr>
          <w:rFonts w:ascii="Times New Roman" w:eastAsia="Times Roman" w:hAnsi="Times New Roman" w:cs="Times New Roman"/>
          <w:b/>
          <w:bCs/>
          <w:color w:val="auto"/>
          <w:lang w:val="en-IN"/>
        </w:rPr>
      </w:pPr>
    </w:p>
    <w:p w14:paraId="45EE8AB2" w14:textId="77777777" w:rsidR="0020277A" w:rsidRDefault="0020277A" w:rsidP="0020277A">
      <w:pPr>
        <w:pStyle w:val="Default"/>
        <w:spacing w:before="0" w:line="360" w:lineRule="auto"/>
        <w:jc w:val="both"/>
        <w:rPr>
          <w:rFonts w:ascii="Times New Roman" w:eastAsia="Times Roman" w:hAnsi="Times New Roman" w:cs="Times New Roman"/>
          <w:b/>
          <w:bCs/>
          <w:color w:val="auto"/>
          <w:lang w:val="en-IN"/>
        </w:rPr>
      </w:pPr>
    </w:p>
    <w:p w14:paraId="1FBF8030" w14:textId="18CE75CD"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Use of Real-World Examples</w:t>
      </w:r>
    </w:p>
    <w:p w14:paraId="10A5794C"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The presenters strengthened their lecture by citing companies like Ola, Paytm, Flipkart, Zoho, Byju’s, and OYO. These examples demonstrated how different startups used various funding paths to grow. For instance, Zoho’s bootstrapping strategy stood in contrast to Flipkart’s reliance on venture capital. These cases showed that there is no single path to success in startups, and funding choices depend on the situation.</w:t>
      </w:r>
    </w:p>
    <w:p w14:paraId="372B1381"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I found these examples very relatable and inspiring. They made the abstract concepts of funding sources come alive by connecting them to companies we read about in the news or use in our daily lives. This added practical value to the lecture.</w:t>
      </w:r>
    </w:p>
    <w:p w14:paraId="26BE289C" w14:textId="77777777" w:rsidR="006860D0" w:rsidRDefault="006860D0" w:rsidP="0020277A">
      <w:pPr>
        <w:pStyle w:val="Default"/>
        <w:spacing w:before="0" w:line="360" w:lineRule="auto"/>
        <w:rPr>
          <w:rFonts w:ascii="Times New Roman" w:eastAsia="Times Roman" w:hAnsi="Times New Roman" w:cs="Times New Roman"/>
          <w:color w:val="374151"/>
        </w:rPr>
      </w:pPr>
    </w:p>
    <w:p w14:paraId="5D434E55"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Effective Communication and Simplicity of Language</w:t>
      </w:r>
    </w:p>
    <w:p w14:paraId="5EC3E262" w14:textId="61711282"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The presenters explained each funding option in simple, clear language without relying on jargon. This ensured that even students without prior knowledge of finance or entrepreneurship could follow along. The short bullet points and straightforward sentences helped in note-taking and kept the lecture accessible to all.</w:t>
      </w:r>
      <w:r>
        <w:rPr>
          <w:rFonts w:ascii="Times New Roman" w:eastAsia="Times Roman" w:hAnsi="Times New Roman" w:cs="Times New Roman"/>
          <w:color w:val="auto"/>
          <w:lang w:val="en-IN"/>
        </w:rPr>
        <w:t xml:space="preserve"> </w:t>
      </w:r>
      <w:r w:rsidRPr="00544A97">
        <w:rPr>
          <w:rFonts w:ascii="Times New Roman" w:eastAsia="Times Roman" w:hAnsi="Times New Roman" w:cs="Times New Roman"/>
          <w:color w:val="auto"/>
          <w:lang w:val="en-IN"/>
        </w:rPr>
        <w:t>This balance between academic content and easy explanation is important in a student presentation, and the group achieved it successfully.</w:t>
      </w:r>
    </w:p>
    <w:p w14:paraId="7BF7CD13" w14:textId="77777777" w:rsidR="006860D0" w:rsidRDefault="006860D0" w:rsidP="0020277A">
      <w:pPr>
        <w:pStyle w:val="Default"/>
        <w:spacing w:before="0" w:line="360" w:lineRule="auto"/>
        <w:rPr>
          <w:rFonts w:ascii="Times New Roman" w:eastAsia="Times Roman" w:hAnsi="Times New Roman" w:cs="Times New Roman"/>
          <w:color w:val="374151"/>
        </w:rPr>
      </w:pPr>
    </w:p>
    <w:p w14:paraId="27A65861" w14:textId="77777777" w:rsidR="00544A97" w:rsidRPr="00544A97" w:rsidRDefault="00544A97" w:rsidP="0020277A">
      <w:pPr>
        <w:pStyle w:val="Default"/>
        <w:spacing w:before="0" w:line="360" w:lineRule="auto"/>
        <w:jc w:val="both"/>
        <w:rPr>
          <w:rFonts w:ascii="Times New Roman" w:eastAsia="Times Roman" w:hAnsi="Times New Roman" w:cs="Times New Roman"/>
          <w:color w:val="374151"/>
          <w:lang w:val="en-IN"/>
        </w:rPr>
      </w:pPr>
      <w:r w:rsidRPr="00544A97">
        <w:rPr>
          <w:rFonts w:ascii="Times New Roman" w:eastAsia="Times Roman" w:hAnsi="Times New Roman" w:cs="Times New Roman"/>
          <w:b/>
          <w:bCs/>
          <w:color w:val="374151"/>
          <w:lang w:val="en-IN"/>
        </w:rPr>
        <w:t>Strengths and Academic Value</w:t>
      </w:r>
    </w:p>
    <w:p w14:paraId="7B8E1368" w14:textId="77777777" w:rsidR="00544A97" w:rsidRDefault="00544A97" w:rsidP="0020277A">
      <w:pPr>
        <w:pStyle w:val="Default"/>
        <w:spacing w:before="0" w:line="360" w:lineRule="auto"/>
        <w:jc w:val="both"/>
        <w:rPr>
          <w:rFonts w:ascii="Times New Roman" w:eastAsia="Times Roman" w:hAnsi="Times New Roman" w:cs="Times New Roman"/>
          <w:color w:val="374151"/>
          <w:lang w:val="en-IN"/>
        </w:rPr>
      </w:pPr>
      <w:r w:rsidRPr="00544A97">
        <w:rPr>
          <w:rFonts w:ascii="Times New Roman" w:eastAsia="Times Roman" w:hAnsi="Times New Roman" w:cs="Times New Roman"/>
          <w:color w:val="374151"/>
          <w:lang w:val="en-IN"/>
        </w:rPr>
        <w:t>The presentation had many strengths. It covered almost all the funding options in detail and explained them in easy student-friendly language. The comparison table was very helpful for a quick review and made the differences clear. The use of real startup examples made the topic practical and interesting. Overall, the presentation gave good academic value and built a strong foundation about startup funding. It also made me feel more confident and motivated to learn more about entrepreneurship.</w:t>
      </w:r>
    </w:p>
    <w:p w14:paraId="6B1B936B" w14:textId="77777777" w:rsidR="0020277A" w:rsidRDefault="0020277A" w:rsidP="0020277A">
      <w:pPr>
        <w:pStyle w:val="Default"/>
        <w:spacing w:before="0" w:line="360" w:lineRule="auto"/>
        <w:jc w:val="both"/>
        <w:rPr>
          <w:rFonts w:ascii="Times New Roman" w:eastAsia="Times Roman" w:hAnsi="Times New Roman" w:cs="Times New Roman"/>
          <w:color w:val="374151"/>
          <w:lang w:val="en-IN"/>
        </w:rPr>
      </w:pPr>
    </w:p>
    <w:p w14:paraId="51CE200D" w14:textId="77777777" w:rsidR="0020277A" w:rsidRDefault="0020277A" w:rsidP="0020277A">
      <w:pPr>
        <w:pStyle w:val="Default"/>
        <w:spacing w:before="0" w:line="360" w:lineRule="auto"/>
        <w:jc w:val="both"/>
        <w:rPr>
          <w:rFonts w:ascii="Times New Roman" w:eastAsia="Times Roman" w:hAnsi="Times New Roman" w:cs="Times New Roman"/>
          <w:color w:val="374151"/>
          <w:lang w:val="en-IN"/>
        </w:rPr>
      </w:pPr>
    </w:p>
    <w:p w14:paraId="6A082492" w14:textId="77777777" w:rsidR="0020277A" w:rsidRDefault="0020277A" w:rsidP="0020277A">
      <w:pPr>
        <w:pStyle w:val="Default"/>
        <w:spacing w:before="0" w:line="360" w:lineRule="auto"/>
        <w:jc w:val="both"/>
        <w:rPr>
          <w:rFonts w:ascii="Times New Roman" w:eastAsia="Times Roman" w:hAnsi="Times New Roman" w:cs="Times New Roman"/>
          <w:color w:val="374151"/>
          <w:lang w:val="en-IN"/>
        </w:rPr>
      </w:pPr>
    </w:p>
    <w:p w14:paraId="3E2F5619" w14:textId="77777777" w:rsidR="0020277A" w:rsidRDefault="0020277A" w:rsidP="0020277A">
      <w:pPr>
        <w:pStyle w:val="Default"/>
        <w:spacing w:before="0" w:line="360" w:lineRule="auto"/>
        <w:jc w:val="both"/>
        <w:rPr>
          <w:rFonts w:ascii="Times New Roman" w:eastAsia="Times Roman" w:hAnsi="Times New Roman" w:cs="Times New Roman"/>
          <w:color w:val="374151"/>
          <w:lang w:val="en-IN"/>
        </w:rPr>
      </w:pPr>
    </w:p>
    <w:p w14:paraId="57E59C98" w14:textId="77777777" w:rsidR="0020277A" w:rsidRPr="00544A97" w:rsidRDefault="0020277A" w:rsidP="0020277A">
      <w:pPr>
        <w:pStyle w:val="Default"/>
        <w:spacing w:before="0" w:line="360" w:lineRule="auto"/>
        <w:jc w:val="both"/>
        <w:rPr>
          <w:rFonts w:ascii="Times New Roman" w:eastAsia="Times Roman" w:hAnsi="Times New Roman" w:cs="Times New Roman"/>
          <w:color w:val="374151"/>
          <w:lang w:val="en-IN"/>
        </w:rPr>
      </w:pPr>
    </w:p>
    <w:p w14:paraId="01934E5B" w14:textId="77777777" w:rsidR="006860D0" w:rsidRDefault="006860D0" w:rsidP="0020277A">
      <w:pPr>
        <w:pStyle w:val="Default"/>
        <w:spacing w:before="0" w:line="360" w:lineRule="auto"/>
        <w:rPr>
          <w:rFonts w:ascii="Times New Roman" w:eastAsia="Times Roman" w:hAnsi="Times New Roman" w:cs="Times New Roman"/>
          <w:color w:val="374151"/>
        </w:rPr>
      </w:pPr>
    </w:p>
    <w:p w14:paraId="49229BF5"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lastRenderedPageBreak/>
        <w:t>Areas for Improvement</w:t>
      </w:r>
    </w:p>
    <w:p w14:paraId="4FC5D607" w14:textId="77777777" w:rsidR="00544A97" w:rsidRPr="00544A97" w:rsidRDefault="00544A97" w:rsidP="0020277A">
      <w:pPr>
        <w:pStyle w:val="Default"/>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color w:val="auto"/>
          <w:lang w:val="en-IN"/>
        </w:rPr>
        <w:t>Although the presentation was strong, there are areas that could be further developed:</w:t>
      </w:r>
    </w:p>
    <w:p w14:paraId="73B0A414" w14:textId="77777777" w:rsidR="00544A97" w:rsidRPr="00544A97" w:rsidRDefault="00544A97" w:rsidP="0020277A">
      <w:pPr>
        <w:pStyle w:val="Default"/>
        <w:numPr>
          <w:ilvl w:val="0"/>
          <w:numId w:val="4"/>
        </w:numPr>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Visual Design:</w:t>
      </w:r>
      <w:r w:rsidRPr="00544A97">
        <w:rPr>
          <w:rFonts w:ascii="Times New Roman" w:eastAsia="Times Roman" w:hAnsi="Times New Roman" w:cs="Times New Roman"/>
          <w:color w:val="auto"/>
          <w:lang w:val="en-IN"/>
        </w:rPr>
        <w:t xml:space="preserve"> Some slides were text-heavy. Including more visuals like flowcharts, funding stages diagrams, or icons would make the lecture more engaging.</w:t>
      </w:r>
    </w:p>
    <w:p w14:paraId="5A9395CA" w14:textId="77777777" w:rsidR="00544A97" w:rsidRPr="00544A97" w:rsidRDefault="00544A97" w:rsidP="0020277A">
      <w:pPr>
        <w:pStyle w:val="Default"/>
        <w:numPr>
          <w:ilvl w:val="0"/>
          <w:numId w:val="4"/>
        </w:numPr>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Depth of Analysis:</w:t>
      </w:r>
      <w:r w:rsidRPr="00544A97">
        <w:rPr>
          <w:rFonts w:ascii="Times New Roman" w:eastAsia="Times Roman" w:hAnsi="Times New Roman" w:cs="Times New Roman"/>
          <w:color w:val="auto"/>
          <w:lang w:val="en-IN"/>
        </w:rPr>
        <w:t xml:space="preserve"> The pros and cons were covered, but deeper analysis of risks like equity dilution, investor control, or repayment challenges could enrich understanding.</w:t>
      </w:r>
    </w:p>
    <w:p w14:paraId="6AE65067" w14:textId="77777777" w:rsidR="00544A97" w:rsidRPr="00544A97" w:rsidRDefault="00544A97" w:rsidP="0020277A">
      <w:pPr>
        <w:pStyle w:val="Default"/>
        <w:numPr>
          <w:ilvl w:val="0"/>
          <w:numId w:val="4"/>
        </w:numPr>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Variety of Examples:</w:t>
      </w:r>
      <w:r w:rsidRPr="00544A97">
        <w:rPr>
          <w:rFonts w:ascii="Times New Roman" w:eastAsia="Times Roman" w:hAnsi="Times New Roman" w:cs="Times New Roman"/>
          <w:color w:val="auto"/>
          <w:lang w:val="en-IN"/>
        </w:rPr>
        <w:t xml:space="preserve"> Most examples were from large, well-known startups. Adding small-scale or local startup cases (e.g., government scheme beneficiaries or crowdfunded Indian products) would increase relatability.</w:t>
      </w:r>
    </w:p>
    <w:p w14:paraId="20A78072" w14:textId="77777777" w:rsidR="00544A97" w:rsidRPr="00544A97" w:rsidRDefault="00544A97" w:rsidP="0020277A">
      <w:pPr>
        <w:pStyle w:val="Default"/>
        <w:numPr>
          <w:ilvl w:val="0"/>
          <w:numId w:val="4"/>
        </w:numPr>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Current Trends:</w:t>
      </w:r>
      <w:r w:rsidRPr="00544A97">
        <w:rPr>
          <w:rFonts w:ascii="Times New Roman" w:eastAsia="Times Roman" w:hAnsi="Times New Roman" w:cs="Times New Roman"/>
          <w:color w:val="auto"/>
          <w:lang w:val="en-IN"/>
        </w:rPr>
        <w:t xml:space="preserve"> The lecture did not touch on newer funding methods like corporate venture arms or strategic partnerships. Including them could make the presentation more up to date.</w:t>
      </w:r>
    </w:p>
    <w:p w14:paraId="54F76729" w14:textId="77777777" w:rsidR="00544A97" w:rsidRPr="00544A97" w:rsidRDefault="00544A97" w:rsidP="0020277A">
      <w:pPr>
        <w:pStyle w:val="Default"/>
        <w:numPr>
          <w:ilvl w:val="0"/>
          <w:numId w:val="4"/>
        </w:numPr>
        <w:spacing w:before="0" w:line="360" w:lineRule="auto"/>
        <w:jc w:val="both"/>
        <w:rPr>
          <w:rFonts w:ascii="Times New Roman" w:eastAsia="Times Roman" w:hAnsi="Times New Roman" w:cs="Times New Roman"/>
          <w:color w:val="auto"/>
          <w:lang w:val="en-IN"/>
        </w:rPr>
      </w:pPr>
      <w:r w:rsidRPr="00544A97">
        <w:rPr>
          <w:rFonts w:ascii="Times New Roman" w:eastAsia="Times Roman" w:hAnsi="Times New Roman" w:cs="Times New Roman"/>
          <w:b/>
          <w:bCs/>
          <w:color w:val="auto"/>
          <w:lang w:val="en-IN"/>
        </w:rPr>
        <w:t>Interactive Element:</w:t>
      </w:r>
      <w:r w:rsidRPr="00544A97">
        <w:rPr>
          <w:rFonts w:ascii="Times New Roman" w:eastAsia="Times Roman" w:hAnsi="Times New Roman" w:cs="Times New Roman"/>
          <w:color w:val="auto"/>
          <w:lang w:val="en-IN"/>
        </w:rPr>
        <w:t xml:space="preserve"> Involving the audience with a short question, case discussion, or example would have made the lecture more participative.</w:t>
      </w:r>
    </w:p>
    <w:p w14:paraId="64FEB69D" w14:textId="77777777" w:rsidR="0020277A" w:rsidRDefault="0020277A" w:rsidP="0020277A">
      <w:pPr>
        <w:pStyle w:val="Default"/>
        <w:spacing w:before="0" w:line="360" w:lineRule="auto"/>
        <w:rPr>
          <w:rFonts w:ascii="Times New Roman" w:eastAsia="Times Roman" w:hAnsi="Times New Roman" w:cs="Times New Roman"/>
          <w:b/>
          <w:bCs/>
          <w:color w:val="auto"/>
          <w:lang w:val="en-IN"/>
        </w:rPr>
      </w:pPr>
    </w:p>
    <w:p w14:paraId="02926B6F" w14:textId="77777777" w:rsidR="0020277A" w:rsidRDefault="0020277A" w:rsidP="0020277A">
      <w:pPr>
        <w:pStyle w:val="Default"/>
        <w:spacing w:before="0" w:line="360" w:lineRule="auto"/>
        <w:rPr>
          <w:rFonts w:ascii="Times New Roman" w:eastAsia="Times Roman" w:hAnsi="Times New Roman" w:cs="Times New Roman"/>
          <w:b/>
          <w:bCs/>
          <w:color w:val="auto"/>
          <w:lang w:val="en-IN"/>
        </w:rPr>
      </w:pPr>
    </w:p>
    <w:p w14:paraId="5A05E083" w14:textId="79F2F8A2" w:rsidR="0020277A" w:rsidRPr="0020277A" w:rsidRDefault="0020277A" w:rsidP="0020277A">
      <w:pPr>
        <w:pStyle w:val="Default"/>
        <w:spacing w:before="0" w:line="360" w:lineRule="auto"/>
        <w:rPr>
          <w:rFonts w:ascii="Times New Roman" w:eastAsia="Times Roman" w:hAnsi="Times New Roman" w:cs="Times New Roman"/>
          <w:color w:val="auto"/>
          <w:lang w:val="en-IN"/>
        </w:rPr>
      </w:pPr>
      <w:r w:rsidRPr="0020277A">
        <w:rPr>
          <w:rFonts w:ascii="Times New Roman" w:eastAsia="Times Roman" w:hAnsi="Times New Roman" w:cs="Times New Roman"/>
          <w:b/>
          <w:bCs/>
          <w:color w:val="auto"/>
          <w:lang w:val="en-IN"/>
        </w:rPr>
        <w:t>Personal Reflection</w:t>
      </w:r>
    </w:p>
    <w:p w14:paraId="2E82EE16" w14:textId="77777777" w:rsidR="0020277A" w:rsidRPr="0020277A" w:rsidRDefault="0020277A" w:rsidP="0020277A">
      <w:pPr>
        <w:pStyle w:val="Default"/>
        <w:spacing w:before="0" w:line="360" w:lineRule="auto"/>
        <w:rPr>
          <w:rFonts w:ascii="Times New Roman" w:eastAsia="Times Roman" w:hAnsi="Times New Roman" w:cs="Times New Roman"/>
          <w:color w:val="auto"/>
          <w:lang w:val="en-IN"/>
        </w:rPr>
      </w:pPr>
      <w:r w:rsidRPr="0020277A">
        <w:rPr>
          <w:rFonts w:ascii="Times New Roman" w:eastAsia="Times Roman" w:hAnsi="Times New Roman" w:cs="Times New Roman"/>
          <w:color w:val="auto"/>
          <w:lang w:val="en-IN"/>
        </w:rPr>
        <w:t>Personally, I found this lecture very useful. It helped me understand that funding is not just about money but also about mentorship, guidance, and access to networks. The examples showed me that different funding options suit different stages of a startup’s journey, and there is no single formula for success.</w:t>
      </w:r>
    </w:p>
    <w:p w14:paraId="6FF49C6E" w14:textId="77777777" w:rsidR="0020277A" w:rsidRPr="0020277A" w:rsidRDefault="0020277A" w:rsidP="0020277A">
      <w:pPr>
        <w:pStyle w:val="Default"/>
        <w:spacing w:before="0" w:line="360" w:lineRule="auto"/>
        <w:rPr>
          <w:rFonts w:ascii="Times New Roman" w:eastAsia="Times Roman" w:hAnsi="Times New Roman" w:cs="Times New Roman"/>
          <w:color w:val="auto"/>
          <w:lang w:val="en-IN"/>
        </w:rPr>
      </w:pPr>
      <w:r w:rsidRPr="0020277A">
        <w:rPr>
          <w:rFonts w:ascii="Times New Roman" w:eastAsia="Times Roman" w:hAnsi="Times New Roman" w:cs="Times New Roman"/>
          <w:color w:val="auto"/>
          <w:lang w:val="en-IN"/>
        </w:rPr>
        <w:t>For example, I learned how Zoho thrived without outside investors, while Flipkart needed huge VC backing to expand. This helped me think more critically about how funding strategies influence the future of a company. I now appreciate the importance of choosing the right funding source carefully, depending on the business stage and goals.</w:t>
      </w:r>
    </w:p>
    <w:p w14:paraId="44A27469" w14:textId="77777777" w:rsidR="0020277A" w:rsidRDefault="0020277A" w:rsidP="0020277A">
      <w:pPr>
        <w:pStyle w:val="Default"/>
        <w:spacing w:before="0" w:line="360" w:lineRule="auto"/>
        <w:rPr>
          <w:rFonts w:ascii="Times New Roman" w:eastAsia="Times Roman" w:hAnsi="Times New Roman" w:cs="Times New Roman"/>
          <w:b/>
          <w:bCs/>
          <w:color w:val="auto"/>
          <w:lang w:val="en-IN"/>
        </w:rPr>
      </w:pPr>
    </w:p>
    <w:p w14:paraId="131A3C41" w14:textId="77777777" w:rsidR="0020277A" w:rsidRDefault="0020277A" w:rsidP="0020277A">
      <w:pPr>
        <w:pStyle w:val="Default"/>
        <w:spacing w:before="0" w:line="360" w:lineRule="auto"/>
        <w:rPr>
          <w:rFonts w:ascii="Times New Roman" w:eastAsia="Times Roman" w:hAnsi="Times New Roman" w:cs="Times New Roman"/>
          <w:b/>
          <w:bCs/>
          <w:color w:val="auto"/>
          <w:lang w:val="en-IN"/>
        </w:rPr>
      </w:pPr>
    </w:p>
    <w:p w14:paraId="16220B05" w14:textId="2758C214" w:rsidR="0020277A" w:rsidRPr="0020277A" w:rsidRDefault="0020277A" w:rsidP="0020277A">
      <w:pPr>
        <w:pStyle w:val="Default"/>
        <w:spacing w:before="0" w:line="360" w:lineRule="auto"/>
        <w:rPr>
          <w:rFonts w:ascii="Times New Roman" w:eastAsia="Times Roman" w:hAnsi="Times New Roman" w:cs="Times New Roman"/>
          <w:color w:val="auto"/>
          <w:lang w:val="en-IN"/>
        </w:rPr>
      </w:pPr>
      <w:r w:rsidRPr="0020277A">
        <w:rPr>
          <w:rFonts w:ascii="Times New Roman" w:eastAsia="Times Roman" w:hAnsi="Times New Roman" w:cs="Times New Roman"/>
          <w:b/>
          <w:bCs/>
          <w:color w:val="auto"/>
          <w:lang w:val="en-IN"/>
        </w:rPr>
        <w:t>Overall Assessment</w:t>
      </w:r>
    </w:p>
    <w:p w14:paraId="330D7763" w14:textId="79394A12" w:rsidR="0020277A" w:rsidRPr="0020277A" w:rsidRDefault="0020277A" w:rsidP="0020277A">
      <w:pPr>
        <w:pStyle w:val="Default"/>
        <w:spacing w:before="0" w:line="360" w:lineRule="auto"/>
        <w:rPr>
          <w:rFonts w:ascii="Times New Roman" w:eastAsia="Times Roman" w:hAnsi="Times New Roman" w:cs="Times New Roman"/>
          <w:color w:val="auto"/>
          <w:lang w:val="en-IN"/>
        </w:rPr>
      </w:pPr>
      <w:r w:rsidRPr="0020277A">
        <w:rPr>
          <w:rFonts w:ascii="Times New Roman" w:eastAsia="Times Roman" w:hAnsi="Times New Roman" w:cs="Times New Roman"/>
          <w:color w:val="auto"/>
          <w:lang w:val="en-IN"/>
        </w:rPr>
        <w:t>Overall I would rate this presentation highly. It was well-organized, clear, and practical, with good use of real-world examples. With slight improvements in visuals, depth, and engagement, it could become an outstanding learning resource.</w:t>
      </w:r>
    </w:p>
    <w:p w14:paraId="26A9F020" w14:textId="77777777" w:rsidR="0020277A" w:rsidRPr="0020277A" w:rsidRDefault="0020277A" w:rsidP="0020277A">
      <w:pPr>
        <w:pStyle w:val="Default"/>
        <w:spacing w:before="0" w:line="360" w:lineRule="auto"/>
        <w:jc w:val="both"/>
        <w:rPr>
          <w:rFonts w:ascii="Times New Roman" w:eastAsia="Times Roman" w:hAnsi="Times New Roman" w:cs="Times New Roman"/>
          <w:color w:val="auto"/>
          <w:lang w:val="en-IN"/>
        </w:rPr>
      </w:pPr>
      <w:r w:rsidRPr="0020277A">
        <w:rPr>
          <w:rFonts w:ascii="Times New Roman" w:eastAsia="Times Roman" w:hAnsi="Times New Roman" w:cs="Times New Roman"/>
          <w:color w:val="auto"/>
          <w:lang w:val="en-IN"/>
        </w:rPr>
        <w:lastRenderedPageBreak/>
        <w:t>As it stands, the team has done a commendable job in presenting an important entrepreneurship topic in a way that was both understandable and relevant. This lecture has helped me clarify my understanding of funding options and inspired me to think more deeply about how financial decisions can shape the success of startups.</w:t>
      </w:r>
    </w:p>
    <w:p w14:paraId="2064C7CA" w14:textId="77777777" w:rsidR="006860D0" w:rsidRPr="0020277A" w:rsidRDefault="006860D0" w:rsidP="0020277A">
      <w:pPr>
        <w:pStyle w:val="Default"/>
        <w:spacing w:before="0" w:line="360" w:lineRule="auto"/>
        <w:rPr>
          <w:rFonts w:ascii="Times New Roman" w:eastAsia="Times Roman" w:hAnsi="Times New Roman" w:cs="Times New Roman"/>
          <w:color w:val="auto"/>
        </w:rPr>
      </w:pPr>
    </w:p>
    <w:p w14:paraId="2EEAB3E0" w14:textId="77777777" w:rsidR="006860D0" w:rsidRPr="0020277A" w:rsidRDefault="006860D0" w:rsidP="0020277A">
      <w:pPr>
        <w:pStyle w:val="Default"/>
        <w:spacing w:before="0" w:line="360" w:lineRule="auto"/>
        <w:rPr>
          <w:rFonts w:ascii="Times New Roman" w:eastAsia="Times Roman" w:hAnsi="Times New Roman" w:cs="Times New Roman"/>
          <w:color w:val="auto"/>
        </w:rPr>
      </w:pPr>
    </w:p>
    <w:sectPr w:rsidR="006860D0" w:rsidRPr="0020277A"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1899" w14:textId="77777777" w:rsidR="000C6731" w:rsidRDefault="000C6731">
      <w:r>
        <w:separator/>
      </w:r>
    </w:p>
  </w:endnote>
  <w:endnote w:type="continuationSeparator" w:id="0">
    <w:p w14:paraId="378ADC3D" w14:textId="77777777" w:rsidR="000C6731" w:rsidRDefault="000C6731">
      <w:r>
        <w:continuationSeparator/>
      </w:r>
    </w:p>
  </w:endnote>
  <w:endnote w:type="continuationNotice" w:id="1">
    <w:p w14:paraId="767F3538" w14:textId="77777777" w:rsidR="000C6731" w:rsidRDefault="000C67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FA6E2" w14:textId="77777777" w:rsidR="000C6731" w:rsidRDefault="000C6731">
      <w:r>
        <w:separator/>
      </w:r>
    </w:p>
  </w:footnote>
  <w:footnote w:type="continuationSeparator" w:id="0">
    <w:p w14:paraId="6606310D" w14:textId="77777777" w:rsidR="000C6731" w:rsidRDefault="000C6731">
      <w:r>
        <w:continuationSeparator/>
      </w:r>
    </w:p>
  </w:footnote>
  <w:footnote w:type="continuationNotice" w:id="1">
    <w:p w14:paraId="5E8ED294" w14:textId="77777777" w:rsidR="000C6731" w:rsidRDefault="000C67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121"/>
    <w:multiLevelType w:val="multilevel"/>
    <w:tmpl w:val="ACB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F764BC"/>
    <w:multiLevelType w:val="multilevel"/>
    <w:tmpl w:val="9B66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3"/>
  </w:num>
  <w:num w:numId="2" w16cid:durableId="233443039">
    <w:abstractNumId w:val="1"/>
  </w:num>
  <w:num w:numId="3" w16cid:durableId="1657755774">
    <w:abstractNumId w:val="0"/>
  </w:num>
  <w:num w:numId="4" w16cid:durableId="276062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C6731"/>
    <w:rsid w:val="000D6DE6"/>
    <w:rsid w:val="00103165"/>
    <w:rsid w:val="00150AAD"/>
    <w:rsid w:val="00152457"/>
    <w:rsid w:val="00156842"/>
    <w:rsid w:val="001835F0"/>
    <w:rsid w:val="001A3531"/>
    <w:rsid w:val="001A7138"/>
    <w:rsid w:val="001C02F3"/>
    <w:rsid w:val="001D362B"/>
    <w:rsid w:val="001E54BF"/>
    <w:rsid w:val="001F2938"/>
    <w:rsid w:val="002003AD"/>
    <w:rsid w:val="0020277A"/>
    <w:rsid w:val="0020408E"/>
    <w:rsid w:val="0021039E"/>
    <w:rsid w:val="002105E8"/>
    <w:rsid w:val="00223807"/>
    <w:rsid w:val="002440B2"/>
    <w:rsid w:val="002450FF"/>
    <w:rsid w:val="0025651C"/>
    <w:rsid w:val="0027057B"/>
    <w:rsid w:val="00275C90"/>
    <w:rsid w:val="002818B4"/>
    <w:rsid w:val="00284814"/>
    <w:rsid w:val="002854BF"/>
    <w:rsid w:val="002D75F7"/>
    <w:rsid w:val="002E4509"/>
    <w:rsid w:val="002E4F4F"/>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44A97"/>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next w:val="Normal"/>
    <w:link w:val="Heading3Char"/>
    <w:uiPriority w:val="9"/>
    <w:semiHidden/>
    <w:unhideWhenUsed/>
    <w:qFormat/>
    <w:rsid w:val="002E4F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E4F4F"/>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2025-09-21T10:48:00Z</dcterms:created>
  <dcterms:modified xsi:type="dcterms:W3CDTF">2025-09-21T10:48:00Z</dcterms:modified>
</cp:coreProperties>
</file>