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 - Business Requirements</w:t>
      </w:r>
    </w:p>
    <w:p>
      <w:pPr>
        <w:pStyle w:val="Heading1"/>
      </w:pPr>
      <w:r>
        <w:t>1. Purpose</w:t>
      </w:r>
    </w:p>
    <w:p>
      <w:r>
        <w:t>Project C builds a multi-tenant payment processing platform that lets merchants accept card payments through a single API. Each merchant is a tenant whose data must be isolated from every other tenant.</w:t>
      </w:r>
    </w:p>
    <w:p>
      <w:pPr>
        <w:pStyle w:val="Heading1"/>
      </w:pPr>
      <w:r>
        <w:t>2. Key requirements</w:t>
      </w:r>
    </w:p>
    <w:p>
      <w:r>
        <w:t>Payments must be idempotent: a retried request must never charge a customer twice. Every request must be authenticated, and every token must identify the tenant it belongs to. Settlement files must be produced daily by 02:00 UTC. The platform must be able to process 800 payment requests per second.</w:t>
      </w:r>
    </w:p>
    <w:p>
      <w:pPr>
        <w:pStyle w:val="Heading1"/>
      </w:pPr>
      <w:r>
        <w:t>3. Compliance</w:t>
      </w:r>
    </w:p>
    <w:p>
      <w:r>
        <w:t>The platform handles card data and is in scope for PCI DSS. Card numbers are tokenised at the edge and never stored in application databases.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