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C - PCI Compliance Handbook</w:t>
      </w:r>
    </w:p>
    <w:p>
      <w:pPr>
        <w:pStyle w:val="Heading1"/>
      </w:pPr>
      <w:r>
        <w:t>1. Purpose and scope</w:t>
      </w:r>
    </w:p>
    <w:p>
      <w:r>
        <w:t>This handbook describes how Project C meets the requirements of the Payment Card Industry Data Security Standard. It applies to all systems in the cardholder data environment and to staff who can access them. It is maintained by the Security Engineering team and reviewed every year before the annual assessment.</w:t>
      </w:r>
    </w:p>
    <w:p>
      <w:r>
        <w:t>The handbook does not repeat the technical design. For token signing and validation, refer to the Authentication Guide.</w:t>
      </w:r>
    </w:p>
    <w:p>
      <w:pPr>
        <w:pStyle w:val="Heading1"/>
      </w:pPr>
      <w:r>
        <w:t>2. Control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Control</w:t>
            </w:r>
          </w:p>
        </w:tc>
        <w:tc>
          <w:tcPr>
            <w:tcW w:type="dxa" w:w="2880"/>
          </w:tcPr>
          <w:p>
            <w:r>
              <w:t>Owner</w:t>
            </w:r>
          </w:p>
        </w:tc>
      </w:tr>
      <w:tr>
        <w:tc>
          <w:tcPr>
            <w:tcW w:type="dxa" w:w="2880"/>
          </w:tcPr>
          <w:p>
            <w:r>
              <w:t>C-01</w:t>
            </w:r>
          </w:p>
        </w:tc>
        <w:tc>
          <w:tcPr>
            <w:tcW w:type="dxa" w:w="2880"/>
          </w:tcPr>
          <w:p>
            <w:r>
              <w:t>Network segmentation</w:t>
            </w:r>
          </w:p>
        </w:tc>
        <w:tc>
          <w:tcPr>
            <w:tcW w:type="dxa" w:w="2880"/>
          </w:tcPr>
          <w:p>
            <w:r>
              <w:t>Network Engineering</w:t>
            </w:r>
          </w:p>
        </w:tc>
      </w:tr>
      <w:tr>
        <w:tc>
          <w:tcPr>
            <w:tcW w:type="dxa" w:w="2880"/>
          </w:tcPr>
          <w:p>
            <w:r>
              <w:t>C-02</w:t>
            </w:r>
          </w:p>
        </w:tc>
        <w:tc>
          <w:tcPr>
            <w:tcW w:type="dxa" w:w="2880"/>
          </w:tcPr>
          <w:p>
            <w:r>
              <w:t>Tokenisation at the edge</w:t>
            </w:r>
          </w:p>
        </w:tc>
        <w:tc>
          <w:tcPr>
            <w:tcW w:type="dxa" w:w="2880"/>
          </w:tcPr>
          <w:p>
            <w:r>
              <w:t>Payments Platform</w:t>
            </w:r>
          </w:p>
        </w:tc>
      </w:tr>
      <w:tr>
        <w:tc>
          <w:tcPr>
            <w:tcW w:type="dxa" w:w="2880"/>
          </w:tcPr>
          <w:p>
            <w:r>
              <w:t>C-03</w:t>
            </w:r>
          </w:p>
        </w:tc>
        <w:tc>
          <w:tcPr>
            <w:tcW w:type="dxa" w:w="2880"/>
          </w:tcPr>
          <w:p>
            <w:r>
              <w:t>Cryptographic key management</w:t>
            </w:r>
          </w:p>
        </w:tc>
        <w:tc>
          <w:tcPr>
            <w:tcW w:type="dxa" w:w="2880"/>
          </w:tcPr>
          <w:p>
            <w:r>
              <w:t>Security Engineering</w:t>
            </w:r>
          </w:p>
        </w:tc>
      </w:tr>
      <w:tr>
        <w:tc>
          <w:tcPr>
            <w:tcW w:type="dxa" w:w="2880"/>
          </w:tcPr>
          <w:p>
            <w:r>
              <w:t>C-04</w:t>
            </w:r>
          </w:p>
        </w:tc>
        <w:tc>
          <w:tcPr>
            <w:tcW w:type="dxa" w:w="2880"/>
          </w:tcPr>
          <w:p>
            <w:r>
              <w:t>Access control</w:t>
            </w:r>
          </w:p>
        </w:tc>
        <w:tc>
          <w:tcPr>
            <w:tcW w:type="dxa" w:w="2880"/>
          </w:tcPr>
          <w:p>
            <w:r>
              <w:t>Security Engineering</w:t>
            </w:r>
          </w:p>
        </w:tc>
      </w:tr>
      <w:tr>
        <w:tc>
          <w:tcPr>
            <w:tcW w:type="dxa" w:w="2880"/>
          </w:tcPr>
          <w:p>
            <w:r>
              <w:t>C-05</w:t>
            </w:r>
          </w:p>
        </w:tc>
        <w:tc>
          <w:tcPr>
            <w:tcW w:type="dxa" w:w="2880"/>
          </w:tcPr>
          <w:p>
            <w:r>
              <w:t>Logging and monitoring</w:t>
            </w:r>
          </w:p>
        </w:tc>
        <w:tc>
          <w:tcPr>
            <w:tcW w:type="dxa" w:w="2880"/>
          </w:tcPr>
          <w:p>
            <w:r>
              <w:t>Security Operations</w:t>
            </w:r>
          </w:p>
        </w:tc>
      </w:tr>
      <w:tr>
        <w:tc>
          <w:tcPr>
            <w:tcW w:type="dxa" w:w="2880"/>
          </w:tcPr>
          <w:p>
            <w:r>
              <w:t>C-06</w:t>
            </w:r>
          </w:p>
        </w:tc>
        <w:tc>
          <w:tcPr>
            <w:tcW w:type="dxa" w:w="2880"/>
          </w:tcPr>
          <w:p>
            <w:r>
              <w:t>Vulnerability management</w:t>
            </w:r>
          </w:p>
        </w:tc>
        <w:tc>
          <w:tcPr>
            <w:tcW w:type="dxa" w:w="2880"/>
          </w:tcPr>
          <w:p>
            <w:r>
              <w:t>Platform Engineering</w:t>
            </w:r>
          </w:p>
        </w:tc>
      </w:tr>
      <w:tr>
        <w:tc>
          <w:tcPr>
            <w:tcW w:type="dxa" w:w="2880"/>
          </w:tcPr>
          <w:p>
            <w:r>
              <w:t>C-07</w:t>
            </w:r>
          </w:p>
        </w:tc>
        <w:tc>
          <w:tcPr>
            <w:tcW w:type="dxa" w:w="2880"/>
          </w:tcPr>
          <w:p>
            <w:r>
              <w:t>Data retention and disposal</w:t>
            </w:r>
          </w:p>
        </w:tc>
        <w:tc>
          <w:tcPr>
            <w:tcW w:type="dxa" w:w="2880"/>
          </w:tcPr>
          <w:p>
            <w:r>
              <w:t>Payments Platform</w:t>
            </w:r>
          </w:p>
        </w:tc>
      </w:tr>
      <w:tr>
        <w:tc>
          <w:tcPr>
            <w:tcW w:type="dxa" w:w="2880"/>
          </w:tcPr>
          <w:p>
            <w:r>
              <w:t>C-08</w:t>
            </w:r>
          </w:p>
        </w:tc>
        <w:tc>
          <w:tcPr>
            <w:tcW w:type="dxa" w:w="2880"/>
          </w:tcPr>
          <w:p>
            <w:r>
              <w:t>Incident response</w:t>
            </w:r>
          </w:p>
        </w:tc>
        <w:tc>
          <w:tcPr>
            <w:tcW w:type="dxa" w:w="2880"/>
          </w:tcPr>
          <w:p>
            <w:r>
              <w:t>Security Operations</w:t>
            </w:r>
          </w:p>
        </w:tc>
      </w:tr>
    </w:tbl>
    <w:p>
      <w:pPr>
        <w:pStyle w:val="Heading1"/>
      </w:pPr>
      <w:r>
        <w:t>3. Control details</w:t>
      </w:r>
    </w:p>
    <w:p>
      <w:pPr>
        <w:pStyle w:val="Heading2"/>
      </w:pPr>
      <w:r>
        <w:t>C-01 Network segmentation</w:t>
      </w:r>
    </w:p>
    <w:p>
      <w:r>
        <w:t>Requirement: Systems that store, process or transmit card data must be isolated from other networks.</w:t>
      </w:r>
    </w:p>
    <w:p>
      <w:r>
        <w:t>Implementation: The cardholder data environment sits in a dedicated virtual network with deny-by-default rules. Only the gateway subnet may reach the tokenisation service.</w:t>
      </w:r>
    </w:p>
    <w:p>
      <w:r>
        <w:t>Evidence: Quarterly firewall rule review and annual segmentation penetration test.</w:t>
      </w:r>
    </w:p>
    <w:p>
      <w:r>
        <w:t>Owner: Network Engineering.</w:t>
      </w:r>
    </w:p>
    <w:p>
      <w:pPr>
        <w:pStyle w:val="Heading2"/>
      </w:pPr>
      <w:r>
        <w:t>C-02 Tokenisation at the edge</w:t>
      </w:r>
    </w:p>
    <w:p>
      <w:r>
        <w:t>Requirement: Primary account numbers must be replaced by tokens as early as possible.</w:t>
      </w:r>
    </w:p>
    <w:p>
      <w:r>
        <w:t>Implementation: The tokenisation service runs in the edge environment. Merchants send card details directly to it and receive a payment_token. Application databases never see the full number.</w:t>
      </w:r>
    </w:p>
    <w:p>
      <w:r>
        <w:t>Evidence: Quarterly sampling of database columns for pattern matches.</w:t>
      </w:r>
    </w:p>
    <w:p>
      <w:r>
        <w:t>Owner: Payments Platform.</w:t>
      </w:r>
    </w:p>
    <w:p>
      <w:pPr>
        <w:pStyle w:val="Heading2"/>
      </w:pPr>
      <w:r>
        <w:t>C-03 Cryptographic key management</w:t>
      </w:r>
    </w:p>
    <w:p>
      <w:r>
        <w:t>Requirement: Keys must be generated, stored, rotated and retired under documented procedures.</w:t>
      </w:r>
    </w:p>
    <w:p>
      <w:r>
        <w:t>Implementation: Signing keys for tokens are generated inside the hardware security module and rotated every 24 hours. Data-encryption keys are rotated every 12 months with split knowledge for the master key.</w:t>
      </w:r>
    </w:p>
    <w:p>
      <w:r>
        <w:t>Evidence: Key ceremony logs signed by two custodians.</w:t>
      </w:r>
    </w:p>
    <w:p>
      <w:r>
        <w:t>Owner: Security Engineering.</w:t>
      </w:r>
    </w:p>
    <w:p>
      <w:pPr>
        <w:pStyle w:val="Heading2"/>
      </w:pPr>
      <w:r>
        <w:t>C-04 Access control</w:t>
      </w:r>
    </w:p>
    <w:p>
      <w:r>
        <w:t>Requirement: Access to systems must be limited to people who need it and must be reviewed.</w:t>
      </w:r>
    </w:p>
    <w:p>
      <w:r>
        <w:t>Implementation: Production access uses single sign-on with hardware security keys. Access is granted per role and reviewed every 90 days. Shared accounts are prohibited.</w:t>
      </w:r>
    </w:p>
    <w:p>
      <w:r>
        <w:t>Evidence: Access review records and quarterly sampling of joiners and leavers.</w:t>
      </w:r>
    </w:p>
    <w:p>
      <w:r>
        <w:t>Owner: Security Engineering.</w:t>
      </w:r>
    </w:p>
    <w:p>
      <w:pPr>
        <w:pStyle w:val="Heading2"/>
      </w:pPr>
      <w:r>
        <w:t>C-05 Logging and monitoring</w:t>
      </w:r>
    </w:p>
    <w:p>
      <w:r>
        <w:t>Requirement: Access to cardholder data and all administrative actions must be logged and monitored.</w:t>
      </w:r>
    </w:p>
    <w:p>
      <w:r>
        <w:t>Implementation: Logs are forwarded to a central platform within 60 seconds, are protected from modification, and are retained for 12 months with 3 months immediately searchable.</w:t>
      </w:r>
    </w:p>
    <w:p>
      <w:r>
        <w:t>Evidence: Daily alert review and quarterly log integrity checks.</w:t>
      </w:r>
    </w:p>
    <w:p>
      <w:r>
        <w:t>Owner: Security Operations.</w:t>
      </w:r>
    </w:p>
    <w:p>
      <w:pPr>
        <w:pStyle w:val="Heading2"/>
      </w:pPr>
      <w:r>
        <w:t>C-06 Vulnerability management</w:t>
      </w:r>
    </w:p>
    <w:p>
      <w:r>
        <w:t>Requirement: Vulnerabilities must be found and fixed within defined timeframes.</w:t>
      </w:r>
    </w:p>
    <w:p>
      <w:r>
        <w:t>Implementation: Critical vulnerabilities are fixed within 7 days, high within 30 days. Container images are scanned on every build and external scans run monthly.</w:t>
      </w:r>
    </w:p>
    <w:p>
      <w:r>
        <w:t>Evidence: Scan reports and exceptions register.</w:t>
      </w:r>
    </w:p>
    <w:p>
      <w:r>
        <w:t>Owner: Platform Engineering.</w:t>
      </w:r>
    </w:p>
    <w:p>
      <w:pPr>
        <w:pStyle w:val="Heading2"/>
      </w:pPr>
      <w:r>
        <w:t>C-07 Data retention and disposal</w:t>
      </w:r>
    </w:p>
    <w:p>
      <w:r>
        <w:t>Requirement: Cardholder data must be kept only as long as there is a business reason.</w:t>
      </w:r>
    </w:p>
    <w:p>
      <w:r>
        <w:t>Implementation: Cardholder data retention: truncated PANs are kept 13 months for dispute handling; full PAN is never stored. Authorisation logs containing tokens are kept 18 months. Data older than the limit is deleted by a nightly job.</w:t>
      </w:r>
    </w:p>
    <w:p>
      <w:r>
        <w:t>Evidence: Deletion job reports reviewed monthly.</w:t>
      </w:r>
    </w:p>
    <w:p>
      <w:r>
        <w:t>Owner: Payments Platform.</w:t>
      </w:r>
    </w:p>
    <w:p>
      <w:pPr>
        <w:pStyle w:val="Heading2"/>
      </w:pPr>
      <w:r>
        <w:t>C-08 Incident response</w:t>
      </w:r>
    </w:p>
    <w:p>
      <w:r>
        <w:t>Requirement: The organisation must be able to detect, contain and report security incidents.</w:t>
      </w:r>
    </w:p>
    <w:p>
      <w:r>
        <w:t>Implementation: A documented plan assigns an incident commander, defines severity levels and requires notification of the acquiring bank within 24 hours of a confirmed card data incident. The plan is tested once a year.</w:t>
      </w:r>
    </w:p>
    <w:p>
      <w:r>
        <w:t>Evidence: Annual exercise report and lessons-learned log.</w:t>
      </w:r>
    </w:p>
    <w:p>
      <w:r>
        <w:t>Owner: Security Operations.</w:t>
      </w:r>
    </w:p>
    <w:p>
      <w:pPr>
        <w:pStyle w:val="Heading1"/>
      </w:pPr>
      <w:r>
        <w:t>4. Exceptions</w:t>
      </w:r>
    </w:p>
    <w:p>
      <w:r>
        <w:t>Any exception to a control must be requested in writing, approved by the Head of Security Engineering, time-limited to a maximum of 90 days, and recorded in the exceptions register with a compensating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