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A - Technical Design Specification</w:t>
      </w:r>
    </w:p>
    <w:p>
      <w:pPr>
        <w:pStyle w:val="Heading1"/>
      </w:pPr>
      <w:r>
        <w:t>1. Introduction</w:t>
      </w:r>
    </w:p>
    <w:p>
      <w:r>
        <w:t>This document is the technical design specification for Project A, the customer self-service portal for the retail banking division of Northwind Financial. It describes the services that make up the backend, the cross-cutting concerns that apply to all of them, and the operational model. It is written for engineers joining the project, for the security reviewers, and for the operations team that will run the platform after launch.</w:t>
      </w:r>
    </w:p>
    <w:p>
      <w:r>
        <w:t>The specification should be read together with the Architecture document, which shows the deployment view, and the Authentication Guide, which describes the token model in detail. Where this specification and the Authentication Guide disagree, the Authentication Guide is authoritative for anything related to tokens and sessions.</w:t>
      </w:r>
    </w:p>
    <w:p>
      <w:pPr>
        <w:pStyle w:val="Heading1"/>
      </w:pPr>
      <w:r>
        <w:t>2. Design principles</w:t>
      </w:r>
    </w:p>
    <w:p>
      <w:pPr>
        <w:pStyle w:val="ListBullet"/>
      </w:pPr>
      <w:r>
        <w:t>Services are stateless. Any state lives in PostgreSQL, Redis or object storage so that replicas can be added or removed freely.</w:t>
      </w:r>
    </w:p>
    <w:p>
      <w:pPr>
        <w:pStyle w:val="ListBullet"/>
      </w:pPr>
      <w:r>
        <w:t>Services do not read each other's database tables. They communicate through documented internal REST endpoints.</w:t>
      </w:r>
    </w:p>
    <w:p>
      <w:pPr>
        <w:pStyle w:val="ListBullet"/>
      </w:pPr>
      <w:r>
        <w:t>Every request carries a verified customer identity supplied by the API gateway. Services never parse tokens themselves.</w:t>
      </w:r>
    </w:p>
    <w:p>
      <w:pPr>
        <w:pStyle w:val="ListBullet"/>
      </w:pPr>
      <w:r>
        <w:t>Personal data is minimised in logs, metrics and events. Customer identifiers are masked before logs leave the cluster.</w:t>
      </w:r>
    </w:p>
    <w:p>
      <w:pPr>
        <w:pStyle w:val="ListBullet"/>
      </w:pPr>
      <w:r>
        <w:t>Failure of a dependency must degrade a feature, not the whole portal. Each service documents its fallback behaviour below.</w:t>
      </w:r>
    </w:p>
    <w:p>
      <w:pPr>
        <w:pStyle w:val="Heading1"/>
      </w:pPr>
      <w:r>
        <w:t>3. Service catalogue</w:t>
      </w:r>
    </w:p>
    <w:p>
      <w:pPr>
        <w:pStyle w:val="Heading2"/>
      </w:pPr>
      <w:r>
        <w:t>3.1 Identity Service</w:t>
      </w:r>
    </w:p>
    <w:p>
      <w:r>
        <w:t>The Identity Service is responsible for customer authentication, credential storage and token issuance. It is owned by the Platform Security team and implemented in Python 3.11 with FastAPI. Its data is held in PostgreSQL schema identity, and records are retained for 7 years for audit rows and 90 days for expired refresh tokens.</w:t>
      </w:r>
    </w:p>
    <w:p>
      <w:r>
        <w:t>The service exposes 3 public or internal endpoints. POST /login verifies credentials and returns an access token. POST /refresh rotates the refresh token and issues a new access token. POST /logout revokes the current refresh token.</w:t>
      </w:r>
    </w:p>
    <w:p>
      <w:r>
        <w:t>Reliability targets: the availability objective is 99.95 percent per month and the 95th percentile latency target is 180 milliseconds. The service depends on PostgreSQL, Redis and the secrets manager. If a dependency is unavailable, the behaviour is as follows: login is refused with HTTP 503 but already-issued access tokens keep working until they expire.</w:t>
      </w:r>
    </w:p>
    <w:p>
      <w:r>
        <w:t>Scaling: the service scales horizontally when CPU utilisation exceeds 65, with a minimum of 3 replicas and a maximum of 12. Known limitation: password hashing is deliberately slow, so login bursts above 400 requests per second need pre-scaling.</w:t>
      </w:r>
    </w:p>
    <w:p>
      <w:pPr>
        <w:pStyle w:val="Heading2"/>
      </w:pPr>
      <w:r>
        <w:t>3.2 Account Service</w:t>
      </w:r>
    </w:p>
    <w:p>
      <w:r>
        <w:t>The Account Service is responsible for balances, account metadata and linked-account relationships. It is owned by the Core Banking Integration team and implemented in Python 3.11 with FastAPI. Its data is held in PostgreSQL schema accounts with a read replica, and records are retained for the lifetime of the customer relationship plus 7 years.</w:t>
      </w:r>
    </w:p>
    <w:p>
      <w:r>
        <w:t>The service exposes 3 public or internal endpoints. GET /accounts lists accounts for the authenticated customer. GET /accounts/{id}/balance returns the current and available balance. GET /accounts/{id} returns account metadata.</w:t>
      </w:r>
    </w:p>
    <w:p>
      <w:r>
        <w:t>Reliability targets: the availability objective is 99.9 percent per month and the 95th percentile latency target is 250 milliseconds. The service depends on the core banking API, PostgreSQL and Redis. If a dependency is unavailable, the behaviour is as follows: the last cached balance is returned together with a stale_since timestamp.</w:t>
      </w:r>
    </w:p>
    <w:p>
      <w:r>
        <w:t>Scaling: the service scales horizontally when requests per second per replica exceeds 150, with a minimum of 4 replicas and a maximum of 16. Known limitation: the core banking API allows only 300 calls per second across all services, so balance refreshes are cached for 30 seconds.</w:t>
      </w:r>
    </w:p>
    <w:p>
      <w:pPr>
        <w:pStyle w:val="Heading2"/>
      </w:pPr>
      <w:r>
        <w:t>3.3 Transaction Service</w:t>
      </w:r>
    </w:p>
    <w:p>
      <w:r>
        <w:t>The Transaction Service is responsible for transaction history, search and categorisation. It is owned by the Core Banking Integration team and implemented in Python 3.11 with FastAPI. Its data is held in PostgreSQL schema transactions, partitioned by month, and records are retained for 24 months online and 7 years in cold storage.</w:t>
      </w:r>
    </w:p>
    <w:p>
      <w:r>
        <w:t>The service exposes 2 public or internal endpoints. GET /accounts/{id}/transactions returns a page of transactions with a cursor. GET /transactions/search searches by amount range, date range and merchant text.</w:t>
      </w:r>
    </w:p>
    <w:p>
      <w:r>
        <w:t>Reliability targets: the availability objective is 99.9 percent per month and the 95th percentile latency target is 400 milliseconds. The service depends on PostgreSQL and the categorisation model endpoint. If a dependency is unavailable, the behaviour is as follows: transactions are returned without categories.</w:t>
      </w:r>
    </w:p>
    <w:p>
      <w:r>
        <w:t>Scaling: the service scales horizontally when p95 latency exceeds 350, with a minimum of 3 replicas and a maximum of 10. Known limitation: free-text search covers only the last 24 months; older rows require a support request.</w:t>
      </w:r>
    </w:p>
    <w:p>
      <w:pPr>
        <w:pStyle w:val="Heading2"/>
      </w:pPr>
      <w:r>
        <w:t>3.4 Statement Service</w:t>
      </w:r>
    </w:p>
    <w:p>
      <w:r>
        <w:t>The Statement Service is responsible for monthly statement generation and delivery. It is owned by the Documents team and implemented in Python 3.11 with a queue worker. Its data is held in object storage bucket statements-prod and a PostgreSQL job table, and records are retained for statements are kept for 10 years.</w:t>
      </w:r>
    </w:p>
    <w:p>
      <w:r>
        <w:t>The service exposes 2 public or internal endpoints. POST /statements/requests queues a statement for a given month. GET /statements/{id} returns job status and a signed download link valid for 10 minutes.</w:t>
      </w:r>
    </w:p>
    <w:p>
      <w:r>
        <w:t>Reliability targets: the availability objective is 99.5 percent per month and the 95th percentile latency target is 900 milliseconds. The service depends on the queue broker, object storage and the Account Service. If a dependency is unavailable, the behaviour is as follows: requests stay queued and the customer sees an estimated completion time.</w:t>
      </w:r>
    </w:p>
    <w:p>
      <w:r>
        <w:t>Scaling: the service scales horizontally when queue depth exceeds 500, with a minimum of 2 replicas and a maximum of 20. Known limitation: month-end peaks of up to 40000 requests can take 3 hours to drain.</w:t>
      </w:r>
    </w:p>
    <w:p>
      <w:pPr>
        <w:pStyle w:val="Heading2"/>
      </w:pPr>
      <w:r>
        <w:t>3.5 Card Service</w:t>
      </w:r>
    </w:p>
    <w:p>
      <w:r>
        <w:t>The Card Service is responsible for debit card status, freezing and replacement orders. It is owned by the Cards team and implemented in Java 17 with Spring Boot. Its data is held in PostgreSQL schema cards, and records are retained for the card lifetime plus 2 years.</w:t>
      </w:r>
    </w:p>
    <w:p>
      <w:r>
        <w:t>The service exposes 3 public or internal endpoints. POST /cards/{id}/freeze freezes the card within 3 seconds. POST /cards/{id}/unfreeze restores the card. POST /cards/{id}/replacement orders a replacement card.</w:t>
      </w:r>
    </w:p>
    <w:p>
      <w:r>
        <w:t>Reliability targets: the availability objective is 99.95 percent per month and the 95th percentile latency target is 300 milliseconds. The service depends on the card processor API and PostgreSQL. If a dependency is unavailable, the behaviour is as follows: the freeze request is queued and the customer is told it may take up to a minute.</w:t>
      </w:r>
    </w:p>
    <w:p>
      <w:r>
        <w:t>Scaling: the service scales horizontally when CPU utilisation exceeds 60, with a minimum of 3 replicas and a maximum of 8. Known limitation: the card processor is the only component without a sandbox that matches production behaviour.</w:t>
      </w:r>
    </w:p>
    <w:p>
      <w:pPr>
        <w:pStyle w:val="Heading2"/>
      </w:pPr>
      <w:r>
        <w:t>3.6 Dispute Service</w:t>
      </w:r>
    </w:p>
    <w:p>
      <w:r>
        <w:t>The Dispute Service is responsible for intake and tracking of transaction disputes. It is owned by the Customer Operations Tools team and implemented in Python 3.11 with FastAPI. Its data is held in PostgreSQL schema disputes and object storage for attachments, and records are retained for 7 years.</w:t>
      </w:r>
    </w:p>
    <w:p>
      <w:r>
        <w:t>The service exposes 3 public or internal endpoints. POST /disputes creates a dispute for a transaction. POST /disputes/{id}/attachments uploads evidence up to 10 megabytes per file. GET /disputes/{id} returns status and case notes visible to the customer.</w:t>
      </w:r>
    </w:p>
    <w:p>
      <w:r>
        <w:t>Reliability targets: the availability objective is 99.5 percent per month and the 95th percentile latency target is 500 milliseconds. The service depends on object storage and the case management system. If a dependency is unavailable, the behaviour is as follows: disputes are saved locally and synchronised when the case system returns.</w:t>
      </w:r>
    </w:p>
    <w:p>
      <w:r>
        <w:t>Scaling: the service scales horizontally when requests per second per replica exceeds 60, with a minimum of 2 replicas and a maximum of 6. Known limitation: attachments are limited to PDF, JPEG and PNG and are scanned for malware before they are visible to staff.</w:t>
      </w:r>
    </w:p>
    <w:p>
      <w:pPr>
        <w:pStyle w:val="Heading2"/>
      </w:pPr>
      <w:r>
        <w:t>3.7 Messaging Service</w:t>
      </w:r>
    </w:p>
    <w:p>
      <w:r>
        <w:t>The Messaging Service is responsible for secure two-way messages between customers and support staff. It is owned by the Customer Operations Tools team and implemented in Node.js 20 with Fastify. Its data is held in PostgreSQL schema messaging, and records are retained for 3 years.</w:t>
      </w:r>
    </w:p>
    <w:p>
      <w:r>
        <w:t>The service exposes 3 public or internal endpoints. GET /threads lists message threads. POST /threads/{id}/messages posts a message of up to 4000 characters. POST /threads/{id}/read marks messages as read.</w:t>
      </w:r>
    </w:p>
    <w:p>
      <w:r>
        <w:t>Reliability targets: the availability objective is 99.5 percent per month and the 95th percentile latency target is 300 milliseconds. The service depends on PostgreSQL and the Notification Service. If a dependency is unavailable, the behaviour is as follows: messages are stored and customers are notified later.</w:t>
      </w:r>
    </w:p>
    <w:p>
      <w:r>
        <w:t>Scaling: the service scales horizontally when active websocket connections exceeds 2500, with a minimum of 2 replicas and a maximum of 8. Known limitation: message bodies are encrypted at the application layer, so server-side search is not available.</w:t>
      </w:r>
    </w:p>
    <w:p>
      <w:pPr>
        <w:pStyle w:val="Heading2"/>
      </w:pPr>
      <w:r>
        <w:t>3.8 Notification Service</w:t>
      </w:r>
    </w:p>
    <w:p>
      <w:r>
        <w:t>The Notification Service is responsible for push, email and SMS notifications triggered by other services. It is owned by the Engagement team and implemented in Go 1.21. Its data is held in Redis streams and a PostgreSQL delivery log, and records are retained for delivery logs for 13 months.</w:t>
      </w:r>
    </w:p>
    <w:p>
      <w:r>
        <w:t>The service exposes 2 public or internal endpoints. POST /internal/notify accepts a notification request from another service. GET /internal/notify/{id} returns delivery status.</w:t>
      </w:r>
    </w:p>
    <w:p>
      <w:r>
        <w:t>Reliability targets: the availability objective is 99.9 percent per month and the 95th percentile latency target is 120 milliseconds. The service depends on the push gateway, the email provider and the SMS provider. If a dependency is unavailable, the behaviour is as follows: a failed channel falls back to the next channel in the customer's preference order. The service retries failed push messages 6 times with exponential backoff starting at 2 seconds, then moves the message to the dead-letter queue notif-dlq.</w:t>
      </w:r>
    </w:p>
    <w:p>
      <w:r>
        <w:t>Scaling: the service scales horizontally when stream lag exceeds 1000, with a minimum of 2 replicas and a maximum of 10. Known limitation: SMS delivery receipts arrive up to 15 minutes late and cannot be used for time-critical decisions.</w:t>
      </w:r>
    </w:p>
    <w:p>
      <w:pPr>
        <w:pStyle w:val="Heading2"/>
      </w:pPr>
      <w:r>
        <w:t>3.9 Audit Service</w:t>
      </w:r>
    </w:p>
    <w:p>
      <w:r>
        <w:t>The Audit Service is responsible for an append-only record of authentication events and card status changes. It is owned by the Platform Security team and implemented in Go 1.21. Its data is held in PostgreSQL with write-once partitions mirrored to object storage with object lock, and records are retained for 7 years.</w:t>
      </w:r>
    </w:p>
    <w:p>
      <w:r>
        <w:t>The service exposes 2 public or internal endpoints. POST /internal/audit appends an audit record. GET /internal/audit/search searches records for compliance staff only.</w:t>
      </w:r>
    </w:p>
    <w:p>
      <w:r>
        <w:t>Reliability targets: the availability objective is 99.99 percent per month and the 95th percentile latency target is 80 milliseconds. The service depends on PostgreSQL and object storage. If a dependency is unavailable, the behaviour is as follows: producers buffer audit records locally for up to 10 minutes and block the originating action if the buffer fills.</w:t>
      </w:r>
    </w:p>
    <w:p>
      <w:r>
        <w:t>Scaling: the service scales horizontally when write rate exceeds 800, with a minimum of 3 replicas and a maximum of 6. Known limitation: records cannot be deleted or edited, so data-subject erasure requests are handled by pseudonymising identifiers at ingestion.</w:t>
      </w:r>
    </w:p>
    <w:p>
      <w:pPr>
        <w:pStyle w:val="Heading2"/>
      </w:pPr>
      <w:r>
        <w:t>3.10 Preferences Service</w:t>
      </w:r>
    </w:p>
    <w:p>
      <w:r>
        <w:t>The Preferences Service is responsible for customer notification and display preferences. It is owned by the Engagement team and implemented in Python 3.11 with FastAPI. Its data is held in PostgreSQL schema preferences, and records are retained for the lifetime of the customer relationship.</w:t>
      </w:r>
    </w:p>
    <w:p>
      <w:r>
        <w:t>The service exposes 2 public or internal endpoints. GET /preferences returns all preferences. PUT /preferences replaces preferences after validation.</w:t>
      </w:r>
    </w:p>
    <w:p>
      <w:r>
        <w:t>Reliability targets: the availability objective is 99.5 percent per month and the 95th percentile latency target is 150 milliseconds. The service depends on PostgreSQL. If a dependency is unavailable, the behaviour is as follows: defaults are applied and a banner tells the customer that preferences could not be loaded.</w:t>
      </w:r>
    </w:p>
    <w:p>
      <w:r>
        <w:t>Scaling: the service scales horizontally when requests per second per replica exceeds 200, with a minimum of 2 replicas and a maximum of 4. Known limitation: there is no history of preference changes, which is a known gap for complaints handling.</w:t>
      </w:r>
    </w:p>
    <w:p>
      <w:pPr>
        <w:pStyle w:val="Heading1"/>
      </w:pPr>
      <w:r>
        <w:t>4. Cross-cutting concerns</w:t>
      </w:r>
    </w:p>
    <w:p>
      <w:pPr>
        <w:pStyle w:val="Heading2"/>
      </w:pPr>
      <w:r>
        <w:t>4.1 Error handling</w:t>
      </w:r>
    </w:p>
    <w:p>
      <w:r>
        <w:t>All services return errors in a common JSON envelope with the fields code, message and request_id. Codes are stable strings such as account_not_found or rate_limited and are documented in each service's OpenAPI description. Clients must never parse the message text.</w:t>
      </w:r>
    </w:p>
    <w:p>
      <w:pPr>
        <w:pStyle w:val="Heading2"/>
      </w:pPr>
      <w:r>
        <w:t>4.2 Idempotency</w:t>
      </w:r>
    </w:p>
    <w:p>
      <w:r>
        <w:t>Endpoints that create state, such as freezing a card or submitting a dispute, accept an Idempotency-Key header. A repeated key within 24 hours returns the original response. This protects customers from duplicate actions caused by mobile network retries.</w:t>
      </w:r>
    </w:p>
    <w:p>
      <w:pPr>
        <w:pStyle w:val="Heading2"/>
      </w:pPr>
      <w:r>
        <w:t>4.3 Rate limiting</w:t>
      </w:r>
    </w:p>
    <w:p>
      <w:r>
        <w:t>The gateway applies a limit of 60 requests per minute per customer for read endpoints and 10 requests per minute for write endpoints. Limits are tracked in Redis. A customer who exceeds the limit receives HTTP 429 with a Retry-After header.</w:t>
      </w:r>
    </w:p>
    <w:p>
      <w:pPr>
        <w:pStyle w:val="Heading2"/>
      </w:pPr>
      <w:r>
        <w:t>4.4 Data protection</w:t>
      </w:r>
    </w:p>
    <w:p>
      <w:r>
        <w:t>Data is encrypted in transit with TLS 1.2 or higher and at rest with AES-256 using keys managed by the cloud provider's key management service. Direct database access from outside the cluster is prohibited; engineers use a bastion with session recording. Production data is never copied to non-production environments; test environments use synthetic data.</w:t>
      </w:r>
    </w:p>
    <w:p>
      <w:pPr>
        <w:pStyle w:val="Heading1"/>
      </w:pPr>
      <w:r>
        <w:t>5. Operational model</w:t>
      </w:r>
    </w:p>
    <w:p>
      <w:r>
        <w:t>Each service team is responsible for its own on-call rota. A shared platform on-call engineer covers the gateway, Kubernetes cluster and databases. Incidents are classified severity 1 to 4 and the runbook describes the first response for the most likely failures. Post-incident reviews are held within five working days for any severity 1 or 2 incident and are blameless by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