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Manasseh Mwangi Irungu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https://www.linkedin.com/in/manassehmwangi/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color w:val="393939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color w:val="393939"/>
          <w:sz w:val="24"/>
          <w:szCs w:val="24"/>
          <w:rtl w:val="0"/>
        </w:rPr>
        <w:t xml:space="preserve">With the cloud, individuals and small businesses can snap their fingers and instantly set up enterprise-class services.”- Roy Stephan, Founder and CEO, PierceMatrix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Yep. The cloud has given small and medium-sized enterprises (SMEs) the ability to go toe-to-toe with the big guys.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nassehmwan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