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60333" w14:textId="77777777" w:rsidR="008617A7" w:rsidRDefault="00000000">
      <w:pPr>
        <w:spacing w:before="2400"/>
        <w:jc w:val="center"/>
      </w:pPr>
      <w:r>
        <w:rPr>
          <w:b/>
          <w:bCs/>
          <w:color w:val="1F3864"/>
          <w:sz w:val="44"/>
          <w:szCs w:val="44"/>
        </w:rPr>
        <w:t>AI-Based Cyclone Prediction and Early Warning System</w:t>
      </w:r>
    </w:p>
    <w:p w14:paraId="3C6576F2" w14:textId="77777777" w:rsidR="008617A7" w:rsidRDefault="00000000">
      <w:pPr>
        <w:spacing w:before="200" w:after="200"/>
        <w:jc w:val="center"/>
      </w:pPr>
      <w:r>
        <w:rPr>
          <w:i/>
          <w:iCs/>
          <w:color w:val="2E74B5"/>
          <w:sz w:val="26"/>
          <w:szCs w:val="26"/>
        </w:rPr>
        <w:t>Track &amp; Intensity Forecasting, Risk Zone Classification, Damage Estimation, and Automated Alert Dispatch</w:t>
      </w:r>
    </w:p>
    <w:p w14:paraId="1B90FD54" w14:textId="77777777" w:rsidR="008617A7" w:rsidRDefault="00000000">
      <w:r>
        <w:br w:type="page"/>
      </w:r>
    </w:p>
    <w:p w14:paraId="24534A12" w14:textId="77777777" w:rsidR="008617A7" w:rsidRDefault="00000000">
      <w:pPr>
        <w:pStyle w:val="Heading1"/>
      </w:pPr>
      <w:r>
        <w:lastRenderedPageBreak/>
        <w:t>1. Executive Summary</w:t>
      </w:r>
    </w:p>
    <w:p w14:paraId="2A4D641D" w14:textId="77777777" w:rsidR="008617A7" w:rsidRDefault="00000000">
      <w:pPr>
        <w:spacing w:after="160" w:line="288" w:lineRule="auto"/>
      </w:pPr>
      <w:r>
        <w:t>Tropical cyclones are among the most destructive natural hazards affecting coastal populations, and accurate, timely prediction is critical for disaster preparedness. This report proposes an AI-based cyclone prediction system built on four integrated modules: (1) cyclone track (path) prediction, (2) intensity estimation, (3) risk zone classification (Red / Orange / Yellow), and (4) potential damage estimation. The system is designed to ingest multiple real-world data sources — best-track historical records, satellite imagery, and reanalysis/environmental data — and to close the loop with an automated alert-dispatch layer that pushes region-specific warnings based on zone severity.</w:t>
      </w:r>
    </w:p>
    <w:p w14:paraId="760682A0" w14:textId="77777777" w:rsidR="008617A7" w:rsidRDefault="00000000">
      <w:pPr>
        <w:spacing w:after="160" w:line="288" w:lineRule="auto"/>
      </w:pPr>
      <w:r>
        <w:t xml:space="preserve">The approach follows the current state of the art in the field: convolutional and recurrent deep learning models (CNN, </w:t>
      </w:r>
      <w:proofErr w:type="spellStart"/>
      <w:r>
        <w:t>ConvLSTM</w:t>
      </w:r>
      <w:proofErr w:type="spellEnd"/>
      <w:r>
        <w:t>, LSTM/GRU) for image-based intensity estimation and sequence-based track forecasting, combined with a GIS-based multi-criteria risk model (similar to what India Meteorological Department and academic studies use for coastal hazard zoning) and a machine-learning regression model for damage/loss estimation.</w:t>
      </w:r>
    </w:p>
    <w:p w14:paraId="72CE2903" w14:textId="77777777" w:rsidR="008617A7" w:rsidRDefault="00000000">
      <w:pPr>
        <w:spacing w:after="160" w:line="288" w:lineRule="auto"/>
      </w:pPr>
      <w:r>
        <w:t>This document summarizes the system architecture, the data sources and research literature the design is grounded in, the modelling approach for each component, and a proposed evaluation and implementation plan.</w:t>
      </w:r>
    </w:p>
    <w:p w14:paraId="6A083FB7" w14:textId="77777777" w:rsidR="008617A7" w:rsidRDefault="00000000">
      <w:pPr>
        <w:pStyle w:val="Heading1"/>
      </w:pPr>
      <w:r>
        <w:t>2. Problem Statement &amp; Objectives</w:t>
      </w:r>
    </w:p>
    <w:p w14:paraId="59813169" w14:textId="77777777" w:rsidR="008617A7" w:rsidRDefault="00000000">
      <w:pPr>
        <w:spacing w:after="160" w:line="288" w:lineRule="auto"/>
      </w:pPr>
      <w:r>
        <w:t>Coastal disaster management agencies need advance, localized, and actionable information before a cyclone makes landfall. Existing operational forecasts (e.g. IMD, JTWC, NHC) are accurate but are produced by large numerical weather prediction (NWP) systems that are computationally expensive and centrally issued. A supplementary, data-driven system can provide fast, granular, and automatically distributed risk information. The objectives of this project are:</w:t>
      </w:r>
    </w:p>
    <w:p w14:paraId="4C51727E" w14:textId="77777777" w:rsidR="008617A7" w:rsidRDefault="00000000">
      <w:pPr>
        <w:pStyle w:val="ListParagraph"/>
        <w:numPr>
          <w:ilvl w:val="0"/>
          <w:numId w:val="2"/>
        </w:numPr>
        <w:spacing w:after="80"/>
      </w:pPr>
      <w:r>
        <w:t>Predict the future path (track) of a cyclone from historical and real-time track/imagery data.</w:t>
      </w:r>
    </w:p>
    <w:p w14:paraId="6BA23472" w14:textId="77777777" w:rsidR="008617A7" w:rsidRDefault="00000000">
      <w:pPr>
        <w:pStyle w:val="ListParagraph"/>
        <w:numPr>
          <w:ilvl w:val="0"/>
          <w:numId w:val="2"/>
        </w:numPr>
        <w:spacing w:after="80"/>
      </w:pPr>
      <w:r>
        <w:t>Estimate cyclone intensity (wind speed / category) directly from satellite imagery.</w:t>
      </w:r>
    </w:p>
    <w:p w14:paraId="48C2F01A" w14:textId="77777777" w:rsidR="008617A7" w:rsidRDefault="00000000">
      <w:pPr>
        <w:pStyle w:val="ListParagraph"/>
        <w:numPr>
          <w:ilvl w:val="0"/>
          <w:numId w:val="2"/>
        </w:numPr>
        <w:spacing w:after="80"/>
      </w:pPr>
      <w:r>
        <w:t>Classify coastal regions into Red (severe), Orange (high), and Yellow (moderate) risk zones based on predicted path, intensity, and regional vulnerability.</w:t>
      </w:r>
    </w:p>
    <w:p w14:paraId="7981E47E" w14:textId="77777777" w:rsidR="008617A7" w:rsidRDefault="00000000">
      <w:pPr>
        <w:pStyle w:val="ListParagraph"/>
        <w:numPr>
          <w:ilvl w:val="0"/>
          <w:numId w:val="2"/>
        </w:numPr>
        <w:spacing w:after="80"/>
      </w:pPr>
      <w:r>
        <w:t>Estimate the likely magnitude of damage (economic loss / infrastructure impact) for the affected zones.</w:t>
      </w:r>
    </w:p>
    <w:p w14:paraId="0727A7D1" w14:textId="77777777" w:rsidR="008617A7" w:rsidRDefault="00000000">
      <w:pPr>
        <w:pStyle w:val="ListParagraph"/>
        <w:numPr>
          <w:ilvl w:val="0"/>
          <w:numId w:val="2"/>
        </w:numPr>
        <w:spacing w:after="80"/>
      </w:pPr>
      <w:r>
        <w:t>Automatically push alert messages to the population in each zone, calibrated to the zone's severity.</w:t>
      </w:r>
    </w:p>
    <w:p w14:paraId="175DC216" w14:textId="77777777" w:rsidR="008617A7" w:rsidRDefault="00000000">
      <w:pPr>
        <w:pStyle w:val="Heading1"/>
      </w:pPr>
      <w:r>
        <w:t>3. System Architecture</w:t>
      </w:r>
    </w:p>
    <w:p w14:paraId="02EB9293" w14:textId="77777777" w:rsidR="008617A7" w:rsidRDefault="00000000">
      <w:pPr>
        <w:spacing w:after="160" w:line="288" w:lineRule="auto"/>
      </w:pPr>
      <w:r>
        <w:t>The system is organized as a pipeline of four models feeding a rule-based alert engine:</w:t>
      </w:r>
    </w:p>
    <w:p w14:paraId="2262B6F2" w14:textId="77777777" w:rsidR="008617A7" w:rsidRDefault="00000000">
      <w:pPr>
        <w:pStyle w:val="ListParagraph"/>
        <w:numPr>
          <w:ilvl w:val="0"/>
          <w:numId w:val="2"/>
        </w:numPr>
        <w:spacing w:after="80"/>
      </w:pPr>
      <w:r>
        <w:t xml:space="preserve">Stage 1 — Perception: A CNN / </w:t>
      </w:r>
      <w:proofErr w:type="spellStart"/>
      <w:r>
        <w:t>ConvLSTM</w:t>
      </w:r>
      <w:proofErr w:type="spellEnd"/>
      <w:r>
        <w:t xml:space="preserve"> model processes sequential satellite imagery (infrared, water vapor, visible, passive microwave) to extract storm structure features and estimate current intensity.</w:t>
      </w:r>
    </w:p>
    <w:p w14:paraId="40111578" w14:textId="77777777" w:rsidR="008617A7" w:rsidRDefault="00000000">
      <w:pPr>
        <w:pStyle w:val="ListParagraph"/>
        <w:numPr>
          <w:ilvl w:val="0"/>
          <w:numId w:val="2"/>
        </w:numPr>
        <w:spacing w:after="80"/>
      </w:pPr>
      <w:r>
        <w:t>Stage 2 — Track Forecasting: An LSTM / GRU sequence model consumes historical track points plus the Stage 1 features to forecast the storm's position over the next 24–72 hours.</w:t>
      </w:r>
    </w:p>
    <w:p w14:paraId="6A7165DF" w14:textId="77777777" w:rsidR="008617A7" w:rsidRDefault="00000000">
      <w:pPr>
        <w:pStyle w:val="ListParagraph"/>
        <w:numPr>
          <w:ilvl w:val="0"/>
          <w:numId w:val="2"/>
        </w:numPr>
        <w:spacing w:after="80"/>
      </w:pPr>
      <w:r>
        <w:t>Stage 3 — Risk Zoning: A GIS-based multi-criteria model (hazard + exposure + vulnerability + mitigation capacity, combined via an Analytical Hierarchy Process) overlays the predicted path and intensity onto coastal district data to classify each district into Red / Orange / Yellow.</w:t>
      </w:r>
    </w:p>
    <w:p w14:paraId="1B5E0E94" w14:textId="77777777" w:rsidR="008617A7" w:rsidRDefault="00000000">
      <w:pPr>
        <w:pStyle w:val="ListParagraph"/>
        <w:numPr>
          <w:ilvl w:val="0"/>
          <w:numId w:val="2"/>
        </w:numPr>
        <w:spacing w:after="80"/>
      </w:pPr>
      <w:r>
        <w:lastRenderedPageBreak/>
        <w:t xml:space="preserve">Stage 4 — Damage Estimation: A gradient-boosted regression model (e.g. </w:t>
      </w:r>
      <w:proofErr w:type="spellStart"/>
      <w:r>
        <w:t>XGBoost</w:t>
      </w:r>
      <w:proofErr w:type="spellEnd"/>
      <w:r>
        <w:t xml:space="preserve"> / Random Forest / </w:t>
      </w:r>
      <w:proofErr w:type="spellStart"/>
      <w:r>
        <w:t>LightGBM</w:t>
      </w:r>
      <w:proofErr w:type="spellEnd"/>
      <w:r>
        <w:t>) takes zone category, predicted intensity, population density, and asset exposure as inputs and outputs an estimated damage range.</w:t>
      </w:r>
    </w:p>
    <w:p w14:paraId="02621332" w14:textId="77777777" w:rsidR="008617A7" w:rsidRDefault="00000000">
      <w:pPr>
        <w:pStyle w:val="ListParagraph"/>
        <w:numPr>
          <w:ilvl w:val="0"/>
          <w:numId w:val="2"/>
        </w:numPr>
        <w:spacing w:after="80"/>
      </w:pPr>
      <w:r>
        <w:t>Stage 5 — Alert Dispatch: A rules engine maps each district's zone category to a message template and severity level, then pushes notifications (SMS / push notification / broadcast) to that region, ideally using a standard format such as the Common Alerting Protocol (CAP), which IMD and NDMA already use in India.</w:t>
      </w:r>
    </w:p>
    <w:p w14:paraId="078706F6" w14:textId="77777777" w:rsidR="008617A7" w:rsidRDefault="00000000">
      <w:pPr>
        <w:spacing w:after="160" w:line="288" w:lineRule="auto"/>
      </w:pPr>
      <w:r>
        <w:t>This modular design allows each stage to be developed, trained, and validated independently before being chained together end-to-end.</w:t>
      </w:r>
    </w:p>
    <w:p w14:paraId="6222BBC5" w14:textId="77777777" w:rsidR="008617A7" w:rsidRDefault="00000000">
      <w:pPr>
        <w:pStyle w:val="Heading1"/>
      </w:pPr>
      <w:r>
        <w:t>4. Data Sources</w:t>
      </w:r>
    </w:p>
    <w:p w14:paraId="698A726F" w14:textId="77777777" w:rsidR="008617A7" w:rsidRDefault="00000000">
      <w:pPr>
        <w:spacing w:after="160" w:line="288" w:lineRule="auto"/>
      </w:pPr>
      <w:r>
        <w:t>The model requires three broad categories of data: historical best-track records (for ground-truth labels), satellite imagery (for image-based intensity/structure learning), and geospatial/socioeconomic data (for risk zoning and damage estimation).</w:t>
      </w:r>
    </w:p>
    <w:p w14:paraId="7F55033B" w14:textId="77777777" w:rsidR="008617A7" w:rsidRDefault="00000000">
      <w:pPr>
        <w:pStyle w:val="Heading2"/>
      </w:pPr>
      <w:r>
        <w:t>4.1 Best-Track / Historical Cyclone Data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1"/>
        <w:gridCol w:w="5667"/>
        <w:gridCol w:w="1682"/>
      </w:tblGrid>
      <w:tr w:rsidR="008617A7" w14:paraId="6FD53BCE" w14:textId="77777777">
        <w:tblPrEx>
          <w:tblCellMar>
            <w:top w:w="0" w:type="dxa"/>
            <w:bottom w:w="0" w:type="dxa"/>
          </w:tblCellMar>
        </w:tblPrEx>
        <w:trPr>
          <w:tblHeader/>
        </w:trPr>
        <w:tc>
          <w:tcPr>
            <w:tcW w:w="2400" w:type="dxa"/>
            <w:shd w:val="clear" w:color="auto" w:fill="1F3864"/>
            <w:tcMar>
              <w:top w:w="100" w:type="dxa"/>
              <w:left w:w="120" w:type="dxa"/>
              <w:bottom w:w="100" w:type="dxa"/>
              <w:right w:w="120" w:type="dxa"/>
            </w:tcMar>
          </w:tcPr>
          <w:p w14:paraId="7B69F8BF" w14:textId="77777777" w:rsidR="008617A7" w:rsidRDefault="00000000">
            <w:r>
              <w:rPr>
                <w:b/>
                <w:bCs/>
                <w:color w:val="FFFFFF"/>
                <w:sz w:val="20"/>
                <w:szCs w:val="20"/>
              </w:rPr>
              <w:t>Dataset</w:t>
            </w:r>
          </w:p>
        </w:tc>
        <w:tc>
          <w:tcPr>
            <w:tcW w:w="4950" w:type="dxa"/>
            <w:shd w:val="clear" w:color="auto" w:fill="1F3864"/>
            <w:tcMar>
              <w:top w:w="100" w:type="dxa"/>
              <w:left w:w="120" w:type="dxa"/>
              <w:bottom w:w="100" w:type="dxa"/>
              <w:right w:w="120" w:type="dxa"/>
            </w:tcMar>
          </w:tcPr>
          <w:p w14:paraId="2B78C394" w14:textId="77777777" w:rsidR="008617A7" w:rsidRDefault="00000000">
            <w:r>
              <w:rPr>
                <w:b/>
                <w:bCs/>
                <w:color w:val="FFFFFF"/>
                <w:sz w:val="20"/>
                <w:szCs w:val="20"/>
              </w:rPr>
              <w:t>Description</w:t>
            </w:r>
          </w:p>
        </w:tc>
        <w:tc>
          <w:tcPr>
            <w:tcW w:w="2000" w:type="dxa"/>
            <w:shd w:val="clear" w:color="auto" w:fill="1F3864"/>
            <w:tcMar>
              <w:top w:w="100" w:type="dxa"/>
              <w:left w:w="120" w:type="dxa"/>
              <w:bottom w:w="100" w:type="dxa"/>
              <w:right w:w="120" w:type="dxa"/>
            </w:tcMar>
          </w:tcPr>
          <w:p w14:paraId="52F3D8E9" w14:textId="77777777" w:rsidR="008617A7" w:rsidRDefault="00000000">
            <w:r>
              <w:rPr>
                <w:b/>
                <w:bCs/>
                <w:color w:val="FFFFFF"/>
                <w:sz w:val="20"/>
                <w:szCs w:val="20"/>
              </w:rPr>
              <w:t>Source</w:t>
            </w:r>
          </w:p>
        </w:tc>
      </w:tr>
      <w:tr w:rsidR="008617A7" w14:paraId="58DF6B80" w14:textId="77777777">
        <w:tblPrEx>
          <w:tblCellMar>
            <w:top w:w="0" w:type="dxa"/>
            <w:bottom w:w="0" w:type="dxa"/>
          </w:tblCellMar>
        </w:tblPrEx>
        <w:tc>
          <w:tcPr>
            <w:tcW w:w="0" w:type="auto"/>
            <w:tcMar>
              <w:top w:w="100" w:type="dxa"/>
              <w:left w:w="120" w:type="dxa"/>
              <w:bottom w:w="100" w:type="dxa"/>
              <w:right w:w="120" w:type="dxa"/>
            </w:tcMar>
          </w:tcPr>
          <w:p w14:paraId="626453E2" w14:textId="77777777" w:rsidR="008617A7" w:rsidRDefault="00000000">
            <w:r>
              <w:rPr>
                <w:b/>
                <w:bCs/>
                <w:sz w:val="20"/>
                <w:szCs w:val="20"/>
              </w:rPr>
              <w:t>IBTrACS</w:t>
            </w:r>
          </w:p>
        </w:tc>
        <w:tc>
          <w:tcPr>
            <w:tcW w:w="0" w:type="auto"/>
            <w:tcMar>
              <w:top w:w="100" w:type="dxa"/>
              <w:left w:w="120" w:type="dxa"/>
              <w:bottom w:w="100" w:type="dxa"/>
              <w:right w:w="120" w:type="dxa"/>
            </w:tcMar>
          </w:tcPr>
          <w:p w14:paraId="3DF2DD4B" w14:textId="77777777" w:rsidR="008617A7" w:rsidRDefault="00000000">
            <w:r>
              <w:rPr>
                <w:sz w:val="20"/>
                <w:szCs w:val="20"/>
              </w:rPr>
              <w:t>Global best-track archive: position, wind, pressure since the 1840s, 3-hourly, all basins.</w:t>
            </w:r>
          </w:p>
        </w:tc>
        <w:tc>
          <w:tcPr>
            <w:tcW w:w="0" w:type="auto"/>
            <w:tcMar>
              <w:top w:w="100" w:type="dxa"/>
              <w:left w:w="120" w:type="dxa"/>
              <w:bottom w:w="100" w:type="dxa"/>
              <w:right w:w="120" w:type="dxa"/>
            </w:tcMar>
          </w:tcPr>
          <w:p w14:paraId="29205812" w14:textId="77777777" w:rsidR="008617A7" w:rsidRDefault="00000000">
            <w:r>
              <w:rPr>
                <w:sz w:val="20"/>
                <w:szCs w:val="20"/>
              </w:rPr>
              <w:t>NOAA NCEI</w:t>
            </w:r>
          </w:p>
        </w:tc>
      </w:tr>
      <w:tr w:rsidR="008617A7" w14:paraId="591B1A62" w14:textId="77777777">
        <w:tblPrEx>
          <w:tblCellMar>
            <w:top w:w="0" w:type="dxa"/>
            <w:bottom w:w="0" w:type="dxa"/>
          </w:tblCellMar>
        </w:tblPrEx>
        <w:tc>
          <w:tcPr>
            <w:tcW w:w="0" w:type="auto"/>
            <w:tcMar>
              <w:top w:w="100" w:type="dxa"/>
              <w:left w:w="120" w:type="dxa"/>
              <w:bottom w:w="100" w:type="dxa"/>
              <w:right w:w="120" w:type="dxa"/>
            </w:tcMar>
          </w:tcPr>
          <w:p w14:paraId="0E2BF9DA" w14:textId="77777777" w:rsidR="008617A7" w:rsidRDefault="00000000">
            <w:r>
              <w:rPr>
                <w:b/>
                <w:bCs/>
                <w:sz w:val="20"/>
                <w:szCs w:val="20"/>
              </w:rPr>
              <w:t>IMD RSMC New Delhi</w:t>
            </w:r>
          </w:p>
        </w:tc>
        <w:tc>
          <w:tcPr>
            <w:tcW w:w="0" w:type="auto"/>
            <w:tcMar>
              <w:top w:w="100" w:type="dxa"/>
              <w:left w:w="120" w:type="dxa"/>
              <w:bottom w:w="100" w:type="dxa"/>
              <w:right w:w="120" w:type="dxa"/>
            </w:tcMar>
          </w:tcPr>
          <w:p w14:paraId="481CC655" w14:textId="77777777" w:rsidR="008617A7" w:rsidRDefault="00000000">
            <w:r>
              <w:rPr>
                <w:sz w:val="20"/>
                <w:szCs w:val="20"/>
              </w:rPr>
              <w:t>Official India-region best-track and cyclone e-atlas for the North Indian Ocean.</w:t>
            </w:r>
          </w:p>
        </w:tc>
        <w:tc>
          <w:tcPr>
            <w:tcW w:w="0" w:type="auto"/>
            <w:tcMar>
              <w:top w:w="100" w:type="dxa"/>
              <w:left w:w="120" w:type="dxa"/>
              <w:bottom w:w="100" w:type="dxa"/>
              <w:right w:w="120" w:type="dxa"/>
            </w:tcMar>
          </w:tcPr>
          <w:p w14:paraId="12F1962E" w14:textId="77777777" w:rsidR="008617A7" w:rsidRDefault="00000000">
            <w:r>
              <w:rPr>
                <w:sz w:val="20"/>
                <w:szCs w:val="20"/>
              </w:rPr>
              <w:t>IMD</w:t>
            </w:r>
          </w:p>
        </w:tc>
      </w:tr>
    </w:tbl>
    <w:p w14:paraId="7FCFF9DD" w14:textId="77777777" w:rsidR="008617A7" w:rsidRDefault="008617A7">
      <w:pPr>
        <w:spacing w:after="200"/>
      </w:pPr>
    </w:p>
    <w:p w14:paraId="68B19270" w14:textId="77777777" w:rsidR="008617A7" w:rsidRDefault="00000000">
      <w:pPr>
        <w:pStyle w:val="Heading2"/>
      </w:pPr>
      <w:r>
        <w:t>4.2 Satellite Imagery Datasets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1"/>
        <w:gridCol w:w="6245"/>
        <w:gridCol w:w="1504"/>
      </w:tblGrid>
      <w:tr w:rsidR="008617A7" w14:paraId="18458BCA" w14:textId="77777777">
        <w:tblPrEx>
          <w:tblCellMar>
            <w:top w:w="0" w:type="dxa"/>
            <w:bottom w:w="0" w:type="dxa"/>
          </w:tblCellMar>
        </w:tblPrEx>
        <w:trPr>
          <w:tblHeader/>
        </w:trPr>
        <w:tc>
          <w:tcPr>
            <w:tcW w:w="2200" w:type="dxa"/>
            <w:shd w:val="clear" w:color="auto" w:fill="1F3864"/>
            <w:tcMar>
              <w:top w:w="100" w:type="dxa"/>
              <w:left w:w="120" w:type="dxa"/>
              <w:bottom w:w="100" w:type="dxa"/>
              <w:right w:w="120" w:type="dxa"/>
            </w:tcMar>
          </w:tcPr>
          <w:p w14:paraId="7F4BB5F7" w14:textId="77777777" w:rsidR="008617A7" w:rsidRDefault="00000000">
            <w:r>
              <w:rPr>
                <w:b/>
                <w:bCs/>
                <w:color w:val="FFFFFF"/>
                <w:sz w:val="20"/>
                <w:szCs w:val="20"/>
              </w:rPr>
              <w:t>Dataset</w:t>
            </w:r>
          </w:p>
        </w:tc>
        <w:tc>
          <w:tcPr>
            <w:tcW w:w="5150" w:type="dxa"/>
            <w:shd w:val="clear" w:color="auto" w:fill="1F3864"/>
            <w:tcMar>
              <w:top w:w="100" w:type="dxa"/>
              <w:left w:w="120" w:type="dxa"/>
              <w:bottom w:w="100" w:type="dxa"/>
              <w:right w:w="120" w:type="dxa"/>
            </w:tcMar>
          </w:tcPr>
          <w:p w14:paraId="1690B86C" w14:textId="77777777" w:rsidR="008617A7" w:rsidRDefault="00000000">
            <w:r>
              <w:rPr>
                <w:b/>
                <w:bCs/>
                <w:color w:val="FFFFFF"/>
                <w:sz w:val="20"/>
                <w:szCs w:val="20"/>
              </w:rPr>
              <w:t>Description</w:t>
            </w:r>
          </w:p>
        </w:tc>
        <w:tc>
          <w:tcPr>
            <w:tcW w:w="2000" w:type="dxa"/>
            <w:shd w:val="clear" w:color="auto" w:fill="1F3864"/>
            <w:tcMar>
              <w:top w:w="100" w:type="dxa"/>
              <w:left w:w="120" w:type="dxa"/>
              <w:bottom w:w="100" w:type="dxa"/>
              <w:right w:w="120" w:type="dxa"/>
            </w:tcMar>
          </w:tcPr>
          <w:p w14:paraId="48FFCC18" w14:textId="77777777" w:rsidR="008617A7" w:rsidRDefault="00000000">
            <w:r>
              <w:rPr>
                <w:b/>
                <w:bCs/>
                <w:color w:val="FFFFFF"/>
                <w:sz w:val="20"/>
                <w:szCs w:val="20"/>
              </w:rPr>
              <w:t>Source</w:t>
            </w:r>
          </w:p>
        </w:tc>
      </w:tr>
      <w:tr w:rsidR="008617A7" w14:paraId="799A19DD" w14:textId="77777777">
        <w:tblPrEx>
          <w:tblCellMar>
            <w:top w:w="0" w:type="dxa"/>
            <w:bottom w:w="0" w:type="dxa"/>
          </w:tblCellMar>
        </w:tblPrEx>
        <w:tc>
          <w:tcPr>
            <w:tcW w:w="0" w:type="auto"/>
            <w:tcMar>
              <w:top w:w="100" w:type="dxa"/>
              <w:left w:w="120" w:type="dxa"/>
              <w:bottom w:w="100" w:type="dxa"/>
              <w:right w:w="120" w:type="dxa"/>
            </w:tcMar>
          </w:tcPr>
          <w:p w14:paraId="3F107A68" w14:textId="77777777" w:rsidR="008617A7" w:rsidRDefault="00000000">
            <w:r>
              <w:rPr>
                <w:b/>
                <w:bCs/>
                <w:sz w:val="20"/>
                <w:szCs w:val="20"/>
              </w:rPr>
              <w:t>TCIR</w:t>
            </w:r>
          </w:p>
        </w:tc>
        <w:tc>
          <w:tcPr>
            <w:tcW w:w="0" w:type="auto"/>
            <w:tcMar>
              <w:top w:w="100" w:type="dxa"/>
              <w:left w:w="120" w:type="dxa"/>
              <w:bottom w:w="100" w:type="dxa"/>
              <w:right w:w="120" w:type="dxa"/>
            </w:tcMar>
          </w:tcPr>
          <w:p w14:paraId="7634C032" w14:textId="77777777" w:rsidR="008617A7" w:rsidRDefault="00000000">
            <w:r>
              <w:rPr>
                <w:sz w:val="20"/>
                <w:szCs w:val="20"/>
              </w:rPr>
              <w:t>Benchmark 4-channel (IR, water vapor, visible, passive microwave) image-to-intensity dataset; 1,285 storms / 70,501 frames.</w:t>
            </w:r>
          </w:p>
        </w:tc>
        <w:tc>
          <w:tcPr>
            <w:tcW w:w="0" w:type="auto"/>
            <w:tcMar>
              <w:top w:w="100" w:type="dxa"/>
              <w:left w:w="120" w:type="dxa"/>
              <w:bottom w:w="100" w:type="dxa"/>
              <w:right w:w="120" w:type="dxa"/>
            </w:tcMar>
          </w:tcPr>
          <w:p w14:paraId="60BE24E4" w14:textId="77777777" w:rsidR="008617A7" w:rsidRDefault="00000000">
            <w:r>
              <w:rPr>
                <w:sz w:val="20"/>
                <w:szCs w:val="20"/>
              </w:rPr>
              <w:t>NTU (Lin Lab)</w:t>
            </w:r>
          </w:p>
        </w:tc>
      </w:tr>
      <w:tr w:rsidR="008617A7" w14:paraId="208988FE" w14:textId="77777777">
        <w:tblPrEx>
          <w:tblCellMar>
            <w:top w:w="0" w:type="dxa"/>
            <w:bottom w:w="0" w:type="dxa"/>
          </w:tblCellMar>
        </w:tblPrEx>
        <w:tc>
          <w:tcPr>
            <w:tcW w:w="0" w:type="auto"/>
            <w:tcMar>
              <w:top w:w="100" w:type="dxa"/>
              <w:left w:w="120" w:type="dxa"/>
              <w:bottom w:w="100" w:type="dxa"/>
              <w:right w:w="120" w:type="dxa"/>
            </w:tcMar>
          </w:tcPr>
          <w:p w14:paraId="27DF27BA" w14:textId="77777777" w:rsidR="008617A7" w:rsidRDefault="00000000">
            <w:r>
              <w:rPr>
                <w:b/>
                <w:bCs/>
                <w:sz w:val="20"/>
                <w:szCs w:val="20"/>
              </w:rPr>
              <w:t>Digital Typhoon</w:t>
            </w:r>
          </w:p>
        </w:tc>
        <w:tc>
          <w:tcPr>
            <w:tcW w:w="0" w:type="auto"/>
            <w:tcMar>
              <w:top w:w="100" w:type="dxa"/>
              <w:left w:w="120" w:type="dxa"/>
              <w:bottom w:w="100" w:type="dxa"/>
              <w:right w:w="120" w:type="dxa"/>
            </w:tcMar>
          </w:tcPr>
          <w:p w14:paraId="3703C889" w14:textId="77777777" w:rsidR="008617A7" w:rsidRDefault="00000000">
            <w:r>
              <w:rPr>
                <w:sz w:val="20"/>
                <w:szCs w:val="20"/>
              </w:rPr>
              <w:t>Longest-running, continuously updated TC imagery dataset; hourly resolution, ~5km spatial resolution, WNP basin.</w:t>
            </w:r>
          </w:p>
        </w:tc>
        <w:tc>
          <w:tcPr>
            <w:tcW w:w="0" w:type="auto"/>
            <w:tcMar>
              <w:top w:w="100" w:type="dxa"/>
              <w:left w:w="120" w:type="dxa"/>
              <w:bottom w:w="100" w:type="dxa"/>
              <w:right w:w="120" w:type="dxa"/>
            </w:tcMar>
          </w:tcPr>
          <w:p w14:paraId="273111ED" w14:textId="77777777" w:rsidR="008617A7" w:rsidRDefault="00000000">
            <w:r>
              <w:rPr>
                <w:sz w:val="20"/>
                <w:szCs w:val="20"/>
              </w:rPr>
              <w:t>NII Japan</w:t>
            </w:r>
          </w:p>
        </w:tc>
      </w:tr>
      <w:tr w:rsidR="008617A7" w14:paraId="312F6D0B" w14:textId="77777777">
        <w:tblPrEx>
          <w:tblCellMar>
            <w:top w:w="0" w:type="dxa"/>
            <w:bottom w:w="0" w:type="dxa"/>
          </w:tblCellMar>
        </w:tblPrEx>
        <w:tc>
          <w:tcPr>
            <w:tcW w:w="0" w:type="auto"/>
            <w:tcMar>
              <w:top w:w="100" w:type="dxa"/>
              <w:left w:w="120" w:type="dxa"/>
              <w:bottom w:w="100" w:type="dxa"/>
              <w:right w:w="120" w:type="dxa"/>
            </w:tcMar>
          </w:tcPr>
          <w:p w14:paraId="57592E39" w14:textId="77777777" w:rsidR="008617A7" w:rsidRDefault="00000000">
            <w:r>
              <w:rPr>
                <w:b/>
                <w:bCs/>
                <w:sz w:val="20"/>
                <w:szCs w:val="20"/>
              </w:rPr>
              <w:t>HURSAT</w:t>
            </w:r>
          </w:p>
        </w:tc>
        <w:tc>
          <w:tcPr>
            <w:tcW w:w="0" w:type="auto"/>
            <w:tcMar>
              <w:top w:w="100" w:type="dxa"/>
              <w:left w:w="120" w:type="dxa"/>
              <w:bottom w:w="100" w:type="dxa"/>
              <w:right w:w="120" w:type="dxa"/>
            </w:tcMar>
          </w:tcPr>
          <w:p w14:paraId="134F1228" w14:textId="77777777" w:rsidR="008617A7" w:rsidRDefault="00000000">
            <w:r>
              <w:rPr>
                <w:sz w:val="20"/>
                <w:szCs w:val="20"/>
              </w:rPr>
              <w:t>Multi-channel global TC imagery archive derived from ISCCP B1 data (coverage through 2015).</w:t>
            </w:r>
          </w:p>
        </w:tc>
        <w:tc>
          <w:tcPr>
            <w:tcW w:w="0" w:type="auto"/>
            <w:tcMar>
              <w:top w:w="100" w:type="dxa"/>
              <w:left w:w="120" w:type="dxa"/>
              <w:bottom w:w="100" w:type="dxa"/>
              <w:right w:w="120" w:type="dxa"/>
            </w:tcMar>
          </w:tcPr>
          <w:p w14:paraId="5B784D04" w14:textId="77777777" w:rsidR="008617A7" w:rsidRDefault="00000000">
            <w:r>
              <w:rPr>
                <w:sz w:val="20"/>
                <w:szCs w:val="20"/>
              </w:rPr>
              <w:t>NOAA</w:t>
            </w:r>
          </w:p>
        </w:tc>
      </w:tr>
      <w:tr w:rsidR="008617A7" w14:paraId="55C64E9E" w14:textId="77777777">
        <w:tblPrEx>
          <w:tblCellMar>
            <w:top w:w="0" w:type="dxa"/>
            <w:bottom w:w="0" w:type="dxa"/>
          </w:tblCellMar>
        </w:tblPrEx>
        <w:tc>
          <w:tcPr>
            <w:tcW w:w="0" w:type="auto"/>
            <w:tcMar>
              <w:top w:w="100" w:type="dxa"/>
              <w:left w:w="120" w:type="dxa"/>
              <w:bottom w:w="100" w:type="dxa"/>
              <w:right w:w="120" w:type="dxa"/>
            </w:tcMar>
          </w:tcPr>
          <w:p w14:paraId="037709A1" w14:textId="77777777" w:rsidR="008617A7" w:rsidRDefault="00000000">
            <w:r>
              <w:rPr>
                <w:b/>
                <w:bCs/>
                <w:sz w:val="20"/>
                <w:szCs w:val="20"/>
              </w:rPr>
              <w:t>TC PRIMED</w:t>
            </w:r>
          </w:p>
        </w:tc>
        <w:tc>
          <w:tcPr>
            <w:tcW w:w="0" w:type="auto"/>
            <w:tcMar>
              <w:top w:w="100" w:type="dxa"/>
              <w:left w:w="120" w:type="dxa"/>
              <w:bottom w:w="100" w:type="dxa"/>
              <w:right w:w="120" w:type="dxa"/>
            </w:tcMar>
          </w:tcPr>
          <w:p w14:paraId="08B915AC" w14:textId="77777777" w:rsidR="008617A7" w:rsidRDefault="00000000">
            <w:r>
              <w:rPr>
                <w:sz w:val="20"/>
                <w:szCs w:val="20"/>
              </w:rPr>
              <w:t>Fuses microwave brightness temperature, geostationary IR, rainfall retrievals, and ECMWF reanalysis for 3,500+ storms since 1987.</w:t>
            </w:r>
          </w:p>
        </w:tc>
        <w:tc>
          <w:tcPr>
            <w:tcW w:w="0" w:type="auto"/>
            <w:tcMar>
              <w:top w:w="100" w:type="dxa"/>
              <w:left w:w="120" w:type="dxa"/>
              <w:bottom w:w="100" w:type="dxa"/>
              <w:right w:w="120" w:type="dxa"/>
            </w:tcMar>
          </w:tcPr>
          <w:p w14:paraId="3F811318" w14:textId="77777777" w:rsidR="008617A7" w:rsidRDefault="00000000">
            <w:r>
              <w:rPr>
                <w:sz w:val="20"/>
                <w:szCs w:val="20"/>
              </w:rPr>
              <w:t>NOAA / CIRA</w:t>
            </w:r>
          </w:p>
        </w:tc>
      </w:tr>
      <w:tr w:rsidR="008617A7" w14:paraId="0EF12193" w14:textId="77777777">
        <w:tblPrEx>
          <w:tblCellMar>
            <w:top w:w="0" w:type="dxa"/>
            <w:bottom w:w="0" w:type="dxa"/>
          </w:tblCellMar>
        </w:tblPrEx>
        <w:tc>
          <w:tcPr>
            <w:tcW w:w="0" w:type="auto"/>
            <w:tcMar>
              <w:top w:w="100" w:type="dxa"/>
              <w:left w:w="120" w:type="dxa"/>
              <w:bottom w:w="100" w:type="dxa"/>
              <w:right w:w="120" w:type="dxa"/>
            </w:tcMar>
          </w:tcPr>
          <w:p w14:paraId="33C2E781" w14:textId="77777777" w:rsidR="008617A7" w:rsidRDefault="00000000">
            <w:r>
              <w:rPr>
                <w:b/>
                <w:bCs/>
                <w:sz w:val="20"/>
                <w:szCs w:val="20"/>
              </w:rPr>
              <w:t>INSAT-3D/3DR</w:t>
            </w:r>
          </w:p>
        </w:tc>
        <w:tc>
          <w:tcPr>
            <w:tcW w:w="0" w:type="auto"/>
            <w:tcMar>
              <w:top w:w="100" w:type="dxa"/>
              <w:left w:w="120" w:type="dxa"/>
              <w:bottom w:w="100" w:type="dxa"/>
              <w:right w:w="120" w:type="dxa"/>
            </w:tcMar>
          </w:tcPr>
          <w:p w14:paraId="57380D1D" w14:textId="77777777" w:rsidR="008617A7" w:rsidRDefault="00000000">
            <w:r>
              <w:rPr>
                <w:sz w:val="20"/>
                <w:szCs w:val="20"/>
              </w:rPr>
              <w:t>Real-time Indian geostationary satellite imagery used operationally by IMD for the North Indian Ocean basin.</w:t>
            </w:r>
          </w:p>
        </w:tc>
        <w:tc>
          <w:tcPr>
            <w:tcW w:w="0" w:type="auto"/>
            <w:tcMar>
              <w:top w:w="100" w:type="dxa"/>
              <w:left w:w="120" w:type="dxa"/>
              <w:bottom w:w="100" w:type="dxa"/>
              <w:right w:w="120" w:type="dxa"/>
            </w:tcMar>
          </w:tcPr>
          <w:p w14:paraId="1C5BF5CB" w14:textId="77777777" w:rsidR="008617A7" w:rsidRDefault="00000000">
            <w:r>
              <w:rPr>
                <w:sz w:val="20"/>
                <w:szCs w:val="20"/>
              </w:rPr>
              <w:t>ISRO / MOSDAC</w:t>
            </w:r>
          </w:p>
        </w:tc>
      </w:tr>
    </w:tbl>
    <w:p w14:paraId="53A1BA0D" w14:textId="77777777" w:rsidR="008617A7" w:rsidRDefault="008617A7">
      <w:pPr>
        <w:spacing w:after="200"/>
      </w:pPr>
    </w:p>
    <w:p w14:paraId="7E6B60A8" w14:textId="77777777" w:rsidR="008617A7" w:rsidRDefault="00000000">
      <w:pPr>
        <w:pStyle w:val="Heading2"/>
      </w:pPr>
      <w:r>
        <w:t>4.3 Geospatial &amp; Socioeconomic Data (for Risk Zoning and Damage Estimation)</w:t>
      </w:r>
    </w:p>
    <w:p w14:paraId="7868085C" w14:textId="77777777" w:rsidR="008617A7" w:rsidRDefault="00000000">
      <w:pPr>
        <w:pStyle w:val="ListParagraph"/>
        <w:numPr>
          <w:ilvl w:val="0"/>
          <w:numId w:val="2"/>
        </w:numPr>
        <w:spacing w:after="80"/>
      </w:pPr>
      <w:r>
        <w:t>Coastal district hazard-proneness classification (IMD / Ministry of Earth Sciences) — official district-level cyclone hazard categories for India.</w:t>
      </w:r>
    </w:p>
    <w:p w14:paraId="4A15B106" w14:textId="77777777" w:rsidR="008617A7" w:rsidRDefault="00000000">
      <w:pPr>
        <w:pStyle w:val="ListParagraph"/>
        <w:numPr>
          <w:ilvl w:val="0"/>
          <w:numId w:val="2"/>
        </w:numPr>
        <w:spacing w:after="80"/>
      </w:pPr>
      <w:r>
        <w:t xml:space="preserve">Population density and demographic data (Census of India / </w:t>
      </w:r>
      <w:proofErr w:type="spellStart"/>
      <w:r>
        <w:t>WorldPop</w:t>
      </w:r>
      <w:proofErr w:type="spellEnd"/>
      <w:r>
        <w:t>) — for exposure estimation.</w:t>
      </w:r>
    </w:p>
    <w:p w14:paraId="3D3519E8" w14:textId="77777777" w:rsidR="008617A7" w:rsidRDefault="00000000">
      <w:pPr>
        <w:pStyle w:val="ListParagraph"/>
        <w:numPr>
          <w:ilvl w:val="0"/>
          <w:numId w:val="2"/>
        </w:numPr>
        <w:spacing w:after="80"/>
      </w:pPr>
      <w:r>
        <w:t>Elevation / DEM data (SRTM, Bhuvan) — for storm surge and flood-risk overlay.</w:t>
      </w:r>
    </w:p>
    <w:p w14:paraId="392FB43F" w14:textId="77777777" w:rsidR="008617A7" w:rsidRDefault="00000000">
      <w:pPr>
        <w:pStyle w:val="ListParagraph"/>
        <w:numPr>
          <w:ilvl w:val="0"/>
          <w:numId w:val="2"/>
        </w:numPr>
        <w:spacing w:after="80"/>
      </w:pPr>
      <w:r>
        <w:t>Land use / land cover data — for vulnerability and asset-exposure modelling.</w:t>
      </w:r>
    </w:p>
    <w:p w14:paraId="76229BFE" w14:textId="77777777" w:rsidR="008617A7" w:rsidRDefault="00000000">
      <w:pPr>
        <w:pStyle w:val="ListParagraph"/>
        <w:numPr>
          <w:ilvl w:val="0"/>
          <w:numId w:val="2"/>
        </w:numPr>
        <w:spacing w:after="80"/>
      </w:pPr>
      <w:r>
        <w:lastRenderedPageBreak/>
        <w:t>Historical disaster loss records (EM-DAT, state disaster management authority reports) — for training the damage estimation model.</w:t>
      </w:r>
    </w:p>
    <w:p w14:paraId="28C74793" w14:textId="77777777" w:rsidR="008617A7" w:rsidRDefault="00000000">
      <w:pPr>
        <w:pStyle w:val="Heading1"/>
      </w:pPr>
      <w:r>
        <w:t>5. Module 1 — Cyclone Path (Track) Prediction</w:t>
      </w:r>
    </w:p>
    <w:p w14:paraId="0011A640" w14:textId="77777777" w:rsidR="008617A7" w:rsidRDefault="00000000">
      <w:pPr>
        <w:spacing w:after="160" w:line="288" w:lineRule="auto"/>
      </w:pPr>
      <w:r>
        <w:t>Approach: Track prediction is framed as a sequence-forecasting problem. Historical (</w:t>
      </w:r>
      <w:proofErr w:type="spellStart"/>
      <w:r>
        <w:t>lat</w:t>
      </w:r>
      <w:proofErr w:type="spellEnd"/>
      <w:r>
        <w:t xml:space="preserve">, </w:t>
      </w:r>
      <w:proofErr w:type="spellStart"/>
      <w:r>
        <w:t>lon</w:t>
      </w:r>
      <w:proofErr w:type="spellEnd"/>
      <w:r>
        <w:t>, wind, pressure) sequences from IBTrACS/IMD, combined with storm-structure features extracted from satellite imagery, are fed into a recurrent architecture (LSTM or GRU) to predict the storm's displacement over the next 6–72 hours. Comparative studies over the Northern Indian Ocean specifically show LSTM generalizing well across cyclones with similar meteorological characteristics, which supports using it as the primary architecture for this region.</w:t>
      </w:r>
    </w:p>
    <w:p w14:paraId="4023A28B" w14:textId="77777777" w:rsidR="008617A7" w:rsidRDefault="00000000">
      <w:pPr>
        <w:spacing w:after="160" w:line="288" w:lineRule="auto"/>
      </w:pPr>
      <w:r>
        <w:t xml:space="preserve">An alternative / complementary approach uses </w:t>
      </w:r>
      <w:proofErr w:type="spellStart"/>
      <w:r>
        <w:t>ConvLSTM</w:t>
      </w:r>
      <w:proofErr w:type="spellEnd"/>
      <w:r>
        <w:t xml:space="preserve"> with spatial attention directly on sequences of satellite images, which has been shown to reduce average track position error by roughly 30 km compared to operational ECMWF-HRES and NCEP-GFS models on 24-hour forecasts.</w:t>
      </w:r>
    </w:p>
    <w:p w14:paraId="321F784E" w14:textId="77777777" w:rsidR="008617A7" w:rsidRDefault="00000000">
      <w:pPr>
        <w:pStyle w:val="Heading2"/>
      </w:pPr>
      <w:r>
        <w:t>Key References</w:t>
      </w:r>
    </w:p>
    <w:p w14:paraId="7C570639" w14:textId="77777777" w:rsidR="008617A7" w:rsidRDefault="00000000">
      <w:pPr>
        <w:spacing w:after="140" w:line="276" w:lineRule="auto"/>
      </w:pPr>
      <w:r>
        <w:rPr>
          <w:b/>
          <w:bCs/>
          <w:sz w:val="21"/>
          <w:szCs w:val="21"/>
        </w:rPr>
        <w:t xml:space="preserve">Rahman et al. (2024) — </w:t>
      </w:r>
      <w:r>
        <w:rPr>
          <w:sz w:val="21"/>
          <w:szCs w:val="21"/>
        </w:rPr>
        <w:t xml:space="preserve">Comparative study of LSTM, GRU, and RNN for cyclone track prediction over the Northern Indian Ocean.  </w:t>
      </w:r>
      <w:hyperlink r:id="rId7" w:history="1">
        <w:r>
          <w:rPr>
            <w:rStyle w:val="Hyperlink"/>
            <w:sz w:val="21"/>
            <w:szCs w:val="21"/>
          </w:rPr>
          <w:t>https://www.sciencedirect.com/science/article/pii/S2590123025010849</w:t>
        </w:r>
      </w:hyperlink>
    </w:p>
    <w:p w14:paraId="3196BA42" w14:textId="77777777" w:rsidR="008617A7" w:rsidRDefault="00000000">
      <w:pPr>
        <w:spacing w:after="140" w:line="276" w:lineRule="auto"/>
      </w:pPr>
      <w:r>
        <w:rPr>
          <w:b/>
          <w:bCs/>
          <w:sz w:val="21"/>
          <w:szCs w:val="21"/>
        </w:rPr>
        <w:t xml:space="preserve">Lian et al. (2020) — </w:t>
      </w:r>
      <w:r>
        <w:rPr>
          <w:sz w:val="21"/>
          <w:szCs w:val="21"/>
        </w:rPr>
        <w:t xml:space="preserve">Auto-Encoder + GRU network for TC track prediction using historical tracks and meteorological attributes.  </w:t>
      </w:r>
      <w:hyperlink r:id="rId8" w:history="1">
        <w:r>
          <w:rPr>
            <w:rStyle w:val="Hyperlink"/>
            <w:sz w:val="21"/>
            <w:szCs w:val="21"/>
          </w:rPr>
          <w:t>https://doi.org/10.3390/app10113965</w:t>
        </w:r>
      </w:hyperlink>
    </w:p>
    <w:p w14:paraId="7E74520F" w14:textId="77777777" w:rsidR="008617A7" w:rsidRDefault="00000000">
      <w:pPr>
        <w:spacing w:after="140" w:line="276" w:lineRule="auto"/>
      </w:pPr>
      <w:r>
        <w:rPr>
          <w:b/>
          <w:bCs/>
          <w:sz w:val="21"/>
          <w:szCs w:val="21"/>
        </w:rPr>
        <w:t xml:space="preserve">Lian et al., AMS (2022) — </w:t>
      </w:r>
      <w:proofErr w:type="spellStart"/>
      <w:r>
        <w:rPr>
          <w:sz w:val="21"/>
          <w:szCs w:val="21"/>
        </w:rPr>
        <w:t>ConvLSTM</w:t>
      </w:r>
      <w:proofErr w:type="spellEnd"/>
      <w:r>
        <w:rPr>
          <w:sz w:val="21"/>
          <w:szCs w:val="21"/>
        </w:rPr>
        <w:t xml:space="preserve"> + spatial attention (SAN-</w:t>
      </w:r>
      <w:proofErr w:type="spellStart"/>
      <w:r>
        <w:rPr>
          <w:sz w:val="21"/>
          <w:szCs w:val="21"/>
        </w:rPr>
        <w:t>EFSModel</w:t>
      </w:r>
      <w:proofErr w:type="spellEnd"/>
      <w:r>
        <w:rPr>
          <w:sz w:val="21"/>
          <w:szCs w:val="21"/>
        </w:rPr>
        <w:t xml:space="preserve">) for image-based 24-hour TC track prediction.  </w:t>
      </w:r>
      <w:hyperlink r:id="rId9" w:history="1">
        <w:r>
          <w:rPr>
            <w:rStyle w:val="Hyperlink"/>
            <w:sz w:val="21"/>
            <w:szCs w:val="21"/>
          </w:rPr>
          <w:t>https://journals.ametsoc.org/view/journals/wefo/37/6/WAF-D-21-0116.1.xml</w:t>
        </w:r>
      </w:hyperlink>
    </w:p>
    <w:p w14:paraId="4F7D12B8" w14:textId="77777777" w:rsidR="008617A7" w:rsidRDefault="00000000">
      <w:pPr>
        <w:spacing w:after="140" w:line="276" w:lineRule="auto"/>
      </w:pPr>
      <w:r>
        <w:rPr>
          <w:b/>
          <w:bCs/>
          <w:sz w:val="21"/>
          <w:szCs w:val="21"/>
        </w:rPr>
        <w:t xml:space="preserve">Giffard-Roisin et al. (2020) — </w:t>
      </w:r>
      <w:r>
        <w:rPr>
          <w:sz w:val="21"/>
          <w:szCs w:val="21"/>
        </w:rPr>
        <w:t xml:space="preserve">Fused deep learning from aligned reanalysis data for TC track forecasting, trained on 3,000+ storms since 1979.  </w:t>
      </w:r>
      <w:hyperlink r:id="rId10" w:history="1">
        <w:r>
          <w:rPr>
            <w:rStyle w:val="Hyperlink"/>
            <w:sz w:val="21"/>
            <w:szCs w:val="21"/>
          </w:rPr>
          <w:t>https://pmc.ncbi.nlm.nih.gov/articles/PMC7931887/</w:t>
        </w:r>
      </w:hyperlink>
    </w:p>
    <w:p w14:paraId="0C43EDB2" w14:textId="77777777" w:rsidR="008617A7" w:rsidRDefault="00000000">
      <w:pPr>
        <w:pStyle w:val="Heading1"/>
      </w:pPr>
      <w:r>
        <w:t>6. Module 2 — Intensity Estimation</w:t>
      </w:r>
    </w:p>
    <w:p w14:paraId="250278C4" w14:textId="77777777" w:rsidR="008617A7" w:rsidRDefault="00000000">
      <w:pPr>
        <w:spacing w:after="160" w:line="288" w:lineRule="auto"/>
      </w:pPr>
      <w:r>
        <w:t xml:space="preserve">Approach: Intensity estimation replaces the manual, expert-judgment-based Dvorak technique (used operationally since the 1970s, and known to have 10–20% uncertainty even among trained analysts) with a CNN trained end-to-end on satellite cloud imagery to regress or classify maximum sustained wind speed. A </w:t>
      </w:r>
      <w:proofErr w:type="spellStart"/>
      <w:r>
        <w:t>ConvLSTM</w:t>
      </w:r>
      <w:proofErr w:type="spellEnd"/>
      <w:r>
        <w:t xml:space="preserve"> extension captures the temporal evolution of cloud structure across a sequence of frames, which is important for detecting rapid intensification.</w:t>
      </w:r>
    </w:p>
    <w:p w14:paraId="6ADFCC65" w14:textId="77777777" w:rsidR="008617A7" w:rsidRDefault="00000000">
      <w:pPr>
        <w:spacing w:after="160" w:line="288" w:lineRule="auto"/>
      </w:pPr>
      <w:r>
        <w:t xml:space="preserve">For the North Indian Ocean basin specifically, a recent hybrid CNN + </w:t>
      </w:r>
      <w:proofErr w:type="spellStart"/>
      <w:r>
        <w:t>ConvLSTM</w:t>
      </w:r>
      <w:proofErr w:type="spellEnd"/>
      <w:r>
        <w:t xml:space="preserve"> study reports 99.16% accuracy for cyclone/no-cyclone binary classification and roughly 7.8 knots RMSE for wind-speed regression — a strong reference target for this project's own evaluation.</w:t>
      </w:r>
    </w:p>
    <w:p w14:paraId="26B12CB0" w14:textId="77777777" w:rsidR="008617A7" w:rsidRDefault="00000000">
      <w:pPr>
        <w:pStyle w:val="Heading2"/>
      </w:pPr>
      <w:r>
        <w:t>Key References</w:t>
      </w:r>
    </w:p>
    <w:p w14:paraId="760C2849" w14:textId="77777777" w:rsidR="008617A7" w:rsidRDefault="00000000">
      <w:pPr>
        <w:spacing w:after="140" w:line="276" w:lineRule="auto"/>
      </w:pPr>
      <w:r>
        <w:rPr>
          <w:b/>
          <w:bCs/>
          <w:sz w:val="21"/>
          <w:szCs w:val="21"/>
        </w:rPr>
        <w:t xml:space="preserve">NASA/CIRA production system paper — </w:t>
      </w:r>
      <w:r>
        <w:rPr>
          <w:sz w:val="21"/>
          <w:szCs w:val="21"/>
        </w:rPr>
        <w:t xml:space="preserve">Deep-learning CNN intensity estimator from infrared imagery achieving 13.24 kt RMSE, deployed as a live monitoring system.  </w:t>
      </w:r>
      <w:hyperlink r:id="rId11" w:history="1">
        <w:r>
          <w:rPr>
            <w:rStyle w:val="Hyperlink"/>
            <w:sz w:val="21"/>
            <w:szCs w:val="21"/>
          </w:rPr>
          <w:t>https://ntrs.nasa.gov/api/citations/20205004901/downloads/FINAL%20VERSION.PDF</w:t>
        </w:r>
      </w:hyperlink>
    </w:p>
    <w:p w14:paraId="4B727C3E" w14:textId="77777777" w:rsidR="008617A7" w:rsidRDefault="00000000">
      <w:pPr>
        <w:spacing w:after="140" w:line="276" w:lineRule="auto"/>
      </w:pPr>
      <w:r>
        <w:rPr>
          <w:b/>
          <w:bCs/>
          <w:sz w:val="21"/>
          <w:szCs w:val="21"/>
        </w:rPr>
        <w:t xml:space="preserve">North Indian Ocean </w:t>
      </w:r>
      <w:proofErr w:type="spellStart"/>
      <w:r>
        <w:rPr>
          <w:b/>
          <w:bCs/>
          <w:sz w:val="21"/>
          <w:szCs w:val="21"/>
        </w:rPr>
        <w:t>ConvLSTM</w:t>
      </w:r>
      <w:proofErr w:type="spellEnd"/>
      <w:r>
        <w:rPr>
          <w:b/>
          <w:bCs/>
          <w:sz w:val="21"/>
          <w:szCs w:val="21"/>
        </w:rPr>
        <w:t xml:space="preserve"> study — </w:t>
      </w:r>
      <w:r>
        <w:rPr>
          <w:sz w:val="21"/>
          <w:szCs w:val="21"/>
        </w:rPr>
        <w:t xml:space="preserve">CNN + </w:t>
      </w:r>
      <w:proofErr w:type="spellStart"/>
      <w:r>
        <w:rPr>
          <w:sz w:val="21"/>
          <w:szCs w:val="21"/>
        </w:rPr>
        <w:t>ConvLSTM</w:t>
      </w:r>
      <w:proofErr w:type="spellEnd"/>
      <w:r>
        <w:rPr>
          <w:sz w:val="21"/>
          <w:szCs w:val="21"/>
        </w:rPr>
        <w:t xml:space="preserve"> hybrid for cyclone detection, classification and intensity estimation over the North Indian Ocean.  </w:t>
      </w:r>
      <w:hyperlink r:id="rId12" w:history="1">
        <w:r>
          <w:rPr>
            <w:rStyle w:val="Hyperlink"/>
            <w:sz w:val="21"/>
            <w:szCs w:val="21"/>
          </w:rPr>
          <w:t>https://www.ncbi.nlm.nih.gov/pmc/articles/PMC12680225/</w:t>
        </w:r>
      </w:hyperlink>
    </w:p>
    <w:p w14:paraId="02153CF4" w14:textId="77777777" w:rsidR="008617A7" w:rsidRDefault="00000000">
      <w:pPr>
        <w:spacing w:after="140" w:line="276" w:lineRule="auto"/>
      </w:pPr>
      <w:r>
        <w:rPr>
          <w:b/>
          <w:bCs/>
          <w:sz w:val="21"/>
          <w:szCs w:val="21"/>
        </w:rPr>
        <w:lastRenderedPageBreak/>
        <w:t xml:space="preserve">Estimation of TC Intensity via Deep Learning from Satellite Cloud Images (2023) — </w:t>
      </w:r>
      <w:r>
        <w:rPr>
          <w:sz w:val="21"/>
          <w:szCs w:val="21"/>
        </w:rPr>
        <w:t xml:space="preserve">Survey/methodology paper on deep-learning approaches to intensity estimation from satellite cloud imagery.  </w:t>
      </w:r>
      <w:hyperlink r:id="rId13" w:history="1">
        <w:r>
          <w:rPr>
            <w:rStyle w:val="Hyperlink"/>
            <w:sz w:val="21"/>
            <w:szCs w:val="21"/>
          </w:rPr>
          <w:t>https://doi.org/10.3390/rs15174188</w:t>
        </w:r>
      </w:hyperlink>
    </w:p>
    <w:p w14:paraId="03D01BBC" w14:textId="77777777" w:rsidR="008617A7" w:rsidRDefault="00000000">
      <w:pPr>
        <w:spacing w:after="140" w:line="276" w:lineRule="auto"/>
      </w:pPr>
      <w:r>
        <w:rPr>
          <w:b/>
          <w:bCs/>
          <w:sz w:val="21"/>
          <w:szCs w:val="21"/>
        </w:rPr>
        <w:t xml:space="preserve">Uncertainty-Aware TC Wind Speed Estimation — </w:t>
      </w:r>
      <w:r>
        <w:rPr>
          <w:sz w:val="21"/>
          <w:szCs w:val="21"/>
        </w:rPr>
        <w:t xml:space="preserve">Introduces uncertainty quantification into deep-learning wind-speed estimation from GOES imagery.  </w:t>
      </w:r>
      <w:hyperlink r:id="rId14" w:history="1">
        <w:r>
          <w:rPr>
            <w:rStyle w:val="Hyperlink"/>
            <w:sz w:val="21"/>
            <w:szCs w:val="21"/>
          </w:rPr>
          <w:t>https://arxiv.org/pdf/2404.08325</w:t>
        </w:r>
      </w:hyperlink>
    </w:p>
    <w:p w14:paraId="61C4AC86" w14:textId="77777777" w:rsidR="008617A7" w:rsidRDefault="00000000">
      <w:pPr>
        <w:pStyle w:val="Heading1"/>
      </w:pPr>
      <w:r>
        <w:t>7. Module 3 — Risk Zone Classification (Red / Orange / Yellow)</w:t>
      </w:r>
    </w:p>
    <w:p w14:paraId="511B8E79" w14:textId="77777777" w:rsidR="008617A7" w:rsidRDefault="00000000">
      <w:pPr>
        <w:spacing w:after="160" w:line="288" w:lineRule="auto"/>
      </w:pPr>
      <w:r>
        <w:t>Approach: Once the predicted path and intensity are available, each coastal administrative unit (district/taluk) is scored using a multi-criteria decision framework combining hazard (predicted wind speed, storm surge, precipitation), exposure (population density, assets), vulnerability (poverty, infrastructure quality, coping capacity), and mitigation capacity (shelters, early-warning reach). A geospatial Analytical Hierarchy Process (AHP), as used in academic studies of the Tamil Nadu coast, is a good starting template — it combines these layers into a single risk index which is then binned into Red / Orange / Yellow.</w:t>
      </w:r>
    </w:p>
    <w:p w14:paraId="2935A7E7" w14:textId="77777777" w:rsidR="008617A7" w:rsidRDefault="00000000">
      <w:pPr>
        <w:spacing w:after="160" w:line="288" w:lineRule="auto"/>
      </w:pPr>
      <w:r>
        <w:t>IMD itself already classifies India's 96 coastal-adjacent districts into hazard-proneness tiers using cyclone frequency, wind strength, storm surge, and precipitation criteria — this can be used both as a validation baseline and as a static vulnerability layer that your dynamic (per-storm) model overlays on top of.</w:t>
      </w:r>
    </w:p>
    <w:p w14:paraId="0A770AA2" w14:textId="77777777" w:rsidR="008617A7" w:rsidRDefault="00000000">
      <w:pPr>
        <w:pStyle w:val="Heading2"/>
      </w:pPr>
      <w:r>
        <w:t>Suggested Zone Definitions</w:t>
      </w:r>
    </w:p>
    <w:p w14:paraId="13DFA7CB" w14:textId="77777777" w:rsidR="008617A7" w:rsidRDefault="008617A7">
      <w:pPr>
        <w:spacing w:after="2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7"/>
        <w:gridCol w:w="3818"/>
        <w:gridCol w:w="2547"/>
        <w:gridCol w:w="1638"/>
      </w:tblGrid>
      <w:tr w:rsidR="008617A7" w14:paraId="54635B74" w14:textId="77777777">
        <w:tblPrEx>
          <w:tblCellMar>
            <w:top w:w="0" w:type="dxa"/>
            <w:bottom w:w="0" w:type="dxa"/>
          </w:tblCellMar>
        </w:tblPrEx>
        <w:trPr>
          <w:tblHeader/>
        </w:trPr>
        <w:tc>
          <w:tcPr>
            <w:tcW w:w="1700" w:type="dxa"/>
            <w:shd w:val="clear" w:color="auto" w:fill="1F3864"/>
            <w:tcMar>
              <w:top w:w="100" w:type="dxa"/>
              <w:left w:w="120" w:type="dxa"/>
              <w:bottom w:w="100" w:type="dxa"/>
              <w:right w:w="120" w:type="dxa"/>
            </w:tcMar>
          </w:tcPr>
          <w:p w14:paraId="0634E068" w14:textId="77777777" w:rsidR="008617A7" w:rsidRDefault="00000000">
            <w:r>
              <w:rPr>
                <w:b/>
                <w:bCs/>
                <w:color w:val="FFFFFF"/>
                <w:sz w:val="20"/>
                <w:szCs w:val="20"/>
              </w:rPr>
              <w:t>Zone</w:t>
            </w:r>
          </w:p>
        </w:tc>
        <w:tc>
          <w:tcPr>
            <w:tcW w:w="2600" w:type="dxa"/>
            <w:shd w:val="clear" w:color="auto" w:fill="1F3864"/>
            <w:tcMar>
              <w:top w:w="100" w:type="dxa"/>
              <w:left w:w="120" w:type="dxa"/>
              <w:bottom w:w="100" w:type="dxa"/>
              <w:right w:w="120" w:type="dxa"/>
            </w:tcMar>
          </w:tcPr>
          <w:p w14:paraId="35919819" w14:textId="77777777" w:rsidR="008617A7" w:rsidRDefault="00000000">
            <w:r>
              <w:rPr>
                <w:b/>
                <w:bCs/>
                <w:color w:val="FFFFFF"/>
                <w:sz w:val="20"/>
                <w:szCs w:val="20"/>
              </w:rPr>
              <w:t>Criteria</w:t>
            </w:r>
          </w:p>
        </w:tc>
        <w:tc>
          <w:tcPr>
            <w:tcW w:w="3050" w:type="dxa"/>
            <w:shd w:val="clear" w:color="auto" w:fill="1F3864"/>
            <w:tcMar>
              <w:top w:w="100" w:type="dxa"/>
              <w:left w:w="120" w:type="dxa"/>
              <w:bottom w:w="100" w:type="dxa"/>
              <w:right w:w="120" w:type="dxa"/>
            </w:tcMar>
          </w:tcPr>
          <w:p w14:paraId="2D84D844" w14:textId="77777777" w:rsidR="008617A7" w:rsidRDefault="00000000">
            <w:r>
              <w:rPr>
                <w:b/>
                <w:bCs/>
                <w:color w:val="FFFFFF"/>
                <w:sz w:val="20"/>
                <w:szCs w:val="20"/>
              </w:rPr>
              <w:t>Typical Action</w:t>
            </w:r>
          </w:p>
        </w:tc>
        <w:tc>
          <w:tcPr>
            <w:tcW w:w="2000" w:type="dxa"/>
            <w:shd w:val="clear" w:color="auto" w:fill="1F3864"/>
            <w:tcMar>
              <w:top w:w="100" w:type="dxa"/>
              <w:left w:w="120" w:type="dxa"/>
              <w:bottom w:w="100" w:type="dxa"/>
              <w:right w:w="120" w:type="dxa"/>
            </w:tcMar>
          </w:tcPr>
          <w:p w14:paraId="5C6972BB" w14:textId="77777777" w:rsidR="008617A7" w:rsidRDefault="00000000">
            <w:r>
              <w:rPr>
                <w:b/>
                <w:bCs/>
                <w:color w:val="FFFFFF"/>
                <w:sz w:val="20"/>
                <w:szCs w:val="20"/>
              </w:rPr>
              <w:t>Alert Tone</w:t>
            </w:r>
          </w:p>
        </w:tc>
      </w:tr>
      <w:tr w:rsidR="008617A7" w14:paraId="13C3AF66" w14:textId="77777777">
        <w:tblPrEx>
          <w:tblCellMar>
            <w:top w:w="0" w:type="dxa"/>
            <w:bottom w:w="0" w:type="dxa"/>
          </w:tblCellMar>
        </w:tblPrEx>
        <w:tc>
          <w:tcPr>
            <w:tcW w:w="0" w:type="auto"/>
            <w:shd w:val="clear" w:color="auto" w:fill="C00000"/>
            <w:tcMar>
              <w:top w:w="100" w:type="dxa"/>
              <w:left w:w="120" w:type="dxa"/>
              <w:bottom w:w="100" w:type="dxa"/>
              <w:right w:w="120" w:type="dxa"/>
            </w:tcMar>
          </w:tcPr>
          <w:p w14:paraId="02B86416" w14:textId="77777777" w:rsidR="008617A7" w:rsidRDefault="00000000">
            <w:r>
              <w:rPr>
                <w:b/>
                <w:bCs/>
                <w:color w:val="FFFFFF"/>
                <w:sz w:val="20"/>
                <w:szCs w:val="20"/>
              </w:rPr>
              <w:t>Red</w:t>
            </w:r>
          </w:p>
        </w:tc>
        <w:tc>
          <w:tcPr>
            <w:tcW w:w="0" w:type="auto"/>
            <w:tcMar>
              <w:top w:w="100" w:type="dxa"/>
              <w:left w:w="120" w:type="dxa"/>
              <w:bottom w:w="100" w:type="dxa"/>
              <w:right w:w="120" w:type="dxa"/>
            </w:tcMar>
          </w:tcPr>
          <w:p w14:paraId="76E44587" w14:textId="77777777" w:rsidR="008617A7" w:rsidRDefault="00000000">
            <w:r>
              <w:rPr>
                <w:sz w:val="20"/>
                <w:szCs w:val="20"/>
              </w:rPr>
              <w:t>Predicted landfall path + Cat 3+ intensity + high vulnerability index</w:t>
            </w:r>
          </w:p>
        </w:tc>
        <w:tc>
          <w:tcPr>
            <w:tcW w:w="0" w:type="auto"/>
            <w:tcMar>
              <w:top w:w="100" w:type="dxa"/>
              <w:left w:w="120" w:type="dxa"/>
              <w:bottom w:w="100" w:type="dxa"/>
              <w:right w:w="120" w:type="dxa"/>
            </w:tcMar>
          </w:tcPr>
          <w:p w14:paraId="2E4C4C53" w14:textId="77777777" w:rsidR="008617A7" w:rsidRDefault="00000000">
            <w:r>
              <w:rPr>
                <w:sz w:val="20"/>
                <w:szCs w:val="20"/>
              </w:rPr>
              <w:t>Evacuation advisory, shelter activation</w:t>
            </w:r>
          </w:p>
        </w:tc>
        <w:tc>
          <w:tcPr>
            <w:tcW w:w="0" w:type="auto"/>
            <w:tcMar>
              <w:top w:w="100" w:type="dxa"/>
              <w:left w:w="120" w:type="dxa"/>
              <w:bottom w:w="100" w:type="dxa"/>
              <w:right w:w="120" w:type="dxa"/>
            </w:tcMar>
          </w:tcPr>
          <w:p w14:paraId="4018D582" w14:textId="77777777" w:rsidR="008617A7" w:rsidRDefault="00000000">
            <w:r>
              <w:rPr>
                <w:sz w:val="20"/>
                <w:szCs w:val="20"/>
              </w:rPr>
              <w:t>Urgent / Immediate</w:t>
            </w:r>
          </w:p>
        </w:tc>
      </w:tr>
      <w:tr w:rsidR="008617A7" w14:paraId="4840BC12" w14:textId="77777777">
        <w:tblPrEx>
          <w:tblCellMar>
            <w:top w:w="0" w:type="dxa"/>
            <w:bottom w:w="0" w:type="dxa"/>
          </w:tblCellMar>
        </w:tblPrEx>
        <w:tc>
          <w:tcPr>
            <w:tcW w:w="0" w:type="auto"/>
            <w:shd w:val="clear" w:color="auto" w:fill="ED7D31"/>
            <w:tcMar>
              <w:top w:w="100" w:type="dxa"/>
              <w:left w:w="120" w:type="dxa"/>
              <w:bottom w:w="100" w:type="dxa"/>
              <w:right w:w="120" w:type="dxa"/>
            </w:tcMar>
          </w:tcPr>
          <w:p w14:paraId="552CA75B" w14:textId="77777777" w:rsidR="008617A7" w:rsidRDefault="00000000">
            <w:r>
              <w:rPr>
                <w:b/>
                <w:bCs/>
                <w:color w:val="FFFFFF"/>
                <w:sz w:val="20"/>
                <w:szCs w:val="20"/>
              </w:rPr>
              <w:t>Orange</w:t>
            </w:r>
          </w:p>
        </w:tc>
        <w:tc>
          <w:tcPr>
            <w:tcW w:w="0" w:type="auto"/>
            <w:tcMar>
              <w:top w:w="100" w:type="dxa"/>
              <w:left w:w="120" w:type="dxa"/>
              <w:bottom w:w="100" w:type="dxa"/>
              <w:right w:w="120" w:type="dxa"/>
            </w:tcMar>
          </w:tcPr>
          <w:p w14:paraId="2D1D3CF4" w14:textId="77777777" w:rsidR="008617A7" w:rsidRDefault="00000000">
            <w:r>
              <w:rPr>
                <w:sz w:val="20"/>
                <w:szCs w:val="20"/>
              </w:rPr>
              <w:t>Within ~100km of path, moderate-high intensity</w:t>
            </w:r>
          </w:p>
        </w:tc>
        <w:tc>
          <w:tcPr>
            <w:tcW w:w="0" w:type="auto"/>
            <w:tcMar>
              <w:top w:w="100" w:type="dxa"/>
              <w:left w:w="120" w:type="dxa"/>
              <w:bottom w:w="100" w:type="dxa"/>
              <w:right w:w="120" w:type="dxa"/>
            </w:tcMar>
          </w:tcPr>
          <w:p w14:paraId="55B82FE3" w14:textId="77777777" w:rsidR="008617A7" w:rsidRDefault="00000000">
            <w:r>
              <w:rPr>
                <w:sz w:val="20"/>
                <w:szCs w:val="20"/>
              </w:rPr>
              <w:t>Prepare-to-evacuate, resource staging</w:t>
            </w:r>
          </w:p>
        </w:tc>
        <w:tc>
          <w:tcPr>
            <w:tcW w:w="0" w:type="auto"/>
            <w:tcMar>
              <w:top w:w="100" w:type="dxa"/>
              <w:left w:w="120" w:type="dxa"/>
              <w:bottom w:w="100" w:type="dxa"/>
              <w:right w:w="120" w:type="dxa"/>
            </w:tcMar>
          </w:tcPr>
          <w:p w14:paraId="1611E9BD" w14:textId="77777777" w:rsidR="008617A7" w:rsidRDefault="00000000">
            <w:r>
              <w:rPr>
                <w:sz w:val="20"/>
                <w:szCs w:val="20"/>
              </w:rPr>
              <w:t>Warning</w:t>
            </w:r>
          </w:p>
        </w:tc>
      </w:tr>
      <w:tr w:rsidR="008617A7" w14:paraId="4C3F9327" w14:textId="77777777">
        <w:tblPrEx>
          <w:tblCellMar>
            <w:top w:w="0" w:type="dxa"/>
            <w:bottom w:w="0" w:type="dxa"/>
          </w:tblCellMar>
        </w:tblPrEx>
        <w:tc>
          <w:tcPr>
            <w:tcW w:w="0" w:type="auto"/>
            <w:shd w:val="clear" w:color="auto" w:fill="BF8F00"/>
            <w:tcMar>
              <w:top w:w="100" w:type="dxa"/>
              <w:left w:w="120" w:type="dxa"/>
              <w:bottom w:w="100" w:type="dxa"/>
              <w:right w:w="120" w:type="dxa"/>
            </w:tcMar>
          </w:tcPr>
          <w:p w14:paraId="767BD228" w14:textId="77777777" w:rsidR="008617A7" w:rsidRDefault="00000000">
            <w:r>
              <w:rPr>
                <w:b/>
                <w:bCs/>
                <w:color w:val="FFFFFF"/>
                <w:sz w:val="20"/>
                <w:szCs w:val="20"/>
              </w:rPr>
              <w:t>Yellow</w:t>
            </w:r>
          </w:p>
        </w:tc>
        <w:tc>
          <w:tcPr>
            <w:tcW w:w="0" w:type="auto"/>
            <w:tcMar>
              <w:top w:w="100" w:type="dxa"/>
              <w:left w:w="120" w:type="dxa"/>
              <w:bottom w:w="100" w:type="dxa"/>
              <w:right w:w="120" w:type="dxa"/>
            </w:tcMar>
          </w:tcPr>
          <w:p w14:paraId="073A3DA6" w14:textId="77777777" w:rsidR="008617A7" w:rsidRDefault="00000000">
            <w:r>
              <w:rPr>
                <w:sz w:val="20"/>
                <w:szCs w:val="20"/>
              </w:rPr>
              <w:t>Peripheral impact zone, lower intensity or lower vulnerability</w:t>
            </w:r>
          </w:p>
        </w:tc>
        <w:tc>
          <w:tcPr>
            <w:tcW w:w="0" w:type="auto"/>
            <w:tcMar>
              <w:top w:w="100" w:type="dxa"/>
              <w:left w:w="120" w:type="dxa"/>
              <w:bottom w:w="100" w:type="dxa"/>
              <w:right w:w="120" w:type="dxa"/>
            </w:tcMar>
          </w:tcPr>
          <w:p w14:paraId="605BB92F" w14:textId="77777777" w:rsidR="008617A7" w:rsidRDefault="00000000">
            <w:r>
              <w:rPr>
                <w:sz w:val="20"/>
                <w:szCs w:val="20"/>
              </w:rPr>
              <w:t>Monitor, precautionary advisory</w:t>
            </w:r>
          </w:p>
        </w:tc>
        <w:tc>
          <w:tcPr>
            <w:tcW w:w="0" w:type="auto"/>
            <w:tcMar>
              <w:top w:w="100" w:type="dxa"/>
              <w:left w:w="120" w:type="dxa"/>
              <w:bottom w:w="100" w:type="dxa"/>
              <w:right w:w="120" w:type="dxa"/>
            </w:tcMar>
          </w:tcPr>
          <w:p w14:paraId="39DC1C89" w14:textId="77777777" w:rsidR="008617A7" w:rsidRDefault="00000000">
            <w:r>
              <w:rPr>
                <w:sz w:val="20"/>
                <w:szCs w:val="20"/>
              </w:rPr>
              <w:t>Watch</w:t>
            </w:r>
          </w:p>
        </w:tc>
      </w:tr>
    </w:tbl>
    <w:p w14:paraId="3DFD21C6" w14:textId="77777777" w:rsidR="008617A7" w:rsidRDefault="008617A7">
      <w:pPr>
        <w:spacing w:after="200"/>
      </w:pPr>
    </w:p>
    <w:p w14:paraId="33058445" w14:textId="77777777" w:rsidR="008617A7" w:rsidRDefault="00000000">
      <w:pPr>
        <w:pStyle w:val="Heading2"/>
      </w:pPr>
      <w:r>
        <w:t>Key References</w:t>
      </w:r>
    </w:p>
    <w:p w14:paraId="75B00EA6" w14:textId="77777777" w:rsidR="008617A7" w:rsidRDefault="00000000">
      <w:pPr>
        <w:spacing w:after="140" w:line="276" w:lineRule="auto"/>
      </w:pPr>
      <w:r>
        <w:rPr>
          <w:b/>
          <w:bCs/>
          <w:sz w:val="21"/>
          <w:szCs w:val="21"/>
        </w:rPr>
        <w:t xml:space="preserve">Subbarayan et al. (2023) — </w:t>
      </w:r>
      <w:r>
        <w:rPr>
          <w:sz w:val="21"/>
          <w:szCs w:val="21"/>
        </w:rPr>
        <w:t xml:space="preserve">GIS + AHP multi-criteria cyclone risk mapping for the Tamil Nadu coast, validated against Cyclone Gaja (2018).  </w:t>
      </w:r>
      <w:hyperlink r:id="rId15" w:history="1">
        <w:r>
          <w:rPr>
            <w:rStyle w:val="Hyperlink"/>
            <w:sz w:val="21"/>
            <w:szCs w:val="21"/>
          </w:rPr>
          <w:t>https://doi.org/10.3390/ijgi12080341</w:t>
        </w:r>
      </w:hyperlink>
    </w:p>
    <w:p w14:paraId="7E2EF05C" w14:textId="77777777" w:rsidR="008617A7" w:rsidRDefault="00000000">
      <w:pPr>
        <w:spacing w:after="140" w:line="276" w:lineRule="auto"/>
      </w:pPr>
      <w:r>
        <w:rPr>
          <w:b/>
          <w:bCs/>
          <w:sz w:val="21"/>
          <w:szCs w:val="21"/>
        </w:rPr>
        <w:t xml:space="preserve">IMD / Ministry of Earth Sciences hazard-proneness classification — </w:t>
      </w:r>
      <w:r>
        <w:rPr>
          <w:sz w:val="21"/>
          <w:szCs w:val="21"/>
        </w:rPr>
        <w:t xml:space="preserve">Official classification of 96 Indian coastal districts into hazard-proneness tiers.  </w:t>
      </w:r>
      <w:hyperlink r:id="rId16" w:history="1">
        <w:r>
          <w:rPr>
            <w:rStyle w:val="Hyperlink"/>
            <w:sz w:val="21"/>
            <w:szCs w:val="21"/>
          </w:rPr>
          <w:t>https://eparlib.nic.in/bitstream/123456789/975040/1/AU1619.pdf</w:t>
        </w:r>
      </w:hyperlink>
    </w:p>
    <w:p w14:paraId="69C7F593" w14:textId="77777777" w:rsidR="008617A7" w:rsidRDefault="00000000">
      <w:pPr>
        <w:spacing w:after="140" w:line="276" w:lineRule="auto"/>
      </w:pPr>
      <w:proofErr w:type="spellStart"/>
      <w:r>
        <w:rPr>
          <w:b/>
          <w:bCs/>
          <w:sz w:val="21"/>
          <w:szCs w:val="21"/>
        </w:rPr>
        <w:t>Cuddalore</w:t>
      </w:r>
      <w:proofErr w:type="spellEnd"/>
      <w:r>
        <w:rPr>
          <w:b/>
          <w:bCs/>
          <w:sz w:val="21"/>
          <w:szCs w:val="21"/>
        </w:rPr>
        <w:t xml:space="preserve">/Tamil Nadu vulnerability mapping study (2018) — </w:t>
      </w:r>
      <w:r>
        <w:rPr>
          <w:sz w:val="21"/>
          <w:szCs w:val="21"/>
        </w:rPr>
        <w:t xml:space="preserve">Rank-and-weight GIS integration of six physical parameters into a five-tier cyclone vulnerability zone map.  </w:t>
      </w:r>
      <w:hyperlink r:id="rId17" w:history="1">
        <w:r>
          <w:rPr>
            <w:rStyle w:val="Hyperlink"/>
            <w:sz w:val="21"/>
            <w:szCs w:val="21"/>
          </w:rPr>
          <w:t>https://www.matec-conferences.org/10.1051/matecconf/201822902022</w:t>
        </w:r>
      </w:hyperlink>
    </w:p>
    <w:p w14:paraId="372507DB" w14:textId="77777777" w:rsidR="008617A7" w:rsidRDefault="00000000">
      <w:pPr>
        <w:pStyle w:val="Heading1"/>
      </w:pPr>
      <w:r>
        <w:t>8. Module 4 — Damage Estimation</w:t>
      </w:r>
    </w:p>
    <w:p w14:paraId="22AB3547" w14:textId="77777777" w:rsidR="008617A7" w:rsidRDefault="00000000">
      <w:pPr>
        <w:spacing w:after="160" w:line="288" w:lineRule="auto"/>
      </w:pPr>
      <w:r>
        <w:t>Approach: Damage/loss estimation is framed as a supervised regression problem. Predicted intensity, zone category, population and asset exposure, and historical loss data are used to train a gradient-boosted model (</w:t>
      </w:r>
      <w:proofErr w:type="spellStart"/>
      <w:r>
        <w:t>XGBoost</w:t>
      </w:r>
      <w:proofErr w:type="spellEnd"/>
      <w:r>
        <w:t xml:space="preserve">, </w:t>
      </w:r>
      <w:proofErr w:type="spellStart"/>
      <w:r>
        <w:t>LightGBM</w:t>
      </w:r>
      <w:proofErr w:type="spellEnd"/>
      <w:r>
        <w:t xml:space="preserve">, or Random Forest), which recent studies show outperforms simpler regression </w:t>
      </w:r>
      <w:r>
        <w:lastRenderedPageBreak/>
        <w:t>approaches for this kind of tabular, hazard-exposure-vulnerability data. A normalized 'damage ratio' approach is useful for making loss predictions comparable across regions with very different baseline asset values.</w:t>
      </w:r>
    </w:p>
    <w:p w14:paraId="1D279AAB" w14:textId="77777777" w:rsidR="008617A7" w:rsidRDefault="00000000">
      <w:pPr>
        <w:spacing w:after="160" w:line="288" w:lineRule="auto"/>
      </w:pPr>
      <w:r>
        <w:t>Where historical loss data is limited, simpler models such as a general regression neural network (GRNN) have also been shown to perform well and are worth using as a lightweight baseline before moving to the more data-hungry gradient-boosted approach.</w:t>
      </w:r>
    </w:p>
    <w:p w14:paraId="13655C9A" w14:textId="77777777" w:rsidR="008617A7" w:rsidRDefault="00000000">
      <w:pPr>
        <w:pStyle w:val="Heading2"/>
      </w:pPr>
      <w:r>
        <w:t>Key References</w:t>
      </w:r>
    </w:p>
    <w:p w14:paraId="329E488D" w14:textId="77777777" w:rsidR="008617A7" w:rsidRDefault="00000000">
      <w:pPr>
        <w:spacing w:after="140" w:line="276" w:lineRule="auto"/>
      </w:pPr>
      <w:r>
        <w:rPr>
          <w:b/>
          <w:bCs/>
          <w:sz w:val="21"/>
          <w:szCs w:val="21"/>
        </w:rPr>
        <w:t xml:space="preserve">Wendler-Bosco &amp; Nicholson (2022) — </w:t>
      </w:r>
      <w:r>
        <w:rPr>
          <w:sz w:val="21"/>
          <w:szCs w:val="21"/>
        </w:rPr>
        <w:t xml:space="preserve">ML-based economic impact modelling for incoming tropical cyclones, introducing a normalized storm damage ratio.  </w:t>
      </w:r>
      <w:hyperlink r:id="rId18" w:history="1">
        <w:r>
          <w:rPr>
            <w:rStyle w:val="Hyperlink"/>
            <w:sz w:val="21"/>
            <w:szCs w:val="21"/>
          </w:rPr>
          <w:t>https://doi.org/10.1007/s11069-021-04955-8</w:t>
        </w:r>
      </w:hyperlink>
    </w:p>
    <w:p w14:paraId="7D52236F" w14:textId="77777777" w:rsidR="008617A7" w:rsidRDefault="00000000">
      <w:pPr>
        <w:spacing w:after="140" w:line="276" w:lineRule="auto"/>
      </w:pPr>
      <w:r>
        <w:rPr>
          <w:b/>
          <w:bCs/>
          <w:sz w:val="21"/>
          <w:szCs w:val="21"/>
        </w:rPr>
        <w:t xml:space="preserve">Shao &amp; Fang (2024) — </w:t>
      </w:r>
      <w:r>
        <w:rPr>
          <w:sz w:val="21"/>
          <w:szCs w:val="21"/>
        </w:rPr>
        <w:t xml:space="preserve">County-level direct economic loss classification using </w:t>
      </w:r>
      <w:proofErr w:type="spellStart"/>
      <w:r>
        <w:rPr>
          <w:sz w:val="21"/>
          <w:szCs w:val="21"/>
        </w:rPr>
        <w:t>LightGBM</w:t>
      </w:r>
      <w:proofErr w:type="spellEnd"/>
      <w:r>
        <w:rPr>
          <w:sz w:val="21"/>
          <w:szCs w:val="21"/>
        </w:rPr>
        <w:t xml:space="preserve">, Random Forest, </w:t>
      </w:r>
      <w:proofErr w:type="spellStart"/>
      <w:r>
        <w:rPr>
          <w:sz w:val="21"/>
          <w:szCs w:val="21"/>
        </w:rPr>
        <w:t>XGBoost</w:t>
      </w:r>
      <w:proofErr w:type="spellEnd"/>
      <w:r>
        <w:rPr>
          <w:sz w:val="21"/>
          <w:szCs w:val="21"/>
        </w:rPr>
        <w:t xml:space="preserve">, SVM and neural networks.  </w:t>
      </w:r>
      <w:hyperlink r:id="rId19" w:history="1">
        <w:r>
          <w:rPr>
            <w:rStyle w:val="Hyperlink"/>
            <w:sz w:val="21"/>
            <w:szCs w:val="21"/>
          </w:rPr>
          <w:t>https://doaj.org/article/4f7b21486ef94de8a49638019189fafd</w:t>
        </w:r>
      </w:hyperlink>
    </w:p>
    <w:p w14:paraId="53264DD6" w14:textId="77777777" w:rsidR="008617A7" w:rsidRDefault="00000000">
      <w:pPr>
        <w:spacing w:after="140" w:line="276" w:lineRule="auto"/>
      </w:pPr>
      <w:r>
        <w:rPr>
          <w:b/>
          <w:bCs/>
          <w:sz w:val="21"/>
          <w:szCs w:val="21"/>
        </w:rPr>
        <w:t xml:space="preserve">UC Irvine open TC risk model (Baldwin et al.) — </w:t>
      </w:r>
      <w:r>
        <w:rPr>
          <w:sz w:val="21"/>
          <w:szCs w:val="21"/>
        </w:rPr>
        <w:t xml:space="preserve">Freely available computational model estimating global hurricane/cyclone economic costs and loss probabilities.  </w:t>
      </w:r>
      <w:hyperlink r:id="rId20" w:history="1">
        <w:r>
          <w:rPr>
            <w:rStyle w:val="Hyperlink"/>
            <w:sz w:val="21"/>
            <w:szCs w:val="21"/>
          </w:rPr>
          <w:t>https://webapps.ps.uci.edu/print/pdf/node/2933</w:t>
        </w:r>
      </w:hyperlink>
    </w:p>
    <w:p w14:paraId="7F84F5F6" w14:textId="77777777" w:rsidR="008617A7" w:rsidRDefault="00000000">
      <w:pPr>
        <w:spacing w:after="140" w:line="276" w:lineRule="auto"/>
      </w:pPr>
      <w:r>
        <w:rPr>
          <w:b/>
          <w:bCs/>
          <w:sz w:val="21"/>
          <w:szCs w:val="21"/>
        </w:rPr>
        <w:t xml:space="preserve">Cheng, Cheng &amp; Jiang (2014) — </w:t>
      </w:r>
      <w:r>
        <w:rPr>
          <w:sz w:val="21"/>
          <w:szCs w:val="21"/>
        </w:rPr>
        <w:t xml:space="preserve">General Regression Neural Network for typhoon economic loss prediction, effective with limited training data.  </w:t>
      </w:r>
      <w:hyperlink r:id="rId21" w:history="1">
        <w:r>
          <w:rPr>
            <w:rStyle w:val="Hyperlink"/>
            <w:sz w:val="21"/>
            <w:szCs w:val="21"/>
          </w:rPr>
          <w:t>https://www.fujipress.jp/jdr/dr/dsstr000900010042/</w:t>
        </w:r>
      </w:hyperlink>
    </w:p>
    <w:p w14:paraId="2ADCDBCC" w14:textId="77777777" w:rsidR="008617A7" w:rsidRDefault="00000000">
      <w:pPr>
        <w:pStyle w:val="Heading1"/>
      </w:pPr>
      <w:r>
        <w:t>9. Alert Dispatch System</w:t>
      </w:r>
    </w:p>
    <w:p w14:paraId="75E8FDA5" w14:textId="77777777" w:rsidR="008617A7" w:rsidRDefault="00000000">
      <w:pPr>
        <w:spacing w:after="160" w:line="288" w:lineRule="auto"/>
      </w:pPr>
      <w:r>
        <w:t>Once a district is classified into Red, Orange, or Yellow, the alert engine selects a pre-approved message template appropriate to that severity level and pushes it through the relevant channel — SMS gateway, mobile push notification, or public broadcast integration. To remain compatible with how Indian disaster-management authorities (NDMA/IMD) already issue warnings, alerts should be structured using the Common Alerting Protocol (CAP), an OASIS/ITU standard for interoperable, geo-targeted emergency alerting. This also makes it straightforward to later integrate this system's outputs with official government warning channels rather than operating in isolation.</w:t>
      </w:r>
    </w:p>
    <w:p w14:paraId="0657894C" w14:textId="77777777" w:rsidR="008617A7" w:rsidRDefault="00000000">
      <w:pPr>
        <w:pStyle w:val="ListParagraph"/>
        <w:numPr>
          <w:ilvl w:val="0"/>
          <w:numId w:val="2"/>
        </w:numPr>
        <w:spacing w:after="80"/>
      </w:pPr>
      <w:r>
        <w:t>Red zone: urgent / immediate tone, evacuation and shelter information, repeated dispatch.</w:t>
      </w:r>
    </w:p>
    <w:p w14:paraId="673AE0E1" w14:textId="77777777" w:rsidR="008617A7" w:rsidRDefault="00000000">
      <w:pPr>
        <w:pStyle w:val="ListParagraph"/>
        <w:numPr>
          <w:ilvl w:val="0"/>
          <w:numId w:val="2"/>
        </w:numPr>
        <w:spacing w:after="80"/>
      </w:pPr>
      <w:r>
        <w:t>Orange zone: warning tone, preparation instructions, resource staging guidance.</w:t>
      </w:r>
    </w:p>
    <w:p w14:paraId="58D20163" w14:textId="77777777" w:rsidR="008617A7" w:rsidRDefault="00000000">
      <w:pPr>
        <w:pStyle w:val="ListParagraph"/>
        <w:numPr>
          <w:ilvl w:val="0"/>
          <w:numId w:val="2"/>
        </w:numPr>
        <w:spacing w:after="80"/>
      </w:pPr>
      <w:r>
        <w:t>Yellow zone: watch/advisory tone, monitoring instructions.</w:t>
      </w:r>
    </w:p>
    <w:p w14:paraId="0B8C1127" w14:textId="77777777" w:rsidR="008617A7" w:rsidRDefault="00000000">
      <w:pPr>
        <w:pStyle w:val="Heading1"/>
      </w:pPr>
      <w:r>
        <w:t>10. Proposed Technology Stack</w:t>
      </w:r>
    </w:p>
    <w:p w14:paraId="177AC502" w14:textId="77777777" w:rsidR="008617A7" w:rsidRDefault="00000000">
      <w:pPr>
        <w:pStyle w:val="ListParagraph"/>
        <w:numPr>
          <w:ilvl w:val="0"/>
          <w:numId w:val="2"/>
        </w:numPr>
        <w:spacing w:after="80"/>
      </w:pPr>
      <w:r>
        <w:t xml:space="preserve">Data processing: Python, </w:t>
      </w:r>
      <w:proofErr w:type="spellStart"/>
      <w:r>
        <w:t>xarray</w:t>
      </w:r>
      <w:proofErr w:type="spellEnd"/>
      <w:r>
        <w:t xml:space="preserve">, NetCDF4, GDAL, </w:t>
      </w:r>
      <w:proofErr w:type="spellStart"/>
      <w:r>
        <w:t>GeoPandas</w:t>
      </w:r>
      <w:proofErr w:type="spellEnd"/>
    </w:p>
    <w:p w14:paraId="5BE4AE46" w14:textId="77777777" w:rsidR="008617A7" w:rsidRDefault="00000000">
      <w:pPr>
        <w:pStyle w:val="ListParagraph"/>
        <w:numPr>
          <w:ilvl w:val="0"/>
          <w:numId w:val="2"/>
        </w:numPr>
        <w:spacing w:after="80"/>
      </w:pPr>
      <w:r>
        <w:t xml:space="preserve">Deep learning: </w:t>
      </w:r>
      <w:proofErr w:type="spellStart"/>
      <w:r>
        <w:t>PyTorch</w:t>
      </w:r>
      <w:proofErr w:type="spellEnd"/>
      <w:r>
        <w:t xml:space="preserve"> or TensorFlow/</w:t>
      </w:r>
      <w:proofErr w:type="spellStart"/>
      <w:r>
        <w:t>Keras</w:t>
      </w:r>
      <w:proofErr w:type="spellEnd"/>
      <w:r>
        <w:t xml:space="preserve"> (CNN, </w:t>
      </w:r>
      <w:proofErr w:type="spellStart"/>
      <w:r>
        <w:t>ConvLSTM</w:t>
      </w:r>
      <w:proofErr w:type="spellEnd"/>
      <w:r>
        <w:t>, LSTM/GRU)</w:t>
      </w:r>
    </w:p>
    <w:p w14:paraId="6EFE9762" w14:textId="77777777" w:rsidR="008617A7" w:rsidRDefault="00000000">
      <w:pPr>
        <w:pStyle w:val="ListParagraph"/>
        <w:numPr>
          <w:ilvl w:val="0"/>
          <w:numId w:val="2"/>
        </w:numPr>
        <w:spacing w:after="80"/>
      </w:pPr>
      <w:r>
        <w:t>Risk zoning / GIS: QGIS or ArcGIS, AHP weighting scripts</w:t>
      </w:r>
    </w:p>
    <w:p w14:paraId="38027048" w14:textId="77777777" w:rsidR="008617A7" w:rsidRDefault="00000000">
      <w:pPr>
        <w:pStyle w:val="ListParagraph"/>
        <w:numPr>
          <w:ilvl w:val="0"/>
          <w:numId w:val="2"/>
        </w:numPr>
        <w:spacing w:after="80"/>
      </w:pPr>
      <w:r>
        <w:t xml:space="preserve">Damage model: </w:t>
      </w:r>
      <w:proofErr w:type="spellStart"/>
      <w:r>
        <w:t>XGBoost</w:t>
      </w:r>
      <w:proofErr w:type="spellEnd"/>
      <w:r>
        <w:t xml:space="preserve"> / </w:t>
      </w:r>
      <w:proofErr w:type="spellStart"/>
      <w:r>
        <w:t>LightGBM</w:t>
      </w:r>
      <w:proofErr w:type="spellEnd"/>
      <w:r>
        <w:t xml:space="preserve"> / scikit-learn</w:t>
      </w:r>
    </w:p>
    <w:p w14:paraId="509A405D" w14:textId="77777777" w:rsidR="008617A7" w:rsidRDefault="00000000">
      <w:pPr>
        <w:pStyle w:val="ListParagraph"/>
        <w:numPr>
          <w:ilvl w:val="0"/>
          <w:numId w:val="2"/>
        </w:numPr>
        <w:spacing w:after="80"/>
      </w:pPr>
      <w:r>
        <w:t>Serving &amp; alerting: REST API (</w:t>
      </w:r>
      <w:proofErr w:type="spellStart"/>
      <w:r>
        <w:t>FastAPI</w:t>
      </w:r>
      <w:proofErr w:type="spellEnd"/>
      <w:r>
        <w:t>), CAP-formatted alert generator, SMS/push gateway integration</w:t>
      </w:r>
    </w:p>
    <w:p w14:paraId="48A41131" w14:textId="77777777" w:rsidR="008617A7" w:rsidRDefault="00000000">
      <w:pPr>
        <w:pStyle w:val="ListParagraph"/>
        <w:numPr>
          <w:ilvl w:val="0"/>
          <w:numId w:val="2"/>
        </w:numPr>
        <w:spacing w:after="80"/>
      </w:pPr>
      <w:r>
        <w:t>Visualization: a web dashboard (e.g. Leaflet/</w:t>
      </w:r>
      <w:proofErr w:type="spellStart"/>
      <w:r>
        <w:t>Mapbox</w:t>
      </w:r>
      <w:proofErr w:type="spellEnd"/>
      <w:r>
        <w:t>) showing live path, zone map, and alert status</w:t>
      </w:r>
    </w:p>
    <w:p w14:paraId="593463BC" w14:textId="77777777" w:rsidR="008617A7" w:rsidRDefault="00000000">
      <w:pPr>
        <w:pStyle w:val="Heading1"/>
      </w:pPr>
      <w:r>
        <w:t>11. Evaluation Plan</w:t>
      </w:r>
    </w:p>
    <w:p w14:paraId="49E30275" w14:textId="77777777" w:rsidR="008617A7" w:rsidRDefault="00000000">
      <w:pPr>
        <w:pStyle w:val="ListParagraph"/>
        <w:numPr>
          <w:ilvl w:val="0"/>
          <w:numId w:val="2"/>
        </w:numPr>
        <w:spacing w:after="80"/>
      </w:pPr>
      <w:r>
        <w:t>Track prediction: mean position error (km) at 24h/48h/72h lead time, benchmarked against IBTrACS ground truth and, where possible, against operational forecast error.</w:t>
      </w:r>
    </w:p>
    <w:p w14:paraId="24E21035" w14:textId="77777777" w:rsidR="008617A7" w:rsidRDefault="00000000">
      <w:pPr>
        <w:pStyle w:val="ListParagraph"/>
        <w:numPr>
          <w:ilvl w:val="0"/>
          <w:numId w:val="2"/>
        </w:numPr>
        <w:spacing w:after="80"/>
      </w:pPr>
      <w:r>
        <w:lastRenderedPageBreak/>
        <w:t>Intensity estimation: RMSE (knots) on wind speed, classification accuracy on Saffir-Simpson / IMD category.</w:t>
      </w:r>
    </w:p>
    <w:p w14:paraId="0F948298" w14:textId="77777777" w:rsidR="008617A7" w:rsidRDefault="00000000">
      <w:pPr>
        <w:pStyle w:val="ListParagraph"/>
        <w:numPr>
          <w:ilvl w:val="0"/>
          <w:numId w:val="2"/>
        </w:numPr>
        <w:spacing w:after="80"/>
      </w:pPr>
      <w:r>
        <w:t>Risk zoning: cross-validation against a known historical event (e.g. Cyclone Gaja, Fani, or Amphan) to check whether the Red/Orange/Yellow classification matches the areas that experienced the most severe real-world impact.</w:t>
      </w:r>
    </w:p>
    <w:p w14:paraId="4F62C3AE" w14:textId="77777777" w:rsidR="008617A7" w:rsidRDefault="00000000">
      <w:pPr>
        <w:pStyle w:val="ListParagraph"/>
        <w:numPr>
          <w:ilvl w:val="0"/>
          <w:numId w:val="2"/>
        </w:numPr>
        <w:spacing w:after="80"/>
      </w:pPr>
      <w:r>
        <w:t>Damage estimation: RMSE / MAE against reported historical disaster losses (state disaster management authority or EM-DAT records).</w:t>
      </w:r>
    </w:p>
    <w:p w14:paraId="1AF9C879" w14:textId="77777777" w:rsidR="008617A7" w:rsidRDefault="00000000">
      <w:pPr>
        <w:pStyle w:val="Heading1"/>
      </w:pPr>
      <w:r>
        <w:t>12. Implementation Roadmap</w:t>
      </w:r>
    </w:p>
    <w:p w14:paraId="7B8C90C3" w14:textId="77777777" w:rsidR="008617A7" w:rsidRDefault="00000000">
      <w:pPr>
        <w:pStyle w:val="ListParagraph"/>
        <w:numPr>
          <w:ilvl w:val="0"/>
          <w:numId w:val="2"/>
        </w:numPr>
        <w:spacing w:after="80"/>
      </w:pPr>
      <w:r>
        <w:t>Phase 1: Data collection &amp; preprocessing (IBTrACS, TCIR/Digital Typhoon, IMD hazard data) — 2–3 weeks</w:t>
      </w:r>
    </w:p>
    <w:p w14:paraId="5A9A7BA1" w14:textId="77777777" w:rsidR="008617A7" w:rsidRDefault="00000000">
      <w:pPr>
        <w:pStyle w:val="ListParagraph"/>
        <w:numPr>
          <w:ilvl w:val="0"/>
          <w:numId w:val="2"/>
        </w:numPr>
        <w:spacing w:after="80"/>
      </w:pPr>
      <w:r>
        <w:t>Phase 2: Build and validate intensity estimation CNN on satellite imagery — 2–3 weeks</w:t>
      </w:r>
    </w:p>
    <w:p w14:paraId="7385B3D0" w14:textId="77777777" w:rsidR="008617A7" w:rsidRDefault="00000000">
      <w:pPr>
        <w:pStyle w:val="ListParagraph"/>
        <w:numPr>
          <w:ilvl w:val="0"/>
          <w:numId w:val="2"/>
        </w:numPr>
        <w:spacing w:after="80"/>
      </w:pPr>
      <w:r>
        <w:t>Phase 3: Build and validate LSTM/GRU track prediction model — 2 weeks</w:t>
      </w:r>
    </w:p>
    <w:p w14:paraId="6B503B14" w14:textId="77777777" w:rsidR="008617A7" w:rsidRDefault="00000000">
      <w:pPr>
        <w:pStyle w:val="ListParagraph"/>
        <w:numPr>
          <w:ilvl w:val="0"/>
          <w:numId w:val="2"/>
        </w:numPr>
        <w:spacing w:after="80"/>
      </w:pPr>
      <w:r>
        <w:t>Phase 4: Build GIS-based risk zoning layer and validate against a historical cyclone — 2 weeks</w:t>
      </w:r>
    </w:p>
    <w:p w14:paraId="7FF76CAB" w14:textId="77777777" w:rsidR="008617A7" w:rsidRDefault="00000000">
      <w:pPr>
        <w:pStyle w:val="ListParagraph"/>
        <w:numPr>
          <w:ilvl w:val="0"/>
          <w:numId w:val="2"/>
        </w:numPr>
        <w:spacing w:after="80"/>
      </w:pPr>
      <w:r>
        <w:t>Phase 5: Train damage estimation regression model — 1–2 weeks</w:t>
      </w:r>
    </w:p>
    <w:p w14:paraId="5210C672" w14:textId="77777777" w:rsidR="008617A7" w:rsidRDefault="00000000">
      <w:pPr>
        <w:pStyle w:val="ListParagraph"/>
        <w:numPr>
          <w:ilvl w:val="0"/>
          <w:numId w:val="2"/>
        </w:numPr>
        <w:spacing w:after="80"/>
      </w:pPr>
      <w:r>
        <w:t>Phase 6: Integrate pipeline end-to-end and build the CAP-based alert dispatch layer — 2 weeks</w:t>
      </w:r>
    </w:p>
    <w:p w14:paraId="6899D3A9" w14:textId="77777777" w:rsidR="008617A7" w:rsidRDefault="00000000">
      <w:pPr>
        <w:pStyle w:val="ListParagraph"/>
        <w:numPr>
          <w:ilvl w:val="0"/>
          <w:numId w:val="2"/>
        </w:numPr>
        <w:spacing w:after="80"/>
      </w:pPr>
      <w:r>
        <w:t>Phase 7: Testing, documentation, and presentation — 1 week</w:t>
      </w:r>
    </w:p>
    <w:p w14:paraId="7059E8D6" w14:textId="77777777" w:rsidR="008617A7" w:rsidRDefault="00000000">
      <w:pPr>
        <w:pStyle w:val="Heading1"/>
      </w:pPr>
      <w:r>
        <w:t>13. Full Reference List</w:t>
      </w:r>
    </w:p>
    <w:p w14:paraId="44464FE7" w14:textId="77777777" w:rsidR="008617A7" w:rsidRDefault="00000000">
      <w:pPr>
        <w:spacing w:after="140" w:line="276" w:lineRule="auto"/>
      </w:pPr>
      <w:r>
        <w:rPr>
          <w:b/>
          <w:bCs/>
          <w:sz w:val="21"/>
          <w:szCs w:val="21"/>
        </w:rPr>
        <w:t xml:space="preserve">IBTrACS — </w:t>
      </w:r>
      <w:r>
        <w:rPr>
          <w:sz w:val="21"/>
          <w:szCs w:val="21"/>
        </w:rPr>
        <w:t xml:space="preserve">NOAA's global tropical cyclone best-track archive.  </w:t>
      </w:r>
      <w:hyperlink r:id="rId22" w:history="1">
        <w:r>
          <w:rPr>
            <w:rStyle w:val="Hyperlink"/>
            <w:sz w:val="21"/>
            <w:szCs w:val="21"/>
          </w:rPr>
          <w:t>https://www.ncei.noaa.gov/products/international-best-track-archive</w:t>
        </w:r>
      </w:hyperlink>
    </w:p>
    <w:p w14:paraId="58743BFD" w14:textId="77777777" w:rsidR="008617A7" w:rsidRDefault="00000000">
      <w:pPr>
        <w:spacing w:after="140" w:line="276" w:lineRule="auto"/>
      </w:pPr>
      <w:r>
        <w:rPr>
          <w:b/>
          <w:bCs/>
          <w:sz w:val="21"/>
          <w:szCs w:val="21"/>
        </w:rPr>
        <w:t xml:space="preserve">TCIR Dataset — </w:t>
      </w:r>
      <w:r>
        <w:rPr>
          <w:sz w:val="21"/>
          <w:szCs w:val="21"/>
        </w:rPr>
        <w:t xml:space="preserve">Benchmark 4-channel image-to-intensity regression dataset (NTU).  </w:t>
      </w:r>
      <w:hyperlink r:id="rId23" w:history="1">
        <w:r>
          <w:rPr>
            <w:rStyle w:val="Hyperlink"/>
            <w:sz w:val="21"/>
            <w:szCs w:val="21"/>
          </w:rPr>
          <w:t>https://www.csie.ntu.edu.tw/~htlin/program/TCIR</w:t>
        </w:r>
      </w:hyperlink>
    </w:p>
    <w:p w14:paraId="7E2E4866" w14:textId="77777777" w:rsidR="008617A7" w:rsidRDefault="00000000">
      <w:pPr>
        <w:spacing w:after="140" w:line="276" w:lineRule="auto"/>
      </w:pPr>
      <w:r>
        <w:rPr>
          <w:b/>
          <w:bCs/>
          <w:sz w:val="21"/>
          <w:szCs w:val="21"/>
        </w:rPr>
        <w:t xml:space="preserve">Digital Typhoon — </w:t>
      </w:r>
      <w:r>
        <w:rPr>
          <w:sz w:val="21"/>
          <w:szCs w:val="21"/>
        </w:rPr>
        <w:t xml:space="preserve">Long-term satellite image dataset for </w:t>
      </w:r>
      <w:proofErr w:type="spellStart"/>
      <w:r>
        <w:rPr>
          <w:sz w:val="21"/>
          <w:szCs w:val="21"/>
        </w:rPr>
        <w:t>spatio</w:t>
      </w:r>
      <w:proofErr w:type="spellEnd"/>
      <w:r>
        <w:rPr>
          <w:sz w:val="21"/>
          <w:szCs w:val="21"/>
        </w:rPr>
        <w:t xml:space="preserve">-temporal TC modelling.  </w:t>
      </w:r>
      <w:hyperlink r:id="rId24" w:history="1">
        <w:r>
          <w:rPr>
            <w:rStyle w:val="Hyperlink"/>
            <w:sz w:val="21"/>
            <w:szCs w:val="21"/>
          </w:rPr>
          <w:t>http://agora.ex.nii.ac.jp/digital-typhoon/</w:t>
        </w:r>
      </w:hyperlink>
    </w:p>
    <w:p w14:paraId="509C7C0C" w14:textId="77777777" w:rsidR="008617A7" w:rsidRDefault="00000000">
      <w:pPr>
        <w:spacing w:after="140" w:line="276" w:lineRule="auto"/>
      </w:pPr>
      <w:r>
        <w:rPr>
          <w:b/>
          <w:bCs/>
          <w:sz w:val="21"/>
          <w:szCs w:val="21"/>
        </w:rPr>
        <w:t xml:space="preserve">TC PRIMED — </w:t>
      </w:r>
      <w:r>
        <w:rPr>
          <w:sz w:val="21"/>
          <w:szCs w:val="21"/>
        </w:rPr>
        <w:t xml:space="preserve">NOAA/CIRA multi-source TC dataset (microwave, IR, rainfall, reanalysis).  </w:t>
      </w:r>
      <w:hyperlink r:id="rId25" w:history="1">
        <w:r>
          <w:rPr>
            <w:rStyle w:val="Hyperlink"/>
            <w:sz w:val="21"/>
            <w:szCs w:val="21"/>
          </w:rPr>
          <w:t>https://rammb-data.cira.colostate.edu/tcprimed/</w:t>
        </w:r>
      </w:hyperlink>
    </w:p>
    <w:p w14:paraId="1E4FB01A" w14:textId="77777777" w:rsidR="008617A7" w:rsidRDefault="00000000">
      <w:pPr>
        <w:spacing w:after="140" w:line="276" w:lineRule="auto"/>
      </w:pPr>
      <w:r>
        <w:rPr>
          <w:b/>
          <w:bCs/>
          <w:sz w:val="21"/>
          <w:szCs w:val="21"/>
        </w:rPr>
        <w:t xml:space="preserve">MOSDAC (INSAT) — </w:t>
      </w:r>
      <w:r>
        <w:rPr>
          <w:sz w:val="21"/>
          <w:szCs w:val="21"/>
        </w:rPr>
        <w:t xml:space="preserve">ISRO's Meteorological &amp; Oceanographic Satellite Data Archival Centre.  </w:t>
      </w:r>
      <w:hyperlink r:id="rId26" w:history="1">
        <w:r>
          <w:rPr>
            <w:rStyle w:val="Hyperlink"/>
            <w:sz w:val="21"/>
            <w:szCs w:val="21"/>
          </w:rPr>
          <w:t>https://mosdac.gov.in</w:t>
        </w:r>
      </w:hyperlink>
    </w:p>
    <w:p w14:paraId="7223A3D1" w14:textId="77777777" w:rsidR="008617A7" w:rsidRDefault="00000000">
      <w:pPr>
        <w:spacing w:after="140" w:line="276" w:lineRule="auto"/>
      </w:pPr>
      <w:r>
        <w:rPr>
          <w:b/>
          <w:bCs/>
          <w:sz w:val="21"/>
          <w:szCs w:val="21"/>
        </w:rPr>
        <w:t xml:space="preserve">Rahman et al. (2024) — </w:t>
      </w:r>
      <w:r>
        <w:rPr>
          <w:sz w:val="21"/>
          <w:szCs w:val="21"/>
        </w:rPr>
        <w:t xml:space="preserve">LSTM/GRU/RNN comparative study for North Indian Ocean track prediction.  </w:t>
      </w:r>
      <w:hyperlink r:id="rId27" w:history="1">
        <w:r>
          <w:rPr>
            <w:rStyle w:val="Hyperlink"/>
            <w:sz w:val="21"/>
            <w:szCs w:val="21"/>
          </w:rPr>
          <w:t>https://www.sciencedirect.com/science/article/pii/S2590123025010849</w:t>
        </w:r>
      </w:hyperlink>
    </w:p>
    <w:p w14:paraId="5C5088FA" w14:textId="77777777" w:rsidR="008617A7" w:rsidRDefault="00000000">
      <w:pPr>
        <w:spacing w:after="140" w:line="276" w:lineRule="auto"/>
      </w:pPr>
      <w:r>
        <w:rPr>
          <w:b/>
          <w:bCs/>
          <w:sz w:val="21"/>
          <w:szCs w:val="21"/>
        </w:rPr>
        <w:t xml:space="preserve">Lian et al. (2020) — </w:t>
      </w:r>
      <w:r>
        <w:rPr>
          <w:sz w:val="21"/>
          <w:szCs w:val="21"/>
        </w:rPr>
        <w:t xml:space="preserve">AE-GRU model for TC track prediction.  </w:t>
      </w:r>
      <w:hyperlink r:id="rId28" w:history="1">
        <w:r>
          <w:rPr>
            <w:rStyle w:val="Hyperlink"/>
            <w:sz w:val="21"/>
            <w:szCs w:val="21"/>
          </w:rPr>
          <w:t>https://doi.org/10.3390/app10113965</w:t>
        </w:r>
      </w:hyperlink>
    </w:p>
    <w:p w14:paraId="18A3C8FF" w14:textId="77777777" w:rsidR="008617A7" w:rsidRDefault="00000000">
      <w:pPr>
        <w:spacing w:after="140" w:line="276" w:lineRule="auto"/>
      </w:pPr>
      <w:r>
        <w:rPr>
          <w:b/>
          <w:bCs/>
          <w:sz w:val="21"/>
          <w:szCs w:val="21"/>
        </w:rPr>
        <w:t xml:space="preserve">Lian et al., AMS (2022) — </w:t>
      </w:r>
      <w:proofErr w:type="spellStart"/>
      <w:r>
        <w:rPr>
          <w:sz w:val="21"/>
          <w:szCs w:val="21"/>
        </w:rPr>
        <w:t>ConvLSTM</w:t>
      </w:r>
      <w:proofErr w:type="spellEnd"/>
      <w:r>
        <w:rPr>
          <w:sz w:val="21"/>
          <w:szCs w:val="21"/>
        </w:rPr>
        <w:t xml:space="preserve"> + spatial attention encoding-to-forecasting TC track model.  </w:t>
      </w:r>
      <w:hyperlink r:id="rId29" w:history="1">
        <w:r>
          <w:rPr>
            <w:rStyle w:val="Hyperlink"/>
            <w:sz w:val="21"/>
            <w:szCs w:val="21"/>
          </w:rPr>
          <w:t>https://journals.ametsoc.org/view/journals/wefo/37/6/WAF-D-21-0116.1.xml</w:t>
        </w:r>
      </w:hyperlink>
    </w:p>
    <w:p w14:paraId="5E62A0DF" w14:textId="77777777" w:rsidR="008617A7" w:rsidRDefault="00000000">
      <w:pPr>
        <w:spacing w:after="140" w:line="276" w:lineRule="auto"/>
      </w:pPr>
      <w:r>
        <w:rPr>
          <w:b/>
          <w:bCs/>
          <w:sz w:val="21"/>
          <w:szCs w:val="21"/>
        </w:rPr>
        <w:t xml:space="preserve">Giffard-Roisin et al. (2020) — </w:t>
      </w:r>
      <w:r>
        <w:rPr>
          <w:sz w:val="21"/>
          <w:szCs w:val="21"/>
        </w:rPr>
        <w:t xml:space="preserve">Fused deep learning from aligned reanalysis data for TC track forecasting.  </w:t>
      </w:r>
      <w:hyperlink r:id="rId30" w:history="1">
        <w:r>
          <w:rPr>
            <w:rStyle w:val="Hyperlink"/>
            <w:sz w:val="21"/>
            <w:szCs w:val="21"/>
          </w:rPr>
          <w:t>https://pmc.ncbi.nlm.nih.gov/articles/PMC7931887/</w:t>
        </w:r>
      </w:hyperlink>
    </w:p>
    <w:p w14:paraId="08C27ABC" w14:textId="77777777" w:rsidR="008617A7" w:rsidRDefault="00000000">
      <w:pPr>
        <w:spacing w:after="140" w:line="276" w:lineRule="auto"/>
      </w:pPr>
      <w:r>
        <w:rPr>
          <w:b/>
          <w:bCs/>
          <w:sz w:val="21"/>
          <w:szCs w:val="21"/>
        </w:rPr>
        <w:t xml:space="preserve">NASA/CIRA intensity CNN — </w:t>
      </w:r>
      <w:r>
        <w:rPr>
          <w:sz w:val="21"/>
          <w:szCs w:val="21"/>
        </w:rPr>
        <w:t xml:space="preserve">Deep-learning CNN intensity estimator deployed as a live monitoring system.  </w:t>
      </w:r>
      <w:hyperlink r:id="rId31" w:history="1">
        <w:r>
          <w:rPr>
            <w:rStyle w:val="Hyperlink"/>
            <w:sz w:val="21"/>
            <w:szCs w:val="21"/>
          </w:rPr>
          <w:t>https://ntrs.nasa.gov/api/citations/20205004901/downloads/FINAL%20VERSION.PDF</w:t>
        </w:r>
      </w:hyperlink>
    </w:p>
    <w:p w14:paraId="27EB2B1B" w14:textId="77777777" w:rsidR="008617A7" w:rsidRDefault="00000000">
      <w:pPr>
        <w:spacing w:after="140" w:line="276" w:lineRule="auto"/>
      </w:pPr>
      <w:r>
        <w:rPr>
          <w:b/>
          <w:bCs/>
          <w:sz w:val="21"/>
          <w:szCs w:val="21"/>
        </w:rPr>
        <w:t xml:space="preserve">North Indian Ocean </w:t>
      </w:r>
      <w:proofErr w:type="spellStart"/>
      <w:r>
        <w:rPr>
          <w:b/>
          <w:bCs/>
          <w:sz w:val="21"/>
          <w:szCs w:val="21"/>
        </w:rPr>
        <w:t>ConvLSTM</w:t>
      </w:r>
      <w:proofErr w:type="spellEnd"/>
      <w:r>
        <w:rPr>
          <w:b/>
          <w:bCs/>
          <w:sz w:val="21"/>
          <w:szCs w:val="21"/>
        </w:rPr>
        <w:t xml:space="preserve"> study — </w:t>
      </w:r>
      <w:r>
        <w:rPr>
          <w:sz w:val="21"/>
          <w:szCs w:val="21"/>
        </w:rPr>
        <w:t xml:space="preserve">CNN + </w:t>
      </w:r>
      <w:proofErr w:type="spellStart"/>
      <w:r>
        <w:rPr>
          <w:sz w:val="21"/>
          <w:szCs w:val="21"/>
        </w:rPr>
        <w:t>ConvLSTM</w:t>
      </w:r>
      <w:proofErr w:type="spellEnd"/>
      <w:r>
        <w:rPr>
          <w:sz w:val="21"/>
          <w:szCs w:val="21"/>
        </w:rPr>
        <w:t xml:space="preserve"> hybrid for detection, classification and intensity estimation.  </w:t>
      </w:r>
      <w:hyperlink r:id="rId32" w:history="1">
        <w:r>
          <w:rPr>
            <w:rStyle w:val="Hyperlink"/>
            <w:sz w:val="21"/>
            <w:szCs w:val="21"/>
          </w:rPr>
          <w:t>https://www.ncbi.nlm.nih.gov/pmc/articles/PMC12680225/</w:t>
        </w:r>
      </w:hyperlink>
    </w:p>
    <w:p w14:paraId="03E1761E" w14:textId="77777777" w:rsidR="008617A7" w:rsidRDefault="00000000">
      <w:pPr>
        <w:spacing w:after="140" w:line="276" w:lineRule="auto"/>
      </w:pPr>
      <w:r>
        <w:rPr>
          <w:b/>
          <w:bCs/>
          <w:sz w:val="21"/>
          <w:szCs w:val="21"/>
        </w:rPr>
        <w:lastRenderedPageBreak/>
        <w:t xml:space="preserve">TC Intensity via Deep Learning from Satellite Cloud Images (2023) — </w:t>
      </w:r>
      <w:r>
        <w:rPr>
          <w:sz w:val="21"/>
          <w:szCs w:val="21"/>
        </w:rPr>
        <w:t xml:space="preserve">Methodology review of deep learning for intensity estimation.  </w:t>
      </w:r>
      <w:hyperlink r:id="rId33" w:history="1">
        <w:r>
          <w:rPr>
            <w:rStyle w:val="Hyperlink"/>
            <w:sz w:val="21"/>
            <w:szCs w:val="21"/>
          </w:rPr>
          <w:t>https://doi.org/10.3390/rs15174188</w:t>
        </w:r>
      </w:hyperlink>
    </w:p>
    <w:p w14:paraId="7B7CFF10" w14:textId="77777777" w:rsidR="008617A7" w:rsidRDefault="00000000">
      <w:pPr>
        <w:spacing w:after="140" w:line="276" w:lineRule="auto"/>
      </w:pPr>
      <w:r>
        <w:rPr>
          <w:b/>
          <w:bCs/>
          <w:sz w:val="21"/>
          <w:szCs w:val="21"/>
        </w:rPr>
        <w:t xml:space="preserve">Uncertainty-Aware TC Wind Speed Estimation — </w:t>
      </w:r>
      <w:r>
        <w:rPr>
          <w:sz w:val="21"/>
          <w:szCs w:val="21"/>
        </w:rPr>
        <w:t xml:space="preserve">Uncertainty quantification for deep-learning wind-speed estimation.  </w:t>
      </w:r>
      <w:hyperlink r:id="rId34" w:history="1">
        <w:r>
          <w:rPr>
            <w:rStyle w:val="Hyperlink"/>
            <w:sz w:val="21"/>
            <w:szCs w:val="21"/>
          </w:rPr>
          <w:t>https://arxiv.org/pdf/2404.08325</w:t>
        </w:r>
      </w:hyperlink>
    </w:p>
    <w:p w14:paraId="0552026D" w14:textId="77777777" w:rsidR="008617A7" w:rsidRDefault="00000000">
      <w:pPr>
        <w:spacing w:after="140" w:line="276" w:lineRule="auto"/>
      </w:pPr>
      <w:r>
        <w:rPr>
          <w:b/>
          <w:bCs/>
          <w:sz w:val="21"/>
          <w:szCs w:val="21"/>
        </w:rPr>
        <w:t xml:space="preserve">Subbarayan et al. (2023) — </w:t>
      </w:r>
      <w:r>
        <w:rPr>
          <w:sz w:val="21"/>
          <w:szCs w:val="21"/>
        </w:rPr>
        <w:t xml:space="preserve">GIS + AHP multi-criteria cyclone risk mapping, Tamil Nadu coast.  </w:t>
      </w:r>
      <w:hyperlink r:id="rId35" w:history="1">
        <w:r>
          <w:rPr>
            <w:rStyle w:val="Hyperlink"/>
            <w:sz w:val="21"/>
            <w:szCs w:val="21"/>
          </w:rPr>
          <w:t>https://doi.org/10.3390/ijgi12080341</w:t>
        </w:r>
      </w:hyperlink>
    </w:p>
    <w:p w14:paraId="3633BB95" w14:textId="77777777" w:rsidR="008617A7" w:rsidRDefault="00000000">
      <w:pPr>
        <w:spacing w:after="140" w:line="276" w:lineRule="auto"/>
      </w:pPr>
      <w:r>
        <w:rPr>
          <w:b/>
          <w:bCs/>
          <w:sz w:val="21"/>
          <w:szCs w:val="21"/>
        </w:rPr>
        <w:t xml:space="preserve">IMD hazard-proneness classification — </w:t>
      </w:r>
      <w:r>
        <w:rPr>
          <w:sz w:val="21"/>
          <w:szCs w:val="21"/>
        </w:rPr>
        <w:t xml:space="preserve">Official classification of Indian coastal districts by cyclone hazard proneness.  </w:t>
      </w:r>
      <w:hyperlink r:id="rId36" w:history="1">
        <w:r>
          <w:rPr>
            <w:rStyle w:val="Hyperlink"/>
            <w:sz w:val="21"/>
            <w:szCs w:val="21"/>
          </w:rPr>
          <w:t>https://eparlib.nic.in/bitstream/123456789/975040/1/AU1619.pdf</w:t>
        </w:r>
      </w:hyperlink>
    </w:p>
    <w:p w14:paraId="79B00E81" w14:textId="77777777" w:rsidR="008617A7" w:rsidRDefault="00000000">
      <w:pPr>
        <w:spacing w:after="140" w:line="276" w:lineRule="auto"/>
      </w:pPr>
      <w:proofErr w:type="spellStart"/>
      <w:r>
        <w:rPr>
          <w:b/>
          <w:bCs/>
          <w:sz w:val="21"/>
          <w:szCs w:val="21"/>
        </w:rPr>
        <w:t>Cuddalore</w:t>
      </w:r>
      <w:proofErr w:type="spellEnd"/>
      <w:r>
        <w:rPr>
          <w:b/>
          <w:bCs/>
          <w:sz w:val="21"/>
          <w:szCs w:val="21"/>
        </w:rPr>
        <w:t xml:space="preserve">/Tamil Nadu vulnerability mapping (2018) — </w:t>
      </w:r>
      <w:r>
        <w:rPr>
          <w:sz w:val="21"/>
          <w:szCs w:val="21"/>
        </w:rPr>
        <w:t xml:space="preserve">Five-tier cyclone vulnerability zone mapping using GIS.  </w:t>
      </w:r>
      <w:hyperlink r:id="rId37" w:history="1">
        <w:r>
          <w:rPr>
            <w:rStyle w:val="Hyperlink"/>
            <w:sz w:val="21"/>
            <w:szCs w:val="21"/>
          </w:rPr>
          <w:t>https://www.matec-conferences.org/10.1051/matecconf/201822902022</w:t>
        </w:r>
      </w:hyperlink>
    </w:p>
    <w:p w14:paraId="722960B9" w14:textId="77777777" w:rsidR="008617A7" w:rsidRDefault="00000000">
      <w:pPr>
        <w:spacing w:after="140" w:line="276" w:lineRule="auto"/>
      </w:pPr>
      <w:r>
        <w:rPr>
          <w:b/>
          <w:bCs/>
          <w:sz w:val="21"/>
          <w:szCs w:val="21"/>
        </w:rPr>
        <w:t xml:space="preserve">Wendler-Bosco &amp; Nicholson (2022) — </w:t>
      </w:r>
      <w:r>
        <w:rPr>
          <w:sz w:val="21"/>
          <w:szCs w:val="21"/>
        </w:rPr>
        <w:t xml:space="preserve">ML-based economic impact modelling for tropical cyclones.  </w:t>
      </w:r>
      <w:hyperlink r:id="rId38" w:history="1">
        <w:r>
          <w:rPr>
            <w:rStyle w:val="Hyperlink"/>
            <w:sz w:val="21"/>
            <w:szCs w:val="21"/>
          </w:rPr>
          <w:t>https://doi.org/10.1007/s11069-021-04955-8</w:t>
        </w:r>
      </w:hyperlink>
    </w:p>
    <w:p w14:paraId="38708EC5" w14:textId="77777777" w:rsidR="008617A7" w:rsidRDefault="00000000">
      <w:pPr>
        <w:spacing w:after="140" w:line="276" w:lineRule="auto"/>
      </w:pPr>
      <w:r>
        <w:rPr>
          <w:b/>
          <w:bCs/>
          <w:sz w:val="21"/>
          <w:szCs w:val="21"/>
        </w:rPr>
        <w:t xml:space="preserve">Shao &amp; Fang (2024) — </w:t>
      </w:r>
      <w:r>
        <w:rPr>
          <w:sz w:val="21"/>
          <w:szCs w:val="21"/>
        </w:rPr>
        <w:t xml:space="preserve">County-level economic loss classification using multiple ML algorithms.  </w:t>
      </w:r>
      <w:hyperlink r:id="rId39" w:history="1">
        <w:r>
          <w:rPr>
            <w:rStyle w:val="Hyperlink"/>
            <w:sz w:val="21"/>
            <w:szCs w:val="21"/>
          </w:rPr>
          <w:t>https://doaj.org/article/4f7b21486ef94de8a49638019189fafd</w:t>
        </w:r>
      </w:hyperlink>
    </w:p>
    <w:p w14:paraId="5121F541" w14:textId="77777777" w:rsidR="008617A7" w:rsidRDefault="00000000">
      <w:pPr>
        <w:spacing w:after="140" w:line="276" w:lineRule="auto"/>
      </w:pPr>
      <w:r>
        <w:rPr>
          <w:b/>
          <w:bCs/>
          <w:sz w:val="21"/>
          <w:szCs w:val="21"/>
        </w:rPr>
        <w:t xml:space="preserve">UC Irvine open TC risk model — </w:t>
      </w:r>
      <w:r>
        <w:rPr>
          <w:sz w:val="21"/>
          <w:szCs w:val="21"/>
        </w:rPr>
        <w:t xml:space="preserve">Freely available global hurricane/cyclone economic cost model.  </w:t>
      </w:r>
      <w:hyperlink r:id="rId40" w:history="1">
        <w:r>
          <w:rPr>
            <w:rStyle w:val="Hyperlink"/>
            <w:sz w:val="21"/>
            <w:szCs w:val="21"/>
          </w:rPr>
          <w:t>https://webapps.ps.uci.edu/print/pdf/node/2933</w:t>
        </w:r>
      </w:hyperlink>
    </w:p>
    <w:p w14:paraId="1ECAA8B7" w14:textId="77777777" w:rsidR="008617A7" w:rsidRDefault="00000000">
      <w:pPr>
        <w:spacing w:after="140" w:line="276" w:lineRule="auto"/>
      </w:pPr>
      <w:r>
        <w:rPr>
          <w:b/>
          <w:bCs/>
          <w:sz w:val="21"/>
          <w:szCs w:val="21"/>
        </w:rPr>
        <w:t xml:space="preserve">Cheng, Cheng &amp; Jiang (2014) — </w:t>
      </w:r>
      <w:r>
        <w:rPr>
          <w:sz w:val="21"/>
          <w:szCs w:val="21"/>
        </w:rPr>
        <w:t xml:space="preserve">GRNN-based typhoon economic loss prediction.  </w:t>
      </w:r>
      <w:hyperlink r:id="rId41" w:history="1">
        <w:r>
          <w:rPr>
            <w:rStyle w:val="Hyperlink"/>
            <w:sz w:val="21"/>
            <w:szCs w:val="21"/>
          </w:rPr>
          <w:t>https://www.fujipress.jp/jdr/dr/dsstr000900010042/</w:t>
        </w:r>
      </w:hyperlink>
    </w:p>
    <w:p w14:paraId="5FB72FBF" w14:textId="77777777" w:rsidR="008617A7" w:rsidRDefault="00000000">
      <w:pPr>
        <w:pStyle w:val="Heading1"/>
      </w:pPr>
      <w:r>
        <w:t>14. Conclusion</w:t>
      </w:r>
    </w:p>
    <w:p w14:paraId="11AFA63B" w14:textId="77777777" w:rsidR="008617A7" w:rsidRDefault="00000000">
      <w:pPr>
        <w:spacing w:after="160" w:line="288" w:lineRule="auto"/>
      </w:pPr>
      <w:r>
        <w:t>This project combines well-established deep learning approaches (CNN/</w:t>
      </w:r>
      <w:proofErr w:type="spellStart"/>
      <w:r>
        <w:t>ConvLSTM</w:t>
      </w:r>
      <w:proofErr w:type="spellEnd"/>
      <w:r>
        <w:t xml:space="preserve"> for imagery, LSTM/GRU for sequences), a GIS-based multi-criteria risk framework already validated in Indian coastal studies, and a machine-learning damage estimation layer, into a single end-to-end pipeline from raw satellite data to a region-specific, actionable alert. Each module is backed by peer-reviewed literature and open datasets, which gives a credible foundation for both the technical implementation and the academic evaluation of this work.</w:t>
      </w:r>
    </w:p>
    <w:sectPr w:rsidR="008617A7">
      <w:headerReference w:type="default" r:id="rId42"/>
      <w:footerReference w:type="default" r:id="rId43"/>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66641" w14:textId="77777777" w:rsidR="00F656A1" w:rsidRDefault="00F656A1">
      <w:r>
        <w:separator/>
      </w:r>
    </w:p>
  </w:endnote>
  <w:endnote w:type="continuationSeparator" w:id="0">
    <w:p w14:paraId="7D015052" w14:textId="77777777" w:rsidR="00F656A1" w:rsidRDefault="00F656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3ABB2" w14:textId="77777777" w:rsidR="008617A7" w:rsidRDefault="00000000">
    <w:pPr>
      <w:jc w:val="center"/>
    </w:pPr>
    <w:r>
      <w:rPr>
        <w:color w:val="595959"/>
        <w:sz w:val="16"/>
        <w:szCs w:val="16"/>
      </w:rPr>
      <w:fldChar w:fldCharType="begin"/>
    </w:r>
    <w:r>
      <w:rPr>
        <w:color w:val="595959"/>
        <w:sz w:val="16"/>
        <w:szCs w:val="16"/>
      </w:rPr>
      <w:instrText>PAGE</w:instrText>
    </w:r>
    <w:r>
      <w:rPr>
        <w:color w:val="595959"/>
        <w:sz w:val="16"/>
        <w:szCs w:val="16"/>
      </w:rPr>
      <w:fldChar w:fldCharType="separate"/>
    </w:r>
    <w:r w:rsidR="000B1792">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6EE85" w14:textId="77777777" w:rsidR="00F656A1" w:rsidRDefault="00F656A1">
      <w:r>
        <w:separator/>
      </w:r>
    </w:p>
  </w:footnote>
  <w:footnote w:type="continuationSeparator" w:id="0">
    <w:p w14:paraId="7D3FB265" w14:textId="77777777" w:rsidR="00F656A1" w:rsidRDefault="00F656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404B1" w14:textId="77777777" w:rsidR="008617A7" w:rsidRDefault="00000000">
    <w:pPr>
      <w:jc w:val="right"/>
    </w:pPr>
    <w:r>
      <w:rPr>
        <w:color w:val="595959"/>
        <w:sz w:val="16"/>
        <w:szCs w:val="16"/>
      </w:rPr>
      <w:t>Cyclone Prediction System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2758D9"/>
    <w:multiLevelType w:val="hybridMultilevel"/>
    <w:tmpl w:val="9628FBEA"/>
    <w:lvl w:ilvl="0" w:tplc="D406832C">
      <w:start w:val="1"/>
      <w:numFmt w:val="bullet"/>
      <w:lvlText w:val="●"/>
      <w:lvlJc w:val="left"/>
      <w:pPr>
        <w:ind w:left="720" w:hanging="360"/>
      </w:pPr>
    </w:lvl>
    <w:lvl w:ilvl="1" w:tplc="ADDECCB6">
      <w:start w:val="1"/>
      <w:numFmt w:val="bullet"/>
      <w:lvlText w:val="○"/>
      <w:lvlJc w:val="left"/>
      <w:pPr>
        <w:ind w:left="1440" w:hanging="360"/>
      </w:pPr>
    </w:lvl>
    <w:lvl w:ilvl="2" w:tplc="0330AE2E">
      <w:start w:val="1"/>
      <w:numFmt w:val="bullet"/>
      <w:lvlText w:val="■"/>
      <w:lvlJc w:val="left"/>
      <w:pPr>
        <w:ind w:left="2160" w:hanging="360"/>
      </w:pPr>
    </w:lvl>
    <w:lvl w:ilvl="3" w:tplc="911E9F20">
      <w:start w:val="1"/>
      <w:numFmt w:val="bullet"/>
      <w:lvlText w:val="●"/>
      <w:lvlJc w:val="left"/>
      <w:pPr>
        <w:ind w:left="2880" w:hanging="360"/>
      </w:pPr>
    </w:lvl>
    <w:lvl w:ilvl="4" w:tplc="10B06D12">
      <w:start w:val="1"/>
      <w:numFmt w:val="bullet"/>
      <w:lvlText w:val="○"/>
      <w:lvlJc w:val="left"/>
      <w:pPr>
        <w:ind w:left="3600" w:hanging="360"/>
      </w:pPr>
    </w:lvl>
    <w:lvl w:ilvl="5" w:tplc="D6309404">
      <w:start w:val="1"/>
      <w:numFmt w:val="bullet"/>
      <w:lvlText w:val="■"/>
      <w:lvlJc w:val="left"/>
      <w:pPr>
        <w:ind w:left="4320" w:hanging="360"/>
      </w:pPr>
    </w:lvl>
    <w:lvl w:ilvl="6" w:tplc="C5E68FA0">
      <w:start w:val="1"/>
      <w:numFmt w:val="bullet"/>
      <w:lvlText w:val="●"/>
      <w:lvlJc w:val="left"/>
      <w:pPr>
        <w:ind w:left="5040" w:hanging="360"/>
      </w:pPr>
    </w:lvl>
    <w:lvl w:ilvl="7" w:tplc="94924C1C">
      <w:start w:val="1"/>
      <w:numFmt w:val="bullet"/>
      <w:lvlText w:val="●"/>
      <w:lvlJc w:val="left"/>
      <w:pPr>
        <w:ind w:left="5760" w:hanging="360"/>
      </w:pPr>
    </w:lvl>
    <w:lvl w:ilvl="8" w:tplc="573C2D34">
      <w:start w:val="1"/>
      <w:numFmt w:val="bullet"/>
      <w:lvlText w:val="●"/>
      <w:lvlJc w:val="left"/>
      <w:pPr>
        <w:ind w:left="6480" w:hanging="360"/>
      </w:pPr>
    </w:lvl>
  </w:abstractNum>
  <w:abstractNum w:abstractNumId="1" w15:restartNumberingAfterBreak="0">
    <w:nsid w:val="538A2E10"/>
    <w:multiLevelType w:val="hybridMultilevel"/>
    <w:tmpl w:val="C2DE347A"/>
    <w:lvl w:ilvl="0" w:tplc="B19C44A2">
      <w:start w:val="1"/>
      <w:numFmt w:val="bullet"/>
      <w:lvlText w:val="•"/>
      <w:lvlJc w:val="left"/>
      <w:pPr>
        <w:ind w:left="400" w:hanging="260"/>
      </w:pPr>
    </w:lvl>
    <w:lvl w:ilvl="1" w:tplc="907E9D78">
      <w:start w:val="1"/>
      <w:numFmt w:val="bullet"/>
      <w:lvlText w:val="◦"/>
      <w:lvlJc w:val="left"/>
      <w:pPr>
        <w:ind w:left="800" w:hanging="260"/>
      </w:pPr>
    </w:lvl>
    <w:lvl w:ilvl="2" w:tplc="AABA5576">
      <w:numFmt w:val="decimal"/>
      <w:lvlText w:val=""/>
      <w:lvlJc w:val="left"/>
    </w:lvl>
    <w:lvl w:ilvl="3" w:tplc="137A781C">
      <w:numFmt w:val="decimal"/>
      <w:lvlText w:val=""/>
      <w:lvlJc w:val="left"/>
    </w:lvl>
    <w:lvl w:ilvl="4" w:tplc="674A0B94">
      <w:numFmt w:val="decimal"/>
      <w:lvlText w:val=""/>
      <w:lvlJc w:val="left"/>
    </w:lvl>
    <w:lvl w:ilvl="5" w:tplc="76AAE582">
      <w:numFmt w:val="decimal"/>
      <w:lvlText w:val=""/>
      <w:lvlJc w:val="left"/>
    </w:lvl>
    <w:lvl w:ilvl="6" w:tplc="3FD89988">
      <w:numFmt w:val="decimal"/>
      <w:lvlText w:val=""/>
      <w:lvlJc w:val="left"/>
    </w:lvl>
    <w:lvl w:ilvl="7" w:tplc="61127490">
      <w:numFmt w:val="decimal"/>
      <w:lvlText w:val=""/>
      <w:lvlJc w:val="left"/>
    </w:lvl>
    <w:lvl w:ilvl="8" w:tplc="12280F80">
      <w:numFmt w:val="decimal"/>
      <w:lvlText w:val=""/>
      <w:lvlJc w:val="left"/>
    </w:lvl>
  </w:abstractNum>
  <w:num w:numId="1" w16cid:durableId="1713580911">
    <w:abstractNumId w:val="0"/>
    <w:lvlOverride w:ilvl="0">
      <w:startOverride w:val="1"/>
    </w:lvlOverride>
  </w:num>
  <w:num w:numId="2" w16cid:durableId="6945794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17A7"/>
    <w:rsid w:val="000B1792"/>
    <w:rsid w:val="00613A2A"/>
    <w:rsid w:val="008617A7"/>
    <w:rsid w:val="00F656A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D5A2B"/>
  <w15:docId w15:val="{D7F52625-8943-4171-A0F5-37BBEBCAE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4B5"/>
      </w:pBdr>
      <w:spacing w:before="360" w:after="160"/>
      <w:outlineLvl w:val="0"/>
    </w:pPr>
    <w:rPr>
      <w:b/>
      <w:bCs/>
      <w:color w:val="1F3864"/>
      <w:sz w:val="30"/>
      <w:szCs w:val="30"/>
    </w:rPr>
  </w:style>
  <w:style w:type="paragraph" w:styleId="Heading2">
    <w:name w:val="heading 2"/>
    <w:uiPriority w:val="9"/>
    <w:unhideWhenUsed/>
    <w:qFormat/>
    <w:pPr>
      <w:spacing w:before="260" w:after="120"/>
      <w:outlineLvl w:val="1"/>
    </w:pPr>
    <w:rPr>
      <w:b/>
      <w:bCs/>
      <w:color w:val="2E74B5"/>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3390/rs15174188" TargetMode="External"/><Relationship Id="rId18" Type="http://schemas.openxmlformats.org/officeDocument/2006/relationships/hyperlink" Target="https://doi.org/10.1007/s11069-021-04955-8" TargetMode="External"/><Relationship Id="rId26" Type="http://schemas.openxmlformats.org/officeDocument/2006/relationships/hyperlink" Target="https://mosdac.gov.in" TargetMode="External"/><Relationship Id="rId39" Type="http://schemas.openxmlformats.org/officeDocument/2006/relationships/hyperlink" Target="https://doaj.org/article/4f7b21486ef94de8a49638019189fafd" TargetMode="External"/><Relationship Id="rId21" Type="http://schemas.openxmlformats.org/officeDocument/2006/relationships/hyperlink" Target="https://www.fujipress.jp/jdr/dr/dsstr000900010042/" TargetMode="External"/><Relationship Id="rId34" Type="http://schemas.openxmlformats.org/officeDocument/2006/relationships/hyperlink" Target="https://arxiv.org/pdf/2404.08325" TargetMode="External"/><Relationship Id="rId42" Type="http://schemas.openxmlformats.org/officeDocument/2006/relationships/header" Target="header1.xml"/><Relationship Id="rId7" Type="http://schemas.openxmlformats.org/officeDocument/2006/relationships/hyperlink" Target="https://www.sciencedirect.com/science/article/pii/S2590123025010849" TargetMode="External"/><Relationship Id="rId2" Type="http://schemas.openxmlformats.org/officeDocument/2006/relationships/styles" Target="styles.xml"/><Relationship Id="rId16" Type="http://schemas.openxmlformats.org/officeDocument/2006/relationships/hyperlink" Target="https://eparlib.nic.in/bitstream/123456789/975040/1/AU1619.pdf" TargetMode="External"/><Relationship Id="rId29" Type="http://schemas.openxmlformats.org/officeDocument/2006/relationships/hyperlink" Target="https://journals.ametsoc.org/view/journals/wefo/37/6/WAF-D-21-0116.1.x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trs.nasa.gov/api/citations/20205004901/downloads/FINAL%20VERSION.PDF" TargetMode="External"/><Relationship Id="rId24" Type="http://schemas.openxmlformats.org/officeDocument/2006/relationships/hyperlink" Target="http://agora.ex.nii.ac.jp/digital-typhoon/" TargetMode="External"/><Relationship Id="rId32" Type="http://schemas.openxmlformats.org/officeDocument/2006/relationships/hyperlink" Target="https://www.ncbi.nlm.nih.gov/pmc/articles/PMC12680225/" TargetMode="External"/><Relationship Id="rId37" Type="http://schemas.openxmlformats.org/officeDocument/2006/relationships/hyperlink" Target="https://www.matec-conferences.org/10.1051/matecconf/201822902022" TargetMode="External"/><Relationship Id="rId40" Type="http://schemas.openxmlformats.org/officeDocument/2006/relationships/hyperlink" Target="https://webapps.ps.uci.edu/print/pdf/node/2933" TargetMode="Externa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i.org/10.3390/ijgi12080341" TargetMode="External"/><Relationship Id="rId23" Type="http://schemas.openxmlformats.org/officeDocument/2006/relationships/hyperlink" Target="https://www.csie.ntu.edu.tw/~htlin/program/TCIR" TargetMode="External"/><Relationship Id="rId28" Type="http://schemas.openxmlformats.org/officeDocument/2006/relationships/hyperlink" Target="https://doi.org/10.3390/app10113965" TargetMode="External"/><Relationship Id="rId36" Type="http://schemas.openxmlformats.org/officeDocument/2006/relationships/hyperlink" Target="https://eparlib.nic.in/bitstream/123456789/975040/1/AU1619.pdf" TargetMode="External"/><Relationship Id="rId10" Type="http://schemas.openxmlformats.org/officeDocument/2006/relationships/hyperlink" Target="https://pmc.ncbi.nlm.nih.gov/articles/PMC7931887/" TargetMode="External"/><Relationship Id="rId19" Type="http://schemas.openxmlformats.org/officeDocument/2006/relationships/hyperlink" Target="https://doaj.org/article/4f7b21486ef94de8a49638019189fafd" TargetMode="External"/><Relationship Id="rId31" Type="http://schemas.openxmlformats.org/officeDocument/2006/relationships/hyperlink" Target="https://ntrs.nasa.gov/api/citations/20205004901/downloads/FINAL%20VERSION.PDF"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journals.ametsoc.org/view/journals/wefo/37/6/WAF-D-21-0116.1.xml" TargetMode="External"/><Relationship Id="rId14" Type="http://schemas.openxmlformats.org/officeDocument/2006/relationships/hyperlink" Target="https://arxiv.org/pdf/2404.08325" TargetMode="External"/><Relationship Id="rId22" Type="http://schemas.openxmlformats.org/officeDocument/2006/relationships/hyperlink" Target="https://www.ncei.noaa.gov/products/international-best-track-archive" TargetMode="External"/><Relationship Id="rId27" Type="http://schemas.openxmlformats.org/officeDocument/2006/relationships/hyperlink" Target="https://www.sciencedirect.com/science/article/pii/S2590123025010849" TargetMode="External"/><Relationship Id="rId30" Type="http://schemas.openxmlformats.org/officeDocument/2006/relationships/hyperlink" Target="https://pmc.ncbi.nlm.nih.gov/articles/PMC7931887/" TargetMode="External"/><Relationship Id="rId35" Type="http://schemas.openxmlformats.org/officeDocument/2006/relationships/hyperlink" Target="https://doi.org/10.3390/ijgi12080341" TargetMode="External"/><Relationship Id="rId43" Type="http://schemas.openxmlformats.org/officeDocument/2006/relationships/footer" Target="footer1.xml"/><Relationship Id="rId8" Type="http://schemas.openxmlformats.org/officeDocument/2006/relationships/hyperlink" Target="https://doi.org/10.3390/app10113965" TargetMode="External"/><Relationship Id="rId3" Type="http://schemas.openxmlformats.org/officeDocument/2006/relationships/settings" Target="settings.xml"/><Relationship Id="rId12" Type="http://schemas.openxmlformats.org/officeDocument/2006/relationships/hyperlink" Target="https://www.ncbi.nlm.nih.gov/pmc/articles/PMC12680225/" TargetMode="External"/><Relationship Id="rId17" Type="http://schemas.openxmlformats.org/officeDocument/2006/relationships/hyperlink" Target="https://www.matec-conferences.org/10.1051/matecconf/201822902022" TargetMode="External"/><Relationship Id="rId25" Type="http://schemas.openxmlformats.org/officeDocument/2006/relationships/hyperlink" Target="https://rammb-data.cira.colostate.edu/tcprimed/" TargetMode="External"/><Relationship Id="rId33" Type="http://schemas.openxmlformats.org/officeDocument/2006/relationships/hyperlink" Target="https://doi.org/10.3390/rs15174188" TargetMode="External"/><Relationship Id="rId38" Type="http://schemas.openxmlformats.org/officeDocument/2006/relationships/hyperlink" Target="https://doi.org/10.1007/s11069-021-04955-8" TargetMode="External"/><Relationship Id="rId20" Type="http://schemas.openxmlformats.org/officeDocument/2006/relationships/hyperlink" Target="https://webapps.ps.uci.edu/print/pdf/node/2933" TargetMode="External"/><Relationship Id="rId41" Type="http://schemas.openxmlformats.org/officeDocument/2006/relationships/hyperlink" Target="https://www.fujipress.jp/jdr/dr/dsstr0009000100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3178</Words>
  <Characters>18117</Characters>
  <Application>Microsoft Office Word</Application>
  <DocSecurity>0</DocSecurity>
  <Lines>150</Lines>
  <Paragraphs>42</Paragraphs>
  <ScaleCrop>false</ScaleCrop>
  <Company/>
  <LinksUpToDate>false</LinksUpToDate>
  <CharactersWithSpaces>21253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Vaibhav Jain</cp:lastModifiedBy>
  <cp:revision>3</cp:revision>
  <dcterms:created xsi:type="dcterms:W3CDTF">2026-09-10T09:30:00Z</dcterms:created>
  <dcterms:modified xsi:type="dcterms:W3CDTF">2026-09-10T09:34:00Z</dcterms:modified>
</cp:coreProperties>
</file>