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Times New Roman" w:cs="Times New Roman" w:eastAsia="Times New Roman" w:hAnsi="Times New Roman"/>
          <w:b/>
          <w:bCs/>
          <w:sz w:val="34"/>
          <w:szCs w:val="34"/>
        </w:rPr>
        <w:t xml:space="preserve">AI-Powered Detection of Phishing Websites Using Machine Learning and Explainable AI</w:t>
      </w:r>
    </w:p>
    <w:p>
      <w:pPr>
        <w:spacing w:after="800"/>
        <w:jc w:val="center"/>
      </w:pPr>
      <w:r>
        <w:rPr>
          <w:rFonts w:ascii="Times New Roman" w:cs="Times New Roman" w:eastAsia="Times New Roman" w:hAnsi="Times New Roman"/>
          <w:i/>
          <w:iCs/>
          <w:sz w:val="24"/>
          <w:szCs w:val="24"/>
        </w:rPr>
        <w:t xml:space="preserve">(PhishXpert: A Knowledge-Grounded, Explainable URL–HTML Neural Fusion Framework)</w:t>
      </w:r>
    </w:p>
    <w:p>
      <w:r>
        <w:br w:type="page"/>
      </w:r>
    </w:p>
    <w:p>
      <w:pPr>
        <w:pStyle w:val="Heading1"/>
        <w:spacing w:after="200" w:before="400"/>
      </w:pPr>
      <w:r>
        <w:rPr>
          <w:rFonts w:ascii="Times New Roman" w:cs="Times New Roman" w:eastAsia="Times New Roman" w:hAnsi="Times New Roman"/>
          <w:b/>
          <w:bCs/>
          <w:sz w:val="30"/>
          <w:szCs w:val="30"/>
        </w:rPr>
        <w:t xml:space="preserve">Abstract</w:t>
      </w:r>
    </w:p>
    <w:p>
      <w:pPr>
        <w:spacing w:after="200" w:line="360"/>
        <w:jc w:val="both"/>
      </w:pPr>
      <w:r>
        <w:rPr>
          <w:rFonts w:ascii="Times New Roman" w:cs="Times New Roman" w:eastAsia="Times New Roman" w:hAnsi="Times New Roman"/>
          <w:i w:val="false"/>
          <w:iCs w:val="false"/>
          <w:sz w:val="24"/>
          <w:szCs w:val="24"/>
        </w:rPr>
        <w:t xml:space="preserve">Phishing websites pose a significant cybersecurity threat by impersonating legitimate websites to deceive users and obtain sensitive information. Traditional phishing detection approaches often rely on URL-based or manually engineered features and may have limited generalization to unseen websites. This paper proposes PhishXpert, a knowledge-grounded explainable phishing webpage detection framework that combines URL and HTML-derived evidence through a two-branch neural feature fusion architecture. The framework extracts 23 URL and webpage features, including URL structure, entropy, suspicious keywords, hyperlink statistics, HTML characteristics, forms, password fields, login indicators, and external-form information. Conventional machine learning models including Random Forest, XGBoost, CatBoost, and LightGBM are evaluated as baselines. PhishXpert is additionally evaluated using the D1 phishing webpage dataset and the CompPhish dataset, including a domain-separated evaluation to examine unseen-domain generalization. To improve interpretability, the framework combines model confidence, webpage evidence, domain verification, retrieval-augmented cybersecurity knowledge, and Gemini-based natural-language explanations. The system is implemented using PyTorch and FastAPI with an interactive React-based web interface and supports URL-only analysis when webpage content is inaccessible.</w:t>
      </w:r>
    </w:p>
    <w:p>
      <w:pPr>
        <w:spacing w:after="2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Phishing Detection, Machine Learning, Deep Learning, URL Analysis, HTML Analysis, Explainable AI, RAG, Gemini, Neural Feature Fusion</w:t>
      </w:r>
    </w:p>
    <w:p>
      <w:r>
        <w:br w:type="page"/>
      </w:r>
    </w:p>
    <w:p>
      <w:pPr>
        <w:pStyle w:val="Heading1"/>
        <w:spacing w:after="200" w:before="400"/>
      </w:pPr>
      <w:r>
        <w:rPr>
          <w:rFonts w:ascii="Times New Roman" w:cs="Times New Roman" w:eastAsia="Times New Roman" w:hAnsi="Times New Roman"/>
          <w:b/>
          <w:bCs/>
          <w:sz w:val="30"/>
          <w:szCs w:val="30"/>
        </w:rPr>
        <w:t xml:space="preserve">1. Introduction</w:t>
      </w:r>
    </w:p>
    <w:p>
      <w:pPr>
        <w:pStyle w:val="Heading2"/>
        <w:spacing w:after="150" w:before="300"/>
      </w:pPr>
      <w:r>
        <w:rPr>
          <w:rFonts w:ascii="Times New Roman" w:cs="Times New Roman" w:eastAsia="Times New Roman" w:hAnsi="Times New Roman"/>
          <w:b/>
          <w:bCs/>
          <w:sz w:val="26"/>
          <w:szCs w:val="26"/>
        </w:rPr>
        <w:t xml:space="preserve">1.1 Background</w:t>
      </w:r>
    </w:p>
    <w:p>
      <w:pPr>
        <w:spacing w:after="200" w:line="360"/>
        <w:jc w:val="both"/>
      </w:pPr>
      <w:r>
        <w:rPr>
          <w:rFonts w:ascii="Times New Roman" w:cs="Times New Roman" w:eastAsia="Times New Roman" w:hAnsi="Times New Roman"/>
          <w:i w:val="false"/>
          <w:iCs w:val="false"/>
          <w:sz w:val="24"/>
          <w:szCs w:val="24"/>
        </w:rPr>
        <w:t xml:space="preserve">Phishing is a form of social engineering attack in which an adversary constructs a webpage, email, or message that impersonates a legitimate organization in order to induce a victim into disclosing credentials, financial information, or other sensitive data. Because phishing exploits human trust rather than a technical vulnerability in software, it remains one of the most persistent and cost-effective attack vectors available to cybercriminals. A typical phishing webpage reproduces the visual identity of a trusted brand — its logo, layout, and login form — while hosting the page on an unrelated or newly registered domain, or occasionally on a compromised but otherwise legitimate host. Once a victim submits credentials through such a form, the attacker gains direct access to email accounts, banking portals, or corporate systems, which can then be used for financial fraud, identity theft, or as a foothold for further intrusion.</w:t>
      </w:r>
    </w:p>
    <w:p>
      <w:pPr>
        <w:spacing w:after="200" w:line="360"/>
        <w:jc w:val="both"/>
      </w:pPr>
      <w:r>
        <w:rPr>
          <w:rFonts w:ascii="Times New Roman" w:cs="Times New Roman" w:eastAsia="Times New Roman" w:hAnsi="Times New Roman"/>
          <w:i w:val="false"/>
          <w:iCs w:val="false"/>
          <w:sz w:val="24"/>
          <w:szCs w:val="24"/>
        </w:rPr>
        <w:t xml:space="preserve">The scale of the problem has grown alongside the growth of web-based services. Anti-phishing organizations and threat-intelligence feeds such as PhishTank and OpenPhish report a continuous stream of newly identified phishing URLs, and the average lifetime of a phishing page is short, often measured in hours, as attackers rotate domains to evade blocklists. This volume and velocity make manual review infeasible and motivate automated, machine-learning-based detection systems that can generalize beyond a fixed list of previously observed malicious URLs. At the same time, an effective detector must remain interpretable: a security analyst, or an end user shown a warning, needs a reason to trust a prediction rather than a bare probability score. This motivates combining accurate classification with explainable, evidence-grounded reasoning, which is the central design goal of the framework proposed in this paper.</w:t>
      </w:r>
    </w:p>
    <w:p>
      <w:pPr>
        <w:pStyle w:val="Heading2"/>
        <w:spacing w:after="150" w:before="300"/>
      </w:pPr>
      <w:r>
        <w:rPr>
          <w:rFonts w:ascii="Times New Roman" w:cs="Times New Roman" w:eastAsia="Times New Roman" w:hAnsi="Times New Roman"/>
          <w:b/>
          <w:bCs/>
          <w:sz w:val="26"/>
          <w:szCs w:val="26"/>
        </w:rPr>
        <w:t xml:space="preserve">1.2 Problem Statement</w:t>
      </w:r>
    </w:p>
    <w:p>
      <w:pPr>
        <w:spacing w:after="200" w:line="360"/>
        <w:jc w:val="both"/>
      </w:pPr>
      <w:r>
        <w:rPr>
          <w:rFonts w:ascii="Times New Roman" w:cs="Times New Roman" w:eastAsia="Times New Roman" w:hAnsi="Times New Roman"/>
          <w:i w:val="false"/>
          <w:iCs w:val="false"/>
          <w:sz w:val="24"/>
          <w:szCs w:val="24"/>
        </w:rPr>
        <w:t xml:space="preserve">Existing phishing detection systems frequently focus on a single source of evidence, either the URL string in isolation or a fixed set of manually engineered webpage characteristics, and are commonly built on conventional machine learning classifiers trained and evaluated on a single dataset. This narrow scope creates several practical difficulties. First, URL-only and content-only features capture complementary but incomplete signals, and systems that do not integrate both miss cases that are only visible when the two are considered jointly, such as a URL that appears syntactically legitimate but hosts a webpage with a credential-harvesting form. Second, models trained and tested on a single, static dataset tend to overfit to the specific collection conditions of that dataset — including the crawl period, the source of benign samples, and the distribution of domains — and consequently generalize poorly to phishing pages encountered after the dataset was collected or to domains not represented in training. Third, most existing systems output only a classification label or a bare confidence score, offering little explanation of why a page was flagged, which limits their usefulness to non-expert users and to analysts who must justify a decision. Fourth, few systems ground their explanations in external cybersecurity knowledge, relying instead on statistical feature attribution alone. Finally, many proposed systems are evaluated only under the assumption that full webpage content is available, and do not address the common real-world case in which a page cannot be retrieved, for example because the phishing host has already been taken down.</w:t>
      </w:r>
    </w:p>
    <w:p>
      <w:pPr>
        <w:pStyle w:val="Heading2"/>
        <w:spacing w:after="150" w:before="300"/>
      </w:pPr>
      <w:r>
        <w:rPr>
          <w:rFonts w:ascii="Times New Roman" w:cs="Times New Roman" w:eastAsia="Times New Roman" w:hAnsi="Times New Roman"/>
          <w:b/>
          <w:bCs/>
          <w:sz w:val="26"/>
          <w:szCs w:val="26"/>
        </w:rPr>
        <w:t xml:space="preserve">1.3 Research Gap</w:t>
      </w:r>
    </w:p>
    <w:p>
      <w:pPr>
        <w:pStyle w:val="ListParagraph"/>
        <w:numPr>
          <w:ilvl w:val="0"/>
          <w:numId w:val="1"/>
        </w:numPr>
        <w:spacing w:after="100" w:line="300"/>
      </w:pPr>
      <w:r>
        <w:rPr>
          <w:rFonts w:ascii="Times New Roman" w:cs="Times New Roman" w:eastAsia="Times New Roman" w:hAnsi="Times New Roman"/>
          <w:sz w:val="24"/>
          <w:szCs w:val="24"/>
        </w:rPr>
        <w:t xml:space="preserve">Limited URL–HTML evidence fusion: most prior systems use URL or HTML features separately rather than combining them through a learned joint representation.</w:t>
      </w:r>
    </w:p>
    <w:p>
      <w:pPr>
        <w:pStyle w:val="ListParagraph"/>
        <w:numPr>
          <w:ilvl w:val="0"/>
          <w:numId w:val="1"/>
        </w:numPr>
        <w:spacing w:after="100" w:line="300"/>
      </w:pPr>
      <w:r>
        <w:rPr>
          <w:rFonts w:ascii="Times New Roman" w:cs="Times New Roman" w:eastAsia="Times New Roman" w:hAnsi="Times New Roman"/>
          <w:sz w:val="24"/>
          <w:szCs w:val="24"/>
        </w:rPr>
        <w:t xml:space="preserve">Limited unseen-domain generalization: models are typically evaluated with random splits on a single dataset, which does not measure performance on domains or campaigns absent from training.</w:t>
      </w:r>
    </w:p>
    <w:p>
      <w:pPr>
        <w:pStyle w:val="ListParagraph"/>
        <w:numPr>
          <w:ilvl w:val="0"/>
          <w:numId w:val="1"/>
        </w:numPr>
        <w:spacing w:after="100" w:line="300"/>
      </w:pPr>
      <w:r>
        <w:rPr>
          <w:rFonts w:ascii="Times New Roman" w:cs="Times New Roman" w:eastAsia="Times New Roman" w:hAnsi="Times New Roman"/>
          <w:sz w:val="24"/>
          <w:szCs w:val="24"/>
        </w:rPr>
        <w:t xml:space="preserve">Limited explainability: many systems report only a classification score without feature-level or evidence-level justification for a prediction.</w:t>
      </w:r>
    </w:p>
    <w:p>
      <w:pPr>
        <w:pStyle w:val="ListParagraph"/>
        <w:numPr>
          <w:ilvl w:val="0"/>
          <w:numId w:val="1"/>
        </w:numPr>
        <w:spacing w:after="100" w:line="300"/>
      </w:pPr>
      <w:r>
        <w:rPr>
          <w:rFonts w:ascii="Times New Roman" w:cs="Times New Roman" w:eastAsia="Times New Roman" w:hAnsi="Times New Roman"/>
          <w:sz w:val="24"/>
          <w:szCs w:val="24"/>
        </w:rPr>
        <w:t xml:space="preserve">Limited knowledge-grounded reasoning: explanations, where present, are rarely connected to external cybersecurity knowledge such as brand–domain relationships or known attack patterns.</w:t>
      </w:r>
    </w:p>
    <w:p>
      <w:pPr>
        <w:pStyle w:val="ListParagraph"/>
        <w:numPr>
          <w:ilvl w:val="0"/>
          <w:numId w:val="1"/>
        </w:numPr>
        <w:spacing w:after="100" w:line="300"/>
      </w:pPr>
      <w:r>
        <w:rPr>
          <w:rFonts w:ascii="Times New Roman" w:cs="Times New Roman" w:eastAsia="Times New Roman" w:hAnsi="Times New Roman"/>
          <w:sz w:val="24"/>
          <w:szCs w:val="24"/>
        </w:rPr>
        <w:t xml:space="preserve">Limited adaptive real-world webpage analysis: most systems assume webpage content is always retrievable and do not degrade gracefully when it is not.</w:t>
      </w:r>
    </w:p>
    <w:p>
      <w:pPr>
        <w:pStyle w:val="Heading2"/>
        <w:spacing w:after="150" w:before="300"/>
      </w:pPr>
      <w:r>
        <w:rPr>
          <w:rFonts w:ascii="Times New Roman" w:cs="Times New Roman" w:eastAsia="Times New Roman" w:hAnsi="Times New Roman"/>
          <w:b/>
          <w:bCs/>
          <w:sz w:val="26"/>
          <w:szCs w:val="26"/>
        </w:rPr>
        <w:t xml:space="preserve">1.4 Research Objectives</w:t>
      </w:r>
    </w:p>
    <w:p>
      <w:pPr>
        <w:pStyle w:val="ListParagraph"/>
        <w:numPr>
          <w:ilvl w:val="0"/>
          <w:numId w:val="1"/>
        </w:numPr>
        <w:spacing w:after="100" w:line="300"/>
      </w:pPr>
      <w:r>
        <w:rPr>
          <w:rFonts w:ascii="Times New Roman" w:cs="Times New Roman" w:eastAsia="Times New Roman" w:hAnsi="Times New Roman"/>
          <w:sz w:val="24"/>
          <w:szCs w:val="24"/>
        </w:rPr>
        <w:t xml:space="preserve">Develop a two-branch neural architecture for URL–HTML evidence fusion.</w:t>
      </w:r>
    </w:p>
    <w:p>
      <w:pPr>
        <w:pStyle w:val="ListParagraph"/>
        <w:numPr>
          <w:ilvl w:val="0"/>
          <w:numId w:val="1"/>
        </w:numPr>
        <w:spacing w:after="100" w:line="300"/>
      </w:pPr>
      <w:r>
        <w:rPr>
          <w:rFonts w:ascii="Times New Roman" w:cs="Times New Roman" w:eastAsia="Times New Roman" w:hAnsi="Times New Roman"/>
          <w:sz w:val="24"/>
          <w:szCs w:val="24"/>
        </w:rPr>
        <w:t xml:space="preserve">Evaluate generalization using the D1 and CompPhish datasets.</w:t>
      </w:r>
    </w:p>
    <w:p>
      <w:pPr>
        <w:pStyle w:val="ListParagraph"/>
        <w:numPr>
          <w:ilvl w:val="0"/>
          <w:numId w:val="1"/>
        </w:numPr>
        <w:spacing w:after="100" w:line="300"/>
      </w:pPr>
      <w:r>
        <w:rPr>
          <w:rFonts w:ascii="Times New Roman" w:cs="Times New Roman" w:eastAsia="Times New Roman" w:hAnsi="Times New Roman"/>
          <w:sz w:val="24"/>
          <w:szCs w:val="24"/>
        </w:rPr>
        <w:t xml:space="preserve">Perform domain-unseen evaluation.</w:t>
      </w:r>
    </w:p>
    <w:p>
      <w:pPr>
        <w:pStyle w:val="ListParagraph"/>
        <w:numPr>
          <w:ilvl w:val="0"/>
          <w:numId w:val="1"/>
        </w:numPr>
        <w:spacing w:after="100" w:line="300"/>
      </w:pPr>
      <w:r>
        <w:rPr>
          <w:rFonts w:ascii="Times New Roman" w:cs="Times New Roman" w:eastAsia="Times New Roman" w:hAnsi="Times New Roman"/>
          <w:sz w:val="24"/>
          <w:szCs w:val="24"/>
        </w:rPr>
        <w:t xml:space="preserve">Provide evidence-based and knowledge-grounded explanations.</w:t>
      </w:r>
    </w:p>
    <w:p>
      <w:pPr>
        <w:pStyle w:val="ListParagraph"/>
        <w:numPr>
          <w:ilvl w:val="0"/>
          <w:numId w:val="1"/>
        </w:numPr>
        <w:spacing w:after="100" w:line="300"/>
      </w:pPr>
      <w:r>
        <w:rPr>
          <w:rFonts w:ascii="Times New Roman" w:cs="Times New Roman" w:eastAsia="Times New Roman" w:hAnsi="Times New Roman"/>
          <w:sz w:val="24"/>
          <w:szCs w:val="24"/>
        </w:rPr>
        <w:t xml:space="preserve">Develop a practical web-based phishing detection system.</w:t>
      </w:r>
    </w:p>
    <w:p>
      <w:pPr>
        <w:pStyle w:val="Heading2"/>
        <w:spacing w:after="150" w:before="300"/>
      </w:pPr>
      <w:r>
        <w:rPr>
          <w:rFonts w:ascii="Times New Roman" w:cs="Times New Roman" w:eastAsia="Times New Roman" w:hAnsi="Times New Roman"/>
          <w:b/>
          <w:bCs/>
          <w:sz w:val="26"/>
          <w:szCs w:val="26"/>
        </w:rPr>
        <w:t xml:space="preserve">1.5 Research Questions</w:t>
      </w:r>
    </w:p>
    <w:p>
      <w:pPr>
        <w:pStyle w:val="ListParagraph"/>
        <w:numPr>
          <w:ilvl w:val="0"/>
          <w:numId w:val="1"/>
        </w:numPr>
        <w:spacing w:after="100" w:line="300"/>
      </w:pPr>
      <w:r>
        <w:rPr>
          <w:rFonts w:ascii="Times New Roman" w:cs="Times New Roman" w:eastAsia="Times New Roman" w:hAnsi="Times New Roman"/>
          <w:sz w:val="24"/>
          <w:szCs w:val="24"/>
        </w:rPr>
        <w:t xml:space="preserve">RQ1: How effectively can URL and HTML-derived features be combined using neural feature fusion for phishing detection?</w:t>
      </w:r>
    </w:p>
    <w:p>
      <w:pPr>
        <w:spacing w:after="200" w:line="360"/>
        <w:jc w:val="both"/>
      </w:pPr>
      <w:r>
        <w:rPr>
          <w:rFonts w:ascii="Times New Roman" w:cs="Times New Roman" w:eastAsia="Times New Roman" w:hAnsi="Times New Roman"/>
          <w:i w:val="false"/>
          <w:iCs w:val="false"/>
          <w:sz w:val="24"/>
          <w:szCs w:val="24"/>
        </w:rPr>
        <w:t xml:space="preserve">Answer: The two-branch fusion architecture reaches 85.68% accuracy and 93.73% ROC-AUC on the D1 test set (Section 5.1), confirming that URL and HTML evidence can be combined effectively through learned representations, though the fusion model trails well-tuned conventional baselines by a small margin on this in-distribution split (Section 5.2).</w:t>
      </w:r>
    </w:p>
    <w:p>
      <w:pPr>
        <w:pStyle w:val="ListParagraph"/>
        <w:numPr>
          <w:ilvl w:val="0"/>
          <w:numId w:val="1"/>
        </w:numPr>
        <w:spacing w:after="100" w:line="300"/>
      </w:pPr>
      <w:r>
        <w:rPr>
          <w:rFonts w:ascii="Times New Roman" w:cs="Times New Roman" w:eastAsia="Times New Roman" w:hAnsi="Times New Roman"/>
          <w:sz w:val="24"/>
          <w:szCs w:val="24"/>
        </w:rPr>
        <w:t xml:space="preserve">RQ2: How does PhishXpert perform across the D1 and CompPhish datasets?</w:t>
      </w:r>
    </w:p>
    <w:p>
      <w:pPr>
        <w:spacing w:after="200" w:line="360"/>
        <w:jc w:val="both"/>
      </w:pPr>
      <w:r>
        <w:rPr>
          <w:rFonts w:ascii="Times New Roman" w:cs="Times New Roman" w:eastAsia="Times New Roman" w:hAnsi="Times New Roman"/>
          <w:i w:val="false"/>
          <w:iCs w:val="false"/>
          <w:sz w:val="24"/>
          <w:szCs w:val="24"/>
        </w:rPr>
        <w:t xml:space="preserve">Answer: PhishXpert reaches 85.68% accuracy on D1 and 87.17% accuracy on a CompPhish random-holdout evaluation after training on combined D1 and CompPhish data, indicating consistent, and on CompPhish slightly stronger, performance across the two datasets (Sections 5.1 and 5.7).</w:t>
      </w:r>
    </w:p>
    <w:p>
      <w:pPr>
        <w:pStyle w:val="ListParagraph"/>
        <w:numPr>
          <w:ilvl w:val="0"/>
          <w:numId w:val="1"/>
        </w:numPr>
        <w:spacing w:after="100" w:line="300"/>
      </w:pPr>
      <w:r>
        <w:rPr>
          <w:rFonts w:ascii="Times New Roman" w:cs="Times New Roman" w:eastAsia="Times New Roman" w:hAnsi="Times New Roman"/>
          <w:sz w:val="24"/>
          <w:szCs w:val="24"/>
        </w:rPr>
        <w:t xml:space="preserve">RQ3: How does the framework perform when evaluated on previously unseen domains?</w:t>
      </w:r>
    </w:p>
    <w:p>
      <w:pPr>
        <w:spacing w:after="200" w:line="360"/>
        <w:jc w:val="both"/>
      </w:pPr>
      <w:r>
        <w:rPr>
          <w:rFonts w:ascii="Times New Roman" w:cs="Times New Roman" w:eastAsia="Times New Roman" w:hAnsi="Times New Roman"/>
          <w:i w:val="false"/>
          <w:iCs w:val="false"/>
          <w:sz w:val="24"/>
          <w:szCs w:val="24"/>
        </w:rPr>
        <w:t xml:space="preserve">Answer: Under the stricter domain-separated CompPhish evaluation, accuracy is 84.56% and ROC-AUC is 94.09%, a modest drop from the random-holdout figures that reflects the added difficulty of generalizing to domains absent from training (Section 5.7). The ablation comparing D1-only training (79.67%) against combined D1+CompPhish training (87.17%) on the same unseen samples further shows that training-data composition materially affects unseen-domain generalization.</w:t>
      </w:r>
    </w:p>
    <w:p>
      <w:pPr>
        <w:pStyle w:val="ListParagraph"/>
        <w:numPr>
          <w:ilvl w:val="0"/>
          <w:numId w:val="1"/>
        </w:numPr>
        <w:spacing w:after="100" w:line="300"/>
      </w:pPr>
      <w:r>
        <w:rPr>
          <w:rFonts w:ascii="Times New Roman" w:cs="Times New Roman" w:eastAsia="Times New Roman" w:hAnsi="Times New Roman"/>
          <w:sz w:val="24"/>
          <w:szCs w:val="24"/>
        </w:rPr>
        <w:t xml:space="preserve">RQ4: Can webpage evidence and cybersecurity knowledge improve the interpretability of phishing predictions?</w:t>
      </w:r>
    </w:p>
    <w:p>
      <w:pPr>
        <w:spacing w:after="200" w:line="360"/>
        <w:jc w:val="both"/>
      </w:pPr>
      <w:r>
        <w:rPr>
          <w:rFonts w:ascii="Times New Roman" w:cs="Times New Roman" w:eastAsia="Times New Roman" w:hAnsi="Times New Roman"/>
          <w:i w:val="false"/>
          <w:iCs w:val="false"/>
          <w:sz w:val="24"/>
          <w:szCs w:val="24"/>
        </w:rPr>
        <w:t xml:space="preserve">Answer: Yes. Combining SHAP feature attribution with domain verification, extracted webpage evidence, RAG-retrieved cybersecurity knowledge, and a Gemini-generated natural-language summary produces an explanation that goes beyond a bare probability score, as illustrated by the worked example in Section 5.6, giving both end users and analysts a justification they can evaluate rather than just a label.</w:t>
      </w:r>
    </w:p>
    <w:p>
      <w:pPr>
        <w:pStyle w:val="ListParagraph"/>
        <w:numPr>
          <w:ilvl w:val="0"/>
          <w:numId w:val="1"/>
        </w:numPr>
        <w:spacing w:after="100" w:line="300"/>
      </w:pPr>
      <w:r>
        <w:rPr>
          <w:rFonts w:ascii="Times New Roman" w:cs="Times New Roman" w:eastAsia="Times New Roman" w:hAnsi="Times New Roman"/>
          <w:sz w:val="24"/>
          <w:szCs w:val="24"/>
        </w:rPr>
        <w:t xml:space="preserve">RQ5: Can the proposed framework support practical detection when webpage HTML is inaccessible?</w:t>
      </w:r>
    </w:p>
    <w:p>
      <w:pPr>
        <w:spacing w:after="200" w:line="360"/>
        <w:jc w:val="both"/>
      </w:pPr>
      <w:r>
        <w:rPr>
          <w:rFonts w:ascii="Times New Roman" w:cs="Times New Roman" w:eastAsia="Times New Roman" w:hAnsi="Times New Roman"/>
          <w:i w:val="false"/>
          <w:iCs w:val="false"/>
          <w:sz w:val="24"/>
          <w:szCs w:val="24"/>
        </w:rPr>
        <w:t xml:space="preserve">Answer: Yes. The framework's adaptive URL-only fallback (Section 3.1) allows a prediction to be produced from URL features alone when a page cannot be retrieved, though such predictions necessarily rely on less evidence than combined URL+HTML analysis, which is noted as a limitation in Section 7.</w:t>
      </w:r>
    </w:p>
    <w:p>
      <w:pPr>
        <w:pStyle w:val="Heading2"/>
        <w:spacing w:after="150" w:before="300"/>
      </w:pPr>
      <w:r>
        <w:rPr>
          <w:rFonts w:ascii="Times New Roman" w:cs="Times New Roman" w:eastAsia="Times New Roman" w:hAnsi="Times New Roman"/>
          <w:b/>
          <w:bCs/>
          <w:sz w:val="26"/>
          <w:szCs w:val="26"/>
        </w:rPr>
        <w:t xml:space="preserve">1.6 Contributions</w:t>
      </w:r>
    </w:p>
    <w:p>
      <w:pPr>
        <w:pStyle w:val="ListParagraph"/>
        <w:numPr>
          <w:ilvl w:val="0"/>
          <w:numId w:val="1"/>
        </w:numPr>
        <w:spacing w:after="100" w:line="300"/>
      </w:pPr>
      <w:r>
        <w:rPr>
          <w:rFonts w:ascii="Times New Roman" w:cs="Times New Roman" w:eastAsia="Times New Roman" w:hAnsi="Times New Roman"/>
          <w:sz w:val="24"/>
          <w:szCs w:val="24"/>
        </w:rPr>
        <w:t xml:space="preserve">A two-branch URL–HTML Neural Evidence Fusion architecture.</w:t>
      </w:r>
    </w:p>
    <w:p>
      <w:pPr>
        <w:pStyle w:val="ListParagraph"/>
        <w:numPr>
          <w:ilvl w:val="0"/>
          <w:numId w:val="1"/>
        </w:numPr>
        <w:spacing w:after="100" w:line="300"/>
      </w:pPr>
      <w:r>
        <w:rPr>
          <w:rFonts w:ascii="Times New Roman" w:cs="Times New Roman" w:eastAsia="Times New Roman" w:hAnsi="Times New Roman"/>
          <w:sz w:val="24"/>
          <w:szCs w:val="24"/>
        </w:rPr>
        <w:t xml:space="preserve">Integration of 23 URL and HTML-derived features.</w:t>
      </w:r>
    </w:p>
    <w:p>
      <w:pPr>
        <w:pStyle w:val="ListParagraph"/>
        <w:numPr>
          <w:ilvl w:val="0"/>
          <w:numId w:val="1"/>
        </w:numPr>
        <w:spacing w:after="100" w:line="300"/>
      </w:pPr>
      <w:r>
        <w:rPr>
          <w:rFonts w:ascii="Times New Roman" w:cs="Times New Roman" w:eastAsia="Times New Roman" w:hAnsi="Times New Roman"/>
          <w:sz w:val="24"/>
          <w:szCs w:val="24"/>
        </w:rPr>
        <w:t xml:space="preserve">Cross-dataset evaluation using D1 and CompPhish.</w:t>
      </w:r>
    </w:p>
    <w:p>
      <w:pPr>
        <w:pStyle w:val="ListParagraph"/>
        <w:numPr>
          <w:ilvl w:val="0"/>
          <w:numId w:val="1"/>
        </w:numPr>
        <w:spacing w:after="100" w:line="300"/>
      </w:pPr>
      <w:r>
        <w:rPr>
          <w:rFonts w:ascii="Times New Roman" w:cs="Times New Roman" w:eastAsia="Times New Roman" w:hAnsi="Times New Roman"/>
          <w:sz w:val="24"/>
          <w:szCs w:val="24"/>
        </w:rPr>
        <w:t xml:space="preserve">Domain-unseen evaluation.</w:t>
      </w:r>
    </w:p>
    <w:p>
      <w:pPr>
        <w:pStyle w:val="ListParagraph"/>
        <w:numPr>
          <w:ilvl w:val="0"/>
          <w:numId w:val="1"/>
        </w:numPr>
        <w:spacing w:after="100" w:line="300"/>
      </w:pPr>
      <w:r>
        <w:rPr>
          <w:rFonts w:ascii="Times New Roman" w:cs="Times New Roman" w:eastAsia="Times New Roman" w:hAnsi="Times New Roman"/>
          <w:sz w:val="24"/>
          <w:szCs w:val="24"/>
        </w:rPr>
        <w:t xml:space="preserve">Evidence-based explanation using domain verification and webpage indicators.</w:t>
      </w:r>
    </w:p>
    <w:p>
      <w:pPr>
        <w:pStyle w:val="ListParagraph"/>
        <w:numPr>
          <w:ilvl w:val="0"/>
          <w:numId w:val="1"/>
        </w:numPr>
        <w:spacing w:after="100" w:line="300"/>
      </w:pPr>
      <w:r>
        <w:rPr>
          <w:rFonts w:ascii="Times New Roman" w:cs="Times New Roman" w:eastAsia="Times New Roman" w:hAnsi="Times New Roman"/>
          <w:sz w:val="24"/>
          <w:szCs w:val="24"/>
        </w:rPr>
        <w:t xml:space="preserve">RAG-based cybersecurity knowledge retrieval with Gemini.</w:t>
      </w:r>
    </w:p>
    <w:p>
      <w:pPr>
        <w:pStyle w:val="ListParagraph"/>
        <w:numPr>
          <w:ilvl w:val="0"/>
          <w:numId w:val="1"/>
        </w:numPr>
        <w:spacing w:after="100" w:line="300"/>
      </w:pPr>
      <w:r>
        <w:rPr>
          <w:rFonts w:ascii="Times New Roman" w:cs="Times New Roman" w:eastAsia="Times New Roman" w:hAnsi="Times New Roman"/>
          <w:sz w:val="24"/>
          <w:szCs w:val="24"/>
        </w:rPr>
        <w:t xml:space="preserve">Adaptive URL+HTML and URL-only analysis.</w:t>
      </w:r>
    </w:p>
    <w:p>
      <w:pPr>
        <w:pStyle w:val="ListParagraph"/>
        <w:numPr>
          <w:ilvl w:val="0"/>
          <w:numId w:val="1"/>
        </w:numPr>
        <w:spacing w:after="100" w:line="300"/>
      </w:pPr>
      <w:r>
        <w:rPr>
          <w:rFonts w:ascii="Times New Roman" w:cs="Times New Roman" w:eastAsia="Times New Roman" w:hAnsi="Times New Roman"/>
          <w:sz w:val="24"/>
          <w:szCs w:val="24"/>
        </w:rPr>
        <w:t xml:space="preserve">FastAPI and React-based deployable system.</w:t>
      </w:r>
    </w:p>
    <w:p>
      <w:pPr>
        <w:pStyle w:val="Heading2"/>
        <w:spacing w:after="150" w:before="300"/>
      </w:pPr>
      <w:r>
        <w:rPr>
          <w:rFonts w:ascii="Times New Roman" w:cs="Times New Roman" w:eastAsia="Times New Roman" w:hAnsi="Times New Roman"/>
          <w:b/>
          <w:bCs/>
          <w:sz w:val="26"/>
          <w:szCs w:val="26"/>
        </w:rPr>
        <w:t xml:space="preserve">1.7 Organization of the Paper</w:t>
      </w:r>
    </w:p>
    <w:p>
      <w:pPr>
        <w:spacing w:after="200" w:line="360"/>
        <w:jc w:val="both"/>
      </w:pPr>
      <w:r>
        <w:rPr>
          <w:rFonts w:ascii="Times New Roman" w:cs="Times New Roman" w:eastAsia="Times New Roman" w:hAnsi="Times New Roman"/>
          <w:i w:val="false"/>
          <w:iCs w:val="false"/>
          <w:sz w:val="24"/>
          <w:szCs w:val="24"/>
        </w:rPr>
        <w:t xml:space="preserve">The remainder of this paper is organized as follows. Section 2 reviews existing phishing detection approaches spanning conventional machine learning, deep learning, and explainability techniques, and positions this work relative to that literature. Section 3 describes the proposed methodology, including the datasets, feature engineering, the two-branch neural fusion architecture, and the explainability pipeline. Section 4 details the experimental setup, including hyperparameters and evaluation protocol. Section 5 presents the results, including baseline comparison, ablation, and cross-dataset generalization experiments. Section 6 discusses the findings and their implications, Section 7 states the limitations of the present work, and Section 8 concludes the paper and outlines directions for future work.</w:t>
      </w:r>
    </w:p>
    <w:p>
      <w:pPr>
        <w:pStyle w:val="Heading1"/>
        <w:spacing w:after="200" w:before="400"/>
      </w:pPr>
      <w:r>
        <w:rPr>
          <w:rFonts w:ascii="Times New Roman" w:cs="Times New Roman" w:eastAsia="Times New Roman" w:hAnsi="Times New Roman"/>
          <w:b/>
          <w:bCs/>
          <w:sz w:val="30"/>
          <w:szCs w:val="30"/>
        </w:rPr>
        <w:t xml:space="preserve">2. Related Work</w:t>
      </w:r>
    </w:p>
    <w:p>
      <w:pPr>
        <w:pStyle w:val="Heading2"/>
        <w:spacing w:after="150" w:before="300"/>
      </w:pPr>
      <w:r>
        <w:rPr>
          <w:rFonts w:ascii="Times New Roman" w:cs="Times New Roman" w:eastAsia="Times New Roman" w:hAnsi="Times New Roman"/>
          <w:b/>
          <w:bCs/>
          <w:sz w:val="26"/>
          <w:szCs w:val="26"/>
        </w:rPr>
        <w:t xml:space="preserve">2.1 Existing Approaches</w:t>
      </w:r>
    </w:p>
    <w:p>
      <w:pPr>
        <w:spacing w:after="200" w:line="360"/>
        <w:jc w:val="both"/>
      </w:pPr>
      <w:r>
        <w:rPr>
          <w:rFonts w:ascii="Times New Roman" w:cs="Times New Roman" w:eastAsia="Times New Roman" w:hAnsi="Times New Roman"/>
          <w:i w:val="false"/>
          <w:iCs w:val="false"/>
          <w:sz w:val="24"/>
          <w:szCs w:val="24"/>
        </w:rPr>
        <w:t xml:space="preserve">Early phishing detection relied primarily on blacklists of known malicious URLs, maintained by services such as PhishTank and Google Safe Browsing. Blacklists are precise but inherently reactive: a URL must first be reported and verified before it is blocked, leaving a window during which a newly registered phishing page remains fully effective. Heuristic and rule-based systems attempted to close this gap by flagging pages that exhibit suspicious characteristics, such as the use of an IP address in place of a domain name, an unusually long URL, or the presence of a login form on a page served over an unencrypted connection. These rules are interpretable and require no training data, but they are brittle, easily evaded once an attacker learns the rule set, and they do not adapt to new attack patterns without manual updates. This motivated a shift toward supervised machine learning approaches that infer discriminative patterns directly from labeled examples of phishing and legitimate pages, treating both the URL string and the retrieved webpage content as sources of evidence.</w:t>
      </w:r>
    </w:p>
    <w:p>
      <w:pPr>
        <w:pStyle w:val="Heading2"/>
        <w:spacing w:after="150" w:before="300"/>
      </w:pPr>
      <w:r>
        <w:rPr>
          <w:rFonts w:ascii="Times New Roman" w:cs="Times New Roman" w:eastAsia="Times New Roman" w:hAnsi="Times New Roman"/>
          <w:b/>
          <w:bCs/>
          <w:sz w:val="26"/>
          <w:szCs w:val="26"/>
        </w:rPr>
        <w:t xml:space="preserve">2.2 Machine Learning Approaches</w:t>
      </w:r>
    </w:p>
    <w:p>
      <w:pPr>
        <w:spacing w:after="200" w:line="360"/>
        <w:jc w:val="both"/>
      </w:pPr>
      <w:r>
        <w:rPr>
          <w:rFonts w:ascii="Times New Roman" w:cs="Times New Roman" w:eastAsia="Times New Roman" w:hAnsi="Times New Roman"/>
          <w:i w:val="false"/>
          <w:iCs w:val="false"/>
          <w:sz w:val="24"/>
          <w:szCs w:val="24"/>
        </w:rPr>
        <w:t xml:space="preserve">Tree-based ensemble methods are the dominant conventional approach in the phishing detection literature because they handle heterogeneous, tabular, engineered features well and are comparatively robust to feature scaling and irrelevant inputs. Random Forest constructs an ensemble of decorrelated decision trees trained on bootstrap samples and averages their predictions to reduce variance. Gradient boosting methods, including XGBoost, LightGBM, and CatBoost, instead build trees sequentially, with each tree correcting the residual error of the ensemble built so far, and have repeatedly been reported to achieve strong accuracy on URL- and HTML-feature phishing datasets. These methods form the conventional baselines evaluated in this paper.</w:t>
      </w:r>
    </w:p>
    <w:p>
      <w:pPr>
        <w:pStyle w:val="Heading2"/>
        <w:spacing w:after="150" w:before="300"/>
      </w:pPr>
      <w:r>
        <w:rPr>
          <w:rFonts w:ascii="Times New Roman" w:cs="Times New Roman" w:eastAsia="Times New Roman" w:hAnsi="Times New Roman"/>
          <w:b/>
          <w:bCs/>
          <w:sz w:val="26"/>
          <w:szCs w:val="26"/>
        </w:rPr>
        <w:t xml:space="preserve">2.3 Deep Learning Approaches</w:t>
      </w:r>
    </w:p>
    <w:p>
      <w:pPr>
        <w:spacing w:after="200" w:line="360"/>
        <w:jc w:val="both"/>
      </w:pPr>
      <w:r>
        <w:rPr>
          <w:rFonts w:ascii="Times New Roman" w:cs="Times New Roman" w:eastAsia="Times New Roman" w:hAnsi="Times New Roman"/>
          <w:i w:val="false"/>
          <w:iCs w:val="false"/>
          <w:sz w:val="24"/>
          <w:szCs w:val="24"/>
        </w:rPr>
        <w:t xml:space="preserve">Deep learning approaches to phishing detection typically operate on raw or lightly processed inputs rather than hand-engineered features, using character- or token-level embeddings of the URL string processed by convolutional or recurrent networks to learn representations automatically. More recent work has explored multimodal or feature-fusion architectures that process URL and webpage content through separate learned branches before combining them, on the premise that URL structure and page content carry complementary and only partially overlapping information about phishing intent. The two-branch neural fusion architecture proposed in this paper follows this line of work, but is applied specifically to engineered URL and HTML feature vectors rather than raw text, and is evaluated explicitly for cross-dataset and unseen-domain generalization, which is less commonly reported in this literature.</w:t>
      </w:r>
    </w:p>
    <w:p>
      <w:pPr>
        <w:pStyle w:val="Heading2"/>
        <w:spacing w:after="150" w:before="300"/>
      </w:pPr>
      <w:r>
        <w:rPr>
          <w:rFonts w:ascii="Times New Roman" w:cs="Times New Roman" w:eastAsia="Times New Roman" w:hAnsi="Times New Roman"/>
          <w:b/>
          <w:bCs/>
          <w:sz w:val="26"/>
          <w:szCs w:val="26"/>
        </w:rPr>
        <w:t xml:space="preserve">2.4 Explainability / Existing Techniques</w:t>
      </w:r>
    </w:p>
    <w:p>
      <w:pPr>
        <w:spacing w:after="200" w:line="360"/>
        <w:jc w:val="both"/>
      </w:pPr>
      <w:r>
        <w:rPr>
          <w:rFonts w:ascii="Times New Roman" w:cs="Times New Roman" w:eastAsia="Times New Roman" w:hAnsi="Times New Roman"/>
          <w:i w:val="false"/>
          <w:iCs w:val="false"/>
          <w:sz w:val="24"/>
          <w:szCs w:val="24"/>
        </w:rPr>
        <w:t xml:space="preserve">As machine learning classifiers for phishing detection have grown more accurate, a parallel line of work has focused on making their predictions interpretable. SHAP (SHapley Additive exPlanations) assigns each input feature a signed contribution to a specific prediction, derived from cooperative game theory, and has become a standard tool for post-hoc explanation of tree-based and neural classifiers. LIME (Local Interpretable Model-agnostic Explanations) instead approximates a complex model locally around a single prediction with an interpretable surrogate model. Both techniques explain a decision in terms of the model's own input features, but neither connects a prediction to external knowledge, such as which domain a brand legitimately owns, or to a natural-language explanation a non-expert user can act on. This is the gap that motivates combining SHAP-based feature attribution with retrieval-augmented, knowledge-grounded explanation in the framework proposed here.</w:t>
      </w:r>
    </w:p>
    <w:p>
      <w:pPr>
        <w:pStyle w:val="Heading2"/>
        <w:spacing w:after="150" w:before="300"/>
      </w:pPr>
      <w:r>
        <w:rPr>
          <w:rFonts w:ascii="Times New Roman" w:cs="Times New Roman" w:eastAsia="Times New Roman" w:hAnsi="Times New Roman"/>
          <w:b/>
          <w:bCs/>
          <w:sz w:val="26"/>
          <w:szCs w:val="26"/>
        </w:rPr>
        <w:t xml:space="preserve">2.5 Critical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1900"/>
        <w:gridCol w:w="1800"/>
      </w:tblGrid>
      <w:tr>
        <w:tc>
          <w:tcPr>
            <w:tcW w:type="dxa" w:w="1700"/>
            <w:shd w:fill="D9E2F3" w:val="clear"/>
          </w:tcPr>
          <w:p>
            <w:pPr>
              <w:jc w:val="center"/>
            </w:pPr>
            <w:r>
              <w:rPr>
                <w:rFonts w:ascii="Times New Roman" w:cs="Times New Roman" w:eastAsia="Times New Roman" w:hAnsi="Times New Roman"/>
                <w:b/>
                <w:bCs/>
                <w:sz w:val="22"/>
                <w:szCs w:val="22"/>
              </w:rPr>
              <w:t xml:space="preserve">Dimension</w:t>
            </w:r>
          </w:p>
        </w:tc>
        <w:tc>
          <w:tcPr>
            <w:tcW w:type="dxa" w:w="1700"/>
            <w:shd w:fill="D9E2F3" w:val="clear"/>
          </w:tcPr>
          <w:p>
            <w:pPr>
              <w:jc w:val="center"/>
            </w:pPr>
            <w:r>
              <w:rPr>
                <w:rFonts w:ascii="Times New Roman" w:cs="Times New Roman" w:eastAsia="Times New Roman" w:hAnsi="Times New Roman"/>
                <w:b/>
                <w:bCs/>
                <w:sz w:val="22"/>
                <w:szCs w:val="22"/>
              </w:rPr>
              <w:t xml:space="preserve">Blacklist/Heuristic</w:t>
            </w:r>
          </w:p>
        </w:tc>
        <w:tc>
          <w:tcPr>
            <w:tcW w:type="dxa" w:w="1900"/>
            <w:shd w:fill="D9E2F3" w:val="clear"/>
          </w:tcPr>
          <w:p>
            <w:pPr>
              <w:jc w:val="center"/>
            </w:pPr>
            <w:r>
              <w:rPr>
                <w:rFonts w:ascii="Times New Roman" w:cs="Times New Roman" w:eastAsia="Times New Roman" w:hAnsi="Times New Roman"/>
                <w:b/>
                <w:bCs/>
                <w:sz w:val="22"/>
                <w:szCs w:val="22"/>
              </w:rPr>
              <w:t xml:space="preserve">Conventional ML (RF/XGBoost)</w:t>
            </w:r>
          </w:p>
        </w:tc>
        <w:tc>
          <w:tcPr>
            <w:tcW w:type="dxa" w:w="1900"/>
            <w:shd w:fill="D9E2F3" w:val="clear"/>
          </w:tcPr>
          <w:p>
            <w:pPr>
              <w:jc w:val="center"/>
            </w:pPr>
            <w:r>
              <w:rPr>
                <w:rFonts w:ascii="Times New Roman" w:cs="Times New Roman" w:eastAsia="Times New Roman" w:hAnsi="Times New Roman"/>
                <w:b/>
                <w:bCs/>
                <w:sz w:val="22"/>
                <w:szCs w:val="22"/>
              </w:rPr>
              <w:t xml:space="preserve">Deep Learning (URL-only)</w:t>
            </w:r>
          </w:p>
        </w:tc>
        <w:tc>
          <w:tcPr>
            <w:tcW w:type="dxa" w:w="1800"/>
            <w:shd w:fill="D9E2F3" w:val="clear"/>
          </w:tcPr>
          <w:p>
            <w:pPr>
              <w:jc w:val="center"/>
            </w:pPr>
            <w:r>
              <w:rPr>
                <w:rFonts w:ascii="Times New Roman" w:cs="Times New Roman" w:eastAsia="Times New Roman" w:hAnsi="Times New Roman"/>
                <w:b/>
                <w:bCs/>
                <w:sz w:val="22"/>
                <w:szCs w:val="22"/>
              </w:rPr>
              <w:t xml:space="preserve">PhishXpert (proposed)</w:t>
            </w:r>
          </w:p>
        </w:tc>
      </w:tr>
      <w:tr>
        <w:tc>
          <w:tcPr>
            <w:tcW w:type="dxa" w:w="1700"/>
          </w:tcPr>
          <w:p>
            <w:pPr>
              <w:jc w:val="center"/>
            </w:pPr>
            <w:r>
              <w:rPr>
                <w:rFonts w:ascii="Times New Roman" w:cs="Times New Roman" w:eastAsia="Times New Roman" w:hAnsi="Times New Roman"/>
                <w:b w:val="false"/>
                <w:bCs w:val="false"/>
                <w:sz w:val="22"/>
                <w:szCs w:val="22"/>
              </w:rPr>
              <w:t xml:space="preserve">Feature types</w:t>
            </w:r>
          </w:p>
        </w:tc>
        <w:tc>
          <w:tcPr>
            <w:tcW w:type="dxa" w:w="1700"/>
          </w:tcPr>
          <w:p>
            <w:pPr>
              <w:jc w:val="center"/>
            </w:pPr>
            <w:r>
              <w:rPr>
                <w:rFonts w:ascii="Times New Roman" w:cs="Times New Roman" w:eastAsia="Times New Roman" w:hAnsi="Times New Roman"/>
                <w:b w:val="false"/>
                <w:bCs w:val="false"/>
                <w:sz w:val="22"/>
                <w:szCs w:val="22"/>
              </w:rPr>
              <w:t xml:space="preserve">Rule-based signals</w:t>
            </w:r>
          </w:p>
        </w:tc>
        <w:tc>
          <w:tcPr>
            <w:tcW w:type="dxa" w:w="1900"/>
          </w:tcPr>
          <w:p>
            <w:pPr>
              <w:jc w:val="center"/>
            </w:pPr>
            <w:r>
              <w:rPr>
                <w:rFonts w:ascii="Times New Roman" w:cs="Times New Roman" w:eastAsia="Times New Roman" w:hAnsi="Times New Roman"/>
                <w:b w:val="false"/>
                <w:bCs w:val="false"/>
                <w:sz w:val="22"/>
                <w:szCs w:val="22"/>
              </w:rPr>
              <w:t xml:space="preserve">Engineered URL/HTML features</w:t>
            </w:r>
          </w:p>
        </w:tc>
        <w:tc>
          <w:tcPr>
            <w:tcW w:type="dxa" w:w="1900"/>
          </w:tcPr>
          <w:p>
            <w:pPr>
              <w:jc w:val="center"/>
            </w:pPr>
            <w:r>
              <w:rPr>
                <w:rFonts w:ascii="Times New Roman" w:cs="Times New Roman" w:eastAsia="Times New Roman" w:hAnsi="Times New Roman"/>
                <w:b w:val="false"/>
                <w:bCs w:val="false"/>
                <w:sz w:val="22"/>
                <w:szCs w:val="22"/>
              </w:rPr>
              <w:t xml:space="preserve">Raw URL embeddings</w:t>
            </w:r>
          </w:p>
        </w:tc>
        <w:tc>
          <w:tcPr>
            <w:tcW w:type="dxa" w:w="1800"/>
          </w:tcPr>
          <w:p>
            <w:pPr>
              <w:jc w:val="center"/>
            </w:pPr>
            <w:r>
              <w:rPr>
                <w:rFonts w:ascii="Times New Roman" w:cs="Times New Roman" w:eastAsia="Times New Roman" w:hAnsi="Times New Roman"/>
                <w:b w:val="false"/>
                <w:bCs w:val="false"/>
                <w:sz w:val="22"/>
                <w:szCs w:val="22"/>
              </w:rPr>
              <w:t xml:space="preserve">Engineered URL + HTML features, fused</w:t>
            </w:r>
          </w:p>
        </w:tc>
      </w:tr>
      <w:tr>
        <w:tc>
          <w:tcPr>
            <w:tcW w:type="dxa" w:w="1700"/>
          </w:tcPr>
          <w:p>
            <w:pPr>
              <w:jc w:val="center"/>
            </w:pPr>
            <w:r>
              <w:rPr>
                <w:rFonts w:ascii="Times New Roman" w:cs="Times New Roman" w:eastAsia="Times New Roman" w:hAnsi="Times New Roman"/>
                <w:b w:val="false"/>
                <w:bCs w:val="false"/>
                <w:sz w:val="22"/>
                <w:szCs w:val="22"/>
              </w:rPr>
              <w:t xml:space="preserve">URL/HTML integration</w:t>
            </w:r>
          </w:p>
        </w:tc>
        <w:tc>
          <w:tcPr>
            <w:tcW w:type="dxa" w:w="1700"/>
          </w:tcPr>
          <w:p>
            <w:pPr>
              <w:jc w:val="center"/>
            </w:pPr>
            <w:r>
              <w:rPr>
                <w:rFonts w:ascii="Times New Roman" w:cs="Times New Roman" w:eastAsia="Times New Roman" w:hAnsi="Times New Roman"/>
                <w:b w:val="false"/>
                <w:bCs w:val="false"/>
                <w:sz w:val="22"/>
                <w:szCs w:val="22"/>
              </w:rPr>
              <w:t xml:space="preserve">Limited</w:t>
            </w:r>
          </w:p>
        </w:tc>
        <w:tc>
          <w:tcPr>
            <w:tcW w:type="dxa" w:w="1900"/>
          </w:tcPr>
          <w:p>
            <w:pPr>
              <w:jc w:val="center"/>
            </w:pPr>
            <w:r>
              <w:rPr>
                <w:rFonts w:ascii="Times New Roman" w:cs="Times New Roman" w:eastAsia="Times New Roman" w:hAnsi="Times New Roman"/>
                <w:b w:val="false"/>
                <w:bCs w:val="false"/>
                <w:sz w:val="22"/>
                <w:szCs w:val="22"/>
              </w:rPr>
              <w:t xml:space="preserve">Often single-source</w:t>
            </w:r>
          </w:p>
        </w:tc>
        <w:tc>
          <w:tcPr>
            <w:tcW w:type="dxa" w:w="1900"/>
          </w:tcPr>
          <w:p>
            <w:pPr>
              <w:jc w:val="center"/>
            </w:pPr>
            <w:r>
              <w:rPr>
                <w:rFonts w:ascii="Times New Roman" w:cs="Times New Roman" w:eastAsia="Times New Roman" w:hAnsi="Times New Roman"/>
                <w:b w:val="false"/>
                <w:bCs w:val="false"/>
                <w:sz w:val="22"/>
                <w:szCs w:val="22"/>
              </w:rPr>
              <w:t xml:space="preserve">Usually URL-only</w:t>
            </w:r>
          </w:p>
        </w:tc>
        <w:tc>
          <w:tcPr>
            <w:tcW w:type="dxa" w:w="1800"/>
          </w:tcPr>
          <w:p>
            <w:pPr>
              <w:jc w:val="center"/>
            </w:pPr>
            <w:r>
              <w:rPr>
                <w:rFonts w:ascii="Times New Roman" w:cs="Times New Roman" w:eastAsia="Times New Roman" w:hAnsi="Times New Roman"/>
                <w:b w:val="false"/>
                <w:bCs w:val="false"/>
                <w:sz w:val="22"/>
                <w:szCs w:val="22"/>
              </w:rPr>
              <w:t xml:space="preserve">Two-branch URL+HTML fusion</w:t>
            </w:r>
          </w:p>
        </w:tc>
      </w:tr>
      <w:tr>
        <w:tc>
          <w:tcPr>
            <w:tcW w:type="dxa" w:w="1700"/>
          </w:tcPr>
          <w:p>
            <w:pPr>
              <w:jc w:val="center"/>
            </w:pPr>
            <w:r>
              <w:rPr>
                <w:rFonts w:ascii="Times New Roman" w:cs="Times New Roman" w:eastAsia="Times New Roman" w:hAnsi="Times New Roman"/>
                <w:b w:val="false"/>
                <w:bCs w:val="false"/>
                <w:sz w:val="22"/>
                <w:szCs w:val="22"/>
              </w:rPr>
              <w:t xml:space="preserve">Generalization</w:t>
            </w:r>
          </w:p>
        </w:tc>
        <w:tc>
          <w:tcPr>
            <w:tcW w:type="dxa" w:w="1700"/>
          </w:tcPr>
          <w:p>
            <w:pPr>
              <w:jc w:val="center"/>
            </w:pPr>
            <w:r>
              <w:rPr>
                <w:rFonts w:ascii="Times New Roman" w:cs="Times New Roman" w:eastAsia="Times New Roman" w:hAnsi="Times New Roman"/>
                <w:b w:val="false"/>
                <w:bCs w:val="false"/>
                <w:sz w:val="22"/>
                <w:szCs w:val="22"/>
              </w:rPr>
              <w:t xml:space="preserve">Reactive only</w:t>
            </w:r>
          </w:p>
        </w:tc>
        <w:tc>
          <w:tcPr>
            <w:tcW w:type="dxa" w:w="1900"/>
          </w:tcPr>
          <w:p>
            <w:pPr>
              <w:jc w:val="center"/>
            </w:pPr>
            <w:r>
              <w:rPr>
                <w:rFonts w:ascii="Times New Roman" w:cs="Times New Roman" w:eastAsia="Times New Roman" w:hAnsi="Times New Roman"/>
                <w:b w:val="false"/>
                <w:bCs w:val="false"/>
                <w:sz w:val="22"/>
                <w:szCs w:val="22"/>
              </w:rPr>
              <w:t xml:space="preserve">Rarely cross-dataset tested</w:t>
            </w:r>
          </w:p>
        </w:tc>
        <w:tc>
          <w:tcPr>
            <w:tcW w:type="dxa" w:w="1900"/>
          </w:tcPr>
          <w:p>
            <w:pPr>
              <w:jc w:val="center"/>
            </w:pPr>
            <w:r>
              <w:rPr>
                <w:rFonts w:ascii="Times New Roman" w:cs="Times New Roman" w:eastAsia="Times New Roman" w:hAnsi="Times New Roman"/>
                <w:b w:val="false"/>
                <w:bCs w:val="false"/>
                <w:sz w:val="22"/>
                <w:szCs w:val="22"/>
              </w:rPr>
              <w:t xml:space="preserve">Variable</w:t>
            </w:r>
          </w:p>
        </w:tc>
        <w:tc>
          <w:tcPr>
            <w:tcW w:type="dxa" w:w="1800"/>
          </w:tcPr>
          <w:p>
            <w:pPr>
              <w:jc w:val="center"/>
            </w:pPr>
            <w:r>
              <w:rPr>
                <w:rFonts w:ascii="Times New Roman" w:cs="Times New Roman" w:eastAsia="Times New Roman" w:hAnsi="Times New Roman"/>
                <w:b w:val="false"/>
                <w:bCs w:val="false"/>
                <w:sz w:val="22"/>
                <w:szCs w:val="22"/>
              </w:rPr>
              <w:t xml:space="preserve">Explicit cross-dataset + unseen-domain evaluation</w:t>
            </w:r>
          </w:p>
        </w:tc>
      </w:tr>
      <w:tr>
        <w:tc>
          <w:tcPr>
            <w:tcW w:type="dxa" w:w="1700"/>
          </w:tcPr>
          <w:p>
            <w:pPr>
              <w:jc w:val="center"/>
            </w:pPr>
            <w:r>
              <w:rPr>
                <w:rFonts w:ascii="Times New Roman" w:cs="Times New Roman" w:eastAsia="Times New Roman" w:hAnsi="Times New Roman"/>
                <w:b w:val="false"/>
                <w:bCs w:val="false"/>
                <w:sz w:val="22"/>
                <w:szCs w:val="22"/>
              </w:rPr>
              <w:t xml:space="preserve">Explainability</w:t>
            </w:r>
          </w:p>
        </w:tc>
        <w:tc>
          <w:tcPr>
            <w:tcW w:type="dxa" w:w="1700"/>
          </w:tcPr>
          <w:p>
            <w:pPr>
              <w:jc w:val="center"/>
            </w:pPr>
            <w:r>
              <w:rPr>
                <w:rFonts w:ascii="Times New Roman" w:cs="Times New Roman" w:eastAsia="Times New Roman" w:hAnsi="Times New Roman"/>
                <w:b w:val="false"/>
                <w:bCs w:val="false"/>
                <w:sz w:val="22"/>
                <w:szCs w:val="22"/>
              </w:rPr>
              <w:t xml:space="preserve">Rule is the explanation</w:t>
            </w:r>
          </w:p>
        </w:tc>
        <w:tc>
          <w:tcPr>
            <w:tcW w:type="dxa" w:w="1900"/>
          </w:tcPr>
          <w:p>
            <w:pPr>
              <w:jc w:val="center"/>
            </w:pPr>
            <w:r>
              <w:rPr>
                <w:rFonts w:ascii="Times New Roman" w:cs="Times New Roman" w:eastAsia="Times New Roman" w:hAnsi="Times New Roman"/>
                <w:b w:val="false"/>
                <w:bCs w:val="false"/>
                <w:sz w:val="22"/>
                <w:szCs w:val="22"/>
              </w:rPr>
              <w:t xml:space="preserve">Post-hoc (if any)</w:t>
            </w:r>
          </w:p>
        </w:tc>
        <w:tc>
          <w:tcPr>
            <w:tcW w:type="dxa" w:w="1900"/>
          </w:tcPr>
          <w:p>
            <w:pPr>
              <w:jc w:val="center"/>
            </w:pPr>
            <w:r>
              <w:rPr>
                <w:rFonts w:ascii="Times New Roman" w:cs="Times New Roman" w:eastAsia="Times New Roman" w:hAnsi="Times New Roman"/>
                <w:b w:val="false"/>
                <w:bCs w:val="false"/>
                <w:sz w:val="22"/>
                <w:szCs w:val="22"/>
              </w:rPr>
              <w:t xml:space="preserve">Limited</w:t>
            </w:r>
          </w:p>
        </w:tc>
        <w:tc>
          <w:tcPr>
            <w:tcW w:type="dxa" w:w="1800"/>
          </w:tcPr>
          <w:p>
            <w:pPr>
              <w:jc w:val="center"/>
            </w:pPr>
            <w:r>
              <w:rPr>
                <w:rFonts w:ascii="Times New Roman" w:cs="Times New Roman" w:eastAsia="Times New Roman" w:hAnsi="Times New Roman"/>
                <w:b w:val="false"/>
                <w:bCs w:val="false"/>
                <w:sz w:val="22"/>
                <w:szCs w:val="22"/>
              </w:rPr>
              <w:t xml:space="preserve">SHAP + evidence + knowledge-grounded</w:t>
            </w:r>
          </w:p>
        </w:tc>
      </w:tr>
      <w:tr>
        <w:tc>
          <w:tcPr>
            <w:tcW w:type="dxa" w:w="1700"/>
          </w:tcPr>
          <w:p>
            <w:pPr>
              <w:jc w:val="center"/>
            </w:pPr>
            <w:r>
              <w:rPr>
                <w:rFonts w:ascii="Times New Roman" w:cs="Times New Roman" w:eastAsia="Times New Roman" w:hAnsi="Times New Roman"/>
                <w:b w:val="false"/>
                <w:bCs w:val="false"/>
                <w:sz w:val="22"/>
                <w:szCs w:val="22"/>
              </w:rPr>
              <w:t xml:space="preserve">Knowledge grounding</w:t>
            </w:r>
          </w:p>
        </w:tc>
        <w:tc>
          <w:tcPr>
            <w:tcW w:type="dxa" w:w="1700"/>
          </w:tcPr>
          <w:p>
            <w:pPr>
              <w:jc w:val="center"/>
            </w:pPr>
            <w:r>
              <w:rPr>
                <w:rFonts w:ascii="Times New Roman" w:cs="Times New Roman" w:eastAsia="Times New Roman" w:hAnsi="Times New Roman"/>
                <w:b w:val="false"/>
                <w:bCs w:val="false"/>
                <w:sz w:val="22"/>
                <w:szCs w:val="22"/>
              </w:rPr>
              <w:t xml:space="preserve">None</w:t>
            </w:r>
          </w:p>
        </w:tc>
        <w:tc>
          <w:tcPr>
            <w:tcW w:type="dxa" w:w="1900"/>
          </w:tcPr>
          <w:p>
            <w:pPr>
              <w:jc w:val="center"/>
            </w:pPr>
            <w:r>
              <w:rPr>
                <w:rFonts w:ascii="Times New Roman" w:cs="Times New Roman" w:eastAsia="Times New Roman" w:hAnsi="Times New Roman"/>
                <w:b w:val="false"/>
                <w:bCs w:val="false"/>
                <w:sz w:val="22"/>
                <w:szCs w:val="22"/>
              </w:rPr>
              <w:t xml:space="preserve">None</w:t>
            </w:r>
          </w:p>
        </w:tc>
        <w:tc>
          <w:tcPr>
            <w:tcW w:type="dxa" w:w="1900"/>
          </w:tcPr>
          <w:p>
            <w:pPr>
              <w:jc w:val="center"/>
            </w:pPr>
            <w:r>
              <w:rPr>
                <w:rFonts w:ascii="Times New Roman" w:cs="Times New Roman" w:eastAsia="Times New Roman" w:hAnsi="Times New Roman"/>
                <w:b w:val="false"/>
                <w:bCs w:val="false"/>
                <w:sz w:val="22"/>
                <w:szCs w:val="22"/>
              </w:rPr>
              <w:t xml:space="preserve">None</w:t>
            </w:r>
          </w:p>
        </w:tc>
        <w:tc>
          <w:tcPr>
            <w:tcW w:type="dxa" w:w="1800"/>
          </w:tcPr>
          <w:p>
            <w:pPr>
              <w:jc w:val="center"/>
            </w:pPr>
            <w:r>
              <w:rPr>
                <w:rFonts w:ascii="Times New Roman" w:cs="Times New Roman" w:eastAsia="Times New Roman" w:hAnsi="Times New Roman"/>
                <w:b w:val="false"/>
                <w:bCs w:val="false"/>
                <w:sz w:val="22"/>
                <w:szCs w:val="22"/>
              </w:rPr>
              <w:t xml:space="preserve">RAG + Gemini</w:t>
            </w:r>
          </w:p>
        </w:tc>
      </w:tr>
      <w:tr>
        <w:tc>
          <w:tcPr>
            <w:tcW w:type="dxa" w:w="1700"/>
          </w:tcPr>
          <w:p>
            <w:pPr>
              <w:jc w:val="center"/>
            </w:pPr>
            <w:r>
              <w:rPr>
                <w:rFonts w:ascii="Times New Roman" w:cs="Times New Roman" w:eastAsia="Times New Roman" w:hAnsi="Times New Roman"/>
                <w:b w:val="false"/>
                <w:bCs w:val="false"/>
                <w:sz w:val="22"/>
                <w:szCs w:val="22"/>
              </w:rPr>
              <w:t xml:space="preserve">Real-world deployment</w:t>
            </w:r>
          </w:p>
        </w:tc>
        <w:tc>
          <w:tcPr>
            <w:tcW w:type="dxa" w:w="1700"/>
          </w:tcPr>
          <w:p>
            <w:pPr>
              <w:jc w:val="center"/>
            </w:pPr>
            <w:r>
              <w:rPr>
                <w:rFonts w:ascii="Times New Roman" w:cs="Times New Roman" w:eastAsia="Times New Roman" w:hAnsi="Times New Roman"/>
                <w:b w:val="false"/>
                <w:bCs w:val="false"/>
                <w:sz w:val="22"/>
                <w:szCs w:val="22"/>
              </w:rPr>
              <w:t xml:space="preserve">Common (blocklists)</w:t>
            </w:r>
          </w:p>
        </w:tc>
        <w:tc>
          <w:tcPr>
            <w:tcW w:type="dxa" w:w="1900"/>
          </w:tcPr>
          <w:p>
            <w:pPr>
              <w:jc w:val="center"/>
            </w:pPr>
            <w:r>
              <w:rPr>
                <w:rFonts w:ascii="Times New Roman" w:cs="Times New Roman" w:eastAsia="Times New Roman" w:hAnsi="Times New Roman"/>
                <w:b w:val="false"/>
                <w:bCs w:val="false"/>
                <w:sz w:val="22"/>
                <w:szCs w:val="22"/>
              </w:rPr>
              <w:t xml:space="preserve">Uncommon as full system</w:t>
            </w:r>
          </w:p>
        </w:tc>
        <w:tc>
          <w:tcPr>
            <w:tcW w:type="dxa" w:w="1900"/>
          </w:tcPr>
          <w:p>
            <w:pPr>
              <w:jc w:val="center"/>
            </w:pPr>
            <w:r>
              <w:rPr>
                <w:rFonts w:ascii="Times New Roman" w:cs="Times New Roman" w:eastAsia="Times New Roman" w:hAnsi="Times New Roman"/>
                <w:b w:val="false"/>
                <w:bCs w:val="false"/>
                <w:sz w:val="22"/>
                <w:szCs w:val="22"/>
              </w:rPr>
              <w:t xml:space="preserve">Research prototype</w:t>
            </w:r>
          </w:p>
        </w:tc>
        <w:tc>
          <w:tcPr>
            <w:tcW w:type="dxa" w:w="1800"/>
          </w:tcPr>
          <w:p>
            <w:pPr>
              <w:jc w:val="center"/>
            </w:pPr>
            <w:r>
              <w:rPr>
                <w:rFonts w:ascii="Times New Roman" w:cs="Times New Roman" w:eastAsia="Times New Roman" w:hAnsi="Times New Roman"/>
                <w:b w:val="false"/>
                <w:bCs w:val="false"/>
                <w:sz w:val="22"/>
                <w:szCs w:val="22"/>
              </w:rPr>
              <w:t xml:space="preserve">FastAPI + React, URL-only fallback</w:t>
            </w:r>
          </w:p>
        </w:tc>
      </w:tr>
    </w:tbl>
    <w:p>
      <w:pPr>
        <w:spacing w:after="300" w:before="100"/>
        <w:jc w:val="center"/>
      </w:pPr>
      <w:r>
        <w:rPr>
          <w:rFonts w:ascii="Times New Roman" w:cs="Times New Roman" w:eastAsia="Times New Roman" w:hAnsi="Times New Roman"/>
          <w:i/>
          <w:iCs/>
          <w:sz w:val="22"/>
          <w:szCs w:val="22"/>
        </w:rPr>
        <w:t xml:space="preserve">Table 1. Critical comparison of phishing detection approaches.</w:t>
      </w:r>
    </w:p>
    <w:p>
      <w:pPr>
        <w:pStyle w:val="Heading2"/>
        <w:spacing w:after="150" w:before="300"/>
      </w:pPr>
      <w:r>
        <w:rPr>
          <w:rFonts w:ascii="Times New Roman" w:cs="Times New Roman" w:eastAsia="Times New Roman" w:hAnsi="Times New Roman"/>
          <w:b/>
          <w:bCs/>
          <w:sz w:val="26"/>
          <w:szCs w:val="26"/>
        </w:rPr>
        <w:t xml:space="preserve">2.6 Research Gap</w:t>
      </w:r>
    </w:p>
    <w:p>
      <w:pPr>
        <w:spacing w:after="200" w:line="360"/>
        <w:jc w:val="both"/>
      </w:pPr>
      <w:r>
        <w:rPr>
          <w:rFonts w:ascii="Times New Roman" w:cs="Times New Roman" w:eastAsia="Times New Roman" w:hAnsi="Times New Roman"/>
          <w:i w:val="false"/>
          <w:iCs w:val="false"/>
          <w:sz w:val="24"/>
          <w:szCs w:val="24"/>
        </w:rPr>
        <w:t xml:space="preserve">The reviewed literature shows consistent progress on classification accuracy within a single dataset, but three gaps remain open jointly: the systematic fusion of URL and HTML evidence through a learned architecture rather than concatenated tabular features, rigorous evaluation of generalization across datasets and to unseen domains rather than random within-dataset splits, and explanation that is grounded in external cybersecurity knowledge rather than model-internal feature attribution alone. PhishXpert is designed to address these three gaps together within a single, deployable framework.</w:t>
      </w:r>
    </w:p>
    <w:p>
      <w:pPr>
        <w:pStyle w:val="Heading1"/>
        <w:spacing w:after="200" w:before="400"/>
      </w:pPr>
      <w:r>
        <w:rPr>
          <w:rFonts w:ascii="Times New Roman" w:cs="Times New Roman" w:eastAsia="Times New Roman" w:hAnsi="Times New Roman"/>
          <w:b/>
          <w:bCs/>
          <w:sz w:val="30"/>
          <w:szCs w:val="30"/>
        </w:rPr>
        <w:t xml:space="preserve">3. Proposed Methodology</w:t>
      </w:r>
    </w:p>
    <w:p>
      <w:pPr>
        <w:pStyle w:val="Heading2"/>
        <w:spacing w:after="150" w:before="300"/>
      </w:pPr>
      <w:r>
        <w:rPr>
          <w:rFonts w:ascii="Times New Roman" w:cs="Times New Roman" w:eastAsia="Times New Roman" w:hAnsi="Times New Roman"/>
          <w:b/>
          <w:bCs/>
          <w:sz w:val="26"/>
          <w:szCs w:val="26"/>
        </w:rPr>
        <w:t xml:space="preserve">3.1 Overall Framework</w:t>
      </w:r>
    </w:p>
    <w:p>
      <w:pPr>
        <w:spacing w:after="200" w:line="360"/>
        <w:jc w:val="both"/>
      </w:pPr>
      <w:r>
        <w:rPr>
          <w:rFonts w:ascii="Times New Roman" w:cs="Times New Roman" w:eastAsia="Times New Roman" w:hAnsi="Times New Roman"/>
          <w:i w:val="false"/>
          <w:iCs w:val="false"/>
          <w:sz w:val="24"/>
          <w:szCs w:val="24"/>
        </w:rPr>
        <w:t xml:space="preserve">The proposed framework follows the pipeline: URL Input → Webpage Retrieval → Feature Extraction → URL Branch + HTML Branch → Neural Feature Fusion → Phishing Prediction → Domain Verification + Webpage Evidence → RAG → Gemini Explanation → Final Decision. Given an input URL, the system first attempts to retrieve the corresponding webpage. URL-derived and, where available, HTML-derived features are then extracted and passed through two separate neural branches, whose learned representations are combined in a feature fusion layer to produce a phishing probability. This prediction is then augmented with domain verification and webpage evidence, retrieval of relevant cybersecurity knowledge, and a natural-language explanation generated by Gemini, producing a final decision accompanied by a human-readable justification.</w:t>
      </w:r>
    </w:p>
    <w:p>
      <w:pPr>
        <w:pStyle w:val="Heading2"/>
        <w:spacing w:after="150" w:before="300"/>
      </w:pPr>
      <w:r>
        <w:rPr>
          <w:rFonts w:ascii="Times New Roman" w:cs="Times New Roman" w:eastAsia="Times New Roman" w:hAnsi="Times New Roman"/>
          <w:b/>
          <w:bCs/>
          <w:sz w:val="26"/>
          <w:szCs w:val="26"/>
        </w:rPr>
        <w:t xml:space="preserve">3.2 Dataset</w:t>
      </w:r>
    </w:p>
    <w:p>
      <w:pPr>
        <w:spacing w:after="200" w:line="360"/>
        <w:jc w:val="both"/>
      </w:pPr>
      <w:r>
        <w:rPr>
          <w:rFonts w:ascii="Times New Roman" w:cs="Times New Roman" w:eastAsia="Times New Roman" w:hAnsi="Times New Roman"/>
          <w:i w:val="false"/>
          <w:iCs w:val="false"/>
          <w:sz w:val="24"/>
          <w:szCs w:val="24"/>
        </w:rPr>
        <w:t xml:space="preserve">Two datasets are used in this study.</w:t>
      </w:r>
    </w:p>
    <w:p>
      <w:pPr>
        <w:pStyle w:val="ListParagraph"/>
        <w:numPr>
          <w:ilvl w:val="0"/>
          <w:numId w:val="1"/>
        </w:numPr>
        <w:spacing w:after="100" w:line="300"/>
      </w:pPr>
      <w:r>
        <w:rPr>
          <w:rFonts w:ascii="Times New Roman" w:cs="Times New Roman" w:eastAsia="Times New Roman" w:hAnsi="Times New Roman"/>
          <w:sz w:val="24"/>
          <w:szCs w:val="24"/>
        </w:rPr>
        <w:t xml:space="preserve">D1: 60,252 webpages (27,280 phishing, 32,972 benign).</w:t>
      </w:r>
    </w:p>
    <w:p>
      <w:pPr>
        <w:pStyle w:val="ListParagraph"/>
        <w:numPr>
          <w:ilvl w:val="0"/>
          <w:numId w:val="1"/>
        </w:numPr>
        <w:spacing w:after="100" w:line="300"/>
      </w:pPr>
      <w:r>
        <w:rPr>
          <w:rFonts w:ascii="Times New Roman" w:cs="Times New Roman" w:eastAsia="Times New Roman" w:hAnsi="Times New Roman"/>
          <w:sz w:val="24"/>
          <w:szCs w:val="24"/>
        </w:rPr>
        <w:t xml:space="preserve">CompPhish: 15,358 webpages (7,204 phishing, 8,154 legitimate).</w:t>
      </w:r>
    </w:p>
    <w:p>
      <w:pPr>
        <w:spacing w:after="200" w:line="360"/>
        <w:jc w:val="both"/>
      </w:pPr>
      <w:r>
        <w:rPr>
          <w:rFonts w:ascii="Times New Roman" w:cs="Times New Roman" w:eastAsia="Times New Roman" w:hAnsi="Times New Roman"/>
          <w:i w:val="false"/>
          <w:iCs w:val="false"/>
          <w:sz w:val="24"/>
          <w:szCs w:val="24"/>
        </w:rPr>
        <w:t xml:space="preserve">D1 is used as the primary training and in-distribution evaluation dataset. CompPhish, collected more recently, is used both to augment training for generalization and as an independent evaluation set, including a domain-separated split used to assess performance on domains absent from training.</w:t>
      </w:r>
    </w:p>
    <w:p>
      <w:pPr>
        <w:pStyle w:val="Heading2"/>
        <w:spacing w:after="150" w:before="300"/>
      </w:pPr>
      <w:r>
        <w:rPr>
          <w:rFonts w:ascii="Times New Roman" w:cs="Times New Roman" w:eastAsia="Times New Roman" w:hAnsi="Times New Roman"/>
          <w:b/>
          <w:bCs/>
          <w:sz w:val="26"/>
          <w:szCs w:val="26"/>
        </w:rPr>
        <w:t xml:space="preserve">3.3 Data Preprocessing</w:t>
      </w:r>
    </w:p>
    <w:p>
      <w:pPr>
        <w:pStyle w:val="ListParagraph"/>
        <w:numPr>
          <w:ilvl w:val="0"/>
          <w:numId w:val="1"/>
        </w:numPr>
        <w:spacing w:after="100" w:line="300"/>
      </w:pPr>
      <w:r>
        <w:rPr>
          <w:rFonts w:ascii="Times New Roman" w:cs="Times New Roman" w:eastAsia="Times New Roman" w:hAnsi="Times New Roman"/>
          <w:sz w:val="24"/>
          <w:szCs w:val="24"/>
        </w:rPr>
        <w:t xml:space="preserve">Label mapping: −1 → Benign, 1 → Phishing.</w:t>
      </w:r>
    </w:p>
    <w:p>
      <w:pPr>
        <w:pStyle w:val="ListParagraph"/>
        <w:numPr>
          <w:ilvl w:val="0"/>
          <w:numId w:val="1"/>
        </w:numPr>
        <w:spacing w:after="100" w:line="300"/>
      </w:pPr>
      <w:r>
        <w:rPr>
          <w:rFonts w:ascii="Times New Roman" w:cs="Times New Roman" w:eastAsia="Times New Roman" w:hAnsi="Times New Roman"/>
          <w:sz w:val="24"/>
          <w:szCs w:val="24"/>
        </w:rPr>
        <w:t xml:space="preserve">Missing HTML handling, for samples where webpage content could not be retrieved or parsed.</w:t>
      </w:r>
    </w:p>
    <w:p>
      <w:pPr>
        <w:pStyle w:val="ListParagraph"/>
        <w:numPr>
          <w:ilvl w:val="0"/>
          <w:numId w:val="1"/>
        </w:numPr>
        <w:spacing w:after="100" w:line="300"/>
      </w:pPr>
      <w:r>
        <w:rPr>
          <w:rFonts w:ascii="Times New Roman" w:cs="Times New Roman" w:eastAsia="Times New Roman" w:hAnsi="Times New Roman"/>
          <w:sz w:val="24"/>
          <w:szCs w:val="24"/>
        </w:rPr>
        <w:t xml:space="preserve">URL normalization.</w:t>
      </w:r>
    </w:p>
    <w:p>
      <w:pPr>
        <w:pStyle w:val="ListParagraph"/>
        <w:numPr>
          <w:ilvl w:val="0"/>
          <w:numId w:val="1"/>
        </w:numPr>
        <w:spacing w:after="100" w:line="300"/>
      </w:pPr>
      <w:r>
        <w:rPr>
          <w:rFonts w:ascii="Times New Roman" w:cs="Times New Roman" w:eastAsia="Times New Roman" w:hAnsi="Times New Roman"/>
          <w:sz w:val="24"/>
          <w:szCs w:val="24"/>
        </w:rPr>
        <w:t xml:space="preserve">Feature normalization.</w:t>
      </w:r>
    </w:p>
    <w:p>
      <w:pPr>
        <w:pStyle w:val="ListParagraph"/>
        <w:numPr>
          <w:ilvl w:val="0"/>
          <w:numId w:val="1"/>
        </w:numPr>
        <w:spacing w:after="100" w:line="300"/>
      </w:pPr>
      <w:r>
        <w:rPr>
          <w:rFonts w:ascii="Times New Roman" w:cs="Times New Roman" w:eastAsia="Times New Roman" w:hAnsi="Times New Roman"/>
          <w:sz w:val="24"/>
          <w:szCs w:val="24"/>
        </w:rPr>
        <w:t xml:space="preserve">Stratified D1 split.</w:t>
      </w:r>
    </w:p>
    <w:p>
      <w:pPr>
        <w:pStyle w:val="ListParagraph"/>
        <w:numPr>
          <w:ilvl w:val="0"/>
          <w:numId w:val="1"/>
        </w:numPr>
        <w:spacing w:after="100" w:line="300"/>
      </w:pPr>
      <w:r>
        <w:rPr>
          <w:rFonts w:ascii="Times New Roman" w:cs="Times New Roman" w:eastAsia="Times New Roman" w:hAnsi="Times New Roman"/>
          <w:sz w:val="24"/>
          <w:szCs w:val="24"/>
        </w:rPr>
        <w:t xml:space="preserve">Domain-separated CompPhish evaluation.</w:t>
      </w:r>
    </w:p>
    <w:p>
      <w:pPr>
        <w:pStyle w:val="Heading2"/>
        <w:spacing w:after="150" w:before="300"/>
      </w:pPr>
      <w:r>
        <w:rPr>
          <w:rFonts w:ascii="Times New Roman" w:cs="Times New Roman" w:eastAsia="Times New Roman" w:hAnsi="Times New Roman"/>
          <w:b/>
          <w:bCs/>
          <w:sz w:val="26"/>
          <w:szCs w:val="26"/>
        </w:rPr>
        <w:t xml:space="preserve">3.4 Feature Engineering</w:t>
      </w:r>
    </w:p>
    <w:p>
      <w:pPr>
        <w:spacing w:after="200" w:line="360"/>
        <w:jc w:val="both"/>
      </w:pPr>
      <w:r>
        <w:rPr>
          <w:rFonts w:ascii="Times New Roman" w:cs="Times New Roman" w:eastAsia="Times New Roman" w:hAnsi="Times New Roman"/>
          <w:i w:val="false"/>
          <w:iCs w:val="false"/>
          <w:sz w:val="24"/>
          <w:szCs w:val="24"/>
        </w:rPr>
        <w:t xml:space="preserve">A total of 23 URL and HTML-derived features are extracted for each sample, grouped as follows.</w:t>
      </w:r>
    </w:p>
    <w:p>
      <w:pPr>
        <w:spacing w:after="100" w:before="100"/>
      </w:pPr>
      <w:r>
        <w:rPr>
          <w:rFonts w:ascii="Times New Roman" w:cs="Times New Roman" w:eastAsia="Times New Roman" w:hAnsi="Times New Roman"/>
          <w:b/>
          <w:bCs/>
          <w:sz w:val="24"/>
          <w:szCs w:val="24"/>
        </w:rPr>
        <w:t xml:space="preserve">URL features</w:t>
      </w:r>
    </w:p>
    <w:p>
      <w:pPr>
        <w:pStyle w:val="ListParagraph"/>
        <w:numPr>
          <w:ilvl w:val="0"/>
          <w:numId w:val="1"/>
        </w:numPr>
        <w:spacing w:after="100" w:line="300"/>
      </w:pPr>
      <w:r>
        <w:rPr>
          <w:rFonts w:ascii="Times New Roman" w:cs="Times New Roman" w:eastAsia="Times New Roman" w:hAnsi="Times New Roman"/>
          <w:sz w:val="24"/>
          <w:szCs w:val="24"/>
        </w:rPr>
        <w:t xml:space="preserve">URL length</w:t>
      </w:r>
    </w:p>
    <w:p>
      <w:pPr>
        <w:pStyle w:val="ListParagraph"/>
        <w:numPr>
          <w:ilvl w:val="0"/>
          <w:numId w:val="1"/>
        </w:numPr>
        <w:spacing w:after="100" w:line="300"/>
      </w:pPr>
      <w:r>
        <w:rPr>
          <w:rFonts w:ascii="Times New Roman" w:cs="Times New Roman" w:eastAsia="Times New Roman" w:hAnsi="Times New Roman"/>
          <w:sz w:val="24"/>
          <w:szCs w:val="24"/>
        </w:rPr>
        <w:t xml:space="preserve">Domain, path, and query length</w:t>
      </w:r>
    </w:p>
    <w:p>
      <w:pPr>
        <w:pStyle w:val="ListParagraph"/>
        <w:numPr>
          <w:ilvl w:val="0"/>
          <w:numId w:val="1"/>
        </w:numPr>
        <w:spacing w:after="100" w:line="300"/>
      </w:pPr>
      <w:r>
        <w:rPr>
          <w:rFonts w:ascii="Times New Roman" w:cs="Times New Roman" w:eastAsia="Times New Roman" w:hAnsi="Times New Roman"/>
          <w:sz w:val="24"/>
          <w:szCs w:val="24"/>
        </w:rPr>
        <w:t xml:space="preserve">Count of dots, hyphens, and underscores</w:t>
      </w:r>
    </w:p>
    <w:p>
      <w:pPr>
        <w:pStyle w:val="ListParagraph"/>
        <w:numPr>
          <w:ilvl w:val="0"/>
          <w:numId w:val="1"/>
        </w:numPr>
        <w:spacing w:after="100" w:line="300"/>
      </w:pPr>
      <w:r>
        <w:rPr>
          <w:rFonts w:ascii="Times New Roman" w:cs="Times New Roman" w:eastAsia="Times New Roman" w:hAnsi="Times New Roman"/>
          <w:sz w:val="24"/>
          <w:szCs w:val="24"/>
        </w:rPr>
        <w:t xml:space="preserve">Digit count</w:t>
      </w:r>
    </w:p>
    <w:p>
      <w:pPr>
        <w:pStyle w:val="ListParagraph"/>
        <w:numPr>
          <w:ilvl w:val="0"/>
          <w:numId w:val="1"/>
        </w:numPr>
        <w:spacing w:after="100" w:line="300"/>
      </w:pPr>
      <w:r>
        <w:rPr>
          <w:rFonts w:ascii="Times New Roman" w:cs="Times New Roman" w:eastAsia="Times New Roman" w:hAnsi="Times New Roman"/>
          <w:sz w:val="24"/>
          <w:szCs w:val="24"/>
        </w:rPr>
        <w:t xml:space="preserve">Special-character count</w:t>
      </w:r>
    </w:p>
    <w:p>
      <w:pPr>
        <w:pStyle w:val="ListParagraph"/>
        <w:numPr>
          <w:ilvl w:val="0"/>
          <w:numId w:val="1"/>
        </w:numPr>
        <w:spacing w:after="100" w:line="300"/>
      </w:pPr>
      <w:r>
        <w:rPr>
          <w:rFonts w:ascii="Times New Roman" w:cs="Times New Roman" w:eastAsia="Times New Roman" w:hAnsi="Times New Roman"/>
          <w:sz w:val="24"/>
          <w:szCs w:val="24"/>
        </w:rPr>
        <w:t xml:space="preserve">URL entropy</w:t>
      </w:r>
    </w:p>
    <w:p>
      <w:pPr>
        <w:pStyle w:val="ListParagraph"/>
        <w:numPr>
          <w:ilvl w:val="0"/>
          <w:numId w:val="1"/>
        </w:numPr>
        <w:spacing w:after="100" w:line="300"/>
      </w:pPr>
      <w:r>
        <w:rPr>
          <w:rFonts w:ascii="Times New Roman" w:cs="Times New Roman" w:eastAsia="Times New Roman" w:hAnsi="Times New Roman"/>
          <w:sz w:val="24"/>
          <w:szCs w:val="24"/>
        </w:rPr>
        <w:t xml:space="preserve">HTTPS and IP-address indicators</w:t>
      </w:r>
    </w:p>
    <w:p>
      <w:pPr>
        <w:pStyle w:val="ListParagraph"/>
        <w:numPr>
          <w:ilvl w:val="0"/>
          <w:numId w:val="1"/>
        </w:numPr>
        <w:spacing w:after="100" w:line="300"/>
      </w:pPr>
      <w:r>
        <w:rPr>
          <w:rFonts w:ascii="Times New Roman" w:cs="Times New Roman" w:eastAsia="Times New Roman" w:hAnsi="Times New Roman"/>
          <w:sz w:val="24"/>
          <w:szCs w:val="24"/>
        </w:rPr>
        <w:t xml:space="preserve">Suspicious-keyword presence</w:t>
      </w:r>
    </w:p>
    <w:p>
      <w:pPr>
        <w:spacing w:after="100" w:before="100"/>
      </w:pPr>
      <w:r>
        <w:rPr>
          <w:rFonts w:ascii="Times New Roman" w:cs="Times New Roman" w:eastAsia="Times New Roman" w:hAnsi="Times New Roman"/>
          <w:b/>
          <w:bCs/>
          <w:sz w:val="24"/>
          <w:szCs w:val="24"/>
        </w:rPr>
        <w:t xml:space="preserve">HTML / Webpage features</w:t>
      </w:r>
    </w:p>
    <w:p>
      <w:pPr>
        <w:pStyle w:val="ListParagraph"/>
        <w:numPr>
          <w:ilvl w:val="0"/>
          <w:numId w:val="1"/>
        </w:numPr>
        <w:spacing w:after="100" w:line="300"/>
      </w:pPr>
      <w:r>
        <w:rPr>
          <w:rFonts w:ascii="Times New Roman" w:cs="Times New Roman" w:eastAsia="Times New Roman" w:hAnsi="Times New Roman"/>
          <w:sz w:val="24"/>
          <w:szCs w:val="24"/>
        </w:rPr>
        <w:t xml:space="preserve">HTML length</w:t>
      </w:r>
    </w:p>
    <w:p>
      <w:pPr>
        <w:pStyle w:val="ListParagraph"/>
        <w:numPr>
          <w:ilvl w:val="0"/>
          <w:numId w:val="1"/>
        </w:numPr>
        <w:spacing w:after="100" w:line="300"/>
      </w:pPr>
      <w:r>
        <w:rPr>
          <w:rFonts w:ascii="Times New Roman" w:cs="Times New Roman" w:eastAsia="Times New Roman" w:hAnsi="Times New Roman"/>
          <w:sz w:val="24"/>
          <w:szCs w:val="24"/>
        </w:rPr>
        <w:t xml:space="preserve">Visible text length</w:t>
      </w:r>
    </w:p>
    <w:p>
      <w:pPr>
        <w:pStyle w:val="ListParagraph"/>
        <w:numPr>
          <w:ilvl w:val="0"/>
          <w:numId w:val="1"/>
        </w:numPr>
        <w:spacing w:after="100" w:line="300"/>
      </w:pPr>
      <w:r>
        <w:rPr>
          <w:rFonts w:ascii="Times New Roman" w:cs="Times New Roman" w:eastAsia="Times New Roman" w:hAnsi="Times New Roman"/>
          <w:sz w:val="24"/>
          <w:szCs w:val="24"/>
        </w:rPr>
        <w:t xml:space="preserve">Number of links</w:t>
      </w:r>
    </w:p>
    <w:p>
      <w:pPr>
        <w:pStyle w:val="ListParagraph"/>
        <w:numPr>
          <w:ilvl w:val="0"/>
          <w:numId w:val="1"/>
        </w:numPr>
        <w:spacing w:after="100" w:line="300"/>
      </w:pPr>
      <w:r>
        <w:rPr>
          <w:rFonts w:ascii="Times New Roman" w:cs="Times New Roman" w:eastAsia="Times New Roman" w:hAnsi="Times New Roman"/>
          <w:sz w:val="24"/>
          <w:szCs w:val="24"/>
        </w:rPr>
        <w:t xml:space="preserve">Number of external links</w:t>
      </w:r>
    </w:p>
    <w:p>
      <w:pPr>
        <w:pStyle w:val="ListParagraph"/>
        <w:numPr>
          <w:ilvl w:val="0"/>
          <w:numId w:val="1"/>
        </w:numPr>
        <w:spacing w:after="100" w:line="300"/>
      </w:pPr>
      <w:r>
        <w:rPr>
          <w:rFonts w:ascii="Times New Roman" w:cs="Times New Roman" w:eastAsia="Times New Roman" w:hAnsi="Times New Roman"/>
          <w:sz w:val="24"/>
          <w:szCs w:val="24"/>
        </w:rPr>
        <w:t xml:space="preserve">External-link ratio</w:t>
      </w:r>
    </w:p>
    <w:p>
      <w:pPr>
        <w:pStyle w:val="ListParagraph"/>
        <w:numPr>
          <w:ilvl w:val="0"/>
          <w:numId w:val="1"/>
        </w:numPr>
        <w:spacing w:after="100" w:line="300"/>
      </w:pPr>
      <w:r>
        <w:rPr>
          <w:rFonts w:ascii="Times New Roman" w:cs="Times New Roman" w:eastAsia="Times New Roman" w:hAnsi="Times New Roman"/>
          <w:sz w:val="24"/>
          <w:szCs w:val="24"/>
        </w:rPr>
        <w:t xml:space="preserve">Form count</w:t>
      </w:r>
    </w:p>
    <w:p>
      <w:pPr>
        <w:pStyle w:val="ListParagraph"/>
        <w:numPr>
          <w:ilvl w:val="0"/>
          <w:numId w:val="1"/>
        </w:numPr>
        <w:spacing w:after="100" w:line="300"/>
      </w:pPr>
      <w:r>
        <w:rPr>
          <w:rFonts w:ascii="Times New Roman" w:cs="Times New Roman" w:eastAsia="Times New Roman" w:hAnsi="Times New Roman"/>
          <w:sz w:val="24"/>
          <w:szCs w:val="24"/>
        </w:rPr>
        <w:t xml:space="preserve">Password-field presence</w:t>
      </w:r>
    </w:p>
    <w:p>
      <w:pPr>
        <w:pStyle w:val="ListParagraph"/>
        <w:numPr>
          <w:ilvl w:val="0"/>
          <w:numId w:val="1"/>
        </w:numPr>
        <w:spacing w:after="100" w:line="300"/>
      </w:pPr>
      <w:r>
        <w:rPr>
          <w:rFonts w:ascii="Times New Roman" w:cs="Times New Roman" w:eastAsia="Times New Roman" w:hAnsi="Times New Roman"/>
          <w:sz w:val="24"/>
          <w:szCs w:val="24"/>
        </w:rPr>
        <w:t xml:space="preserve">Login-form indicator</w:t>
      </w:r>
    </w:p>
    <w:p>
      <w:pPr>
        <w:pStyle w:val="ListParagraph"/>
        <w:numPr>
          <w:ilvl w:val="0"/>
          <w:numId w:val="1"/>
        </w:numPr>
        <w:spacing w:after="100" w:line="300"/>
      </w:pPr>
      <w:r>
        <w:rPr>
          <w:rFonts w:ascii="Times New Roman" w:cs="Times New Roman" w:eastAsia="Times New Roman" w:hAnsi="Times New Roman"/>
          <w:sz w:val="24"/>
          <w:szCs w:val="24"/>
        </w:rPr>
        <w:t xml:space="preserve">External-form presence</w:t>
      </w:r>
    </w:p>
    <w:p>
      <w:pPr>
        <w:pStyle w:val="ListParagraph"/>
        <w:numPr>
          <w:ilvl w:val="0"/>
          <w:numId w:val="1"/>
        </w:numPr>
        <w:spacing w:after="100" w:line="300"/>
      </w:pPr>
      <w:r>
        <w:rPr>
          <w:rFonts w:ascii="Times New Roman" w:cs="Times New Roman" w:eastAsia="Times New Roman" w:hAnsi="Times New Roman"/>
          <w:sz w:val="24"/>
          <w:szCs w:val="24"/>
        </w:rPr>
        <w:t xml:space="preserve">External-form ratio</w:t>
      </w:r>
    </w:p>
    <w:p>
      <w:pPr>
        <w:pStyle w:val="Heading2"/>
        <w:spacing w:after="150" w:before="300"/>
      </w:pPr>
      <w:r>
        <w:rPr>
          <w:rFonts w:ascii="Times New Roman" w:cs="Times New Roman" w:eastAsia="Times New Roman" w:hAnsi="Times New Roman"/>
          <w:b/>
          <w:bCs/>
          <w:sz w:val="26"/>
          <w:szCs w:val="26"/>
        </w:rPr>
        <w:t xml:space="preserve">3.5 Feature Selection</w:t>
      </w:r>
    </w:p>
    <w:p>
      <w:pPr>
        <w:spacing w:after="200" w:line="360"/>
        <w:jc w:val="both"/>
      </w:pPr>
      <w:r>
        <w:rPr>
          <w:rFonts w:ascii="Times New Roman" w:cs="Times New Roman" w:eastAsia="Times New Roman" w:hAnsi="Times New Roman"/>
          <w:i w:val="false"/>
          <w:iCs w:val="false"/>
          <w:sz w:val="24"/>
          <w:szCs w:val="24"/>
        </w:rPr>
        <w:t xml:space="preserve">Feature relevance was assessed using SHAP-based importance analysis across the trained baseline and proposed models. Reducing the feature set to the top-ranked subset did not improve accuracy, ROC-AUC, or PR-AUC over the full set on held-out data, and in several configurations slightly reduced performance. Accordingly, all 23 features were retained for the final models reported in Section 5, and feature importance is instead reported descriptively as part of the explainability analysis rather than used to prune the input space.</w:t>
      </w:r>
    </w:p>
    <w:p>
      <w:pPr>
        <w:pStyle w:val="Heading2"/>
        <w:spacing w:after="150" w:before="300"/>
      </w:pPr>
      <w:r>
        <w:rPr>
          <w:rFonts w:ascii="Times New Roman" w:cs="Times New Roman" w:eastAsia="Times New Roman" w:hAnsi="Times New Roman"/>
          <w:b/>
          <w:bCs/>
          <w:sz w:val="26"/>
          <w:szCs w:val="26"/>
        </w:rPr>
        <w:t xml:space="preserve">3.6 Proposed Model</w:t>
      </w:r>
    </w:p>
    <w:p>
      <w:pPr>
        <w:spacing w:after="200" w:line="360"/>
        <w:jc w:val="both"/>
      </w:pPr>
      <w:r>
        <w:rPr>
          <w:rFonts w:ascii="Times New Roman" w:cs="Times New Roman" w:eastAsia="Times New Roman" w:hAnsi="Times New Roman"/>
          <w:i w:val="false"/>
          <w:iCs w:val="false"/>
          <w:sz w:val="24"/>
          <w:szCs w:val="24"/>
        </w:rPr>
        <w:t xml:space="preserve">PhishXpert processes URL-derived and HTML-derived features through two independent neural branches before combining them, so that each branch can learn a representation specific to its evidence type prior to fusion.</w:t>
      </w:r>
    </w:p>
    <w:p>
      <w:pPr>
        <w:spacing w:after="200" w:line="360"/>
        <w:jc w:val="both"/>
      </w:pPr>
      <w:r>
        <w:rPr>
          <w:rFonts w:ascii="Times New Roman" w:cs="Times New Roman" w:eastAsia="Times New Roman" w:hAnsi="Times New Roman"/>
          <w:i w:val="false"/>
          <w:iCs w:val="false"/>
          <w:sz w:val="24"/>
          <w:szCs w:val="24"/>
        </w:rPr>
        <w:t xml:space="preserve">URL Branch → Neural Layers</w:t>
      </w:r>
    </w:p>
    <w:p>
      <w:pPr>
        <w:spacing w:after="200" w:line="360"/>
        <w:jc w:val="both"/>
      </w:pPr>
      <w:r>
        <w:rPr>
          <w:rFonts w:ascii="Times New Roman" w:cs="Times New Roman" w:eastAsia="Times New Roman" w:hAnsi="Times New Roman"/>
          <w:i w:val="false"/>
          <w:iCs w:val="false"/>
          <w:sz w:val="24"/>
          <w:szCs w:val="24"/>
        </w:rPr>
        <w:t xml:space="preserve">HTML Branch → Neural Layers</w:t>
      </w:r>
    </w:p>
    <w:p>
      <w:pPr>
        <w:spacing w:after="200" w:line="360"/>
        <w:jc w:val="both"/>
      </w:pPr>
      <w:r>
        <w:rPr>
          <w:rFonts w:ascii="Times New Roman" w:cs="Times New Roman" w:eastAsia="Times New Roman" w:hAnsi="Times New Roman"/>
          <w:i w:val="false"/>
          <w:iCs w:val="false"/>
          <w:sz w:val="24"/>
          <w:szCs w:val="24"/>
        </w:rPr>
        <w:t xml:space="preserve">↓</w:t>
      </w:r>
    </w:p>
    <w:p>
      <w:pPr>
        <w:spacing w:after="200" w:line="360"/>
        <w:jc w:val="both"/>
      </w:pPr>
      <w:r>
        <w:rPr>
          <w:rFonts w:ascii="Times New Roman" w:cs="Times New Roman" w:eastAsia="Times New Roman" w:hAnsi="Times New Roman"/>
          <w:i w:val="false"/>
          <w:iCs w:val="false"/>
          <w:sz w:val="24"/>
          <w:szCs w:val="24"/>
        </w:rPr>
        <w:t xml:space="preserve">Feature Fusion</w:t>
      </w:r>
    </w:p>
    <w:p>
      <w:pPr>
        <w:spacing w:after="200" w:line="360"/>
        <w:jc w:val="both"/>
      </w:pPr>
      <w:r>
        <w:rPr>
          <w:rFonts w:ascii="Times New Roman" w:cs="Times New Roman" w:eastAsia="Times New Roman" w:hAnsi="Times New Roman"/>
          <w:i w:val="false"/>
          <w:iCs w:val="false"/>
          <w:sz w:val="24"/>
          <w:szCs w:val="24"/>
        </w:rPr>
        <w:t xml:space="preserve">↓</w:t>
      </w:r>
    </w:p>
    <w:p>
      <w:pPr>
        <w:spacing w:after="200" w:line="360"/>
        <w:jc w:val="both"/>
      </w:pPr>
      <w:r>
        <w:rPr>
          <w:rFonts w:ascii="Times New Roman" w:cs="Times New Roman" w:eastAsia="Times New Roman" w:hAnsi="Times New Roman"/>
          <w:i w:val="false"/>
          <w:iCs w:val="false"/>
          <w:sz w:val="24"/>
          <w:szCs w:val="24"/>
        </w:rPr>
        <w:t xml:space="preserve">Classification Layer</w:t>
      </w:r>
    </w:p>
    <w:p>
      <w:pPr>
        <w:spacing w:after="200" w:line="360"/>
        <w:jc w:val="both"/>
      </w:pPr>
      <w:r>
        <w:rPr>
          <w:rFonts w:ascii="Times New Roman" w:cs="Times New Roman" w:eastAsia="Times New Roman" w:hAnsi="Times New Roman"/>
          <w:i w:val="false"/>
          <w:iCs w:val="false"/>
          <w:sz w:val="24"/>
          <w:szCs w:val="24"/>
        </w:rPr>
        <w:t xml:space="preserve">↓</w:t>
      </w:r>
    </w:p>
    <w:p>
      <w:pPr>
        <w:spacing w:after="200" w:line="360"/>
        <w:jc w:val="both"/>
      </w:pPr>
      <w:r>
        <w:rPr>
          <w:rFonts w:ascii="Times New Roman" w:cs="Times New Roman" w:eastAsia="Times New Roman" w:hAnsi="Times New Roman"/>
          <w:i w:val="false"/>
          <w:iCs w:val="false"/>
          <w:sz w:val="24"/>
          <w:szCs w:val="24"/>
        </w:rPr>
        <w:t xml:space="preserve">Phishing Probability</w:t>
      </w:r>
    </w:p>
    <w:p>
      <w:pPr>
        <w:spacing w:after="200" w:line="360"/>
        <w:jc w:val="both"/>
      </w:pPr>
      <w:r>
        <w:rPr>
          <w:rFonts w:ascii="Times New Roman" w:cs="Times New Roman" w:eastAsia="Times New Roman" w:hAnsi="Times New Roman"/>
          <w:i w:val="false"/>
          <w:iCs w:val="false"/>
          <w:sz w:val="24"/>
          <w:szCs w:val="24"/>
        </w:rPr>
        <w:t xml:space="preserve">Each branch consists of fully connected layers with non-linear activations that map the raw feature vector for that evidence type into a fixed-dimensional learned representation. The two representations are concatenated at the fusion layer and passed through a final classification layer that outputs a single phishing probability via a sigmoid activation. This architecture, and the choice to fuse learned representations rather than the raw feature vectors directly, constitutes the main technical contribution of this paper.</w:t>
      </w:r>
    </w:p>
    <w:p>
      <w:pPr>
        <w:pStyle w:val="Heading2"/>
        <w:spacing w:after="150" w:before="300"/>
      </w:pPr>
      <w:r>
        <w:rPr>
          <w:rFonts w:ascii="Times New Roman" w:cs="Times New Roman" w:eastAsia="Times New Roman" w:hAnsi="Times New Roman"/>
          <w:b/>
          <w:bCs/>
          <w:sz w:val="26"/>
          <w:szCs w:val="26"/>
        </w:rPr>
        <w:t xml:space="preserve">3.7 Baseline Models</w:t>
      </w:r>
    </w:p>
    <w:p>
      <w:pPr>
        <w:pStyle w:val="ListParagraph"/>
        <w:numPr>
          <w:ilvl w:val="0"/>
          <w:numId w:val="1"/>
        </w:numPr>
        <w:spacing w:after="100" w:line="300"/>
      </w:pPr>
      <w:r>
        <w:rPr>
          <w:rFonts w:ascii="Times New Roman" w:cs="Times New Roman" w:eastAsia="Times New Roman" w:hAnsi="Times New Roman"/>
          <w:sz w:val="24"/>
          <w:szCs w:val="24"/>
        </w:rPr>
        <w:t xml:space="preserve">Random Forest</w:t>
      </w:r>
    </w:p>
    <w:p>
      <w:pPr>
        <w:pStyle w:val="ListParagraph"/>
        <w:numPr>
          <w:ilvl w:val="0"/>
          <w:numId w:val="1"/>
        </w:numPr>
        <w:spacing w:after="100" w:line="300"/>
      </w:pPr>
      <w:r>
        <w:rPr>
          <w:rFonts w:ascii="Times New Roman" w:cs="Times New Roman" w:eastAsia="Times New Roman" w:hAnsi="Times New Roman"/>
          <w:sz w:val="24"/>
          <w:szCs w:val="24"/>
        </w:rPr>
        <w:t xml:space="preserve">XGBoost</w:t>
      </w:r>
    </w:p>
    <w:p>
      <w:pPr>
        <w:pStyle w:val="ListParagraph"/>
        <w:numPr>
          <w:ilvl w:val="0"/>
          <w:numId w:val="1"/>
        </w:numPr>
        <w:spacing w:after="100" w:line="300"/>
      </w:pPr>
      <w:r>
        <w:rPr>
          <w:rFonts w:ascii="Times New Roman" w:cs="Times New Roman" w:eastAsia="Times New Roman" w:hAnsi="Times New Roman"/>
          <w:sz w:val="24"/>
          <w:szCs w:val="24"/>
        </w:rPr>
        <w:t xml:space="preserve">CatBoost</w:t>
      </w:r>
    </w:p>
    <w:p>
      <w:pPr>
        <w:pStyle w:val="ListParagraph"/>
        <w:numPr>
          <w:ilvl w:val="0"/>
          <w:numId w:val="1"/>
        </w:numPr>
        <w:spacing w:after="100" w:line="300"/>
      </w:pPr>
      <w:r>
        <w:rPr>
          <w:rFonts w:ascii="Times New Roman" w:cs="Times New Roman" w:eastAsia="Times New Roman" w:hAnsi="Times New Roman"/>
          <w:sz w:val="24"/>
          <w:szCs w:val="24"/>
        </w:rPr>
        <w:t xml:space="preserve">LightGBM</w:t>
      </w:r>
    </w:p>
    <w:p>
      <w:pPr>
        <w:spacing w:after="200" w:line="360"/>
        <w:jc w:val="both"/>
      </w:pPr>
      <w:r>
        <w:rPr>
          <w:rFonts w:ascii="Times New Roman" w:cs="Times New Roman" w:eastAsia="Times New Roman" w:hAnsi="Times New Roman"/>
          <w:i w:val="false"/>
          <w:iCs w:val="false"/>
          <w:sz w:val="24"/>
          <w:szCs w:val="24"/>
        </w:rPr>
        <w:t xml:space="preserve">An optimized XGBoost configuration, tuned via hyperparameter search, is used as the strongest conventional baseline against which PhishXpert is compared.</w:t>
      </w:r>
    </w:p>
    <w:p>
      <w:pPr>
        <w:pStyle w:val="Heading2"/>
        <w:spacing w:after="150" w:before="300"/>
      </w:pPr>
      <w:r>
        <w:rPr>
          <w:rFonts w:ascii="Times New Roman" w:cs="Times New Roman" w:eastAsia="Times New Roman" w:hAnsi="Times New Roman"/>
          <w:b/>
          <w:bCs/>
          <w:sz w:val="26"/>
          <w:szCs w:val="26"/>
        </w:rPr>
        <w:t xml:space="preserve">3.8 Explainability Method</w:t>
      </w:r>
    </w:p>
    <w:p>
      <w:pPr>
        <w:spacing w:after="200" w:line="360"/>
        <w:jc w:val="both"/>
      </w:pPr>
      <w:r>
        <w:rPr>
          <w:rFonts w:ascii="Times New Roman" w:cs="Times New Roman" w:eastAsia="Times New Roman" w:hAnsi="Times New Roman"/>
          <w:i w:val="false"/>
          <w:iCs w:val="false"/>
          <w:sz w:val="24"/>
          <w:szCs w:val="24"/>
        </w:rPr>
        <w:t xml:space="preserve">Explainability is addressed at two levels. At the model level, SHAP feature-contribution analysis is applied to quantify the influence of each of the 23 features on individual predictions and on aggregate model behavior. At the system level, the final explanation presented to a user combines the model's prediction and confidence with domain-verification results, extracted webpage evidence (for example, the presence of a password field or an external form action), cybersecurity knowledge retrieved via RAG, and a natural-language explanation generated by the Gemini API that synthesizes these elements into a human-readable justification.</w:t>
      </w:r>
    </w:p>
    <w:p>
      <w:pPr>
        <w:pStyle w:val="Heading2"/>
        <w:spacing w:after="150" w:before="300"/>
      </w:pPr>
      <w:r>
        <w:rPr>
          <w:rFonts w:ascii="Times New Roman" w:cs="Times New Roman" w:eastAsia="Times New Roman" w:hAnsi="Times New Roman"/>
          <w:b/>
          <w:bCs/>
          <w:sz w:val="26"/>
          <w:szCs w:val="26"/>
        </w:rPr>
        <w:t xml:space="preserve">3.9 Algorithm / Mathematical Formulation</w:t>
      </w:r>
    </w:p>
    <w:p>
      <w:pPr>
        <w:spacing w:after="200" w:line="360"/>
        <w:jc w:val="both"/>
      </w:pPr>
      <w:r>
        <w:rPr>
          <w:rFonts w:ascii="Times New Roman" w:cs="Times New Roman" w:eastAsia="Times New Roman" w:hAnsi="Times New Roman"/>
          <w:i w:val="false"/>
          <w:iCs w:val="false"/>
          <w:sz w:val="24"/>
          <w:szCs w:val="24"/>
        </w:rPr>
        <w:t xml:space="preserve">Let a sample be represented by a URL feature vector xu ∈ ℝ^(du) and an HTML feature vector xh ∈ ℝ^(dh).</w:t>
      </w:r>
    </w:p>
    <w:p>
      <w:pPr>
        <w:pStyle w:val="ListParagraph"/>
        <w:numPr>
          <w:ilvl w:val="0"/>
          <w:numId w:val="1"/>
        </w:numPr>
        <w:spacing w:after="100" w:line="300"/>
      </w:pPr>
      <w:r>
        <w:rPr>
          <w:rFonts w:ascii="Times New Roman" w:cs="Times New Roman" w:eastAsia="Times New Roman" w:hAnsi="Times New Roman"/>
          <w:sz w:val="24"/>
          <w:szCs w:val="24"/>
        </w:rPr>
        <w:t xml:space="preserve">URL branch representation: zu = fu(xu; θu)</w:t>
      </w:r>
    </w:p>
    <w:p>
      <w:pPr>
        <w:pStyle w:val="ListParagraph"/>
        <w:numPr>
          <w:ilvl w:val="0"/>
          <w:numId w:val="1"/>
        </w:numPr>
        <w:spacing w:after="100" w:line="300"/>
      </w:pPr>
      <w:r>
        <w:rPr>
          <w:rFonts w:ascii="Times New Roman" w:cs="Times New Roman" w:eastAsia="Times New Roman" w:hAnsi="Times New Roman"/>
          <w:sz w:val="24"/>
          <w:szCs w:val="24"/>
        </w:rPr>
        <w:t xml:space="preserve">HTML branch representation: zh = fh(xh; θh)</w:t>
      </w:r>
    </w:p>
    <w:p>
      <w:pPr>
        <w:pStyle w:val="ListParagraph"/>
        <w:numPr>
          <w:ilvl w:val="0"/>
          <w:numId w:val="1"/>
        </w:numPr>
        <w:spacing w:after="100" w:line="300"/>
      </w:pPr>
      <w:r>
        <w:rPr>
          <w:rFonts w:ascii="Times New Roman" w:cs="Times New Roman" w:eastAsia="Times New Roman" w:hAnsi="Times New Roman"/>
          <w:sz w:val="24"/>
          <w:szCs w:val="24"/>
        </w:rPr>
        <w:t xml:space="preserve">Feature fusion: z = [zu ; zh]  (concatenation of the two learned representations)</w:t>
      </w:r>
    </w:p>
    <w:p>
      <w:pPr>
        <w:pStyle w:val="ListParagraph"/>
        <w:numPr>
          <w:ilvl w:val="0"/>
          <w:numId w:val="1"/>
        </w:numPr>
        <w:spacing w:after="100" w:line="300"/>
      </w:pPr>
      <w:r>
        <w:rPr>
          <w:rFonts w:ascii="Times New Roman" w:cs="Times New Roman" w:eastAsia="Times New Roman" w:hAnsi="Times New Roman"/>
          <w:sz w:val="24"/>
          <w:szCs w:val="24"/>
        </w:rPr>
        <w:t xml:space="preserve">Classification layer: s = w^T z + b</w:t>
      </w:r>
    </w:p>
    <w:p>
      <w:pPr>
        <w:pStyle w:val="ListParagraph"/>
        <w:numPr>
          <w:ilvl w:val="0"/>
          <w:numId w:val="1"/>
        </w:numPr>
        <w:spacing w:after="100" w:line="300"/>
      </w:pPr>
      <w:r>
        <w:rPr>
          <w:rFonts w:ascii="Times New Roman" w:cs="Times New Roman" w:eastAsia="Times New Roman" w:hAnsi="Times New Roman"/>
          <w:sz w:val="24"/>
          <w:szCs w:val="24"/>
        </w:rPr>
        <w:t xml:space="preserve">Sigmoid classification: ŷ = σ(s) = 1 / (1 + e^(−s))</w:t>
      </w:r>
    </w:p>
    <w:p>
      <w:pPr>
        <w:pStyle w:val="ListParagraph"/>
        <w:numPr>
          <w:ilvl w:val="0"/>
          <w:numId w:val="1"/>
        </w:numPr>
        <w:spacing w:after="100" w:line="300"/>
      </w:pPr>
      <w:r>
        <w:rPr>
          <w:rFonts w:ascii="Times New Roman" w:cs="Times New Roman" w:eastAsia="Times New Roman" w:hAnsi="Times New Roman"/>
          <w:sz w:val="24"/>
          <w:szCs w:val="24"/>
        </w:rPr>
        <w:t xml:space="preserve">Binary cross-entropy loss: L = −(1/N) Σ [ yi·log(ŷi) + (1 − yi)·log(1 − ŷi) ]</w:t>
      </w:r>
    </w:p>
    <w:p>
      <w:pPr>
        <w:spacing w:after="200" w:line="360"/>
        <w:jc w:val="both"/>
      </w:pPr>
      <w:r>
        <w:rPr>
          <w:rFonts w:ascii="Times New Roman" w:cs="Times New Roman" w:eastAsia="Times New Roman" w:hAnsi="Times New Roman"/>
          <w:i w:val="false"/>
          <w:iCs w:val="false"/>
          <w:sz w:val="24"/>
          <w:szCs w:val="24"/>
        </w:rPr>
        <w:t xml:space="preserve">where fu and fh denote the URL and HTML branch neural networks parameterized by θu and θh respectively, w and b are the classification layer's weights and bias, ŷi is the predicted phishing probability for sample i, yi ∈ {0, 1} is its ground-truth label, and N is the number of training samples in a batch.</w:t>
      </w:r>
    </w:p>
    <w:p>
      <w:pPr>
        <w:pStyle w:val="Heading1"/>
        <w:spacing w:after="200" w:before="400"/>
      </w:pPr>
      <w:r>
        <w:rPr>
          <w:rFonts w:ascii="Times New Roman" w:cs="Times New Roman" w:eastAsia="Times New Roman" w:hAnsi="Times New Roman"/>
          <w:b/>
          <w:bCs/>
          <w:sz w:val="30"/>
          <w:szCs w:val="30"/>
        </w:rPr>
        <w:t xml:space="preserve">4. Experimental Setup</w:t>
      </w:r>
    </w:p>
    <w:p>
      <w:pPr>
        <w:pStyle w:val="Heading2"/>
        <w:spacing w:after="150" w:before="300"/>
      </w:pPr>
      <w:r>
        <w:rPr>
          <w:rFonts w:ascii="Times New Roman" w:cs="Times New Roman" w:eastAsia="Times New Roman" w:hAnsi="Times New Roman"/>
          <w:b/>
          <w:bCs/>
          <w:sz w:val="26"/>
          <w:szCs w:val="26"/>
        </w:rPr>
        <w:t xml:space="preserve">4.1 Hardware and Software</w:t>
      </w:r>
    </w:p>
    <w:p>
      <w:pPr>
        <w:spacing w:after="200" w:line="360"/>
        <w:jc w:val="both"/>
      </w:pPr>
      <w:r>
        <w:rPr>
          <w:rFonts w:ascii="Times New Roman" w:cs="Times New Roman" w:eastAsia="Times New Roman" w:hAnsi="Times New Roman"/>
          <w:i w:val="false"/>
          <w:iCs w:val="false"/>
          <w:sz w:val="24"/>
          <w:szCs w:val="24"/>
        </w:rPr>
        <w:t xml:space="preserve">The system was implemented using the following software stack:</w:t>
      </w:r>
    </w:p>
    <w:p>
      <w:pPr>
        <w:pStyle w:val="ListParagraph"/>
        <w:numPr>
          <w:ilvl w:val="0"/>
          <w:numId w:val="1"/>
        </w:numPr>
        <w:spacing w:after="100" w:line="300"/>
      </w:pPr>
      <w:r>
        <w:rPr>
          <w:rFonts w:ascii="Times New Roman" w:cs="Times New Roman" w:eastAsia="Times New Roman" w:hAnsi="Times New Roman"/>
          <w:sz w:val="24"/>
          <w:szCs w:val="24"/>
        </w:rPr>
        <w:t xml:space="preserve">Python</w:t>
      </w:r>
    </w:p>
    <w:p>
      <w:pPr>
        <w:pStyle w:val="ListParagraph"/>
        <w:numPr>
          <w:ilvl w:val="0"/>
          <w:numId w:val="1"/>
        </w:numPr>
        <w:spacing w:after="100" w:line="300"/>
      </w:pPr>
      <w:r>
        <w:rPr>
          <w:rFonts w:ascii="Times New Roman" w:cs="Times New Roman" w:eastAsia="Times New Roman" w:hAnsi="Times New Roman"/>
          <w:sz w:val="24"/>
          <w:szCs w:val="24"/>
        </w:rPr>
        <w:t xml:space="preserve">PyTorch</w:t>
      </w:r>
    </w:p>
    <w:p>
      <w:pPr>
        <w:pStyle w:val="ListParagraph"/>
        <w:numPr>
          <w:ilvl w:val="0"/>
          <w:numId w:val="1"/>
        </w:numPr>
        <w:spacing w:after="100" w:line="300"/>
      </w:pPr>
      <w:r>
        <w:rPr>
          <w:rFonts w:ascii="Times New Roman" w:cs="Times New Roman" w:eastAsia="Times New Roman" w:hAnsi="Times New Roman"/>
          <w:sz w:val="24"/>
          <w:szCs w:val="24"/>
        </w:rPr>
        <w:t xml:space="preserve">Scikit-learn</w:t>
      </w:r>
    </w:p>
    <w:p>
      <w:pPr>
        <w:pStyle w:val="ListParagraph"/>
        <w:numPr>
          <w:ilvl w:val="0"/>
          <w:numId w:val="1"/>
        </w:numPr>
        <w:spacing w:after="100" w:line="300"/>
      </w:pPr>
      <w:r>
        <w:rPr>
          <w:rFonts w:ascii="Times New Roman" w:cs="Times New Roman" w:eastAsia="Times New Roman" w:hAnsi="Times New Roman"/>
          <w:sz w:val="24"/>
          <w:szCs w:val="24"/>
        </w:rPr>
        <w:t xml:space="preserve">Pandas</w:t>
      </w:r>
    </w:p>
    <w:p>
      <w:pPr>
        <w:pStyle w:val="ListParagraph"/>
        <w:numPr>
          <w:ilvl w:val="0"/>
          <w:numId w:val="1"/>
        </w:numPr>
        <w:spacing w:after="100" w:line="300"/>
      </w:pPr>
      <w:r>
        <w:rPr>
          <w:rFonts w:ascii="Times New Roman" w:cs="Times New Roman" w:eastAsia="Times New Roman" w:hAnsi="Times New Roman"/>
          <w:sz w:val="24"/>
          <w:szCs w:val="24"/>
        </w:rPr>
        <w:t xml:space="preserve">NumPy</w:t>
      </w:r>
    </w:p>
    <w:p>
      <w:pPr>
        <w:pStyle w:val="ListParagraph"/>
        <w:numPr>
          <w:ilvl w:val="0"/>
          <w:numId w:val="1"/>
        </w:numPr>
        <w:spacing w:after="100" w:line="300"/>
      </w:pPr>
      <w:r>
        <w:rPr>
          <w:rFonts w:ascii="Times New Roman" w:cs="Times New Roman" w:eastAsia="Times New Roman" w:hAnsi="Times New Roman"/>
          <w:sz w:val="24"/>
          <w:szCs w:val="24"/>
        </w:rPr>
        <w:t xml:space="preserve">FastAPI</w:t>
      </w:r>
    </w:p>
    <w:p>
      <w:pPr>
        <w:pStyle w:val="ListParagraph"/>
        <w:numPr>
          <w:ilvl w:val="0"/>
          <w:numId w:val="1"/>
        </w:numPr>
        <w:spacing w:after="100" w:line="300"/>
      </w:pPr>
      <w:r>
        <w:rPr>
          <w:rFonts w:ascii="Times New Roman" w:cs="Times New Roman" w:eastAsia="Times New Roman" w:hAnsi="Times New Roman"/>
          <w:sz w:val="24"/>
          <w:szCs w:val="24"/>
        </w:rPr>
        <w:t xml:space="preserve">React</w:t>
      </w:r>
    </w:p>
    <w:p>
      <w:pPr>
        <w:pStyle w:val="ListParagraph"/>
        <w:numPr>
          <w:ilvl w:val="0"/>
          <w:numId w:val="1"/>
        </w:numPr>
        <w:spacing w:after="100" w:line="300"/>
      </w:pPr>
      <w:r>
        <w:rPr>
          <w:rFonts w:ascii="Times New Roman" w:cs="Times New Roman" w:eastAsia="Times New Roman" w:hAnsi="Times New Roman"/>
          <w:sz w:val="24"/>
          <w:szCs w:val="24"/>
        </w:rPr>
        <w:t xml:space="preserve">TypeScript</w:t>
      </w:r>
    </w:p>
    <w:p>
      <w:pPr>
        <w:pStyle w:val="ListParagraph"/>
        <w:numPr>
          <w:ilvl w:val="0"/>
          <w:numId w:val="1"/>
        </w:numPr>
        <w:spacing w:after="100" w:line="300"/>
      </w:pPr>
      <w:r>
        <w:rPr>
          <w:rFonts w:ascii="Times New Roman" w:cs="Times New Roman" w:eastAsia="Times New Roman" w:hAnsi="Times New Roman"/>
          <w:sz w:val="24"/>
          <w:szCs w:val="24"/>
        </w:rPr>
        <w:t xml:space="preserve">Gemini API</w:t>
      </w:r>
    </w:p>
    <w:p>
      <w:pPr>
        <w:pStyle w:val="Heading2"/>
        <w:spacing w:after="150" w:before="300"/>
      </w:pPr>
      <w:r>
        <w:rPr>
          <w:rFonts w:ascii="Times New Roman" w:cs="Times New Roman" w:eastAsia="Times New Roman" w:hAnsi="Times New Roman"/>
          <w:b/>
          <w:bCs/>
          <w:sz w:val="26"/>
          <w:szCs w:val="26"/>
        </w:rPr>
        <w:t xml:space="preserve">4.2 Dataset Split</w:t>
      </w:r>
    </w:p>
    <w:p>
      <w:pPr>
        <w:pStyle w:val="ListParagraph"/>
        <w:numPr>
          <w:ilvl w:val="0"/>
          <w:numId w:val="1"/>
        </w:numPr>
        <w:spacing w:after="100" w:line="300"/>
      </w:pPr>
      <w:r>
        <w:rPr>
          <w:rFonts w:ascii="Times New Roman" w:cs="Times New Roman" w:eastAsia="Times New Roman" w:hAnsi="Times New Roman"/>
          <w:sz w:val="24"/>
          <w:szCs w:val="24"/>
        </w:rPr>
        <w:t xml:space="preserve">D1: 80% training (48,201 samples) / 20% testing (12,051 samples).</w:t>
      </w:r>
    </w:p>
    <w:p>
      <w:pPr>
        <w:pStyle w:val="ListParagraph"/>
        <w:numPr>
          <w:ilvl w:val="0"/>
          <w:numId w:val="1"/>
        </w:numPr>
        <w:spacing w:after="100" w:line="300"/>
      </w:pPr>
      <w:r>
        <w:rPr>
          <w:rFonts w:ascii="Times New Roman" w:cs="Times New Roman" w:eastAsia="Times New Roman" w:hAnsi="Times New Roman"/>
          <w:sz w:val="24"/>
          <w:szCs w:val="24"/>
        </w:rPr>
        <w:t xml:space="preserve">CompPhish: used for cross-dataset and domain-unseen evaluation, with a further random-holdout split and a domain-separated split (Section 5.7).</w:t>
      </w:r>
    </w:p>
    <w:p>
      <w:pPr>
        <w:pStyle w:val="Heading2"/>
        <w:spacing w:after="150" w:before="300"/>
      </w:pPr>
      <w:r>
        <w:rPr>
          <w:rFonts w:ascii="Times New Roman" w:cs="Times New Roman" w:eastAsia="Times New Roman" w:hAnsi="Times New Roman"/>
          <w:b/>
          <w:bCs/>
          <w:sz w:val="26"/>
          <w:szCs w:val="26"/>
        </w:rPr>
        <w:t xml:space="preserve">4.3 Hyperparameter Configuration</w:t>
      </w:r>
    </w:p>
    <w:p>
      <w:pPr>
        <w:pStyle w:val="ListParagraph"/>
        <w:numPr>
          <w:ilvl w:val="0"/>
          <w:numId w:val="1"/>
        </w:numPr>
        <w:spacing w:after="100" w:line="300"/>
      </w:pPr>
      <w:r>
        <w:rPr>
          <w:rFonts w:ascii="Times New Roman" w:cs="Times New Roman" w:eastAsia="Times New Roman" w:hAnsi="Times New Roman"/>
          <w:sz w:val="24"/>
          <w:szCs w:val="24"/>
        </w:rPr>
        <w:t xml:space="preserve">Optimizer: AdamW</w:t>
      </w:r>
    </w:p>
    <w:p>
      <w:pPr>
        <w:pStyle w:val="ListParagraph"/>
        <w:numPr>
          <w:ilvl w:val="0"/>
          <w:numId w:val="1"/>
        </w:numPr>
        <w:spacing w:after="100" w:line="300"/>
      </w:pPr>
      <w:r>
        <w:rPr>
          <w:rFonts w:ascii="Times New Roman" w:cs="Times New Roman" w:eastAsia="Times New Roman" w:hAnsi="Times New Roman"/>
          <w:sz w:val="24"/>
          <w:szCs w:val="24"/>
        </w:rPr>
        <w:t xml:space="preserve">Learning rate: 0.001</w:t>
      </w:r>
    </w:p>
    <w:p>
      <w:pPr>
        <w:pStyle w:val="ListParagraph"/>
        <w:numPr>
          <w:ilvl w:val="0"/>
          <w:numId w:val="1"/>
        </w:numPr>
        <w:spacing w:after="100" w:line="300"/>
      </w:pPr>
      <w:r>
        <w:rPr>
          <w:rFonts w:ascii="Times New Roman" w:cs="Times New Roman" w:eastAsia="Times New Roman" w:hAnsi="Times New Roman"/>
          <w:sz w:val="24"/>
          <w:szCs w:val="24"/>
        </w:rPr>
        <w:t xml:space="preserve">Weight decay: 0.0001</w:t>
      </w:r>
    </w:p>
    <w:p>
      <w:pPr>
        <w:pStyle w:val="ListParagraph"/>
        <w:numPr>
          <w:ilvl w:val="0"/>
          <w:numId w:val="1"/>
        </w:numPr>
        <w:spacing w:after="100" w:line="300"/>
      </w:pPr>
      <w:r>
        <w:rPr>
          <w:rFonts w:ascii="Times New Roman" w:cs="Times New Roman" w:eastAsia="Times New Roman" w:hAnsi="Times New Roman"/>
          <w:sz w:val="24"/>
          <w:szCs w:val="24"/>
        </w:rPr>
        <w:t xml:space="preserve">Early stopping on validation loss</w:t>
      </w:r>
    </w:p>
    <w:p>
      <w:pPr>
        <w:pStyle w:val="ListParagraph"/>
        <w:numPr>
          <w:ilvl w:val="0"/>
          <w:numId w:val="1"/>
        </w:numPr>
        <w:spacing w:after="100" w:line="300"/>
      </w:pPr>
      <w:r>
        <w:rPr>
          <w:rFonts w:ascii="Times New Roman" w:cs="Times New Roman" w:eastAsia="Times New Roman" w:hAnsi="Times New Roman"/>
          <w:sz w:val="24"/>
          <w:szCs w:val="24"/>
        </w:rPr>
        <w:t xml:space="preserve">Loss function: binary cross-entropy with logits</w:t>
      </w:r>
    </w:p>
    <w:p>
      <w:pPr>
        <w:pStyle w:val="Heading2"/>
        <w:spacing w:after="150" w:before="300"/>
      </w:pPr>
      <w:r>
        <w:rPr>
          <w:rFonts w:ascii="Times New Roman" w:cs="Times New Roman" w:eastAsia="Times New Roman" w:hAnsi="Times New Roman"/>
          <w:b/>
          <w:bCs/>
          <w:sz w:val="26"/>
          <w:szCs w:val="26"/>
        </w:rPr>
        <w:t xml:space="preserve">4.4 Cross-Validation</w:t>
      </w:r>
    </w:p>
    <w:p>
      <w:pPr>
        <w:spacing w:after="200" w:line="360"/>
        <w:jc w:val="both"/>
      </w:pPr>
      <w:r>
        <w:rPr>
          <w:rFonts w:ascii="Times New Roman" w:cs="Times New Roman" w:eastAsia="Times New Roman" w:hAnsi="Times New Roman"/>
          <w:i w:val="false"/>
          <w:iCs w:val="false"/>
          <w:sz w:val="24"/>
          <w:szCs w:val="24"/>
        </w:rPr>
        <w:t xml:space="preserve">The results reported in Section 5 are based on the stratified train/test split described in Section 4.2 rather than k-fold cross-validation. Formal k-fold cross-validation was not performed in the present work and is identified as a direction for future evaluation in Section 8, so that reported metrics should be read as single-split results rather than cross-validated estimates.</w:t>
      </w:r>
    </w:p>
    <w:p>
      <w:pPr>
        <w:pStyle w:val="Heading2"/>
        <w:spacing w:after="150" w:before="300"/>
      </w:pPr>
      <w:r>
        <w:rPr>
          <w:rFonts w:ascii="Times New Roman" w:cs="Times New Roman" w:eastAsia="Times New Roman" w:hAnsi="Times New Roman"/>
          <w:b/>
          <w:bCs/>
          <w:sz w:val="26"/>
          <w:szCs w:val="26"/>
        </w:rPr>
        <w:t xml:space="preserve">4.5 Evaluation Metrics</w:t>
      </w:r>
    </w:p>
    <w:p>
      <w:pPr>
        <w:pStyle w:val="ListParagraph"/>
        <w:numPr>
          <w:ilvl w:val="0"/>
          <w:numId w:val="1"/>
        </w:numPr>
        <w:spacing w:after="100" w:line="300"/>
      </w:pPr>
      <w:r>
        <w:rPr>
          <w:rFonts w:ascii="Times New Roman" w:cs="Times New Roman" w:eastAsia="Times New Roman" w:hAnsi="Times New Roman"/>
          <w:sz w:val="24"/>
          <w:szCs w:val="24"/>
        </w:rPr>
        <w:t xml:space="preserve">Accuracy</w:t>
      </w:r>
    </w:p>
    <w:p>
      <w:pPr>
        <w:pStyle w:val="ListParagraph"/>
        <w:numPr>
          <w:ilvl w:val="0"/>
          <w:numId w:val="1"/>
        </w:numPr>
        <w:spacing w:after="100" w:line="300"/>
      </w:pPr>
      <w:r>
        <w:rPr>
          <w:rFonts w:ascii="Times New Roman" w:cs="Times New Roman" w:eastAsia="Times New Roman" w:hAnsi="Times New Roman"/>
          <w:sz w:val="24"/>
          <w:szCs w:val="24"/>
        </w:rPr>
        <w:t xml:space="preserve">Precision</w:t>
      </w:r>
    </w:p>
    <w:p>
      <w:pPr>
        <w:pStyle w:val="ListParagraph"/>
        <w:numPr>
          <w:ilvl w:val="0"/>
          <w:numId w:val="1"/>
        </w:numPr>
        <w:spacing w:after="100" w:line="300"/>
      </w:pPr>
      <w:r>
        <w:rPr>
          <w:rFonts w:ascii="Times New Roman" w:cs="Times New Roman" w:eastAsia="Times New Roman" w:hAnsi="Times New Roman"/>
          <w:sz w:val="24"/>
          <w:szCs w:val="24"/>
        </w:rPr>
        <w:t xml:space="preserve">Recall</w:t>
      </w:r>
    </w:p>
    <w:p>
      <w:pPr>
        <w:pStyle w:val="ListParagraph"/>
        <w:numPr>
          <w:ilvl w:val="0"/>
          <w:numId w:val="1"/>
        </w:numPr>
        <w:spacing w:after="100" w:line="300"/>
      </w:pPr>
      <w:r>
        <w:rPr>
          <w:rFonts w:ascii="Times New Roman" w:cs="Times New Roman" w:eastAsia="Times New Roman" w:hAnsi="Times New Roman"/>
          <w:sz w:val="24"/>
          <w:szCs w:val="24"/>
        </w:rPr>
        <w:t xml:space="preserve">F1-score</w:t>
      </w:r>
    </w:p>
    <w:p>
      <w:pPr>
        <w:pStyle w:val="ListParagraph"/>
        <w:numPr>
          <w:ilvl w:val="0"/>
          <w:numId w:val="1"/>
        </w:numPr>
        <w:spacing w:after="100" w:line="300"/>
      </w:pPr>
      <w:r>
        <w:rPr>
          <w:rFonts w:ascii="Times New Roman" w:cs="Times New Roman" w:eastAsia="Times New Roman" w:hAnsi="Times New Roman"/>
          <w:sz w:val="24"/>
          <w:szCs w:val="24"/>
        </w:rPr>
        <w:t xml:space="preserve">ROC-AUC</w:t>
      </w:r>
    </w:p>
    <w:p>
      <w:pPr>
        <w:pStyle w:val="ListParagraph"/>
        <w:numPr>
          <w:ilvl w:val="0"/>
          <w:numId w:val="1"/>
        </w:numPr>
        <w:spacing w:after="100" w:line="300"/>
      </w:pPr>
      <w:r>
        <w:rPr>
          <w:rFonts w:ascii="Times New Roman" w:cs="Times New Roman" w:eastAsia="Times New Roman" w:hAnsi="Times New Roman"/>
          <w:sz w:val="24"/>
          <w:szCs w:val="24"/>
        </w:rPr>
        <w:t xml:space="preserve">PR-AUC</w:t>
      </w:r>
    </w:p>
    <w:p>
      <w:pPr>
        <w:pStyle w:val="ListParagraph"/>
        <w:numPr>
          <w:ilvl w:val="0"/>
          <w:numId w:val="1"/>
        </w:numPr>
        <w:spacing w:after="100" w:line="300"/>
      </w:pPr>
      <w:r>
        <w:rPr>
          <w:rFonts w:ascii="Times New Roman" w:cs="Times New Roman" w:eastAsia="Times New Roman" w:hAnsi="Times New Roman"/>
          <w:sz w:val="24"/>
          <w:szCs w:val="24"/>
        </w:rPr>
        <w:t xml:space="preserve">Confusion Matrix</w:t>
      </w:r>
    </w:p>
    <w:p>
      <w:pPr>
        <w:pStyle w:val="Heading2"/>
        <w:spacing w:after="150" w:before="300"/>
      </w:pPr>
      <w:r>
        <w:rPr>
          <w:rFonts w:ascii="Times New Roman" w:cs="Times New Roman" w:eastAsia="Times New Roman" w:hAnsi="Times New Roman"/>
          <w:b/>
          <w:bCs/>
          <w:sz w:val="26"/>
          <w:szCs w:val="26"/>
        </w:rPr>
        <w:t xml:space="preserve">4.6 Statistical Testing</w:t>
      </w:r>
    </w:p>
    <w:p>
      <w:pPr>
        <w:spacing w:after="200" w:line="360"/>
        <w:jc w:val="both"/>
      </w:pPr>
      <w:r>
        <w:rPr>
          <w:rFonts w:ascii="Times New Roman" w:cs="Times New Roman" w:eastAsia="Times New Roman" w:hAnsi="Times New Roman"/>
          <w:i w:val="false"/>
          <w:iCs w:val="false"/>
          <w:sz w:val="24"/>
          <w:szCs w:val="24"/>
        </w:rPr>
        <w:t xml:space="preserve">Formal statistical significance testing (for example, paired tests comparing PhishXpert against each baseline across resampled folds) was not performed in this work. Reported differences between models should therefore be interpreted as observed differences in point estimates on the stated test sets rather than as statistically validated effects. This is addressed as a limitation in Section 7 and a direction for future work in Section 8.</w:t>
      </w:r>
    </w:p>
    <w:p>
      <w:pPr>
        <w:pStyle w:val="Heading1"/>
        <w:spacing w:after="200" w:before="400"/>
      </w:pPr>
      <w:r>
        <w:rPr>
          <w:rFonts w:ascii="Times New Roman" w:cs="Times New Roman" w:eastAsia="Times New Roman" w:hAnsi="Times New Roman"/>
          <w:b/>
          <w:bCs/>
          <w:sz w:val="30"/>
          <w:szCs w:val="30"/>
        </w:rPr>
        <w:t xml:space="preserve">5. Results</w:t>
      </w:r>
    </w:p>
    <w:p>
      <w:pPr>
        <w:pStyle w:val="Heading2"/>
        <w:spacing w:after="150" w:before="300"/>
      </w:pPr>
      <w:r>
        <w:rPr>
          <w:rFonts w:ascii="Times New Roman" w:cs="Times New Roman" w:eastAsia="Times New Roman" w:hAnsi="Times New Roman"/>
          <w:b/>
          <w:bCs/>
          <w:sz w:val="26"/>
          <w:szCs w:val="26"/>
        </w:rPr>
        <w:t xml:space="preserve">5.1 Overall Performance</w:t>
      </w:r>
    </w:p>
    <w:p>
      <w:pPr>
        <w:spacing w:after="200" w:line="360"/>
        <w:jc w:val="both"/>
      </w:pPr>
      <w:r>
        <w:rPr>
          <w:rFonts w:ascii="Times New Roman" w:cs="Times New Roman" w:eastAsia="Times New Roman" w:hAnsi="Times New Roman"/>
          <w:i w:val="false"/>
          <w:iCs w:val="false"/>
          <w:sz w:val="24"/>
          <w:szCs w:val="24"/>
        </w:rPr>
        <w:t xml:space="preserve">Table 2 reports PhishXpert's performance on the D1 held-out test set (12,051 samples).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pPr>
              <w:jc w:val="center"/>
            </w:pPr>
            <w:r>
              <w:rPr>
                <w:rFonts w:ascii="Times New Roman" w:cs="Times New Roman" w:eastAsia="Times New Roman" w:hAnsi="Times New Roman"/>
                <w:b/>
                <w:bCs/>
                <w:sz w:val="22"/>
                <w:szCs w:val="22"/>
              </w:rPr>
              <w:t xml:space="preserve">Metric</w:t>
            </w:r>
          </w:p>
        </w:tc>
        <w:tc>
          <w:tcPr>
            <w:tcW w:type="dxa" w:w="4500"/>
            <w:shd w:fill="D9E2F3" w:val="clear"/>
          </w:tcPr>
          <w:p>
            <w:pPr>
              <w:jc w:val="center"/>
            </w:pPr>
            <w:r>
              <w:rPr>
                <w:rFonts w:ascii="Times New Roman" w:cs="Times New Roman" w:eastAsia="Times New Roman" w:hAnsi="Times New Roman"/>
                <w:b/>
                <w:bCs/>
                <w:sz w:val="22"/>
                <w:szCs w:val="22"/>
              </w:rPr>
              <w:t xml:space="preserve">Result</w:t>
            </w:r>
          </w:p>
        </w:tc>
      </w:tr>
      <w:tr>
        <w:tc>
          <w:tcPr>
            <w:tcW w:type="dxa" w:w="4500"/>
          </w:tcPr>
          <w:p>
            <w:pPr>
              <w:jc w:val="center"/>
            </w:pPr>
            <w:r>
              <w:rPr>
                <w:rFonts w:ascii="Times New Roman" w:cs="Times New Roman" w:eastAsia="Times New Roman" w:hAnsi="Times New Roman"/>
                <w:b w:val="false"/>
                <w:bCs w:val="false"/>
                <w:sz w:val="22"/>
                <w:szCs w:val="22"/>
              </w:rPr>
              <w:t xml:space="preserve">Accuracy</w:t>
            </w:r>
          </w:p>
        </w:tc>
        <w:tc>
          <w:tcPr>
            <w:tcW w:type="dxa" w:w="4500"/>
          </w:tcPr>
          <w:p>
            <w:pPr>
              <w:jc w:val="center"/>
            </w:pPr>
            <w:r>
              <w:rPr>
                <w:rFonts w:ascii="Times New Roman" w:cs="Times New Roman" w:eastAsia="Times New Roman" w:hAnsi="Times New Roman"/>
                <w:b w:val="false"/>
                <w:bCs w:val="false"/>
                <w:sz w:val="22"/>
                <w:szCs w:val="22"/>
              </w:rPr>
              <w:t xml:space="preserve">85.68%</w:t>
            </w:r>
          </w:p>
        </w:tc>
      </w:tr>
      <w:tr>
        <w:tc>
          <w:tcPr>
            <w:tcW w:type="dxa" w:w="4500"/>
          </w:tcPr>
          <w:p>
            <w:pPr>
              <w:jc w:val="center"/>
            </w:pPr>
            <w:r>
              <w:rPr>
                <w:rFonts w:ascii="Times New Roman" w:cs="Times New Roman" w:eastAsia="Times New Roman" w:hAnsi="Times New Roman"/>
                <w:b w:val="false"/>
                <w:bCs w:val="false"/>
                <w:sz w:val="22"/>
                <w:szCs w:val="22"/>
              </w:rPr>
              <w:t xml:space="preserve">Precision</w:t>
            </w:r>
          </w:p>
        </w:tc>
        <w:tc>
          <w:tcPr>
            <w:tcW w:type="dxa" w:w="4500"/>
          </w:tcPr>
          <w:p>
            <w:pPr>
              <w:jc w:val="center"/>
            </w:pPr>
            <w:r>
              <w:rPr>
                <w:rFonts w:ascii="Times New Roman" w:cs="Times New Roman" w:eastAsia="Times New Roman" w:hAnsi="Times New Roman"/>
                <w:b w:val="false"/>
                <w:bCs w:val="false"/>
                <w:sz w:val="22"/>
                <w:szCs w:val="22"/>
              </w:rPr>
              <w:t xml:space="preserve">84.73%</w:t>
            </w:r>
          </w:p>
        </w:tc>
      </w:tr>
      <w:tr>
        <w:tc>
          <w:tcPr>
            <w:tcW w:type="dxa" w:w="4500"/>
          </w:tcPr>
          <w:p>
            <w:pPr>
              <w:jc w:val="center"/>
            </w:pPr>
            <w:r>
              <w:rPr>
                <w:rFonts w:ascii="Times New Roman" w:cs="Times New Roman" w:eastAsia="Times New Roman" w:hAnsi="Times New Roman"/>
                <w:b w:val="false"/>
                <w:bCs w:val="false"/>
                <w:sz w:val="22"/>
                <w:szCs w:val="22"/>
              </w:rPr>
              <w:t xml:space="preserve">Recall</w:t>
            </w:r>
          </w:p>
        </w:tc>
        <w:tc>
          <w:tcPr>
            <w:tcW w:type="dxa" w:w="4500"/>
          </w:tcPr>
          <w:p>
            <w:pPr>
              <w:jc w:val="center"/>
            </w:pPr>
            <w:r>
              <w:rPr>
                <w:rFonts w:ascii="Times New Roman" w:cs="Times New Roman" w:eastAsia="Times New Roman" w:hAnsi="Times New Roman"/>
                <w:b w:val="false"/>
                <w:bCs w:val="false"/>
                <w:sz w:val="22"/>
                <w:szCs w:val="22"/>
              </w:rPr>
              <w:t xml:space="preserve">83.39%</w:t>
            </w:r>
          </w:p>
        </w:tc>
      </w:tr>
      <w:tr>
        <w:tc>
          <w:tcPr>
            <w:tcW w:type="dxa" w:w="4500"/>
          </w:tcPr>
          <w:p>
            <w:pPr>
              <w:jc w:val="center"/>
            </w:pPr>
            <w:r>
              <w:rPr>
                <w:rFonts w:ascii="Times New Roman" w:cs="Times New Roman" w:eastAsia="Times New Roman" w:hAnsi="Times New Roman"/>
                <w:b w:val="false"/>
                <w:bCs w:val="false"/>
                <w:sz w:val="22"/>
                <w:szCs w:val="22"/>
              </w:rPr>
              <w:t xml:space="preserve">F1-Score</w:t>
            </w:r>
          </w:p>
        </w:tc>
        <w:tc>
          <w:tcPr>
            <w:tcW w:type="dxa" w:w="4500"/>
          </w:tcPr>
          <w:p>
            <w:pPr>
              <w:jc w:val="center"/>
            </w:pPr>
            <w:r>
              <w:rPr>
                <w:rFonts w:ascii="Times New Roman" w:cs="Times New Roman" w:eastAsia="Times New Roman" w:hAnsi="Times New Roman"/>
                <w:b w:val="false"/>
                <w:bCs w:val="false"/>
                <w:sz w:val="22"/>
                <w:szCs w:val="22"/>
              </w:rPr>
              <w:t xml:space="preserve">84.06%</w:t>
            </w:r>
          </w:p>
        </w:tc>
      </w:tr>
      <w:tr>
        <w:tc>
          <w:tcPr>
            <w:tcW w:type="dxa" w:w="4500"/>
          </w:tcPr>
          <w:p>
            <w:pPr>
              <w:jc w:val="center"/>
            </w:pPr>
            <w:r>
              <w:rPr>
                <w:rFonts w:ascii="Times New Roman" w:cs="Times New Roman" w:eastAsia="Times New Roman" w:hAnsi="Times New Roman"/>
                <w:b w:val="false"/>
                <w:bCs w:val="false"/>
                <w:sz w:val="22"/>
                <w:szCs w:val="22"/>
              </w:rPr>
              <w:t xml:space="preserve">ROC-AUC</w:t>
            </w:r>
          </w:p>
        </w:tc>
        <w:tc>
          <w:tcPr>
            <w:tcW w:type="dxa" w:w="4500"/>
          </w:tcPr>
          <w:p>
            <w:pPr>
              <w:jc w:val="center"/>
            </w:pPr>
            <w:r>
              <w:rPr>
                <w:rFonts w:ascii="Times New Roman" w:cs="Times New Roman" w:eastAsia="Times New Roman" w:hAnsi="Times New Roman"/>
                <w:b w:val="false"/>
                <w:bCs w:val="false"/>
                <w:sz w:val="22"/>
                <w:szCs w:val="22"/>
              </w:rPr>
              <w:t xml:space="preserve">93.73%</w:t>
            </w:r>
          </w:p>
        </w:tc>
      </w:tr>
    </w:tbl>
    <w:p>
      <w:pPr>
        <w:spacing w:after="300" w:before="100"/>
        <w:jc w:val="center"/>
      </w:pPr>
      <w:r>
        <w:rPr>
          <w:rFonts w:ascii="Times New Roman" w:cs="Times New Roman" w:eastAsia="Times New Roman" w:hAnsi="Times New Roman"/>
          <w:i/>
          <w:iCs/>
          <w:sz w:val="22"/>
          <w:szCs w:val="22"/>
        </w:rPr>
        <w:t xml:space="preserve">Table 2. PhishXpert performance on the D1 test set.</w:t>
      </w:r>
    </w:p>
    <w:p>
      <w:pPr>
        <w:pStyle w:val="Heading2"/>
        <w:spacing w:after="150" w:before="300"/>
      </w:pPr>
      <w:r>
        <w:rPr>
          <w:rFonts w:ascii="Times New Roman" w:cs="Times New Roman" w:eastAsia="Times New Roman" w:hAnsi="Times New Roman"/>
          <w:b/>
          <w:bCs/>
          <w:sz w:val="26"/>
          <w:szCs w:val="26"/>
        </w:rPr>
        <w:t xml:space="preserve">5.2 Model Comparison</w:t>
      </w:r>
    </w:p>
    <w:p>
      <w:pPr>
        <w:spacing w:after="200" w:line="360"/>
        <w:jc w:val="both"/>
      </w:pPr>
      <w:r>
        <w:rPr>
          <w:rFonts w:ascii="Times New Roman" w:cs="Times New Roman" w:eastAsia="Times New Roman" w:hAnsi="Times New Roman"/>
          <w:i w:val="false"/>
          <w:iCs w:val="false"/>
          <w:sz w:val="24"/>
          <w:szCs w:val="24"/>
        </w:rPr>
        <w:t xml:space="preserve">Table 3 compares PhishXpert against the conventional baselines on the same D1 test set. PhishXpert is presented here as the proposed architecture under evaluation, not as the highest-scoring model on this particular in-distribution split; its comparative advantage is examined in the generalization results of Section 5.7.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pPr>
              <w:jc w:val="center"/>
            </w:pPr>
            <w:r>
              <w:rPr>
                <w:rFonts w:ascii="Times New Roman" w:cs="Times New Roman" w:eastAsia="Times New Roman" w:hAnsi="Times New Roman"/>
                <w:b/>
                <w:bCs/>
                <w:sz w:val="22"/>
                <w:szCs w:val="22"/>
              </w:rPr>
              <w:t xml:space="preserve">Model</w:t>
            </w:r>
          </w:p>
        </w:tc>
        <w:tc>
          <w:tcPr>
            <w:tcW w:type="dxa" w:w="3000"/>
            <w:shd w:fill="D9E2F3" w:val="clear"/>
          </w:tcPr>
          <w:p>
            <w:pPr>
              <w:jc w:val="center"/>
            </w:pPr>
            <w:r>
              <w:rPr>
                <w:rFonts w:ascii="Times New Roman" w:cs="Times New Roman" w:eastAsia="Times New Roman" w:hAnsi="Times New Roman"/>
                <w:b/>
                <w:bCs/>
                <w:sz w:val="22"/>
                <w:szCs w:val="22"/>
              </w:rPr>
              <w:t xml:space="preserve">Accuracy</w:t>
            </w:r>
          </w:p>
        </w:tc>
        <w:tc>
          <w:tcPr>
            <w:tcW w:type="dxa" w:w="3000"/>
            <w:shd w:fill="D9E2F3" w:val="clear"/>
          </w:tcPr>
          <w:p>
            <w:pPr>
              <w:jc w:val="center"/>
            </w:pPr>
            <w:r>
              <w:rPr>
                <w:rFonts w:ascii="Times New Roman" w:cs="Times New Roman" w:eastAsia="Times New Roman" w:hAnsi="Times New Roman"/>
                <w:b/>
                <w:bCs/>
                <w:sz w:val="22"/>
                <w:szCs w:val="22"/>
              </w:rPr>
              <w:t xml:space="preserve">ROC-AUC</w:t>
            </w:r>
          </w:p>
        </w:tc>
      </w:tr>
      <w:tr>
        <w:tc>
          <w:tcPr>
            <w:tcW w:type="dxa" w:w="3000"/>
          </w:tcPr>
          <w:p>
            <w:pPr>
              <w:jc w:val="center"/>
            </w:pPr>
            <w:r>
              <w:rPr>
                <w:rFonts w:ascii="Times New Roman" w:cs="Times New Roman" w:eastAsia="Times New Roman" w:hAnsi="Times New Roman"/>
                <w:b w:val="false"/>
                <w:bCs w:val="false"/>
                <w:sz w:val="22"/>
                <w:szCs w:val="22"/>
              </w:rPr>
              <w:t xml:space="preserve">Random Forest</w:t>
            </w:r>
          </w:p>
        </w:tc>
        <w:tc>
          <w:tcPr>
            <w:tcW w:type="dxa" w:w="3000"/>
          </w:tcPr>
          <w:p>
            <w:pPr>
              <w:jc w:val="center"/>
            </w:pPr>
            <w:r>
              <w:rPr>
                <w:rFonts w:ascii="Times New Roman" w:cs="Times New Roman" w:eastAsia="Times New Roman" w:hAnsi="Times New Roman"/>
                <w:b w:val="false"/>
                <w:bCs w:val="false"/>
                <w:sz w:val="22"/>
                <w:szCs w:val="22"/>
              </w:rPr>
              <w:t xml:space="preserve">88.29%</w:t>
            </w:r>
          </w:p>
        </w:tc>
        <w:tc>
          <w:tcPr>
            <w:tcW w:type="dxa" w:w="3000"/>
          </w:tcPr>
          <w:p>
            <w:pPr>
              <w:jc w:val="center"/>
            </w:pPr>
            <w:r>
              <w:rPr>
                <w:rFonts w:ascii="Times New Roman" w:cs="Times New Roman" w:eastAsia="Times New Roman" w:hAnsi="Times New Roman"/>
                <w:b w:val="false"/>
                <w:bCs w:val="false"/>
                <w:sz w:val="22"/>
                <w:szCs w:val="22"/>
              </w:rPr>
              <w:t xml:space="preserve">95.21%</w:t>
            </w:r>
          </w:p>
        </w:tc>
      </w:tr>
      <w:tr>
        <w:tc>
          <w:tcPr>
            <w:tcW w:type="dxa" w:w="3000"/>
          </w:tcPr>
          <w:p>
            <w:pPr>
              <w:jc w:val="center"/>
            </w:pPr>
            <w:r>
              <w:rPr>
                <w:rFonts w:ascii="Times New Roman" w:cs="Times New Roman" w:eastAsia="Times New Roman" w:hAnsi="Times New Roman"/>
                <w:b w:val="false"/>
                <w:bCs w:val="false"/>
                <w:sz w:val="22"/>
                <w:szCs w:val="22"/>
              </w:rPr>
              <w:t xml:space="preserve">XGBoost</w:t>
            </w:r>
          </w:p>
        </w:tc>
        <w:tc>
          <w:tcPr>
            <w:tcW w:type="dxa" w:w="3000"/>
          </w:tcPr>
          <w:p>
            <w:pPr>
              <w:jc w:val="center"/>
            </w:pPr>
            <w:r>
              <w:rPr>
                <w:rFonts w:ascii="Times New Roman" w:cs="Times New Roman" w:eastAsia="Times New Roman" w:hAnsi="Times New Roman"/>
                <w:b w:val="false"/>
                <w:bCs w:val="false"/>
                <w:sz w:val="22"/>
                <w:szCs w:val="22"/>
              </w:rPr>
              <w:t xml:space="preserve">88.48%</w:t>
            </w:r>
          </w:p>
        </w:tc>
        <w:tc>
          <w:tcPr>
            <w:tcW w:type="dxa" w:w="3000"/>
          </w:tcPr>
          <w:p>
            <w:pPr>
              <w:jc w:val="center"/>
            </w:pPr>
            <w:r>
              <w:rPr>
                <w:rFonts w:ascii="Times New Roman" w:cs="Times New Roman" w:eastAsia="Times New Roman" w:hAnsi="Times New Roman"/>
                <w:b w:val="false"/>
                <w:bCs w:val="false"/>
                <w:sz w:val="22"/>
                <w:szCs w:val="22"/>
              </w:rPr>
              <w:t xml:space="preserve">95.51%</w:t>
            </w:r>
          </w:p>
        </w:tc>
      </w:tr>
      <w:tr>
        <w:tc>
          <w:tcPr>
            <w:tcW w:type="dxa" w:w="3000"/>
          </w:tcPr>
          <w:p>
            <w:pPr>
              <w:jc w:val="center"/>
            </w:pPr>
            <w:r>
              <w:rPr>
                <w:rFonts w:ascii="Times New Roman" w:cs="Times New Roman" w:eastAsia="Times New Roman" w:hAnsi="Times New Roman"/>
                <w:b w:val="false"/>
                <w:bCs w:val="false"/>
                <w:sz w:val="22"/>
                <w:szCs w:val="22"/>
              </w:rPr>
              <w:t xml:space="preserve">CatBoost</w:t>
            </w:r>
          </w:p>
        </w:tc>
        <w:tc>
          <w:tcPr>
            <w:tcW w:type="dxa" w:w="3000"/>
          </w:tcPr>
          <w:p>
            <w:pPr>
              <w:jc w:val="center"/>
            </w:pPr>
            <w:r>
              <w:rPr>
                <w:rFonts w:ascii="Times New Roman" w:cs="Times New Roman" w:eastAsia="Times New Roman" w:hAnsi="Times New Roman"/>
                <w:b w:val="false"/>
                <w:bCs w:val="false"/>
                <w:sz w:val="22"/>
                <w:szCs w:val="22"/>
              </w:rPr>
              <w:t xml:space="preserve">87.68%</w:t>
            </w:r>
          </w:p>
        </w:tc>
        <w:tc>
          <w:tcPr>
            <w:tcW w:type="dxa" w:w="3000"/>
          </w:tcPr>
          <w:p>
            <w:pPr>
              <w:jc w:val="center"/>
            </w:pPr>
            <w:r>
              <w:rPr>
                <w:rFonts w:ascii="Times New Roman" w:cs="Times New Roman" w:eastAsia="Times New Roman" w:hAnsi="Times New Roman"/>
                <w:b w:val="false"/>
                <w:bCs w:val="false"/>
                <w:sz w:val="22"/>
                <w:szCs w:val="22"/>
              </w:rPr>
              <w:t xml:space="preserve">94.95%</w:t>
            </w:r>
          </w:p>
        </w:tc>
      </w:tr>
      <w:tr>
        <w:tc>
          <w:tcPr>
            <w:tcW w:type="dxa" w:w="3000"/>
          </w:tcPr>
          <w:p>
            <w:pPr>
              <w:jc w:val="center"/>
            </w:pPr>
            <w:r>
              <w:rPr>
                <w:rFonts w:ascii="Times New Roman" w:cs="Times New Roman" w:eastAsia="Times New Roman" w:hAnsi="Times New Roman"/>
                <w:b w:val="false"/>
                <w:bCs w:val="false"/>
                <w:sz w:val="22"/>
                <w:szCs w:val="22"/>
              </w:rPr>
              <w:t xml:space="preserve">LightGBM</w:t>
            </w:r>
          </w:p>
        </w:tc>
        <w:tc>
          <w:tcPr>
            <w:tcW w:type="dxa" w:w="3000"/>
          </w:tcPr>
          <w:p>
            <w:pPr>
              <w:jc w:val="center"/>
            </w:pPr>
            <w:r>
              <w:rPr>
                <w:rFonts w:ascii="Times New Roman" w:cs="Times New Roman" w:eastAsia="Times New Roman" w:hAnsi="Times New Roman"/>
                <w:b w:val="false"/>
                <w:bCs w:val="false"/>
                <w:sz w:val="22"/>
                <w:szCs w:val="22"/>
              </w:rPr>
              <w:t xml:space="preserve">88.09%</w:t>
            </w:r>
          </w:p>
        </w:tc>
        <w:tc>
          <w:tcPr>
            <w:tcW w:type="dxa" w:w="3000"/>
          </w:tcPr>
          <w:p>
            <w:pPr>
              <w:jc w:val="center"/>
            </w:pPr>
            <w:r>
              <w:rPr>
                <w:rFonts w:ascii="Times New Roman" w:cs="Times New Roman" w:eastAsia="Times New Roman" w:hAnsi="Times New Roman"/>
                <w:b w:val="false"/>
                <w:bCs w:val="false"/>
                <w:sz w:val="22"/>
                <w:szCs w:val="22"/>
              </w:rPr>
              <w:t xml:space="preserve">95.39%</w:t>
            </w:r>
          </w:p>
        </w:tc>
      </w:tr>
      <w:tr>
        <w:tc>
          <w:tcPr>
            <w:tcW w:type="dxa" w:w="3000"/>
          </w:tcPr>
          <w:p>
            <w:pPr>
              <w:jc w:val="center"/>
            </w:pPr>
            <w:r>
              <w:rPr>
                <w:rFonts w:ascii="Times New Roman" w:cs="Times New Roman" w:eastAsia="Times New Roman" w:hAnsi="Times New Roman"/>
                <w:b w:val="false"/>
                <w:bCs w:val="false"/>
                <w:sz w:val="22"/>
                <w:szCs w:val="22"/>
              </w:rPr>
              <w:t xml:space="preserve">Optimized XGBoost</w:t>
            </w:r>
          </w:p>
        </w:tc>
        <w:tc>
          <w:tcPr>
            <w:tcW w:type="dxa" w:w="3000"/>
          </w:tcPr>
          <w:p>
            <w:pPr>
              <w:jc w:val="center"/>
            </w:pPr>
            <w:r>
              <w:rPr>
                <w:rFonts w:ascii="Times New Roman" w:cs="Times New Roman" w:eastAsia="Times New Roman" w:hAnsi="Times New Roman"/>
                <w:b w:val="false"/>
                <w:bCs w:val="false"/>
                <w:sz w:val="22"/>
                <w:szCs w:val="22"/>
              </w:rPr>
              <w:t xml:space="preserve">88.58%</w:t>
            </w:r>
          </w:p>
        </w:tc>
        <w:tc>
          <w:tcPr>
            <w:tcW w:type="dxa" w:w="3000"/>
          </w:tcPr>
          <w:p>
            <w:pPr>
              <w:jc w:val="center"/>
            </w:pPr>
            <w:r>
              <w:rPr>
                <w:rFonts w:ascii="Times New Roman" w:cs="Times New Roman" w:eastAsia="Times New Roman" w:hAnsi="Times New Roman"/>
                <w:b w:val="false"/>
                <w:bCs w:val="false"/>
                <w:sz w:val="22"/>
                <w:szCs w:val="22"/>
              </w:rPr>
              <w:t xml:space="preserve">95.73%</w:t>
            </w:r>
          </w:p>
        </w:tc>
      </w:tr>
      <w:tr>
        <w:tc>
          <w:tcPr>
            <w:tcW w:type="dxa" w:w="3000"/>
          </w:tcPr>
          <w:p>
            <w:pPr>
              <w:jc w:val="center"/>
            </w:pPr>
            <w:r>
              <w:rPr>
                <w:rFonts w:ascii="Times New Roman" w:cs="Times New Roman" w:eastAsia="Times New Roman" w:hAnsi="Times New Roman"/>
                <w:b w:val="false"/>
                <w:bCs w:val="false"/>
                <w:sz w:val="22"/>
                <w:szCs w:val="22"/>
              </w:rPr>
              <w:t xml:space="preserve">PhishXpert (proposed)</w:t>
            </w:r>
          </w:p>
        </w:tc>
        <w:tc>
          <w:tcPr>
            <w:tcW w:type="dxa" w:w="3000"/>
          </w:tcPr>
          <w:p>
            <w:pPr>
              <w:jc w:val="center"/>
            </w:pPr>
            <w:r>
              <w:rPr>
                <w:rFonts w:ascii="Times New Roman" w:cs="Times New Roman" w:eastAsia="Times New Roman" w:hAnsi="Times New Roman"/>
                <w:b w:val="false"/>
                <w:bCs w:val="false"/>
                <w:sz w:val="22"/>
                <w:szCs w:val="22"/>
              </w:rPr>
              <w:t xml:space="preserve">85.68%</w:t>
            </w:r>
          </w:p>
        </w:tc>
        <w:tc>
          <w:tcPr>
            <w:tcW w:type="dxa" w:w="3000"/>
          </w:tcPr>
          <w:p>
            <w:pPr>
              <w:jc w:val="center"/>
            </w:pPr>
            <w:r>
              <w:rPr>
                <w:rFonts w:ascii="Times New Roman" w:cs="Times New Roman" w:eastAsia="Times New Roman" w:hAnsi="Times New Roman"/>
                <w:b w:val="false"/>
                <w:bCs w:val="false"/>
                <w:sz w:val="22"/>
                <w:szCs w:val="22"/>
              </w:rPr>
              <w:t xml:space="preserve">93.73%</w:t>
            </w:r>
          </w:p>
        </w:tc>
      </w:tr>
    </w:tbl>
    <w:p>
      <w:pPr>
        <w:spacing w:after="300" w:before="100"/>
        <w:jc w:val="center"/>
      </w:pPr>
      <w:r>
        <w:rPr>
          <w:rFonts w:ascii="Times New Roman" w:cs="Times New Roman" w:eastAsia="Times New Roman" w:hAnsi="Times New Roman"/>
          <w:i/>
          <w:iCs/>
          <w:sz w:val="22"/>
          <w:szCs w:val="22"/>
        </w:rPr>
        <w:t xml:space="preserve">Table 3. Model comparison on the D1 test set.</w:t>
      </w:r>
    </w:p>
    <w:p>
      <w:pPr>
        <w:pStyle w:val="Heading2"/>
        <w:spacing w:after="150" w:before="300"/>
      </w:pPr>
      <w:r>
        <w:rPr>
          <w:rFonts w:ascii="Times New Roman" w:cs="Times New Roman" w:eastAsia="Times New Roman" w:hAnsi="Times New Roman"/>
          <w:b/>
          <w:bCs/>
          <w:sz w:val="26"/>
          <w:szCs w:val="26"/>
        </w:rPr>
        <w:t xml:space="preserve">5.3 Confusion Matrix</w:t>
      </w:r>
    </w:p>
    <w:p>
      <w:pPr>
        <w:spacing w:after="200" w:line="360"/>
        <w:jc w:val="both"/>
      </w:pPr>
      <w:r>
        <w:rPr>
          <w:rFonts w:ascii="Times New Roman" w:cs="Times New Roman" w:eastAsia="Times New Roman" w:hAnsi="Times New Roman"/>
          <w:i w:val="false"/>
          <w:iCs w:val="false"/>
          <w:sz w:val="24"/>
          <w:szCs w:val="24"/>
        </w:rPr>
        <w:t xml:space="preserve">Table 4 reports PhishXpert's confusion matrix on the D1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pPr>
              <w:jc w:val="center"/>
            </w:pPr>
            <w:r>
              <w:rPr>
                <w:rFonts w:ascii="Times New Roman" w:cs="Times New Roman" w:eastAsia="Times New Roman" w:hAnsi="Times New Roman"/>
                <w:b/>
                <w:bCs/>
                <w:sz w:val="22"/>
                <w:szCs w:val="22"/>
              </w:rPr>
              <w:t xml:space="preserve"/>
            </w:r>
          </w:p>
        </w:tc>
        <w:tc>
          <w:tcPr>
            <w:tcW w:type="dxa" w:w="3000"/>
            <w:shd w:fill="D9E2F3" w:val="clear"/>
          </w:tcPr>
          <w:p>
            <w:pPr>
              <w:jc w:val="center"/>
            </w:pPr>
            <w:r>
              <w:rPr>
                <w:rFonts w:ascii="Times New Roman" w:cs="Times New Roman" w:eastAsia="Times New Roman" w:hAnsi="Times New Roman"/>
                <w:b/>
                <w:bCs/>
                <w:sz w:val="22"/>
                <w:szCs w:val="22"/>
              </w:rPr>
              <w:t xml:space="preserve">Predicted Benign</w:t>
            </w:r>
          </w:p>
        </w:tc>
        <w:tc>
          <w:tcPr>
            <w:tcW w:type="dxa" w:w="3000"/>
            <w:shd w:fill="D9E2F3" w:val="clear"/>
          </w:tcPr>
          <w:p>
            <w:pPr>
              <w:jc w:val="center"/>
            </w:pPr>
            <w:r>
              <w:rPr>
                <w:rFonts w:ascii="Times New Roman" w:cs="Times New Roman" w:eastAsia="Times New Roman" w:hAnsi="Times New Roman"/>
                <w:b/>
                <w:bCs/>
                <w:sz w:val="22"/>
                <w:szCs w:val="22"/>
              </w:rPr>
              <w:t xml:space="preserve">Predicted Phishing</w:t>
            </w:r>
          </w:p>
        </w:tc>
      </w:tr>
      <w:tr>
        <w:tc>
          <w:tcPr>
            <w:tcW w:type="dxa" w:w="3000"/>
          </w:tcPr>
          <w:p>
            <w:pPr>
              <w:jc w:val="center"/>
            </w:pPr>
            <w:r>
              <w:rPr>
                <w:rFonts w:ascii="Times New Roman" w:cs="Times New Roman" w:eastAsia="Times New Roman" w:hAnsi="Times New Roman"/>
                <w:b w:val="false"/>
                <w:bCs w:val="false"/>
                <w:sz w:val="22"/>
                <w:szCs w:val="22"/>
              </w:rPr>
              <w:t xml:space="preserve">Actual Benign</w:t>
            </w:r>
          </w:p>
        </w:tc>
        <w:tc>
          <w:tcPr>
            <w:tcW w:type="dxa" w:w="3000"/>
          </w:tcPr>
          <w:p>
            <w:pPr>
              <w:jc w:val="center"/>
            </w:pPr>
            <w:r>
              <w:rPr>
                <w:rFonts w:ascii="Times New Roman" w:cs="Times New Roman" w:eastAsia="Times New Roman" w:hAnsi="Times New Roman"/>
                <w:b w:val="false"/>
                <w:bCs w:val="false"/>
                <w:sz w:val="22"/>
                <w:szCs w:val="22"/>
              </w:rPr>
              <w:t xml:space="preserve">TN = 5,775</w:t>
            </w:r>
          </w:p>
        </w:tc>
        <w:tc>
          <w:tcPr>
            <w:tcW w:type="dxa" w:w="3000"/>
          </w:tcPr>
          <w:p>
            <w:pPr>
              <w:jc w:val="center"/>
            </w:pPr>
            <w:r>
              <w:rPr>
                <w:rFonts w:ascii="Times New Roman" w:cs="Times New Roman" w:eastAsia="Times New Roman" w:hAnsi="Times New Roman"/>
                <w:b w:val="false"/>
                <w:bCs w:val="false"/>
                <w:sz w:val="22"/>
                <w:szCs w:val="22"/>
              </w:rPr>
              <w:t xml:space="preserve">FP = 820</w:t>
            </w:r>
          </w:p>
        </w:tc>
      </w:tr>
      <w:tr>
        <w:tc>
          <w:tcPr>
            <w:tcW w:type="dxa" w:w="3000"/>
          </w:tcPr>
          <w:p>
            <w:pPr>
              <w:jc w:val="center"/>
            </w:pPr>
            <w:r>
              <w:rPr>
                <w:rFonts w:ascii="Times New Roman" w:cs="Times New Roman" w:eastAsia="Times New Roman" w:hAnsi="Times New Roman"/>
                <w:b w:val="false"/>
                <w:bCs w:val="false"/>
                <w:sz w:val="22"/>
                <w:szCs w:val="22"/>
              </w:rPr>
              <w:t xml:space="preserve">Actual Phishing</w:t>
            </w:r>
          </w:p>
        </w:tc>
        <w:tc>
          <w:tcPr>
            <w:tcW w:type="dxa" w:w="3000"/>
          </w:tcPr>
          <w:p>
            <w:pPr>
              <w:jc w:val="center"/>
            </w:pPr>
            <w:r>
              <w:rPr>
                <w:rFonts w:ascii="Times New Roman" w:cs="Times New Roman" w:eastAsia="Times New Roman" w:hAnsi="Times New Roman"/>
                <w:b w:val="false"/>
                <w:bCs w:val="false"/>
                <w:sz w:val="22"/>
                <w:szCs w:val="22"/>
              </w:rPr>
              <w:t xml:space="preserve">FN = 906</w:t>
            </w:r>
          </w:p>
        </w:tc>
        <w:tc>
          <w:tcPr>
            <w:tcW w:type="dxa" w:w="3000"/>
          </w:tcPr>
          <w:p>
            <w:pPr>
              <w:jc w:val="center"/>
            </w:pPr>
            <w:r>
              <w:rPr>
                <w:rFonts w:ascii="Times New Roman" w:cs="Times New Roman" w:eastAsia="Times New Roman" w:hAnsi="Times New Roman"/>
                <w:b w:val="false"/>
                <w:bCs w:val="false"/>
                <w:sz w:val="22"/>
                <w:szCs w:val="22"/>
              </w:rPr>
              <w:t xml:space="preserve">TP = 4,550</w:t>
            </w:r>
          </w:p>
        </w:tc>
      </w:tr>
    </w:tbl>
    <w:p>
      <w:pPr>
        <w:spacing w:after="300" w:before="100"/>
        <w:jc w:val="center"/>
      </w:pPr>
      <w:r>
        <w:rPr>
          <w:rFonts w:ascii="Times New Roman" w:cs="Times New Roman" w:eastAsia="Times New Roman" w:hAnsi="Times New Roman"/>
          <w:i/>
          <w:iCs/>
          <w:sz w:val="22"/>
          <w:szCs w:val="22"/>
        </w:rPr>
        <w:t xml:space="preserve">Table 4. PhishXpert confusion matrix on the D1 test set.</w:t>
      </w:r>
    </w:p>
    <w:p>
      <w:pPr>
        <w:pStyle w:val="Heading2"/>
        <w:spacing w:after="150" w:before="300"/>
      </w:pPr>
      <w:r>
        <w:rPr>
          <w:rFonts w:ascii="Times New Roman" w:cs="Times New Roman" w:eastAsia="Times New Roman" w:hAnsi="Times New Roman"/>
          <w:b/>
          <w:bCs/>
          <w:sz w:val="26"/>
          <w:szCs w:val="26"/>
        </w:rPr>
        <w:t xml:space="preserve">5.4 ROC/PR Analysis</w:t>
      </w:r>
    </w:p>
    <w:p>
      <w:pPr>
        <w:spacing w:after="200" w:line="360"/>
        <w:jc w:val="both"/>
      </w:pPr>
      <w:r>
        <w:rPr>
          <w:rFonts w:ascii="Times New Roman" w:cs="Times New Roman" w:eastAsia="Times New Roman" w:hAnsi="Times New Roman"/>
          <w:i w:val="false"/>
          <w:iCs w:val="false"/>
          <w:sz w:val="24"/>
          <w:szCs w:val="24"/>
        </w:rPr>
        <w:t xml:space="preserve">ROC and PR curves for PhishXpert and each baseline model were generated from the D1 test set predictions to complement the scalar ROC-AUC and PR-AUC figures reported in Sections 5.1 and 5.7; the corresponding curve plots should be inserted here as Figures in the final manuscript. At the operating point summarized in Table 2, PhishXpert's ROC-AUC of 93.73% on D1 and 95.13% on the CompPhish random-holdout evaluation indicate that its ranking of phishing versus benign samples remains strong even where its default-threshold accuracy trails the tree-based baselines, consistent with the discussion in Section 6.5.</w:t>
      </w:r>
    </w:p>
    <w:p>
      <w:pPr>
        <w:pStyle w:val="Heading2"/>
        <w:spacing w:after="150" w:before="300"/>
      </w:pPr>
      <w:r>
        <w:rPr>
          <w:rFonts w:ascii="Times New Roman" w:cs="Times New Roman" w:eastAsia="Times New Roman" w:hAnsi="Times New Roman"/>
          <w:b/>
          <w:bCs/>
          <w:sz w:val="26"/>
          <w:szCs w:val="26"/>
        </w:rPr>
        <w:t xml:space="preserve">5.5 Feature Importance</w:t>
      </w:r>
    </w:p>
    <w:p>
      <w:pPr>
        <w:spacing w:after="200" w:line="360"/>
        <w:jc w:val="both"/>
      </w:pPr>
      <w:r>
        <w:rPr>
          <w:rFonts w:ascii="Times New Roman" w:cs="Times New Roman" w:eastAsia="Times New Roman" w:hAnsi="Times New Roman"/>
          <w:i w:val="false"/>
          <w:iCs w:val="false"/>
          <w:sz w:val="24"/>
          <w:szCs w:val="24"/>
        </w:rPr>
        <w:t xml:space="preserve">SHAP feature-contribution analysis was applied to PhishXpert's predictions on the D1 test set to identify which of the 23 URL and HTML features drive individual classifications. Features related to login-form presence, password-field presence, external-form ratio, and URL entropy were consistently among the highest-magnitude contributors across sampled predictions, consistent with the intuition that credential-harvesting intent leaves a detectable signature in both the URL structure and the page's form behavior. This analysis is used as model-level explanation input to the system-level explainability pipeline described in Section 3.8.</w:t>
      </w:r>
    </w:p>
    <w:p>
      <w:pPr>
        <w:pStyle w:val="Heading2"/>
        <w:spacing w:after="150" w:before="300"/>
      </w:pPr>
      <w:r>
        <w:rPr>
          <w:rFonts w:ascii="Times New Roman" w:cs="Times New Roman" w:eastAsia="Times New Roman" w:hAnsi="Times New Roman"/>
          <w:b/>
          <w:bCs/>
          <w:sz w:val="26"/>
          <w:szCs w:val="26"/>
        </w:rPr>
        <w:t xml:space="preserve">5.6 Explainability Results</w:t>
      </w:r>
    </w:p>
    <w:p>
      <w:pPr>
        <w:spacing w:after="200" w:line="360"/>
        <w:jc w:val="both"/>
      </w:pPr>
      <w:r>
        <w:rPr>
          <w:rFonts w:ascii="Times New Roman" w:cs="Times New Roman" w:eastAsia="Times New Roman" w:hAnsi="Times New Roman"/>
          <w:i w:val="false"/>
          <w:iCs w:val="false"/>
          <w:sz w:val="24"/>
          <w:szCs w:val="24"/>
        </w:rPr>
        <w:t xml:space="preserve">A representative explanation produced by the system for a flagged sample follows the structure: Prediction → Confidence → Domain status → Webpage evidence → Retrieved knowledge → Gemini explanation. For example, a sample classified as phishing with high confidence, hosted on a domain that does not match the brand referenced in the page content, with a login form whose action submits to an external domain, is presented to the user alongside the retrieved cybersecurity knowledge relevant to that pattern and a Gemini-generated natural-language summary connecting these elements into a single justification, rather than a bare probability score.</w:t>
      </w:r>
    </w:p>
    <w:p>
      <w:pPr>
        <w:pStyle w:val="Heading2"/>
        <w:spacing w:after="150" w:before="300"/>
      </w:pPr>
      <w:r>
        <w:rPr>
          <w:rFonts w:ascii="Times New Roman" w:cs="Times New Roman" w:eastAsia="Times New Roman" w:hAnsi="Times New Roman"/>
          <w:b/>
          <w:bCs/>
          <w:sz w:val="26"/>
          <w:szCs w:val="26"/>
        </w:rPr>
        <w:t xml:space="preserve">5.7 Generalization / Ablation Study</w:t>
      </w:r>
    </w:p>
    <w:p>
      <w:pPr>
        <w:spacing w:after="200" w:line="360"/>
        <w:jc w:val="both"/>
      </w:pPr>
      <w:r>
        <w:rPr>
          <w:rFonts w:ascii="Times New Roman" w:cs="Times New Roman" w:eastAsia="Times New Roman" w:hAnsi="Times New Roman"/>
          <w:i w:val="false"/>
          <w:iCs w:val="false"/>
          <w:sz w:val="24"/>
          <w:szCs w:val="24"/>
        </w:rPr>
        <w:t xml:space="preserve">Table 5 reports PhishXpert's generalization performance on CompPhish under two protocols: a random holdout split, and a domain-separated split in which no eTLD+1 domain present in training appears in the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c>
          <w:tcPr>
            <w:tcW w:type="dxa" w:w="4500"/>
            <w:shd w:fill="D9E2F3" w:val="clear"/>
          </w:tcPr>
          <w:p>
            <w:pPr>
              <w:jc w:val="center"/>
            </w:pPr>
            <w:r>
              <w:rPr>
                <w:rFonts w:ascii="Times New Roman" w:cs="Times New Roman" w:eastAsia="Times New Roman" w:hAnsi="Times New Roman"/>
                <w:b/>
                <w:bCs/>
                <w:sz w:val="22"/>
                <w:szCs w:val="22"/>
              </w:rPr>
              <w:t xml:space="preserve">Evaluation</w:t>
            </w:r>
          </w:p>
        </w:tc>
        <w:tc>
          <w:tcPr>
            <w:tcW w:type="dxa" w:w="2250"/>
            <w:shd w:fill="D9E2F3" w:val="clear"/>
          </w:tcPr>
          <w:p>
            <w:pPr>
              <w:jc w:val="center"/>
            </w:pPr>
            <w:r>
              <w:rPr>
                <w:rFonts w:ascii="Times New Roman" w:cs="Times New Roman" w:eastAsia="Times New Roman" w:hAnsi="Times New Roman"/>
                <w:b/>
                <w:bCs/>
                <w:sz w:val="22"/>
                <w:szCs w:val="22"/>
              </w:rPr>
              <w:t xml:space="preserve">Accuracy</w:t>
            </w:r>
          </w:p>
        </w:tc>
        <w:tc>
          <w:tcPr>
            <w:tcW w:type="dxa" w:w="2250"/>
            <w:shd w:fill="D9E2F3" w:val="clear"/>
          </w:tcPr>
          <w:p>
            <w:pPr>
              <w:jc w:val="center"/>
            </w:pPr>
            <w:r>
              <w:rPr>
                <w:rFonts w:ascii="Times New Roman" w:cs="Times New Roman" w:eastAsia="Times New Roman" w:hAnsi="Times New Roman"/>
                <w:b/>
                <w:bCs/>
                <w:sz w:val="22"/>
                <w:szCs w:val="22"/>
              </w:rPr>
              <w:t xml:space="preserve">ROC-AUC</w:t>
            </w:r>
          </w:p>
        </w:tc>
      </w:tr>
      <w:tr>
        <w:tc>
          <w:tcPr>
            <w:tcW w:type="dxa" w:w="4500"/>
          </w:tcPr>
          <w:p>
            <w:pPr>
              <w:jc w:val="center"/>
            </w:pPr>
            <w:r>
              <w:rPr>
                <w:rFonts w:ascii="Times New Roman" w:cs="Times New Roman" w:eastAsia="Times New Roman" w:hAnsi="Times New Roman"/>
                <w:b w:val="false"/>
                <w:bCs w:val="false"/>
                <w:sz w:val="22"/>
                <w:szCs w:val="22"/>
              </w:rPr>
              <w:t xml:space="preserve">CompPhish random holdout</w:t>
            </w:r>
          </w:p>
        </w:tc>
        <w:tc>
          <w:tcPr>
            <w:tcW w:type="dxa" w:w="2250"/>
          </w:tcPr>
          <w:p>
            <w:pPr>
              <w:jc w:val="center"/>
            </w:pPr>
            <w:r>
              <w:rPr>
                <w:rFonts w:ascii="Times New Roman" w:cs="Times New Roman" w:eastAsia="Times New Roman" w:hAnsi="Times New Roman"/>
                <w:b w:val="false"/>
                <w:bCs w:val="false"/>
                <w:sz w:val="22"/>
                <w:szCs w:val="22"/>
              </w:rPr>
              <w:t xml:space="preserve">87.17%</w:t>
            </w:r>
          </w:p>
        </w:tc>
        <w:tc>
          <w:tcPr>
            <w:tcW w:type="dxa" w:w="2250"/>
          </w:tcPr>
          <w:p>
            <w:pPr>
              <w:jc w:val="center"/>
            </w:pPr>
            <w:r>
              <w:rPr>
                <w:rFonts w:ascii="Times New Roman" w:cs="Times New Roman" w:eastAsia="Times New Roman" w:hAnsi="Times New Roman"/>
                <w:b w:val="false"/>
                <w:bCs w:val="false"/>
                <w:sz w:val="22"/>
                <w:szCs w:val="22"/>
              </w:rPr>
              <w:t xml:space="preserve">95.13%</w:t>
            </w:r>
          </w:p>
        </w:tc>
      </w:tr>
      <w:tr>
        <w:tc>
          <w:tcPr>
            <w:tcW w:type="dxa" w:w="4500"/>
          </w:tcPr>
          <w:p>
            <w:pPr>
              <w:jc w:val="center"/>
            </w:pPr>
            <w:r>
              <w:rPr>
                <w:rFonts w:ascii="Times New Roman" w:cs="Times New Roman" w:eastAsia="Times New Roman" w:hAnsi="Times New Roman"/>
                <w:b w:val="false"/>
                <w:bCs w:val="false"/>
                <w:sz w:val="22"/>
                <w:szCs w:val="22"/>
              </w:rPr>
              <w:t xml:space="preserve">CompPhish domain-unseen</w:t>
            </w:r>
          </w:p>
        </w:tc>
        <w:tc>
          <w:tcPr>
            <w:tcW w:type="dxa" w:w="2250"/>
          </w:tcPr>
          <w:p>
            <w:pPr>
              <w:jc w:val="center"/>
            </w:pPr>
            <w:r>
              <w:rPr>
                <w:rFonts w:ascii="Times New Roman" w:cs="Times New Roman" w:eastAsia="Times New Roman" w:hAnsi="Times New Roman"/>
                <w:b w:val="false"/>
                <w:bCs w:val="false"/>
                <w:sz w:val="22"/>
                <w:szCs w:val="22"/>
              </w:rPr>
              <w:t xml:space="preserve">84.56%</w:t>
            </w:r>
          </w:p>
        </w:tc>
        <w:tc>
          <w:tcPr>
            <w:tcW w:type="dxa" w:w="2250"/>
          </w:tcPr>
          <w:p>
            <w:pPr>
              <w:jc w:val="center"/>
            </w:pPr>
            <w:r>
              <w:rPr>
                <w:rFonts w:ascii="Times New Roman" w:cs="Times New Roman" w:eastAsia="Times New Roman" w:hAnsi="Times New Roman"/>
                <w:b w:val="false"/>
                <w:bCs w:val="false"/>
                <w:sz w:val="22"/>
                <w:szCs w:val="22"/>
              </w:rPr>
              <w:t xml:space="preserve">94.09%</w:t>
            </w:r>
          </w:p>
        </w:tc>
      </w:tr>
    </w:tbl>
    <w:p>
      <w:pPr>
        <w:spacing w:after="300" w:before="100"/>
        <w:jc w:val="center"/>
      </w:pPr>
      <w:r>
        <w:rPr>
          <w:rFonts w:ascii="Times New Roman" w:cs="Times New Roman" w:eastAsia="Times New Roman" w:hAnsi="Times New Roman"/>
          <w:i/>
          <w:iCs/>
          <w:sz w:val="22"/>
          <w:szCs w:val="22"/>
        </w:rPr>
        <w:t xml:space="preserve">Table 5. PhishXpert generalization results on CompPhish.</w:t>
      </w:r>
    </w:p>
    <w:p>
      <w:pPr>
        <w:spacing w:after="200" w:line="360"/>
        <w:jc w:val="both"/>
      </w:pPr>
      <w:r>
        <w:rPr>
          <w:rFonts w:ascii="Times New Roman" w:cs="Times New Roman" w:eastAsia="Times New Roman" w:hAnsi="Times New Roman"/>
          <w:i w:val="false"/>
          <w:iCs w:val="false"/>
          <w:sz w:val="24"/>
          <w:szCs w:val="24"/>
        </w:rPr>
        <w:t xml:space="preserve">The gap between the random-holdout and domain-unseen results (87.17% vs. 84.56% accuracy) reflects the additional difficulty of generalizing to domains absent from training, and is a more conservative and realistic estimate of real-world performance than the random-holdout figure alone. An additional training-data ablation compared a model trained on D1 alone against a model trained on the combined D1 and CompPhish training data, both evaluated on the same unseen CompPhish test samples: the D1-only model reached 79.67% accuracy, while the D1+CompPhish model reached 87.17%, a 7.50 percentage-point improvement attributable to incorporating more recent phishing data during training. This comparison directly addresses RQ2 and RQ3 by showing that both the evaluation dataset and the training composition materially affect measured generalization.</w:t>
      </w:r>
    </w:p>
    <w:p>
      <w:pPr>
        <w:pStyle w:val="Heading2"/>
        <w:spacing w:after="150" w:before="300"/>
      </w:pPr>
      <w:r>
        <w:rPr>
          <w:rFonts w:ascii="Times New Roman" w:cs="Times New Roman" w:eastAsia="Times New Roman" w:hAnsi="Times New Roman"/>
          <w:b/>
          <w:bCs/>
          <w:sz w:val="26"/>
          <w:szCs w:val="26"/>
        </w:rPr>
        <w:t xml:space="preserve">5.8 Statistical Results</w:t>
      </w:r>
    </w:p>
    <w:p>
      <w:pPr>
        <w:spacing w:after="200" w:line="360"/>
        <w:jc w:val="both"/>
      </w:pPr>
      <w:r>
        <w:rPr>
          <w:rFonts w:ascii="Times New Roman" w:cs="Times New Roman" w:eastAsia="Times New Roman" w:hAnsi="Times New Roman"/>
          <w:i w:val="false"/>
          <w:iCs w:val="false"/>
          <w:sz w:val="24"/>
          <w:szCs w:val="24"/>
        </w:rPr>
        <w:t xml:space="preserve">As noted in Section 4.6, formal statistical significance testing was not performed for the comparisons reported in this section. The accuracy and ROC-AUC differences reported in Tables 3 and 5 should therefore be read as observed point-estimate differences on the stated test sets, and confirming their statistical significance is identified as future work.</w:t>
      </w:r>
    </w:p>
    <w:p>
      <w:pPr>
        <w:pStyle w:val="Heading1"/>
        <w:spacing w:after="200" w:before="400"/>
      </w:pPr>
      <w:r>
        <w:rPr>
          <w:rFonts w:ascii="Times New Roman" w:cs="Times New Roman" w:eastAsia="Times New Roman" w:hAnsi="Times New Roman"/>
          <w:b/>
          <w:bCs/>
          <w:sz w:val="30"/>
          <w:szCs w:val="30"/>
        </w:rPr>
        <w:t xml:space="preserve">6. Discussion</w:t>
      </w:r>
    </w:p>
    <w:p>
      <w:pPr>
        <w:pStyle w:val="Heading2"/>
        <w:spacing w:after="150" w:before="300"/>
      </w:pPr>
      <w:r>
        <w:rPr>
          <w:rFonts w:ascii="Times New Roman" w:cs="Times New Roman" w:eastAsia="Times New Roman" w:hAnsi="Times New Roman"/>
          <w:b/>
          <w:bCs/>
          <w:sz w:val="26"/>
          <w:szCs w:val="26"/>
        </w:rPr>
        <w:t xml:space="preserve">6.1 Interpretation of Findings</w:t>
      </w:r>
    </w:p>
    <w:p>
      <w:pPr>
        <w:spacing w:after="200" w:line="360"/>
        <w:jc w:val="both"/>
      </w:pPr>
      <w:r>
        <w:rPr>
          <w:rFonts w:ascii="Times New Roman" w:cs="Times New Roman" w:eastAsia="Times New Roman" w:hAnsi="Times New Roman"/>
          <w:i w:val="false"/>
          <w:iCs w:val="false"/>
          <w:sz w:val="24"/>
          <w:szCs w:val="24"/>
        </w:rPr>
        <w:t xml:space="preserve">The results in Section 5 reveal a trade-off between in-distribution accuracy on D1 and generalization to CompPhish. Conventional tree-based baselines, particularly optimized XGBoost, achieve marginally higher accuracy and ROC-AUC than PhishXpert on the D1 test set, but PhishXpert's architecture and its ability to be retrained on combined, more recent data are what produce the 7.50 percentage-point generalization improvement observed in Section 5.7. This suggests that the value of the proposed two-branch fusion architecture is realized primarily in its capacity to benefit from additional, more current training data and to generalize to previously unseen domains, rather than in outperforming well-tuned conventional baselines on a single, static, in-distribution test set.</w:t>
      </w:r>
    </w:p>
    <w:p>
      <w:pPr>
        <w:pStyle w:val="Heading2"/>
        <w:spacing w:after="150" w:before="300"/>
      </w:pPr>
      <w:r>
        <w:rPr>
          <w:rFonts w:ascii="Times New Roman" w:cs="Times New Roman" w:eastAsia="Times New Roman" w:hAnsi="Times New Roman"/>
          <w:b/>
          <w:bCs/>
          <w:sz w:val="26"/>
          <w:szCs w:val="26"/>
        </w:rPr>
        <w:t xml:space="preserve">6.2 Comparison With Previous Studies</w:t>
      </w:r>
    </w:p>
    <w:p>
      <w:pPr>
        <w:spacing w:after="200" w:line="360"/>
        <w:jc w:val="both"/>
      </w:pPr>
      <w:r>
        <w:rPr>
          <w:rFonts w:ascii="Times New Roman" w:cs="Times New Roman" w:eastAsia="Times New Roman" w:hAnsi="Times New Roman"/>
          <w:i w:val="false"/>
          <w:iCs w:val="false"/>
          <w:sz w:val="24"/>
          <w:szCs w:val="24"/>
        </w:rPr>
        <w:t xml:space="preserve">Prior work applying Random Forest and gradient-boosted tree methods to phishing URL and webpage features has reported accuracies in a broad range depending on dataset composition and feature set, generally evaluated with random within-dataset splits. The domain-separated and cross-dataset evaluation protocol used in this paper is comparatively uncommon in that literature, so the accuracy figures reported here should not be treated as directly equivalent to figures reported elsewhere: differences in dataset composition, benign-sample sourcing, feature definitions, and evaluation protocol (particularly random versus domain-separated splitting) can each materially shift reported accuracy independent of underlying model quality.</w:t>
      </w:r>
    </w:p>
    <w:p>
      <w:pPr>
        <w:pStyle w:val="Heading2"/>
        <w:spacing w:after="150" w:before="300"/>
      </w:pPr>
      <w:r>
        <w:rPr>
          <w:rFonts w:ascii="Times New Roman" w:cs="Times New Roman" w:eastAsia="Times New Roman" w:hAnsi="Times New Roman"/>
          <w:b/>
          <w:bCs/>
          <w:sz w:val="26"/>
          <w:szCs w:val="26"/>
        </w:rPr>
        <w:t xml:space="preserve">6.3 Theoretical Implications</w:t>
      </w:r>
    </w:p>
    <w:p>
      <w:pPr>
        <w:spacing w:after="200" w:line="360"/>
        <w:jc w:val="both"/>
      </w:pPr>
      <w:r>
        <w:rPr>
          <w:rFonts w:ascii="Times New Roman" w:cs="Times New Roman" w:eastAsia="Times New Roman" w:hAnsi="Times New Roman"/>
          <w:i w:val="false"/>
          <w:iCs w:val="false"/>
          <w:sz w:val="24"/>
          <w:szCs w:val="24"/>
        </w:rPr>
        <w:t xml:space="preserve">Separating URL and HTML evidence into independent branches prior to fusion, rather than concatenating raw URL and HTML features into a single input vector, allows each branch to learn a representation suited to the statistical structure of its own evidence type before the two are combined. This provides a more structured way of integrating heterogeneous webpage signals than treating all features as a single undifferentiated tabular input, and is consistent with the broader multimodal fusion literature discussed in Section 2.3.</w:t>
      </w:r>
    </w:p>
    <w:p>
      <w:pPr>
        <w:pStyle w:val="Heading2"/>
        <w:spacing w:after="150" w:before="300"/>
      </w:pPr>
      <w:r>
        <w:rPr>
          <w:rFonts w:ascii="Times New Roman" w:cs="Times New Roman" w:eastAsia="Times New Roman" w:hAnsi="Times New Roman"/>
          <w:b/>
          <w:bCs/>
          <w:sz w:val="26"/>
          <w:szCs w:val="26"/>
        </w:rPr>
        <w:t xml:space="preserve">6.4 Practical Implications</w:t>
      </w:r>
    </w:p>
    <w:p>
      <w:pPr>
        <w:spacing w:after="200" w:line="360"/>
        <w:jc w:val="both"/>
      </w:pPr>
      <w:r>
        <w:rPr>
          <w:rFonts w:ascii="Times New Roman" w:cs="Times New Roman" w:eastAsia="Times New Roman" w:hAnsi="Times New Roman"/>
          <w:i w:val="false"/>
          <w:iCs w:val="false"/>
          <w:sz w:val="24"/>
          <w:szCs w:val="24"/>
        </w:rPr>
        <w:t xml:space="preserve">The framework's adaptive URL-only fallback, described in Section 3.1, addresses a common real-world constraint: a phishing host may already be offline, rate-limited, or otherwise inaccessible by the time a URL is submitted for analysis. Combined with the evidence-based, knowledge-grounded explanation pipeline, the system is designed to support both real-time end-user warnings and analyst-facing investigation, where a justified decision is more actionable than a bare classification label. The FastAPI and React-based implementation makes the framework deployable as a web service rather than remaining a research prototype confined to offline evaluation.</w:t>
      </w:r>
    </w:p>
    <w:p>
      <w:pPr>
        <w:pStyle w:val="Heading2"/>
        <w:spacing w:after="150" w:before="300"/>
      </w:pPr>
      <w:r>
        <w:rPr>
          <w:rFonts w:ascii="Times New Roman" w:cs="Times New Roman" w:eastAsia="Times New Roman" w:hAnsi="Times New Roman"/>
          <w:b/>
          <w:bCs/>
          <w:sz w:val="26"/>
          <w:szCs w:val="26"/>
        </w:rPr>
        <w:t xml:space="preserve">6.5 Unexpected Findings</w:t>
      </w:r>
    </w:p>
    <w:p>
      <w:pPr>
        <w:spacing w:after="200" w:line="360"/>
        <w:jc w:val="both"/>
      </w:pPr>
      <w:r>
        <w:rPr>
          <w:rFonts w:ascii="Times New Roman" w:cs="Times New Roman" w:eastAsia="Times New Roman" w:hAnsi="Times New Roman"/>
          <w:i w:val="false"/>
          <w:iCs w:val="false"/>
          <w:sz w:val="24"/>
          <w:szCs w:val="24"/>
        </w:rPr>
        <w:t xml:space="preserve">PhishXpert did not outperform optimized XGBoost on the D1 in-distribution test set, despite its additional architectural complexity. This is a genuine negative result relative to a naive expectation that a purpose-built neural architecture should exceed a well-tuned conventional baseline on every metric. A plausible explanation is that gradient-boosted trees are particularly well suited to the kind of moderately sized, engineered tabular feature set used in this study, and that the advantage of a learned two-branch fusion representation becomes apparent only under distribution shift, where PhishXpert's improvement from incorporating CompPhish training data (Section 5.7) was substantially larger in absolute terms than the gap by which it trails the baselines on D1. This finding is reported transparently in Section 5.2 rather than omitted, consistent with the paper's overall emphasis on generalization over in-distribution accuracy as the primary evaluation criterion.</w:t>
      </w:r>
    </w:p>
    <w:p>
      <w:pPr>
        <w:pStyle w:val="Heading1"/>
        <w:spacing w:after="200" w:before="400"/>
      </w:pPr>
      <w:r>
        <w:rPr>
          <w:rFonts w:ascii="Times New Roman" w:cs="Times New Roman" w:eastAsia="Times New Roman" w:hAnsi="Times New Roman"/>
          <w:b/>
          <w:bCs/>
          <w:sz w:val="30"/>
          <w:szCs w:val="30"/>
        </w:rPr>
        <w:t xml:space="preserve">7. Limitations</w:t>
      </w:r>
    </w:p>
    <w:p>
      <w:pPr>
        <w:pStyle w:val="ListParagraph"/>
        <w:numPr>
          <w:ilvl w:val="0"/>
          <w:numId w:val="1"/>
        </w:numPr>
        <w:spacing w:after="100" w:line="300"/>
      </w:pPr>
      <w:r>
        <w:rPr>
          <w:rFonts w:ascii="Times New Roman" w:cs="Times New Roman" w:eastAsia="Times New Roman" w:hAnsi="Times New Roman"/>
          <w:sz w:val="24"/>
          <w:szCs w:val="24"/>
        </w:rPr>
        <w:t xml:space="preserve">The model uses engineered features rather than raw webpage representation learning.</w:t>
      </w:r>
    </w:p>
    <w:p>
      <w:pPr>
        <w:pStyle w:val="ListParagraph"/>
        <w:numPr>
          <w:ilvl w:val="0"/>
          <w:numId w:val="1"/>
        </w:numPr>
        <w:spacing w:after="100" w:line="300"/>
      </w:pPr>
      <w:r>
        <w:rPr>
          <w:rFonts w:ascii="Times New Roman" w:cs="Times New Roman" w:eastAsia="Times New Roman" w:hAnsi="Times New Roman"/>
          <w:sz w:val="24"/>
          <w:szCs w:val="24"/>
        </w:rPr>
        <w:t xml:space="preserve">Domain verification currently relies on a controlled trusted-domain mechanism rather than a comprehensive global reputation service.</w:t>
      </w:r>
    </w:p>
    <w:p>
      <w:pPr>
        <w:pStyle w:val="ListParagraph"/>
        <w:numPr>
          <w:ilvl w:val="0"/>
          <w:numId w:val="1"/>
        </w:numPr>
        <w:spacing w:after="100" w:line="300"/>
      </w:pPr>
      <w:r>
        <w:rPr>
          <w:rFonts w:ascii="Times New Roman" w:cs="Times New Roman" w:eastAsia="Times New Roman" w:hAnsi="Times New Roman"/>
          <w:sz w:val="24"/>
          <w:szCs w:val="24"/>
        </w:rPr>
        <w:t xml:space="preserve">URL-only analysis provides less evidence than accessible URL+HTML analysis.</w:t>
      </w:r>
    </w:p>
    <w:p>
      <w:pPr>
        <w:pStyle w:val="ListParagraph"/>
        <w:numPr>
          <w:ilvl w:val="0"/>
          <w:numId w:val="1"/>
        </w:numPr>
        <w:spacing w:after="100" w:line="300"/>
      </w:pPr>
      <w:r>
        <w:rPr>
          <w:rFonts w:ascii="Times New Roman" w:cs="Times New Roman" w:eastAsia="Times New Roman" w:hAnsi="Times New Roman"/>
          <w:sz w:val="24"/>
          <w:szCs w:val="24"/>
        </w:rPr>
        <w:t xml:space="preserve">CompPhish domain separation uses an approximate registrable-domain procedure and should ideally be verified using a public-suffix-list implementation.</w:t>
      </w:r>
    </w:p>
    <w:p>
      <w:pPr>
        <w:pStyle w:val="ListParagraph"/>
        <w:numPr>
          <w:ilvl w:val="0"/>
          <w:numId w:val="1"/>
        </w:numPr>
        <w:spacing w:after="100" w:line="300"/>
      </w:pPr>
      <w:r>
        <w:rPr>
          <w:rFonts w:ascii="Times New Roman" w:cs="Times New Roman" w:eastAsia="Times New Roman" w:hAnsi="Times New Roman"/>
          <w:sz w:val="24"/>
          <w:szCs w:val="24"/>
        </w:rPr>
        <w:t xml:space="preserve">Live website testing is diagnostic rather than a formal benchmark.</w:t>
      </w:r>
    </w:p>
    <w:p>
      <w:pPr>
        <w:pStyle w:val="ListParagraph"/>
        <w:numPr>
          <w:ilvl w:val="0"/>
          <w:numId w:val="1"/>
        </w:numPr>
        <w:spacing w:after="100" w:line="300"/>
      </w:pPr>
      <w:r>
        <w:rPr>
          <w:rFonts w:ascii="Times New Roman" w:cs="Times New Roman" w:eastAsia="Times New Roman" w:hAnsi="Times New Roman"/>
          <w:sz w:val="24"/>
          <w:szCs w:val="24"/>
        </w:rPr>
        <w:t xml:space="preserve">Gemini explanations depend on external API availability.</w:t>
      </w:r>
    </w:p>
    <w:p>
      <w:pPr>
        <w:pStyle w:val="Heading1"/>
        <w:spacing w:after="200" w:before="400"/>
      </w:pPr>
      <w:r>
        <w:rPr>
          <w:rFonts w:ascii="Times New Roman" w:cs="Times New Roman" w:eastAsia="Times New Roman" w:hAnsi="Times New Roman"/>
          <w:b/>
          <w:bCs/>
          <w:sz w:val="30"/>
          <w:szCs w:val="30"/>
        </w:rPr>
        <w:t xml:space="preserve">8. Conclusion and Future Work</w:t>
      </w:r>
    </w:p>
    <w:p>
      <w:pPr>
        <w:spacing w:after="200" w:line="360"/>
        <w:jc w:val="both"/>
      </w:pPr>
      <w:r>
        <w:rPr>
          <w:rFonts w:ascii="Times New Roman" w:cs="Times New Roman" w:eastAsia="Times New Roman" w:hAnsi="Times New Roman"/>
          <w:i w:val="false"/>
          <w:iCs w:val="false"/>
          <w:sz w:val="24"/>
          <w:szCs w:val="24"/>
        </w:rPr>
        <w:t xml:space="preserve">This paper presented PhishXpert, a knowledge-grounded, explainable phishing detection framework that integrates URL and HTML evidence through a two-branch neural fusion architecture, and extends conventional classification with domain verification, webpage evidence analysis, SHAP-based feature attribution, retrieval-augmented cybersecurity knowledge, and Gemini-based natural-language explanation. Evaluated on the D1 and CompPhish datasets, PhishXpert reached 85.68% accuracy and 93.73% ROC-AUC on the D1 test set, and, after incorporating CompPhish data during training, reached 87.17% accuracy and 95.13% ROC-AUC on an unseen CompPhish evaluation set, a 7.50 percentage-point improvement over a D1-only-trained model on the same unseen data, alongside a more conservative 84.56% accuracy under a stricter domain-unseen evaluation protocol. While PhishXpert did not exceed optimized XGBoost on the in-distribution D1 test set, its measured generalization improvement and its evidence-based, knowledge-grounded explanation pipeline support its central contribution: a deployable framework in which classification, explainability, and generalization are addressed jointly rather than in isolation.</w:t>
      </w:r>
    </w:p>
    <w:p>
      <w:pPr>
        <w:spacing w:after="200" w:line="360"/>
        <w:jc w:val="both"/>
      </w:pPr>
      <w:r>
        <w:rPr>
          <w:rFonts w:ascii="Times New Roman" w:cs="Times New Roman" w:eastAsia="Times New Roman" w:hAnsi="Times New Roman"/>
          <w:i w:val="false"/>
          <w:iCs w:val="false"/>
          <w:sz w:val="24"/>
          <w:szCs w:val="24"/>
        </w:rPr>
        <w:t xml:space="preserve">Future work will pursue the following directions:</w:t>
      </w:r>
    </w:p>
    <w:p>
      <w:pPr>
        <w:pStyle w:val="ListParagraph"/>
        <w:numPr>
          <w:ilvl w:val="0"/>
          <w:numId w:val="1"/>
        </w:numPr>
        <w:spacing w:after="100" w:line="300"/>
      </w:pPr>
      <w:r>
        <w:rPr>
          <w:rFonts w:ascii="Times New Roman" w:cs="Times New Roman" w:eastAsia="Times New Roman" w:hAnsi="Times New Roman"/>
          <w:sz w:val="24"/>
          <w:szCs w:val="24"/>
        </w:rPr>
        <w:t xml:space="preserve">Raw HTML/text representation learning, in place of, or alongside, engineered features.</w:t>
      </w:r>
    </w:p>
    <w:p>
      <w:pPr>
        <w:pStyle w:val="ListParagraph"/>
        <w:numPr>
          <w:ilvl w:val="0"/>
          <w:numId w:val="1"/>
        </w:numPr>
        <w:spacing w:after="100" w:line="300"/>
      </w:pPr>
      <w:r>
        <w:rPr>
          <w:rFonts w:ascii="Times New Roman" w:cs="Times New Roman" w:eastAsia="Times New Roman" w:hAnsi="Times New Roman"/>
          <w:sz w:val="24"/>
          <w:szCs w:val="24"/>
        </w:rPr>
        <w:t xml:space="preserve">Larger and more diverse datasets.</w:t>
      </w:r>
    </w:p>
    <w:p>
      <w:pPr>
        <w:pStyle w:val="ListParagraph"/>
        <w:numPr>
          <w:ilvl w:val="0"/>
          <w:numId w:val="1"/>
        </w:numPr>
        <w:spacing w:after="100" w:line="300"/>
      </w:pPr>
      <w:r>
        <w:rPr>
          <w:rFonts w:ascii="Times New Roman" w:cs="Times New Roman" w:eastAsia="Times New Roman" w:hAnsi="Times New Roman"/>
          <w:sz w:val="24"/>
          <w:szCs w:val="24"/>
        </w:rPr>
        <w:t xml:space="preserve">Stronger temporal evaluation.</w:t>
      </w:r>
    </w:p>
    <w:p>
      <w:pPr>
        <w:pStyle w:val="ListParagraph"/>
        <w:numPr>
          <w:ilvl w:val="0"/>
          <w:numId w:val="1"/>
        </w:numPr>
        <w:spacing w:after="100" w:line="300"/>
      </w:pPr>
      <w:r>
        <w:rPr>
          <w:rFonts w:ascii="Times New Roman" w:cs="Times New Roman" w:eastAsia="Times New Roman" w:hAnsi="Times New Roman"/>
          <w:sz w:val="24"/>
          <w:szCs w:val="24"/>
        </w:rPr>
        <w:t xml:space="preserve">Public-Suffix-List-based domain separation.</w:t>
      </w:r>
    </w:p>
    <w:p>
      <w:pPr>
        <w:pStyle w:val="ListParagraph"/>
        <w:numPr>
          <w:ilvl w:val="0"/>
          <w:numId w:val="1"/>
        </w:numPr>
        <w:spacing w:after="100" w:line="300"/>
      </w:pPr>
      <w:r>
        <w:rPr>
          <w:rFonts w:ascii="Times New Roman" w:cs="Times New Roman" w:eastAsia="Times New Roman" w:hAnsi="Times New Roman"/>
          <w:sz w:val="24"/>
          <w:szCs w:val="24"/>
        </w:rPr>
        <w:t xml:space="preserve">More rigorous statistical testing.</w:t>
      </w:r>
    </w:p>
    <w:p>
      <w:pPr>
        <w:pStyle w:val="ListParagraph"/>
        <w:numPr>
          <w:ilvl w:val="0"/>
          <w:numId w:val="1"/>
        </w:numPr>
        <w:spacing w:after="100" w:line="300"/>
      </w:pPr>
      <w:r>
        <w:rPr>
          <w:rFonts w:ascii="Times New Roman" w:cs="Times New Roman" w:eastAsia="Times New Roman" w:hAnsi="Times New Roman"/>
          <w:sz w:val="24"/>
          <w:szCs w:val="24"/>
        </w:rPr>
        <w:t xml:space="preserve">Adversarial phishing evaluation.</w:t>
      </w:r>
    </w:p>
    <w:p>
      <w:pPr>
        <w:pStyle w:val="ListParagraph"/>
        <w:numPr>
          <w:ilvl w:val="0"/>
          <w:numId w:val="1"/>
        </w:numPr>
        <w:spacing w:after="100" w:line="300"/>
      </w:pPr>
      <w:r>
        <w:rPr>
          <w:rFonts w:ascii="Times New Roman" w:cs="Times New Roman" w:eastAsia="Times New Roman" w:hAnsi="Times New Roman"/>
          <w:sz w:val="24"/>
          <w:szCs w:val="24"/>
        </w:rPr>
        <w:t xml:space="preserve">Online reputation and threat-intelligence integration.</w:t>
      </w:r>
    </w:p>
    <w:p>
      <w:pPr>
        <w:pStyle w:val="Heading1"/>
        <w:spacing w:after="200" w:before="400"/>
      </w:pPr>
      <w:r>
        <w:rPr>
          <w:rFonts w:ascii="Times New Roman" w:cs="Times New Roman" w:eastAsia="Times New Roman" w:hAnsi="Times New Roman"/>
          <w:b/>
          <w:bCs/>
          <w:sz w:val="30"/>
          <w:szCs w:val="30"/>
        </w:rPr>
        <w:t xml:space="preserve">Declarations</w:t>
      </w:r>
    </w:p>
    <w:p>
      <w:pPr>
        <w:pStyle w:val="Heading2"/>
        <w:spacing w:after="150" w:before="300"/>
      </w:pPr>
      <w:r>
        <w:rPr>
          <w:rFonts w:ascii="Times New Roman" w:cs="Times New Roman" w:eastAsia="Times New Roman" w:hAnsi="Times New Roman"/>
          <w:b/>
          <w:bCs/>
          <w:sz w:val="26"/>
          <w:szCs w:val="26"/>
        </w:rPr>
        <w:t xml:space="preserve">Funding</w:t>
      </w:r>
    </w:p>
    <w:p>
      <w:pPr>
        <w:pStyle w:val="Heading2"/>
        <w:spacing w:after="150" w:before="300"/>
      </w:pPr>
      <w:r>
        <w:rPr>
          <w:rFonts w:ascii="Times New Roman" w:cs="Times New Roman" w:eastAsia="Times New Roman" w:hAnsi="Times New Roman"/>
          <w:b/>
          <w:bCs/>
          <w:sz w:val="26"/>
          <w:szCs w:val="26"/>
        </w:rPr>
        <w:t xml:space="preserve">Conflict of Interest</w:t>
      </w:r>
    </w:p>
    <w:p>
      <w:pPr>
        <w:pStyle w:val="Heading2"/>
        <w:spacing w:after="150" w:before="300"/>
      </w:pPr>
      <w:r>
        <w:rPr>
          <w:rFonts w:ascii="Times New Roman" w:cs="Times New Roman" w:eastAsia="Times New Roman" w:hAnsi="Times New Roman"/>
          <w:b/>
          <w:bCs/>
          <w:sz w:val="26"/>
          <w:szCs w:val="26"/>
        </w:rPr>
        <w:t xml:space="preserve">Ethics Statement</w:t>
      </w:r>
    </w:p>
    <w:p>
      <w:pPr>
        <w:pStyle w:val="Heading2"/>
        <w:spacing w:after="150" w:before="300"/>
      </w:pPr>
      <w:r>
        <w:rPr>
          <w:rFonts w:ascii="Times New Roman" w:cs="Times New Roman" w:eastAsia="Times New Roman" w:hAnsi="Times New Roman"/>
          <w:b/>
          <w:bCs/>
          <w:sz w:val="26"/>
          <w:szCs w:val="26"/>
        </w:rPr>
        <w:t xml:space="preserve">Data Availability</w:t>
      </w:r>
    </w:p>
    <w:p>
      <w:pPr>
        <w:pStyle w:val="Heading2"/>
        <w:spacing w:after="150" w:before="300"/>
      </w:pPr>
      <w:r>
        <w:rPr>
          <w:rFonts w:ascii="Times New Roman" w:cs="Times New Roman" w:eastAsia="Times New Roman" w:hAnsi="Times New Roman"/>
          <w:b/>
          <w:bCs/>
          <w:sz w:val="26"/>
          <w:szCs w:val="26"/>
        </w:rPr>
        <w:t xml:space="preserve">Author Contributions</w:t>
      </w:r>
    </w:p>
    <w:p>
      <w:pPr>
        <w:pStyle w:val="Heading1"/>
        <w:spacing w:after="200" w:before="400"/>
      </w:pPr>
      <w:r>
        <w:rPr>
          <w:rFonts w:ascii="Times New Roman" w:cs="Times New Roman" w:eastAsia="Times New Roman" w:hAnsi="Times New Roman"/>
          <w:b/>
          <w:bCs/>
          <w:sz w:val="30"/>
          <w:szCs w:val="30"/>
        </w:rPr>
        <w:t xml:space="preserve">Acknowledgements</w:t>
      </w:r>
    </w:p>
    <w:p>
      <w:pPr>
        <w:pStyle w:val="Heading1"/>
        <w:spacing w:after="200" w:before="400"/>
      </w:pPr>
      <w:r>
        <w:rPr>
          <w:rFonts w:ascii="Times New Roman" w:cs="Times New Roman" w:eastAsia="Times New Roman" w:hAnsi="Times New Roman"/>
          <w:b/>
          <w:bCs/>
          <w:sz w:val="30"/>
          <w:szCs w:val="30"/>
        </w:rPr>
        <w:t xml:space="preserve">References</w:t>
      </w:r>
    </w:p>
    <w:p>
      <w:pPr>
        <w:spacing w:after="200" w:line="360"/>
        <w:jc w:val="both"/>
      </w:pPr>
      <w:r>
        <w:rPr>
          <w:rFonts w:ascii="Times New Roman" w:cs="Times New Roman" w:eastAsia="Times New Roman" w:hAnsi="Times New Roman"/>
          <w:i/>
          <w:iCs/>
          <w:sz w:val="24"/>
          <w:szCs w:val="24"/>
        </w:rPr>
        <w:t xml:space="preserve">The following list includes verified, foundational citations for the methods and datasets used in this paper. The format specification for this paper calls for at least 30 references; the additional phishing-specific related-work citations needed to reach that count should be added from your own literature review, since fabricating academic references is something I won't do — reviewers check reference lists, and an invented citation would be a serious integrity problem in a paper under your name.</w:t>
      </w:r>
    </w:p>
    <w:p>
      <w:pPr>
        <w:spacing w:after="200" w:line="360"/>
        <w:jc w:val="both"/>
      </w:pPr>
      <w:r>
        <w:rPr>
          <w:rFonts w:ascii="Times New Roman" w:cs="Times New Roman" w:eastAsia="Times New Roman" w:hAnsi="Times New Roman"/>
          <w:i w:val="false"/>
          <w:iCs w:val="false"/>
          <w:sz w:val="24"/>
          <w:szCs w:val="24"/>
        </w:rPr>
        <w:t xml:space="preserve">[1] Breiman, L. (2001). Random forests. Machine Learning, 45(1), 5–32.</w:t>
      </w:r>
    </w:p>
    <w:p>
      <w:pPr>
        <w:spacing w:after="200" w:line="360"/>
        <w:jc w:val="both"/>
      </w:pPr>
      <w:r>
        <w:rPr>
          <w:rFonts w:ascii="Times New Roman" w:cs="Times New Roman" w:eastAsia="Times New Roman" w:hAnsi="Times New Roman"/>
          <w:i w:val="false"/>
          <w:iCs w:val="false"/>
          <w:sz w:val="24"/>
          <w:szCs w:val="24"/>
        </w:rPr>
        <w:t xml:space="preserve">[2] Chen, T., &amp; Guestrin, C. (2016). XGBoost: A scalable tree boosting system. In Proceedings of the 22nd ACM SIGKDD International Conference on Knowledge Discovery and Data Mining (pp. 785–794).</w:t>
      </w:r>
    </w:p>
    <w:p>
      <w:pPr>
        <w:spacing w:after="200" w:line="360"/>
        <w:jc w:val="both"/>
      </w:pPr>
      <w:r>
        <w:rPr>
          <w:rFonts w:ascii="Times New Roman" w:cs="Times New Roman" w:eastAsia="Times New Roman" w:hAnsi="Times New Roman"/>
          <w:i w:val="false"/>
          <w:iCs w:val="false"/>
          <w:sz w:val="24"/>
          <w:szCs w:val="24"/>
        </w:rPr>
        <w:t xml:space="preserve">[3] Ke, G., Meng, Q., Finley, T., Wang, T., Chen, W., Ma, W., Ye, Q., &amp; Liu, T.-Y. (2017). LightGBM: A highly efficient gradient boosting decision tree. In Advances in Neural Information Processing Systems (Vol. 30).</w:t>
      </w:r>
    </w:p>
    <w:p>
      <w:pPr>
        <w:spacing w:after="200" w:line="360"/>
        <w:jc w:val="both"/>
      </w:pPr>
      <w:r>
        <w:rPr>
          <w:rFonts w:ascii="Times New Roman" w:cs="Times New Roman" w:eastAsia="Times New Roman" w:hAnsi="Times New Roman"/>
          <w:i w:val="false"/>
          <w:iCs w:val="false"/>
          <w:sz w:val="24"/>
          <w:szCs w:val="24"/>
        </w:rPr>
        <w:t xml:space="preserve">[4] Prokhorenkova, L., Gusev, G., Vorobev, A., Dorogush, A. V., &amp; Gulin, A. (2018). CatBoost: Unbiased boosting with categorical features. In Advances in Neural Information Processing Systems (Vol. 31).</w:t>
      </w:r>
    </w:p>
    <w:p>
      <w:pPr>
        <w:spacing w:after="200" w:line="360"/>
        <w:jc w:val="both"/>
      </w:pPr>
      <w:r>
        <w:rPr>
          <w:rFonts w:ascii="Times New Roman" w:cs="Times New Roman" w:eastAsia="Times New Roman" w:hAnsi="Times New Roman"/>
          <w:i w:val="false"/>
          <w:iCs w:val="false"/>
          <w:sz w:val="24"/>
          <w:szCs w:val="24"/>
        </w:rPr>
        <w:t xml:space="preserve">[5] Lundberg, S. M., &amp; Lee, S.-I. (2017). A unified approach to interpreting model predictions. In Advances in Neural Information Processing Systems (Vol. 30).</w:t>
      </w:r>
    </w:p>
    <w:p>
      <w:pPr>
        <w:spacing w:after="200" w:line="360"/>
        <w:jc w:val="both"/>
      </w:pPr>
      <w:r>
        <w:rPr>
          <w:rFonts w:ascii="Times New Roman" w:cs="Times New Roman" w:eastAsia="Times New Roman" w:hAnsi="Times New Roman"/>
          <w:i w:val="false"/>
          <w:iCs w:val="false"/>
          <w:sz w:val="24"/>
          <w:szCs w:val="24"/>
        </w:rPr>
        <w:t xml:space="preserve">[6] Ribeiro, M. T., Singh, S., &amp; Guestrin, C. (2016). "Why should I trust you?": Explaining the predictions of any classifier. In Proceedings of the 22nd ACM SIGKDD International Conference on Knowledge Discovery and Data Mining (pp. 1135–1144).</w:t>
      </w:r>
    </w:p>
    <w:p>
      <w:pPr>
        <w:spacing w:after="200" w:line="360"/>
        <w:jc w:val="both"/>
      </w:pPr>
      <w:r>
        <w:rPr>
          <w:rFonts w:ascii="Times New Roman" w:cs="Times New Roman" w:eastAsia="Times New Roman" w:hAnsi="Times New Roman"/>
          <w:i w:val="false"/>
          <w:iCs w:val="false"/>
          <w:sz w:val="24"/>
          <w:szCs w:val="24"/>
        </w:rPr>
        <w:t xml:space="preserve">[7] Lewis, P., Perez, E., Piktus, A., Petroni, F., Karpukhin, V., Goyal, N., Küttler, H., Lewis, M., Yih, W., Rocktäschel, T., Riedel, S., &amp; Kiela, D. (2020). Retrieval-augmented generation for knowledge-intensive NLP tasks. In Advances in Neural Information Processing Systems (Vol. 33).</w:t>
      </w:r>
    </w:p>
    <w:p>
      <w:pPr>
        <w:spacing w:after="200" w:line="360"/>
        <w:jc w:val="both"/>
      </w:pPr>
      <w:r>
        <w:rPr>
          <w:rFonts w:ascii="Times New Roman" w:cs="Times New Roman" w:eastAsia="Times New Roman" w:hAnsi="Times New Roman"/>
          <w:i w:val="false"/>
          <w:iCs w:val="false"/>
          <w:sz w:val="24"/>
          <w:szCs w:val="24"/>
        </w:rPr>
        <w:t xml:space="preserve">[8] Loshchilov, I., &amp; Hutter, F. (2019). Decoupled weight decay regularization (AdamW). In International Conference on Learning Representations (ICLR).</w:t>
      </w:r>
    </w:p>
    <w:p>
      <w:pPr>
        <w:spacing w:after="200" w:line="360"/>
        <w:jc w:val="both"/>
      </w:pPr>
      <w:r>
        <w:rPr>
          <w:rFonts w:ascii="Times New Roman" w:cs="Times New Roman" w:eastAsia="Times New Roman" w:hAnsi="Times New Roman"/>
          <w:i w:val="false"/>
          <w:iCs w:val="false"/>
          <w:sz w:val="24"/>
          <w:szCs w:val="24"/>
        </w:rPr>
        <w:t xml:space="preserve">[9] PhishTank. (n.d.). PhishTank: Join the fight against phishing. https://www.phishtank.com</w:t>
      </w:r>
    </w:p>
    <w:p>
      <w:pPr>
        <w:spacing w:after="200" w:line="360"/>
        <w:jc w:val="both"/>
      </w:pPr>
      <w:r>
        <w:rPr>
          <w:rFonts w:ascii="Times New Roman" w:cs="Times New Roman" w:eastAsia="Times New Roman" w:hAnsi="Times New Roman"/>
          <w:i w:val="false"/>
          <w:iCs w:val="false"/>
          <w:sz w:val="24"/>
          <w:szCs w:val="24"/>
        </w:rPr>
        <w:t xml:space="preserve">[10] OpenPhish. (n.d.). OpenPhish: Phishing intelligence. https://openphish.com</w:t>
      </w:r>
    </w:p>
    <w:p>
      <w:pPr>
        <w:spacing w:after="200" w:line="360"/>
        <w:jc w:val="both"/>
      </w:pPr>
      <w:r>
        <w:rPr>
          <w:rFonts w:ascii="Times New Roman" w:cs="Times New Roman" w:eastAsia="Times New Roman" w:hAnsi="Times New Roman"/>
          <w:i w:val="false"/>
          <w:iCs w:val="false"/>
          <w:sz w:val="24"/>
          <w:szCs w:val="24"/>
        </w:rPr>
        <w:t xml:space="preserve">[11] Goenka, R. (2026). CompPhish dataset [Data set]. Mendeley Data.</w:t>
      </w:r>
    </w:p>
    <w:p>
      <w:pPr>
        <w:spacing w:after="200" w:line="360"/>
        <w:jc w:val="both"/>
      </w:pPr>
      <w:r>
        <w:rPr>
          <w:rFonts w:ascii="Times New Roman" w:cs="Times New Roman" w:eastAsia="Times New Roman" w:hAnsi="Times New Roman"/>
          <w:i/>
          <w:iCs/>
          <w:sz w:val="24"/>
          <w:szCs w:val="24"/>
        </w:rPr>
        <w:t xml:space="preserve">[12]–[30+] To be completed with dataset-specific and phishing-detection related-work citations gathered during your literature review (see note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2026-09-20T14:34:59.988Z</dcterms:created>
  <dcterms:modified xsi:type="dcterms:W3CDTF">2026-09-20T14:34:59.988Z</dcterms:modified>
</cp:coreProperties>
</file>

<file path=docProps/custom.xml><?xml version="1.0" encoding="utf-8"?>
<Properties xmlns="http://schemas.openxmlformats.org/officeDocument/2006/custom-properties" xmlns:vt="http://schemas.openxmlformats.org/officeDocument/2006/docPropsVTypes"/>
</file>