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after="320"/>
        <w:jc w:val="center"/>
      </w:pPr>
      <w:r>
        <w:rPr>
          <w:rFonts w:ascii="Arial" w:hAnsi="Arial"/>
          <w:b/>
          <w:color w:val="1F487E"/>
          <w:sz w:val="56"/>
        </w:rPr>
        <w:t>Text-to-Codebook Semantic Alignment</w:t>
      </w:r>
    </w:p>
    <w:p>
      <w:pPr>
        <w:pBdr>
          <w:bottom w:val="single" w:sz="18" w:space="1" w:color="1F487E"/>
        </w:pBdr>
        <w:spacing w:after="120"/>
        <w:jc w:val="center"/>
      </w:pPr>
    </w:p>
    <w:p>
      <w:pPr>
        <w:spacing w:before="240" w:after="480"/>
        <w:jc w:val="center"/>
      </w:pPr>
      <w:r>
        <w:rPr>
          <w:rFonts w:ascii="Arial" w:hAnsi="Arial"/>
          <w:i/>
          <w:color w:val="404040"/>
          <w:sz w:val="30"/>
        </w:rPr>
        <w:t>Proving CRAFT’s Codebooks Are Aligned with Human Language Descriptions of Faces</w:t>
      </w:r>
    </w:p>
    <w:p>
      <w:pPr>
        <w:spacing w:after="0"/>
        <w:jc w:val="center"/>
      </w:pPr>
      <w:r>
        <w:rPr>
          <w:rFonts w:ascii="Arial" w:hAnsi="Arial"/>
          <w:color w:val="404040"/>
          <w:sz w:val="24"/>
        </w:rPr>
        <w:t>April 26, 2026</w:t>
      </w:r>
    </w:p>
    <w:p>
      <w:r>
        <w:br w:type="page"/>
      </w:r>
    </w:p>
    <w:p>
      <w:pPr>
        <w:pStyle w:val="Heading1"/>
      </w:pPr>
      <w:r>
        <w:rPr>
          <w:rFonts w:ascii="Arial" w:hAnsi="Arial"/>
          <w:color w:val="1F487E"/>
          <w:sz w:val="32"/>
        </w:rPr>
        <w:t>Table of Contents</w:t>
      </w:r>
    </w:p>
    <w:p>
      <w:r>
        <w:fldChar w:fldCharType="begin"/>
        <w:instrText xml:space="preserve">TOC \o "1-3" \h \z \u</w:instrText>
        <w:fldChar w:fldCharType="separate"/>
        <w:fldChar w:fldCharType="end"/>
      </w:r>
    </w:p>
    <w:p>
      <w:r>
        <w:br w:type="page"/>
      </w:r>
    </w:p>
    <w:p>
      <w:pPr>
        <w:pStyle w:val="Heading1"/>
      </w:pPr>
      <w:r>
        <w:rPr>
          <w:color w:val="1F487E"/>
        </w:rPr>
        <w:t>1. What This Analysis Does</w:t>
      </w:r>
    </w:p>
    <w:p>
      <w:pPr>
        <w:spacing w:after="160"/>
      </w:pPr>
      <w:r>
        <w:rPr>
          <w:rFonts w:ascii="Arial" w:hAnsi="Arial"/>
          <w:b w:val="0"/>
          <w:i w:val="0"/>
          <w:sz w:val="24"/>
        </w:rPr>
        <w:t>CRAFT is a face restoration AI that learns separate codebooks (dictionaries of visual patterns) for each facial region — eyes, skin, hair, lips, and background. Each codebook entry called a code represents a specific visual concept.</w:t>
      </w:r>
    </w:p>
    <w:p>
      <w:pPr>
        <w:spacing w:after="160"/>
      </w:pPr>
      <w:r>
        <w:rPr>
          <w:rFonts w:ascii="Arial" w:hAnsi="Arial"/>
          <w:b w:val="0"/>
          <w:i w:val="0"/>
          <w:sz w:val="24"/>
        </w:rPr>
        <w:t>In previous analyses, we proved that image patches from each region match their native codebook best. This analysis goes one step further — instead of using image patches, we use pure human language text descriptions.</w:t>
      </w:r>
    </w:p>
    <w:p>
      <w:pPr>
        <w:spacing w:after="160"/>
      </w:pPr>
      <w:r>
        <w:rPr>
          <w:rFonts w:ascii="Arial" w:hAnsi="Arial"/>
          <w:b w:val="0"/>
          <w:i w:val="0"/>
          <w:sz w:val="24"/>
        </w:rPr>
        <w:t>The core question is: if we take text phrases like “dark brown eyes” or “black hair” and compare them to each region’s codebook, does the eye codebook respond most to eye descriptions, and does the hair codebook respond most to hair descriptions?</w:t>
      </w:r>
    </w:p>
    <w:p>
      <w:pPr>
        <w:spacing w:after="160"/>
      </w:pPr>
      <w:r>
        <w:rPr>
          <w:rFonts w:ascii="Arial" w:hAnsi="Arial"/>
          <w:b w:val="0"/>
          <w:i w:val="0"/>
          <w:sz w:val="24"/>
        </w:rPr>
        <w:t>This is a stronger interpretability test because text is entirely human language — no images involved. If the codebooks align with text descriptions of the correct region, it proves they have learned human-understandable concepts, not just visual patterns.</w:t>
      </w:r>
    </w:p>
    <w:p>
      <w:pPr>
        <w:pStyle w:val="Heading1"/>
      </w:pPr>
      <w:r>
        <w:rPr>
          <w:color w:val="1F487E"/>
        </w:rPr>
        <w:t>2. How It Works</w:t>
      </w:r>
    </w:p>
    <w:p>
      <w:pPr>
        <w:spacing w:after="120"/>
      </w:pPr>
      <w:r>
        <w:rPr>
          <w:rFonts w:ascii="Arial" w:hAnsi="Arial"/>
          <w:b/>
          <w:i w:val="0"/>
          <w:sz w:val="24"/>
        </w:rPr>
        <w:t>Step 1 — Build codebook image centroids</w:t>
      </w:r>
      <w:r>
        <w:rPr>
          <w:rFonts w:ascii="Arial" w:hAnsi="Arial"/>
          <w:b w:val="0"/>
          <w:i w:val="0"/>
          <w:sz w:val="24"/>
        </w:rPr>
        <w:t>: For each code in every region’s codebook, collect the top-16 image patches that activated it and embed them with CLIP’s image encoder. Average those embeddings to get one centroid per code representing what that code “looks like” in CLIP space.</w:t>
      </w:r>
    </w:p>
    <w:p>
      <w:pPr>
        <w:spacing w:after="120"/>
      </w:pPr>
      <w:r>
        <w:rPr>
          <w:rFonts w:ascii="Arial" w:hAnsi="Arial"/>
          <w:b/>
          <w:i w:val="0"/>
          <w:sz w:val="24"/>
        </w:rPr>
        <w:t>Step 2 — Embed text descriptions</w:t>
      </w:r>
      <w:r>
        <w:rPr>
          <w:rFonts w:ascii="Arial" w:hAnsi="Arial"/>
          <w:b w:val="0"/>
          <w:i w:val="0"/>
          <w:sz w:val="24"/>
        </w:rPr>
        <w:t>: Load the vocabulary of human-written phrases for each region from data.json (e.g., 70 eye phrases like “dark brown eyes”, “bushy eyebrows”; 73 hair phrases like “dark brown hair”, “thin wispy hair”). Embed all phrases using CLIP’s text encoder.</w:t>
      </w:r>
    </w:p>
    <w:p>
      <w:pPr>
        <w:spacing w:after="120"/>
      </w:pPr>
      <w:r>
        <w:rPr>
          <w:rFonts w:ascii="Arial" w:hAnsi="Arial"/>
          <w:b/>
          <w:i w:val="0"/>
          <w:sz w:val="24"/>
        </w:rPr>
        <w:t>Step 3 — Compute similarity</w:t>
      </w:r>
      <w:r>
        <w:rPr>
          <w:rFonts w:ascii="Arial" w:hAnsi="Arial"/>
          <w:b w:val="0"/>
          <w:i w:val="0"/>
          <w:sz w:val="24"/>
        </w:rPr>
        <w:t>: For each pair of source region (text) and target codebook (image), measure how similar the text descriptions are to the codebook. Two metrics are used:</w:t>
      </w:r>
    </w:p>
    <w:p>
      <w:pPr>
        <w:spacing w:after="80"/>
        <w:ind w:left="504"/>
      </w:pPr>
      <w:r>
        <w:rPr>
          <w:rFonts w:ascii="Arial" w:hAnsi="Arial"/>
          <w:b/>
          <w:i w:val="0"/>
          <w:sz w:val="24"/>
        </w:rPr>
        <w:t>Mean-max similarity</w:t>
      </w:r>
      <w:r>
        <w:rPr>
          <w:rFonts w:ascii="Arial" w:hAnsi="Arial"/>
          <w:b w:val="0"/>
          <w:i w:val="0"/>
          <w:sz w:val="24"/>
        </w:rPr>
        <w:t>: For each text phrase, find the maximum cosine similarity to any code in the target codebook, then average across all phrases</w:t>
      </w:r>
    </w:p>
    <w:p>
      <w:pPr>
        <w:spacing w:after="80"/>
        <w:ind w:left="504"/>
      </w:pPr>
      <w:r>
        <w:rPr>
          <w:rFonts w:ascii="Arial" w:hAnsi="Arial"/>
          <w:b/>
          <w:i w:val="0"/>
          <w:sz w:val="24"/>
        </w:rPr>
        <w:t>Centroid similarity</w:t>
      </w:r>
      <w:r>
        <w:rPr>
          <w:rFonts w:ascii="Arial" w:hAnsi="Arial"/>
          <w:b w:val="0"/>
          <w:i w:val="0"/>
          <w:sz w:val="24"/>
        </w:rPr>
        <w:t>: Compare the average text embedding of a region to the average code centroid of each codebook</w:t>
      </w:r>
    </w:p>
    <w:p>
      <w:pPr>
        <w:spacing w:after="120"/>
      </w:pPr>
      <w:r>
        <w:rPr>
          <w:rFonts w:ascii="Arial" w:hAnsi="Arial"/>
          <w:b/>
          <w:i w:val="0"/>
          <w:sz w:val="24"/>
        </w:rPr>
        <w:t>Step 4 — Build a 5×5 matrix</w:t>
      </w:r>
      <w:r>
        <w:rPr>
          <w:rFonts w:ascii="Arial" w:hAnsi="Arial"/>
          <w:b w:val="0"/>
          <w:i w:val="0"/>
          <w:sz w:val="24"/>
        </w:rPr>
        <w:t>: Rows are source text descriptions (e.g., eye phrases). Columns are target codebooks (e.g., eye codebook). The diagonal should be highest — meaning each region’s text descriptions match their own codebook best.</w:t>
      </w:r>
    </w:p>
    <w:p>
      <w:pPr>
        <w:pStyle w:val="Heading1"/>
      </w:pPr>
      <w:r>
        <w:rPr>
          <w:color w:val="1F487E"/>
        </w:rPr>
        <w:t>3. Results</w:t>
      </w:r>
    </w:p>
    <w:p>
      <w:pPr>
        <w:pStyle w:val="Heading2"/>
      </w:pPr>
      <w:r>
        <w:rPr>
          <w:color w:val="1F487E"/>
        </w:rPr>
        <w:t>3.1 Overall Result</w:t>
      </w:r>
    </w:p>
    <w:p>
      <w:pPr>
        <w:spacing w:after="160"/>
      </w:pPr>
      <w:r>
        <w:rPr>
          <w:rFonts w:ascii="Arial" w:hAnsi="Arial"/>
          <w:b/>
          <w:i w:val="0"/>
          <w:sz w:val="24"/>
        </w:rPr>
        <w:t xml:space="preserve">80% diagonal dominance on both metrics. </w:t>
      </w:r>
      <w:r>
        <w:rPr>
          <w:rFonts w:ascii="Arial" w:hAnsi="Arial"/>
          <w:b w:val="0"/>
          <w:i w:val="0"/>
          <w:sz w:val="24"/>
        </w:rPr>
        <w:t>4 out of 5 regions — eyes, skin, hair, lips — had their text descriptions match their own codebook best. Background was the one exception, explained in Section 3.4.</w:t>
      </w:r>
    </w:p>
    <w:p>
      <w:pPr>
        <w:pStyle w:val="Heading2"/>
      </w:pPr>
      <w:r>
        <w:rPr>
          <w:color w:val="1F487E"/>
        </w:rPr>
        <w:t>3.2 Text-to-Codebook Mean-Max Similarity Matrix</w:t>
      </w:r>
    </w:p>
    <w:p>
      <w:pPr>
        <w:spacing w:after="80"/>
      </w:pPr>
      <w:r>
        <w:rPr>
          <w:rFonts w:ascii="Arial" w:hAnsi="Arial"/>
          <w:b w:val="0"/>
          <w:i/>
          <w:sz w:val="22"/>
        </w:rPr>
        <w:t>Table 1: Text → Codebook Mean-Max Cosine Similarity. Bold = highest value in each row (native codebook). Higher = better match.</w:t>
      </w:r>
    </w:p>
    <w:tbl>
      <w:tblGrid>
        <w:gridCol w:w="2200"/>
        <w:gridCol w:w="1432"/>
        <w:gridCol w:w="1432"/>
        <w:gridCol w:w="1432"/>
        <w:gridCol w:w="1432"/>
        <w:gridCol w:w="1432"/>
      </w:tblGrid>
      <w:tblPr>
        <w:tblW w:type="auto" w:w="0"/>
        <w:jc w:val="center"/>
        <w:tblLook w:firstColumn="1" w:firstRow="1" w:lastColumn="0" w:lastRow="0" w:noHBand="0" w:noVBand="1" w:val="04A0"/>
        <w:tblW w:w="9360" w:type="dxa"/>
      </w:tblPr>
      <w:tblGrid>
        <w:gridCol w:w="1560"/>
        <w:gridCol w:w="1560"/>
        <w:gridCol w:w="1560"/>
        <w:gridCol w:w="1560"/>
        <w:gridCol w:w="1560"/>
        <w:gridCol w:w="1560"/>
      </w:tblGrid>
      <w:tr>
        <w:tc>
          <w:tcPr>
            <w:tcW w:type="dxa" w:w="2200"/>
            <w:tcBorders>
              <w:top w:val="single" w:sz="4" w:space="0" w:color="888888"/>
              <w:left w:val="single" w:sz="4" w:space="0" w:color="888888"/>
              <w:bottom w:val="single" w:sz="4" w:space="0" w:color="888888"/>
              <w:right w:val="single" w:sz="4" w:space="0" w:color="888888"/>
            </w:tcBorders>
            <w:tcMar>
              <w:top w:w="80" w:type="dxa"/>
              <w:bottom w:w="80" w:type="dxa"/>
              <w:left w:w="120" w:type="dxa"/>
              <w:right w:w="120" w:type="dxa"/>
            </w:tcMar>
            <w:shd w:val="clear" w:color="auto" w:fill="1F487E"/>
            <w:tcW w:w="2200" w:type="dxa"/>
          </w:tcPr>
          <w:p>
            <w:pPr>
              <w:spacing w:before="40" w:after="40"/>
              <w:jc w:val="center"/>
            </w:pPr>
            <w:r>
              <w:rPr>
                <w:rFonts w:ascii="Arial" w:hAnsi="Arial"/>
                <w:b/>
                <w:color w:val="FFFFFF"/>
                <w:sz w:val="20"/>
              </w:rPr>
              <w:t>Source Text \ Target Codebook</w:t>
            </w:r>
          </w:p>
        </w:tc>
        <w:tc>
          <w:tcPr>
            <w:tcW w:type="dxa" w:w="1432"/>
            <w:tcBorders>
              <w:top w:val="single" w:sz="4" w:space="0" w:color="888888"/>
              <w:left w:val="single" w:sz="4" w:space="0" w:color="888888"/>
              <w:bottom w:val="single" w:sz="4" w:space="0" w:color="888888"/>
              <w:right w:val="single" w:sz="4" w:space="0" w:color="888888"/>
            </w:tcBorders>
            <w:tcMar>
              <w:top w:w="80" w:type="dxa"/>
              <w:bottom w:w="80" w:type="dxa"/>
              <w:left w:w="120" w:type="dxa"/>
              <w:right w:w="120" w:type="dxa"/>
            </w:tcMar>
            <w:shd w:val="clear" w:color="auto" w:fill="1F487E"/>
            <w:tcW w:w="1432" w:type="dxa"/>
          </w:tcPr>
          <w:p>
            <w:pPr>
              <w:spacing w:before="40" w:after="40"/>
              <w:jc w:val="center"/>
            </w:pPr>
            <w:r>
              <w:rPr>
                <w:rFonts w:ascii="Arial" w:hAnsi="Arial"/>
                <w:b/>
                <w:color w:val="FFFFFF"/>
                <w:sz w:val="20"/>
              </w:rPr>
              <w:t>eyes</w:t>
            </w:r>
          </w:p>
        </w:tc>
        <w:tc>
          <w:tcPr>
            <w:tcW w:type="dxa" w:w="1432"/>
            <w:tcBorders>
              <w:top w:val="single" w:sz="4" w:space="0" w:color="888888"/>
              <w:left w:val="single" w:sz="4" w:space="0" w:color="888888"/>
              <w:bottom w:val="single" w:sz="4" w:space="0" w:color="888888"/>
              <w:right w:val="single" w:sz="4" w:space="0" w:color="888888"/>
            </w:tcBorders>
            <w:tcMar>
              <w:top w:w="80" w:type="dxa"/>
              <w:bottom w:w="80" w:type="dxa"/>
              <w:left w:w="120" w:type="dxa"/>
              <w:right w:w="120" w:type="dxa"/>
            </w:tcMar>
            <w:shd w:val="clear" w:color="auto" w:fill="1F487E"/>
            <w:tcW w:w="1432" w:type="dxa"/>
          </w:tcPr>
          <w:p>
            <w:pPr>
              <w:spacing w:before="40" w:after="40"/>
              <w:jc w:val="center"/>
            </w:pPr>
            <w:r>
              <w:rPr>
                <w:rFonts w:ascii="Arial" w:hAnsi="Arial"/>
                <w:b/>
                <w:color w:val="FFFFFF"/>
                <w:sz w:val="20"/>
              </w:rPr>
              <w:t>skin</w:t>
            </w:r>
          </w:p>
        </w:tc>
        <w:tc>
          <w:tcPr>
            <w:tcW w:type="dxa" w:w="1432"/>
            <w:tcBorders>
              <w:top w:val="single" w:sz="4" w:space="0" w:color="888888"/>
              <w:left w:val="single" w:sz="4" w:space="0" w:color="888888"/>
              <w:bottom w:val="single" w:sz="4" w:space="0" w:color="888888"/>
              <w:right w:val="single" w:sz="4" w:space="0" w:color="888888"/>
            </w:tcBorders>
            <w:tcMar>
              <w:top w:w="80" w:type="dxa"/>
              <w:bottom w:w="80" w:type="dxa"/>
              <w:left w:w="120" w:type="dxa"/>
              <w:right w:w="120" w:type="dxa"/>
            </w:tcMar>
            <w:shd w:val="clear" w:color="auto" w:fill="1F487E"/>
            <w:tcW w:w="1432" w:type="dxa"/>
          </w:tcPr>
          <w:p>
            <w:pPr>
              <w:spacing w:before="40" w:after="40"/>
              <w:jc w:val="center"/>
            </w:pPr>
            <w:r>
              <w:rPr>
                <w:rFonts w:ascii="Arial" w:hAnsi="Arial"/>
                <w:b/>
                <w:color w:val="FFFFFF"/>
                <w:sz w:val="20"/>
              </w:rPr>
              <w:t>hair</w:t>
            </w:r>
          </w:p>
        </w:tc>
        <w:tc>
          <w:tcPr>
            <w:tcW w:type="dxa" w:w="1432"/>
            <w:tcBorders>
              <w:top w:val="single" w:sz="4" w:space="0" w:color="888888"/>
              <w:left w:val="single" w:sz="4" w:space="0" w:color="888888"/>
              <w:bottom w:val="single" w:sz="4" w:space="0" w:color="888888"/>
              <w:right w:val="single" w:sz="4" w:space="0" w:color="888888"/>
            </w:tcBorders>
            <w:tcMar>
              <w:top w:w="80" w:type="dxa"/>
              <w:bottom w:w="80" w:type="dxa"/>
              <w:left w:w="120" w:type="dxa"/>
              <w:right w:w="120" w:type="dxa"/>
            </w:tcMar>
            <w:shd w:val="clear" w:color="auto" w:fill="1F487E"/>
            <w:tcW w:w="1432" w:type="dxa"/>
          </w:tcPr>
          <w:p>
            <w:pPr>
              <w:spacing w:before="40" w:after="40"/>
              <w:jc w:val="center"/>
            </w:pPr>
            <w:r>
              <w:rPr>
                <w:rFonts w:ascii="Arial" w:hAnsi="Arial"/>
                <w:b/>
                <w:color w:val="FFFFFF"/>
                <w:sz w:val="20"/>
              </w:rPr>
              <w:t>lips</w:t>
            </w:r>
          </w:p>
        </w:tc>
        <w:tc>
          <w:tcPr>
            <w:tcW w:type="dxa" w:w="1432"/>
            <w:tcBorders>
              <w:top w:val="single" w:sz="4" w:space="0" w:color="888888"/>
              <w:left w:val="single" w:sz="4" w:space="0" w:color="888888"/>
              <w:bottom w:val="single" w:sz="4" w:space="0" w:color="888888"/>
              <w:right w:val="single" w:sz="4" w:space="0" w:color="888888"/>
            </w:tcBorders>
            <w:tcMar>
              <w:top w:w="80" w:type="dxa"/>
              <w:bottom w:w="80" w:type="dxa"/>
              <w:left w:w="120" w:type="dxa"/>
              <w:right w:w="120" w:type="dxa"/>
            </w:tcMar>
            <w:shd w:val="clear" w:color="auto" w:fill="1F487E"/>
            <w:tcW w:w="1432" w:type="dxa"/>
          </w:tcPr>
          <w:p>
            <w:pPr>
              <w:spacing w:before="40" w:after="40"/>
              <w:jc w:val="center"/>
            </w:pPr>
            <w:r>
              <w:rPr>
                <w:rFonts w:ascii="Arial" w:hAnsi="Arial"/>
                <w:b/>
                <w:color w:val="FFFFFF"/>
                <w:sz w:val="20"/>
              </w:rPr>
              <w:t>bg</w:t>
            </w:r>
          </w:p>
        </w:tc>
      </w:tr>
      <w:tr>
        <w:tc>
          <w:tcPr>
            <w:tcW w:type="dxa" w:w="22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2200" w:type="dxa"/>
            <w:vAlign w:val="center"/>
          </w:tcPr>
          <w:p>
            <w:pPr>
              <w:spacing w:before="40" w:after="40"/>
              <w:jc w:val="left"/>
            </w:pPr>
            <w:r>
              <w:rPr>
                <w:rFonts w:ascii="Arial" w:hAnsi="Arial"/>
                <w:b/>
                <w:color w:val="000000"/>
                <w:sz w:val="20"/>
              </w:rPr>
              <w:t>eye descriptions</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color w:val="000000"/>
                <w:sz w:val="20"/>
              </w:rPr>
              <w:t>0.2775</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0.2644</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0.2559</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0.2385</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0.2374</w:t>
            </w:r>
          </w:p>
        </w:tc>
      </w:tr>
      <w:tr>
        <w:tc>
          <w:tcPr>
            <w:tcW w:type="dxa" w:w="22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2200" w:type="dxa"/>
            <w:vAlign w:val="center"/>
          </w:tcPr>
          <w:p>
            <w:pPr>
              <w:spacing w:before="40" w:after="40"/>
              <w:jc w:val="left"/>
            </w:pPr>
            <w:r>
              <w:rPr>
                <w:rFonts w:ascii="Arial" w:hAnsi="Arial"/>
                <w:b/>
                <w:color w:val="000000"/>
                <w:sz w:val="20"/>
              </w:rPr>
              <w:t>skin descriptions</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32" w:type="dxa"/>
            <w:vAlign w:val="center"/>
          </w:tcPr>
          <w:p>
            <w:pPr>
              <w:spacing w:before="40" w:after="40"/>
              <w:jc w:val="center"/>
            </w:pPr>
            <w:r>
              <w:rPr>
                <w:rFonts w:ascii="Arial" w:hAnsi="Arial"/>
                <w:b w:val="0"/>
                <w:color w:val="000000"/>
                <w:sz w:val="20"/>
              </w:rPr>
              <w:t>0.2627</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32" w:type="dxa"/>
            <w:vAlign w:val="center"/>
          </w:tcPr>
          <w:p>
            <w:pPr>
              <w:spacing w:before="40" w:after="40"/>
              <w:jc w:val="center"/>
            </w:pPr>
            <w:r>
              <w:rPr>
                <w:rFonts w:ascii="Arial" w:hAnsi="Arial"/>
                <w:b/>
                <w:color w:val="000000"/>
                <w:sz w:val="20"/>
              </w:rPr>
              <w:t>0.2871</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32" w:type="dxa"/>
            <w:vAlign w:val="center"/>
          </w:tcPr>
          <w:p>
            <w:pPr>
              <w:spacing w:before="40" w:after="40"/>
              <w:jc w:val="center"/>
            </w:pPr>
            <w:r>
              <w:rPr>
                <w:rFonts w:ascii="Arial" w:hAnsi="Arial"/>
                <w:b w:val="0"/>
                <w:color w:val="000000"/>
                <w:sz w:val="20"/>
              </w:rPr>
              <w:t>0.2630</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32" w:type="dxa"/>
            <w:vAlign w:val="center"/>
          </w:tcPr>
          <w:p>
            <w:pPr>
              <w:spacing w:before="40" w:after="40"/>
              <w:jc w:val="center"/>
            </w:pPr>
            <w:r>
              <w:rPr>
                <w:rFonts w:ascii="Arial" w:hAnsi="Arial"/>
                <w:b w:val="0"/>
                <w:color w:val="000000"/>
                <w:sz w:val="20"/>
              </w:rPr>
              <w:t>0.2556</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32" w:type="dxa"/>
            <w:vAlign w:val="center"/>
          </w:tcPr>
          <w:p>
            <w:pPr>
              <w:spacing w:before="40" w:after="40"/>
              <w:jc w:val="center"/>
            </w:pPr>
            <w:r>
              <w:rPr>
                <w:rFonts w:ascii="Arial" w:hAnsi="Arial"/>
                <w:b w:val="0"/>
                <w:color w:val="000000"/>
                <w:sz w:val="20"/>
              </w:rPr>
              <w:t>0.2458</w:t>
            </w:r>
          </w:p>
        </w:tc>
      </w:tr>
      <w:tr>
        <w:tc>
          <w:tcPr>
            <w:tcW w:type="dxa" w:w="22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2200" w:type="dxa"/>
            <w:vAlign w:val="center"/>
          </w:tcPr>
          <w:p>
            <w:pPr>
              <w:spacing w:before="40" w:after="40"/>
              <w:jc w:val="left"/>
            </w:pPr>
            <w:r>
              <w:rPr>
                <w:rFonts w:ascii="Arial" w:hAnsi="Arial"/>
                <w:b/>
                <w:color w:val="000000"/>
                <w:sz w:val="20"/>
              </w:rPr>
              <w:t>hair descriptions</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0.2615</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0.2585</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color w:val="000000"/>
                <w:sz w:val="20"/>
              </w:rPr>
              <w:t>0.2845</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0.2285</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0.2400</w:t>
            </w:r>
          </w:p>
        </w:tc>
      </w:tr>
      <w:tr>
        <w:tc>
          <w:tcPr>
            <w:tcW w:type="dxa" w:w="22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2200" w:type="dxa"/>
            <w:vAlign w:val="center"/>
          </w:tcPr>
          <w:p>
            <w:pPr>
              <w:spacing w:before="40" w:after="40"/>
              <w:jc w:val="left"/>
            </w:pPr>
            <w:r>
              <w:rPr>
                <w:rFonts w:ascii="Arial" w:hAnsi="Arial"/>
                <w:b/>
                <w:color w:val="000000"/>
                <w:sz w:val="20"/>
              </w:rPr>
              <w:t>lips descriptions</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32" w:type="dxa"/>
            <w:vAlign w:val="center"/>
          </w:tcPr>
          <w:p>
            <w:pPr>
              <w:spacing w:before="40" w:after="40"/>
              <w:jc w:val="center"/>
            </w:pPr>
            <w:r>
              <w:rPr>
                <w:rFonts w:ascii="Arial" w:hAnsi="Arial"/>
                <w:b w:val="0"/>
                <w:color w:val="000000"/>
                <w:sz w:val="20"/>
              </w:rPr>
              <w:t>0.2524</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32" w:type="dxa"/>
            <w:vAlign w:val="center"/>
          </w:tcPr>
          <w:p>
            <w:pPr>
              <w:spacing w:before="40" w:after="40"/>
              <w:jc w:val="center"/>
            </w:pPr>
            <w:r>
              <w:rPr>
                <w:rFonts w:ascii="Arial" w:hAnsi="Arial"/>
                <w:b w:val="0"/>
                <w:color w:val="000000"/>
                <w:sz w:val="20"/>
              </w:rPr>
              <w:t>0.2738</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32" w:type="dxa"/>
            <w:vAlign w:val="center"/>
          </w:tcPr>
          <w:p>
            <w:pPr>
              <w:spacing w:before="40" w:after="40"/>
              <w:jc w:val="center"/>
            </w:pPr>
            <w:r>
              <w:rPr>
                <w:rFonts w:ascii="Arial" w:hAnsi="Arial"/>
                <w:b w:val="0"/>
                <w:color w:val="000000"/>
                <w:sz w:val="20"/>
              </w:rPr>
              <w:t>0.2516</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32" w:type="dxa"/>
            <w:vAlign w:val="center"/>
          </w:tcPr>
          <w:p>
            <w:pPr>
              <w:spacing w:before="40" w:after="40"/>
              <w:jc w:val="center"/>
            </w:pPr>
            <w:r>
              <w:rPr>
                <w:rFonts w:ascii="Arial" w:hAnsi="Arial"/>
                <w:b/>
                <w:color w:val="000000"/>
                <w:sz w:val="20"/>
              </w:rPr>
              <w:t>0.2965</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32" w:type="dxa"/>
            <w:vAlign w:val="center"/>
          </w:tcPr>
          <w:p>
            <w:pPr>
              <w:spacing w:before="40" w:after="40"/>
              <w:jc w:val="center"/>
            </w:pPr>
            <w:r>
              <w:rPr>
                <w:rFonts w:ascii="Arial" w:hAnsi="Arial"/>
                <w:b w:val="0"/>
                <w:color w:val="000000"/>
                <w:sz w:val="20"/>
              </w:rPr>
              <w:t>0.2402</w:t>
            </w:r>
          </w:p>
        </w:tc>
      </w:tr>
      <w:tr>
        <w:tc>
          <w:tcPr>
            <w:tcW w:type="dxa" w:w="22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2200" w:type="dxa"/>
            <w:vAlign w:val="center"/>
          </w:tcPr>
          <w:p>
            <w:pPr>
              <w:spacing w:before="40" w:after="40"/>
              <w:jc w:val="left"/>
            </w:pPr>
            <w:r>
              <w:rPr>
                <w:rFonts w:ascii="Arial" w:hAnsi="Arial"/>
                <w:b/>
                <w:color w:val="000000"/>
                <w:sz w:val="20"/>
              </w:rPr>
              <w:t>bg descriptions</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0.2274</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0.2353</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0.2438</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0.2161</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color w:val="000000"/>
                <w:sz w:val="20"/>
              </w:rPr>
              <w:t>0.2412</w:t>
            </w:r>
          </w:p>
        </w:tc>
      </w:tr>
    </w:tbl>
    <w:p>
      <w:pPr>
        <w:spacing w:after="240"/>
      </w:pPr>
    </w:p>
    <w:p>
      <w:pPr>
        <w:pStyle w:val="Heading2"/>
      </w:pPr>
      <w:r>
        <w:rPr>
          <w:color w:val="1F487E"/>
        </w:rPr>
        <w:t>3.3 Text Centroid to Codebook Centroid Similarity Matrix</w:t>
      </w:r>
    </w:p>
    <w:p>
      <w:pPr>
        <w:spacing w:after="80"/>
      </w:pPr>
      <w:r>
        <w:rPr>
          <w:rFonts w:ascii="Arial" w:hAnsi="Arial"/>
          <w:b w:val="0"/>
          <w:i/>
          <w:sz w:val="22"/>
        </w:rPr>
        <w:t>Table 2: Text Centroid ↔ Codebook Centroid Cosine Similarity.</w:t>
      </w:r>
    </w:p>
    <w:tbl>
      <w:tblGrid>
        <w:gridCol w:w="2200"/>
        <w:gridCol w:w="1432"/>
        <w:gridCol w:w="1432"/>
        <w:gridCol w:w="1432"/>
        <w:gridCol w:w="1432"/>
        <w:gridCol w:w="1432"/>
      </w:tblGrid>
      <w:tblPr>
        <w:tblW w:type="auto" w:w="0"/>
        <w:jc w:val="center"/>
        <w:tblLook w:firstColumn="1" w:firstRow="1" w:lastColumn="0" w:lastRow="0" w:noHBand="0" w:noVBand="1" w:val="04A0"/>
        <w:tblW w:w="9360" w:type="dxa"/>
      </w:tblPr>
      <w:tblGrid>
        <w:gridCol w:w="1560"/>
        <w:gridCol w:w="1560"/>
        <w:gridCol w:w="1560"/>
        <w:gridCol w:w="1560"/>
        <w:gridCol w:w="1560"/>
        <w:gridCol w:w="1560"/>
      </w:tblGrid>
      <w:tr>
        <w:tc>
          <w:tcPr>
            <w:tcW w:type="dxa" w:w="2200"/>
            <w:tcBorders>
              <w:top w:val="single" w:sz="4" w:space="0" w:color="888888"/>
              <w:left w:val="single" w:sz="4" w:space="0" w:color="888888"/>
              <w:bottom w:val="single" w:sz="4" w:space="0" w:color="888888"/>
              <w:right w:val="single" w:sz="4" w:space="0" w:color="888888"/>
            </w:tcBorders>
            <w:tcMar>
              <w:top w:w="80" w:type="dxa"/>
              <w:bottom w:w="80" w:type="dxa"/>
              <w:left w:w="120" w:type="dxa"/>
              <w:right w:w="120" w:type="dxa"/>
            </w:tcMar>
            <w:shd w:val="clear" w:color="auto" w:fill="1F487E"/>
            <w:tcW w:w="2200" w:type="dxa"/>
          </w:tcPr>
          <w:p>
            <w:pPr>
              <w:spacing w:before="40" w:after="40"/>
              <w:jc w:val="center"/>
            </w:pPr>
            <w:r>
              <w:rPr>
                <w:rFonts w:ascii="Arial" w:hAnsi="Arial"/>
                <w:b/>
                <w:color w:val="FFFFFF"/>
                <w:sz w:val="20"/>
              </w:rPr>
              <w:t>Source Text \ Target Codebook</w:t>
            </w:r>
          </w:p>
        </w:tc>
        <w:tc>
          <w:tcPr>
            <w:tcW w:type="dxa" w:w="1432"/>
            <w:tcBorders>
              <w:top w:val="single" w:sz="4" w:space="0" w:color="888888"/>
              <w:left w:val="single" w:sz="4" w:space="0" w:color="888888"/>
              <w:bottom w:val="single" w:sz="4" w:space="0" w:color="888888"/>
              <w:right w:val="single" w:sz="4" w:space="0" w:color="888888"/>
            </w:tcBorders>
            <w:tcMar>
              <w:top w:w="80" w:type="dxa"/>
              <w:bottom w:w="80" w:type="dxa"/>
              <w:left w:w="120" w:type="dxa"/>
              <w:right w:w="120" w:type="dxa"/>
            </w:tcMar>
            <w:shd w:val="clear" w:color="auto" w:fill="1F487E"/>
            <w:tcW w:w="1432" w:type="dxa"/>
          </w:tcPr>
          <w:p>
            <w:pPr>
              <w:spacing w:before="40" w:after="40"/>
              <w:jc w:val="center"/>
            </w:pPr>
            <w:r>
              <w:rPr>
                <w:rFonts w:ascii="Arial" w:hAnsi="Arial"/>
                <w:b/>
                <w:color w:val="FFFFFF"/>
                <w:sz w:val="20"/>
              </w:rPr>
              <w:t>eyes</w:t>
            </w:r>
          </w:p>
        </w:tc>
        <w:tc>
          <w:tcPr>
            <w:tcW w:type="dxa" w:w="1432"/>
            <w:tcBorders>
              <w:top w:val="single" w:sz="4" w:space="0" w:color="888888"/>
              <w:left w:val="single" w:sz="4" w:space="0" w:color="888888"/>
              <w:bottom w:val="single" w:sz="4" w:space="0" w:color="888888"/>
              <w:right w:val="single" w:sz="4" w:space="0" w:color="888888"/>
            </w:tcBorders>
            <w:tcMar>
              <w:top w:w="80" w:type="dxa"/>
              <w:bottom w:w="80" w:type="dxa"/>
              <w:left w:w="120" w:type="dxa"/>
              <w:right w:w="120" w:type="dxa"/>
            </w:tcMar>
            <w:shd w:val="clear" w:color="auto" w:fill="1F487E"/>
            <w:tcW w:w="1432" w:type="dxa"/>
          </w:tcPr>
          <w:p>
            <w:pPr>
              <w:spacing w:before="40" w:after="40"/>
              <w:jc w:val="center"/>
            </w:pPr>
            <w:r>
              <w:rPr>
                <w:rFonts w:ascii="Arial" w:hAnsi="Arial"/>
                <w:b/>
                <w:color w:val="FFFFFF"/>
                <w:sz w:val="20"/>
              </w:rPr>
              <w:t>skin</w:t>
            </w:r>
          </w:p>
        </w:tc>
        <w:tc>
          <w:tcPr>
            <w:tcW w:type="dxa" w:w="1432"/>
            <w:tcBorders>
              <w:top w:val="single" w:sz="4" w:space="0" w:color="888888"/>
              <w:left w:val="single" w:sz="4" w:space="0" w:color="888888"/>
              <w:bottom w:val="single" w:sz="4" w:space="0" w:color="888888"/>
              <w:right w:val="single" w:sz="4" w:space="0" w:color="888888"/>
            </w:tcBorders>
            <w:tcMar>
              <w:top w:w="80" w:type="dxa"/>
              <w:bottom w:w="80" w:type="dxa"/>
              <w:left w:w="120" w:type="dxa"/>
              <w:right w:w="120" w:type="dxa"/>
            </w:tcMar>
            <w:shd w:val="clear" w:color="auto" w:fill="1F487E"/>
            <w:tcW w:w="1432" w:type="dxa"/>
          </w:tcPr>
          <w:p>
            <w:pPr>
              <w:spacing w:before="40" w:after="40"/>
              <w:jc w:val="center"/>
            </w:pPr>
            <w:r>
              <w:rPr>
                <w:rFonts w:ascii="Arial" w:hAnsi="Arial"/>
                <w:b/>
                <w:color w:val="FFFFFF"/>
                <w:sz w:val="20"/>
              </w:rPr>
              <w:t>hair</w:t>
            </w:r>
          </w:p>
        </w:tc>
        <w:tc>
          <w:tcPr>
            <w:tcW w:type="dxa" w:w="1432"/>
            <w:tcBorders>
              <w:top w:val="single" w:sz="4" w:space="0" w:color="888888"/>
              <w:left w:val="single" w:sz="4" w:space="0" w:color="888888"/>
              <w:bottom w:val="single" w:sz="4" w:space="0" w:color="888888"/>
              <w:right w:val="single" w:sz="4" w:space="0" w:color="888888"/>
            </w:tcBorders>
            <w:tcMar>
              <w:top w:w="80" w:type="dxa"/>
              <w:bottom w:w="80" w:type="dxa"/>
              <w:left w:w="120" w:type="dxa"/>
              <w:right w:w="120" w:type="dxa"/>
            </w:tcMar>
            <w:shd w:val="clear" w:color="auto" w:fill="1F487E"/>
            <w:tcW w:w="1432" w:type="dxa"/>
          </w:tcPr>
          <w:p>
            <w:pPr>
              <w:spacing w:before="40" w:after="40"/>
              <w:jc w:val="center"/>
            </w:pPr>
            <w:r>
              <w:rPr>
                <w:rFonts w:ascii="Arial" w:hAnsi="Arial"/>
                <w:b/>
                <w:color w:val="FFFFFF"/>
                <w:sz w:val="20"/>
              </w:rPr>
              <w:t>lips</w:t>
            </w:r>
          </w:p>
        </w:tc>
        <w:tc>
          <w:tcPr>
            <w:tcW w:type="dxa" w:w="1432"/>
            <w:tcBorders>
              <w:top w:val="single" w:sz="4" w:space="0" w:color="888888"/>
              <w:left w:val="single" w:sz="4" w:space="0" w:color="888888"/>
              <w:bottom w:val="single" w:sz="4" w:space="0" w:color="888888"/>
              <w:right w:val="single" w:sz="4" w:space="0" w:color="888888"/>
            </w:tcBorders>
            <w:tcMar>
              <w:top w:w="80" w:type="dxa"/>
              <w:bottom w:w="80" w:type="dxa"/>
              <w:left w:w="120" w:type="dxa"/>
              <w:right w:w="120" w:type="dxa"/>
            </w:tcMar>
            <w:shd w:val="clear" w:color="auto" w:fill="1F487E"/>
            <w:tcW w:w="1432" w:type="dxa"/>
          </w:tcPr>
          <w:p>
            <w:pPr>
              <w:spacing w:before="40" w:after="40"/>
              <w:jc w:val="center"/>
            </w:pPr>
            <w:r>
              <w:rPr>
                <w:rFonts w:ascii="Arial" w:hAnsi="Arial"/>
                <w:b/>
                <w:color w:val="FFFFFF"/>
                <w:sz w:val="20"/>
              </w:rPr>
              <w:t>bg</w:t>
            </w:r>
          </w:p>
        </w:tc>
      </w:tr>
      <w:tr>
        <w:tc>
          <w:tcPr>
            <w:tcW w:type="dxa" w:w="22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2200" w:type="dxa"/>
            <w:vAlign w:val="center"/>
          </w:tcPr>
          <w:p>
            <w:pPr>
              <w:spacing w:before="40" w:after="40"/>
              <w:jc w:val="left"/>
            </w:pPr>
            <w:r>
              <w:rPr>
                <w:rFonts w:ascii="Arial" w:hAnsi="Arial"/>
                <w:b/>
                <w:color w:val="000000"/>
                <w:sz w:val="20"/>
              </w:rPr>
              <w:t>eye descriptions</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color w:val="000000"/>
                <w:sz w:val="20"/>
              </w:rPr>
              <w:t>0.2991</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0.2791</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0.2730</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0.2548</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0.2477</w:t>
            </w:r>
          </w:p>
        </w:tc>
      </w:tr>
      <w:tr>
        <w:tc>
          <w:tcPr>
            <w:tcW w:type="dxa" w:w="22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2200" w:type="dxa"/>
            <w:vAlign w:val="center"/>
          </w:tcPr>
          <w:p>
            <w:pPr>
              <w:spacing w:before="40" w:after="40"/>
              <w:jc w:val="left"/>
            </w:pPr>
            <w:r>
              <w:rPr>
                <w:rFonts w:ascii="Arial" w:hAnsi="Arial"/>
                <w:b/>
                <w:color w:val="000000"/>
                <w:sz w:val="20"/>
              </w:rPr>
              <w:t>skin descriptions</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32" w:type="dxa"/>
            <w:vAlign w:val="center"/>
          </w:tcPr>
          <w:p>
            <w:pPr>
              <w:spacing w:before="40" w:after="40"/>
              <w:jc w:val="center"/>
            </w:pPr>
            <w:r>
              <w:rPr>
                <w:rFonts w:ascii="Arial" w:hAnsi="Arial"/>
                <w:b w:val="0"/>
                <w:color w:val="000000"/>
                <w:sz w:val="20"/>
              </w:rPr>
              <w:t>0.2860</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32" w:type="dxa"/>
            <w:vAlign w:val="center"/>
          </w:tcPr>
          <w:p>
            <w:pPr>
              <w:spacing w:before="40" w:after="40"/>
              <w:jc w:val="center"/>
            </w:pPr>
            <w:r>
              <w:rPr>
                <w:rFonts w:ascii="Arial" w:hAnsi="Arial"/>
                <w:b/>
                <w:color w:val="000000"/>
                <w:sz w:val="20"/>
              </w:rPr>
              <w:t>0.3029</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32" w:type="dxa"/>
            <w:vAlign w:val="center"/>
          </w:tcPr>
          <w:p>
            <w:pPr>
              <w:spacing w:before="40" w:after="40"/>
              <w:jc w:val="center"/>
            </w:pPr>
            <w:r>
              <w:rPr>
                <w:rFonts w:ascii="Arial" w:hAnsi="Arial"/>
                <w:b w:val="0"/>
                <w:color w:val="000000"/>
                <w:sz w:val="20"/>
              </w:rPr>
              <w:t>0.2795</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32" w:type="dxa"/>
            <w:vAlign w:val="center"/>
          </w:tcPr>
          <w:p>
            <w:pPr>
              <w:spacing w:before="40" w:after="40"/>
              <w:jc w:val="center"/>
            </w:pPr>
            <w:r>
              <w:rPr>
                <w:rFonts w:ascii="Arial" w:hAnsi="Arial"/>
                <w:b w:val="0"/>
                <w:color w:val="000000"/>
                <w:sz w:val="20"/>
              </w:rPr>
              <w:t>0.2761</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32" w:type="dxa"/>
            <w:vAlign w:val="center"/>
          </w:tcPr>
          <w:p>
            <w:pPr>
              <w:spacing w:before="40" w:after="40"/>
              <w:jc w:val="center"/>
            </w:pPr>
            <w:r>
              <w:rPr>
                <w:rFonts w:ascii="Arial" w:hAnsi="Arial"/>
                <w:b w:val="0"/>
                <w:color w:val="000000"/>
                <w:sz w:val="20"/>
              </w:rPr>
              <w:t>0.2499</w:t>
            </w:r>
          </w:p>
        </w:tc>
      </w:tr>
      <w:tr>
        <w:tc>
          <w:tcPr>
            <w:tcW w:type="dxa" w:w="22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2200" w:type="dxa"/>
            <w:vAlign w:val="center"/>
          </w:tcPr>
          <w:p>
            <w:pPr>
              <w:spacing w:before="40" w:after="40"/>
              <w:jc w:val="left"/>
            </w:pPr>
            <w:r>
              <w:rPr>
                <w:rFonts w:ascii="Arial" w:hAnsi="Arial"/>
                <w:b/>
                <w:color w:val="000000"/>
                <w:sz w:val="20"/>
              </w:rPr>
              <w:t>hair descriptions</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0.2790</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0.2797</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color w:val="000000"/>
                <w:sz w:val="20"/>
              </w:rPr>
              <w:t>0.3052</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0.2508</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0.2519</w:t>
            </w:r>
          </w:p>
        </w:tc>
      </w:tr>
      <w:tr>
        <w:tc>
          <w:tcPr>
            <w:tcW w:type="dxa" w:w="22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2200" w:type="dxa"/>
            <w:vAlign w:val="center"/>
          </w:tcPr>
          <w:p>
            <w:pPr>
              <w:spacing w:before="40" w:after="40"/>
              <w:jc w:val="left"/>
            </w:pPr>
            <w:r>
              <w:rPr>
                <w:rFonts w:ascii="Arial" w:hAnsi="Arial"/>
                <w:b/>
                <w:color w:val="000000"/>
                <w:sz w:val="20"/>
              </w:rPr>
              <w:t>lips descriptions</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32" w:type="dxa"/>
            <w:vAlign w:val="center"/>
          </w:tcPr>
          <w:p>
            <w:pPr>
              <w:spacing w:before="40" w:after="40"/>
              <w:jc w:val="center"/>
            </w:pPr>
            <w:r>
              <w:rPr>
                <w:rFonts w:ascii="Arial" w:hAnsi="Arial"/>
                <w:b w:val="0"/>
                <w:color w:val="000000"/>
                <w:sz w:val="20"/>
              </w:rPr>
              <w:t>0.2621</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32" w:type="dxa"/>
            <w:vAlign w:val="center"/>
          </w:tcPr>
          <w:p>
            <w:pPr>
              <w:spacing w:before="40" w:after="40"/>
              <w:jc w:val="center"/>
            </w:pPr>
            <w:r>
              <w:rPr>
                <w:rFonts w:ascii="Arial" w:hAnsi="Arial"/>
                <w:b w:val="0"/>
                <w:color w:val="000000"/>
                <w:sz w:val="20"/>
              </w:rPr>
              <w:t>0.2869</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32" w:type="dxa"/>
            <w:vAlign w:val="center"/>
          </w:tcPr>
          <w:p>
            <w:pPr>
              <w:spacing w:before="40" w:after="40"/>
              <w:jc w:val="center"/>
            </w:pPr>
            <w:r>
              <w:rPr>
                <w:rFonts w:ascii="Arial" w:hAnsi="Arial"/>
                <w:b w:val="0"/>
                <w:color w:val="000000"/>
                <w:sz w:val="20"/>
              </w:rPr>
              <w:t>0.2614</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32" w:type="dxa"/>
            <w:vAlign w:val="center"/>
          </w:tcPr>
          <w:p>
            <w:pPr>
              <w:spacing w:before="40" w:after="40"/>
              <w:jc w:val="center"/>
            </w:pPr>
            <w:r>
              <w:rPr>
                <w:rFonts w:ascii="Arial" w:hAnsi="Arial"/>
                <w:b/>
                <w:color w:val="000000"/>
                <w:sz w:val="20"/>
              </w:rPr>
              <w:t>0.3078</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32" w:type="dxa"/>
            <w:vAlign w:val="center"/>
          </w:tcPr>
          <w:p>
            <w:pPr>
              <w:spacing w:before="40" w:after="40"/>
              <w:jc w:val="center"/>
            </w:pPr>
            <w:r>
              <w:rPr>
                <w:rFonts w:ascii="Arial" w:hAnsi="Arial"/>
                <w:b w:val="0"/>
                <w:color w:val="000000"/>
                <w:sz w:val="20"/>
              </w:rPr>
              <w:t>0.2440</w:t>
            </w:r>
          </w:p>
        </w:tc>
      </w:tr>
      <w:tr>
        <w:tc>
          <w:tcPr>
            <w:tcW w:type="dxa" w:w="22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2200" w:type="dxa"/>
            <w:vAlign w:val="center"/>
          </w:tcPr>
          <w:p>
            <w:pPr>
              <w:spacing w:before="40" w:after="40"/>
              <w:jc w:val="left"/>
            </w:pPr>
            <w:r>
              <w:rPr>
                <w:rFonts w:ascii="Arial" w:hAnsi="Arial"/>
                <w:b/>
                <w:color w:val="000000"/>
                <w:sz w:val="20"/>
              </w:rPr>
              <w:t>bg descriptions</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0.2507</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0.2554</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0.2610</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val="0"/>
                <w:color w:val="000000"/>
                <w:sz w:val="20"/>
              </w:rPr>
              <w:t>0.2399</w:t>
            </w:r>
          </w:p>
        </w:tc>
        <w:tc>
          <w:tcPr>
            <w:tcW w:type="dxa" w:w="1432"/>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32" w:type="dxa"/>
            <w:vAlign w:val="center"/>
          </w:tcPr>
          <w:p>
            <w:pPr>
              <w:spacing w:before="40" w:after="40"/>
              <w:jc w:val="center"/>
            </w:pPr>
            <w:r>
              <w:rPr>
                <w:rFonts w:ascii="Arial" w:hAnsi="Arial"/>
                <w:b/>
                <w:color w:val="000000"/>
                <w:sz w:val="20"/>
              </w:rPr>
              <w:t>0.2540</w:t>
            </w:r>
          </w:p>
        </w:tc>
      </w:tr>
    </w:tbl>
    <w:p>
      <w:pPr>
        <w:spacing w:after="240"/>
      </w:pPr>
    </w:p>
    <w:p>
      <w:pPr>
        <w:pStyle w:val="Heading2"/>
      </w:pPr>
      <w:r>
        <w:rPr>
          <w:color w:val="1F487E"/>
        </w:rPr>
        <w:t>3.4 Per-Region Results</w:t>
      </w:r>
    </w:p>
    <w:p>
      <w:pPr>
        <w:spacing w:after="80"/>
      </w:pPr>
      <w:r>
        <w:rPr>
          <w:rFonts w:ascii="Arial" w:hAnsi="Arial"/>
          <w:b w:val="0"/>
          <w:i/>
          <w:sz w:val="22"/>
        </w:rPr>
        <w:t>Table 3: Native vs Best Other Codebook Per Region (Mean-Max metric).</w:t>
      </w:r>
    </w:p>
    <w:tbl>
      <w:tblGrid>
        <w:gridCol w:w="1800"/>
        <w:gridCol w:w="2000"/>
        <w:gridCol w:w="2200"/>
        <w:gridCol w:w="1460"/>
        <w:gridCol w:w="1900"/>
      </w:tblGrid>
      <w:tblPr>
        <w:tblW w:type="auto" w:w="0"/>
        <w:jc w:val="center"/>
        <w:tblLook w:firstColumn="1" w:firstRow="1" w:lastColumn="0" w:lastRow="0" w:noHBand="0" w:noVBand="1" w:val="04A0"/>
        <w:tblW w:w="9360" w:type="dxa"/>
      </w:tblPr>
      <w:tblGrid>
        <w:gridCol w:w="1872"/>
        <w:gridCol w:w="1872"/>
        <w:gridCol w:w="1872"/>
        <w:gridCol w:w="1872"/>
        <w:gridCol w:w="1872"/>
      </w:tblGrid>
      <w:tr>
        <w:tc>
          <w:tcPr>
            <w:tcW w:type="dxa" w:w="1800"/>
            <w:tcBorders>
              <w:top w:val="single" w:sz="4" w:space="0" w:color="888888"/>
              <w:left w:val="single" w:sz="4" w:space="0" w:color="888888"/>
              <w:bottom w:val="single" w:sz="4" w:space="0" w:color="888888"/>
              <w:right w:val="single" w:sz="4" w:space="0" w:color="888888"/>
            </w:tcBorders>
            <w:tcMar>
              <w:top w:w="80" w:type="dxa"/>
              <w:bottom w:w="80" w:type="dxa"/>
              <w:left w:w="120" w:type="dxa"/>
              <w:right w:w="120" w:type="dxa"/>
            </w:tcMar>
            <w:shd w:val="clear" w:color="auto" w:fill="1F487E"/>
            <w:tcW w:w="1800" w:type="dxa"/>
          </w:tcPr>
          <w:p>
            <w:pPr>
              <w:spacing w:before="40" w:after="40"/>
              <w:jc w:val="center"/>
            </w:pPr>
            <w:r>
              <w:rPr>
                <w:rFonts w:ascii="Arial" w:hAnsi="Arial"/>
                <w:b/>
                <w:color w:val="FFFFFF"/>
                <w:sz w:val="20"/>
              </w:rPr>
              <w:t>Region</w:t>
            </w:r>
          </w:p>
        </w:tc>
        <w:tc>
          <w:tcPr>
            <w:tcW w:type="dxa" w:w="2000"/>
            <w:tcBorders>
              <w:top w:val="single" w:sz="4" w:space="0" w:color="888888"/>
              <w:left w:val="single" w:sz="4" w:space="0" w:color="888888"/>
              <w:bottom w:val="single" w:sz="4" w:space="0" w:color="888888"/>
              <w:right w:val="single" w:sz="4" w:space="0" w:color="888888"/>
            </w:tcBorders>
            <w:tcMar>
              <w:top w:w="80" w:type="dxa"/>
              <w:bottom w:w="80" w:type="dxa"/>
              <w:left w:w="120" w:type="dxa"/>
              <w:right w:w="120" w:type="dxa"/>
            </w:tcMar>
            <w:shd w:val="clear" w:color="auto" w:fill="1F487E"/>
            <w:tcW w:w="2000" w:type="dxa"/>
          </w:tcPr>
          <w:p>
            <w:pPr>
              <w:spacing w:before="40" w:after="40"/>
              <w:jc w:val="center"/>
            </w:pPr>
            <w:r>
              <w:rPr>
                <w:rFonts w:ascii="Arial" w:hAnsi="Arial"/>
                <w:b/>
                <w:color w:val="FFFFFF"/>
                <w:sz w:val="20"/>
              </w:rPr>
              <w:t>Native Score</w:t>
            </w:r>
          </w:p>
        </w:tc>
        <w:tc>
          <w:tcPr>
            <w:tcW w:type="dxa" w:w="2200"/>
            <w:tcBorders>
              <w:top w:val="single" w:sz="4" w:space="0" w:color="888888"/>
              <w:left w:val="single" w:sz="4" w:space="0" w:color="888888"/>
              <w:bottom w:val="single" w:sz="4" w:space="0" w:color="888888"/>
              <w:right w:val="single" w:sz="4" w:space="0" w:color="888888"/>
            </w:tcBorders>
            <w:tcMar>
              <w:top w:w="80" w:type="dxa"/>
              <w:bottom w:w="80" w:type="dxa"/>
              <w:left w:w="120" w:type="dxa"/>
              <w:right w:w="120" w:type="dxa"/>
            </w:tcMar>
            <w:shd w:val="clear" w:color="auto" w:fill="1F487E"/>
            <w:tcW w:w="2200" w:type="dxa"/>
          </w:tcPr>
          <w:p>
            <w:pPr>
              <w:spacing w:before="40" w:after="40"/>
              <w:jc w:val="center"/>
            </w:pPr>
            <w:r>
              <w:rPr>
                <w:rFonts w:ascii="Arial" w:hAnsi="Arial"/>
                <w:b/>
                <w:color w:val="FFFFFF"/>
                <w:sz w:val="20"/>
              </w:rPr>
              <w:t>Best Other Score</w:t>
            </w:r>
          </w:p>
        </w:tc>
        <w:tc>
          <w:tcPr>
            <w:tcW w:type="dxa" w:w="1460"/>
            <w:tcBorders>
              <w:top w:val="single" w:sz="4" w:space="0" w:color="888888"/>
              <w:left w:val="single" w:sz="4" w:space="0" w:color="888888"/>
              <w:bottom w:val="single" w:sz="4" w:space="0" w:color="888888"/>
              <w:right w:val="single" w:sz="4" w:space="0" w:color="888888"/>
            </w:tcBorders>
            <w:tcMar>
              <w:top w:w="80" w:type="dxa"/>
              <w:bottom w:w="80" w:type="dxa"/>
              <w:left w:w="120" w:type="dxa"/>
              <w:right w:w="120" w:type="dxa"/>
            </w:tcMar>
            <w:shd w:val="clear" w:color="auto" w:fill="1F487E"/>
            <w:tcW w:w="1460" w:type="dxa"/>
          </w:tcPr>
          <w:p>
            <w:pPr>
              <w:spacing w:before="40" w:after="40"/>
              <w:jc w:val="center"/>
            </w:pPr>
            <w:r>
              <w:rPr>
                <w:rFonts w:ascii="Arial" w:hAnsi="Arial"/>
                <w:b/>
                <w:color w:val="FFFFFF"/>
                <w:sz w:val="20"/>
              </w:rPr>
              <w:t>Margin</w:t>
            </w:r>
          </w:p>
        </w:tc>
        <w:tc>
          <w:tcPr>
            <w:tcW w:type="dxa" w:w="1900"/>
            <w:tcBorders>
              <w:top w:val="single" w:sz="4" w:space="0" w:color="888888"/>
              <w:left w:val="single" w:sz="4" w:space="0" w:color="888888"/>
              <w:bottom w:val="single" w:sz="4" w:space="0" w:color="888888"/>
              <w:right w:val="single" w:sz="4" w:space="0" w:color="888888"/>
            </w:tcBorders>
            <w:tcMar>
              <w:top w:w="80" w:type="dxa"/>
              <w:bottom w:w="80" w:type="dxa"/>
              <w:left w:w="120" w:type="dxa"/>
              <w:right w:w="120" w:type="dxa"/>
            </w:tcMar>
            <w:shd w:val="clear" w:color="auto" w:fill="1F487E"/>
            <w:tcW w:w="1900" w:type="dxa"/>
          </w:tcPr>
          <w:p>
            <w:pPr>
              <w:spacing w:before="40" w:after="40"/>
              <w:jc w:val="center"/>
            </w:pPr>
            <w:r>
              <w:rPr>
                <w:rFonts w:ascii="Arial" w:hAnsi="Arial"/>
                <w:b/>
                <w:color w:val="FFFFFF"/>
                <w:sz w:val="20"/>
              </w:rPr>
              <w:t>Result</w:t>
            </w:r>
          </w:p>
        </w:tc>
      </w:tr>
      <w:tr>
        <w:tc>
          <w:tcPr>
            <w:tcW w:type="dxa" w:w="18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800" w:type="dxa"/>
            <w:vAlign w:val="center"/>
          </w:tcPr>
          <w:p>
            <w:pPr>
              <w:spacing w:before="40" w:after="40"/>
              <w:jc w:val="center"/>
            </w:pPr>
            <w:r>
              <w:rPr>
                <w:rFonts w:ascii="Arial" w:hAnsi="Arial"/>
                <w:b w:val="0"/>
                <w:color w:val="000000"/>
                <w:sz w:val="20"/>
              </w:rPr>
              <w:t>Eyes</w:t>
            </w:r>
          </w:p>
        </w:tc>
        <w:tc>
          <w:tcPr>
            <w:tcW w:type="dxa" w:w="20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2000" w:type="dxa"/>
            <w:vAlign w:val="center"/>
          </w:tcPr>
          <w:p>
            <w:pPr>
              <w:spacing w:before="40" w:after="40"/>
              <w:jc w:val="center"/>
            </w:pPr>
            <w:r>
              <w:rPr>
                <w:rFonts w:ascii="Arial" w:hAnsi="Arial"/>
                <w:b/>
                <w:color w:val="000000"/>
                <w:sz w:val="20"/>
              </w:rPr>
              <w:t>0.2775</w:t>
            </w:r>
          </w:p>
        </w:tc>
        <w:tc>
          <w:tcPr>
            <w:tcW w:type="dxa" w:w="22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2200" w:type="dxa"/>
            <w:vAlign w:val="center"/>
          </w:tcPr>
          <w:p>
            <w:pPr>
              <w:spacing w:before="40" w:after="40"/>
              <w:jc w:val="center"/>
            </w:pPr>
            <w:r>
              <w:rPr>
                <w:rFonts w:ascii="Arial" w:hAnsi="Arial"/>
                <w:b w:val="0"/>
                <w:color w:val="000000"/>
                <w:sz w:val="20"/>
              </w:rPr>
              <w:t>0.2644 (skin)</w:t>
            </w:r>
          </w:p>
        </w:tc>
        <w:tc>
          <w:tcPr>
            <w:tcW w:type="dxa" w:w="146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60" w:type="dxa"/>
            <w:vAlign w:val="center"/>
          </w:tcPr>
          <w:p>
            <w:pPr>
              <w:spacing w:before="40" w:after="40"/>
              <w:jc w:val="center"/>
            </w:pPr>
            <w:r>
              <w:rPr>
                <w:rFonts w:ascii="Arial" w:hAnsi="Arial"/>
                <w:b w:val="0"/>
                <w:color w:val="000000"/>
                <w:sz w:val="20"/>
              </w:rPr>
              <w:t>+0.0131</w:t>
            </w:r>
          </w:p>
        </w:tc>
        <w:tc>
          <w:tcPr>
            <w:tcW w:type="dxa" w:w="19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900" w:type="dxa"/>
            <w:vAlign w:val="center"/>
          </w:tcPr>
          <w:p>
            <w:pPr>
              <w:spacing w:before="40" w:after="40"/>
              <w:jc w:val="center"/>
            </w:pPr>
            <w:r>
              <w:rPr>
                <w:rFonts w:ascii="Arial" w:hAnsi="Arial"/>
                <w:b w:val="0"/>
                <w:color w:val="000000"/>
                <w:sz w:val="20"/>
              </w:rPr>
              <w:t>Win</w:t>
            </w:r>
          </w:p>
        </w:tc>
      </w:tr>
      <w:tr>
        <w:tc>
          <w:tcPr>
            <w:tcW w:type="dxa" w:w="18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800" w:type="dxa"/>
            <w:vAlign w:val="center"/>
          </w:tcPr>
          <w:p>
            <w:pPr>
              <w:spacing w:before="40" w:after="40"/>
              <w:jc w:val="center"/>
            </w:pPr>
            <w:r>
              <w:rPr>
                <w:rFonts w:ascii="Arial" w:hAnsi="Arial"/>
                <w:b w:val="0"/>
                <w:color w:val="000000"/>
                <w:sz w:val="20"/>
              </w:rPr>
              <w:t>Skin</w:t>
            </w:r>
          </w:p>
        </w:tc>
        <w:tc>
          <w:tcPr>
            <w:tcW w:type="dxa" w:w="20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2000" w:type="dxa"/>
            <w:vAlign w:val="center"/>
          </w:tcPr>
          <w:p>
            <w:pPr>
              <w:spacing w:before="40" w:after="40"/>
              <w:jc w:val="center"/>
            </w:pPr>
            <w:r>
              <w:rPr>
                <w:rFonts w:ascii="Arial" w:hAnsi="Arial"/>
                <w:b/>
                <w:color w:val="000000"/>
                <w:sz w:val="20"/>
              </w:rPr>
              <w:t>0.2871</w:t>
            </w:r>
          </w:p>
        </w:tc>
        <w:tc>
          <w:tcPr>
            <w:tcW w:type="dxa" w:w="22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2200" w:type="dxa"/>
            <w:vAlign w:val="center"/>
          </w:tcPr>
          <w:p>
            <w:pPr>
              <w:spacing w:before="40" w:after="40"/>
              <w:jc w:val="center"/>
            </w:pPr>
            <w:r>
              <w:rPr>
                <w:rFonts w:ascii="Arial" w:hAnsi="Arial"/>
                <w:b w:val="0"/>
                <w:color w:val="000000"/>
                <w:sz w:val="20"/>
              </w:rPr>
              <w:t>0.2630 (hair)</w:t>
            </w:r>
          </w:p>
        </w:tc>
        <w:tc>
          <w:tcPr>
            <w:tcW w:type="dxa" w:w="146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60" w:type="dxa"/>
            <w:vAlign w:val="center"/>
          </w:tcPr>
          <w:p>
            <w:pPr>
              <w:spacing w:before="40" w:after="40"/>
              <w:jc w:val="center"/>
            </w:pPr>
            <w:r>
              <w:rPr>
                <w:rFonts w:ascii="Arial" w:hAnsi="Arial"/>
                <w:b w:val="0"/>
                <w:color w:val="000000"/>
                <w:sz w:val="20"/>
              </w:rPr>
              <w:t>+0.0241</w:t>
            </w:r>
          </w:p>
        </w:tc>
        <w:tc>
          <w:tcPr>
            <w:tcW w:type="dxa" w:w="19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900" w:type="dxa"/>
            <w:vAlign w:val="center"/>
          </w:tcPr>
          <w:p>
            <w:pPr>
              <w:spacing w:before="40" w:after="40"/>
              <w:jc w:val="center"/>
            </w:pPr>
            <w:r>
              <w:rPr>
                <w:rFonts w:ascii="Arial" w:hAnsi="Arial"/>
                <w:b w:val="0"/>
                <w:color w:val="000000"/>
                <w:sz w:val="20"/>
              </w:rPr>
              <w:t>Win</w:t>
            </w:r>
          </w:p>
        </w:tc>
      </w:tr>
      <w:tr>
        <w:tc>
          <w:tcPr>
            <w:tcW w:type="dxa" w:w="18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800" w:type="dxa"/>
            <w:vAlign w:val="center"/>
          </w:tcPr>
          <w:p>
            <w:pPr>
              <w:spacing w:before="40" w:after="40"/>
              <w:jc w:val="center"/>
            </w:pPr>
            <w:r>
              <w:rPr>
                <w:rFonts w:ascii="Arial" w:hAnsi="Arial"/>
                <w:b w:val="0"/>
                <w:color w:val="000000"/>
                <w:sz w:val="20"/>
              </w:rPr>
              <w:t>Hair</w:t>
            </w:r>
          </w:p>
        </w:tc>
        <w:tc>
          <w:tcPr>
            <w:tcW w:type="dxa" w:w="20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2000" w:type="dxa"/>
            <w:vAlign w:val="center"/>
          </w:tcPr>
          <w:p>
            <w:pPr>
              <w:spacing w:before="40" w:after="40"/>
              <w:jc w:val="center"/>
            </w:pPr>
            <w:r>
              <w:rPr>
                <w:rFonts w:ascii="Arial" w:hAnsi="Arial"/>
                <w:b/>
                <w:color w:val="000000"/>
                <w:sz w:val="20"/>
              </w:rPr>
              <w:t>0.2845</w:t>
            </w:r>
          </w:p>
        </w:tc>
        <w:tc>
          <w:tcPr>
            <w:tcW w:type="dxa" w:w="22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2200" w:type="dxa"/>
            <w:vAlign w:val="center"/>
          </w:tcPr>
          <w:p>
            <w:pPr>
              <w:spacing w:before="40" w:after="40"/>
              <w:jc w:val="center"/>
            </w:pPr>
            <w:r>
              <w:rPr>
                <w:rFonts w:ascii="Arial" w:hAnsi="Arial"/>
                <w:b w:val="0"/>
                <w:color w:val="000000"/>
                <w:sz w:val="20"/>
              </w:rPr>
              <w:t>0.2615 (eyes)</w:t>
            </w:r>
          </w:p>
        </w:tc>
        <w:tc>
          <w:tcPr>
            <w:tcW w:type="dxa" w:w="146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60" w:type="dxa"/>
            <w:vAlign w:val="center"/>
          </w:tcPr>
          <w:p>
            <w:pPr>
              <w:spacing w:before="40" w:after="40"/>
              <w:jc w:val="center"/>
            </w:pPr>
            <w:r>
              <w:rPr>
                <w:rFonts w:ascii="Arial" w:hAnsi="Arial"/>
                <w:b w:val="0"/>
                <w:color w:val="000000"/>
                <w:sz w:val="20"/>
              </w:rPr>
              <w:t>+0.0230</w:t>
            </w:r>
          </w:p>
        </w:tc>
        <w:tc>
          <w:tcPr>
            <w:tcW w:type="dxa" w:w="19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900" w:type="dxa"/>
            <w:vAlign w:val="center"/>
          </w:tcPr>
          <w:p>
            <w:pPr>
              <w:spacing w:before="40" w:after="40"/>
              <w:jc w:val="center"/>
            </w:pPr>
            <w:r>
              <w:rPr>
                <w:rFonts w:ascii="Arial" w:hAnsi="Arial"/>
                <w:b w:val="0"/>
                <w:color w:val="000000"/>
                <w:sz w:val="20"/>
              </w:rPr>
              <w:t>Win</w:t>
            </w:r>
          </w:p>
        </w:tc>
      </w:tr>
      <w:tr>
        <w:tc>
          <w:tcPr>
            <w:tcW w:type="dxa" w:w="18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800" w:type="dxa"/>
            <w:vAlign w:val="center"/>
          </w:tcPr>
          <w:p>
            <w:pPr>
              <w:spacing w:before="40" w:after="40"/>
              <w:jc w:val="center"/>
            </w:pPr>
            <w:r>
              <w:rPr>
                <w:rFonts w:ascii="Arial" w:hAnsi="Arial"/>
                <w:b w:val="0"/>
                <w:color w:val="000000"/>
                <w:sz w:val="20"/>
              </w:rPr>
              <w:t>Lips</w:t>
            </w:r>
          </w:p>
        </w:tc>
        <w:tc>
          <w:tcPr>
            <w:tcW w:type="dxa" w:w="20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2000" w:type="dxa"/>
            <w:vAlign w:val="center"/>
          </w:tcPr>
          <w:p>
            <w:pPr>
              <w:spacing w:before="40" w:after="40"/>
              <w:jc w:val="center"/>
            </w:pPr>
            <w:r>
              <w:rPr>
                <w:rFonts w:ascii="Arial" w:hAnsi="Arial"/>
                <w:b/>
                <w:color w:val="000000"/>
                <w:sz w:val="20"/>
              </w:rPr>
              <w:t>0.2965</w:t>
            </w:r>
          </w:p>
        </w:tc>
        <w:tc>
          <w:tcPr>
            <w:tcW w:type="dxa" w:w="22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2200" w:type="dxa"/>
            <w:vAlign w:val="center"/>
          </w:tcPr>
          <w:p>
            <w:pPr>
              <w:spacing w:before="40" w:after="40"/>
              <w:jc w:val="center"/>
            </w:pPr>
            <w:r>
              <w:rPr>
                <w:rFonts w:ascii="Arial" w:hAnsi="Arial"/>
                <w:b w:val="0"/>
                <w:color w:val="000000"/>
                <w:sz w:val="20"/>
              </w:rPr>
              <w:t>0.2738 (skin)</w:t>
            </w:r>
          </w:p>
        </w:tc>
        <w:tc>
          <w:tcPr>
            <w:tcW w:type="dxa" w:w="146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460" w:type="dxa"/>
            <w:vAlign w:val="center"/>
          </w:tcPr>
          <w:p>
            <w:pPr>
              <w:spacing w:before="40" w:after="40"/>
              <w:jc w:val="center"/>
            </w:pPr>
            <w:r>
              <w:rPr>
                <w:rFonts w:ascii="Arial" w:hAnsi="Arial"/>
                <w:b w:val="0"/>
                <w:color w:val="000000"/>
                <w:sz w:val="20"/>
              </w:rPr>
              <w:t>+0.0227</w:t>
            </w:r>
          </w:p>
        </w:tc>
        <w:tc>
          <w:tcPr>
            <w:tcW w:type="dxa" w:w="19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E8F2F8"/>
            <w:tcW w:w="1900" w:type="dxa"/>
            <w:vAlign w:val="center"/>
          </w:tcPr>
          <w:p>
            <w:pPr>
              <w:spacing w:before="40" w:after="40"/>
              <w:jc w:val="center"/>
            </w:pPr>
            <w:r>
              <w:rPr>
                <w:rFonts w:ascii="Arial" w:hAnsi="Arial"/>
                <w:b w:val="0"/>
                <w:color w:val="000000"/>
                <w:sz w:val="20"/>
              </w:rPr>
              <w:t>Win</w:t>
            </w:r>
          </w:p>
        </w:tc>
      </w:tr>
      <w:tr>
        <w:tc>
          <w:tcPr>
            <w:tcW w:type="dxa" w:w="18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800" w:type="dxa"/>
            <w:vAlign w:val="center"/>
          </w:tcPr>
          <w:p>
            <w:pPr>
              <w:spacing w:before="40" w:after="40"/>
              <w:jc w:val="center"/>
            </w:pPr>
            <w:r>
              <w:rPr>
                <w:rFonts w:ascii="Arial" w:hAnsi="Arial"/>
                <w:b w:val="0"/>
                <w:color w:val="000000"/>
                <w:sz w:val="20"/>
              </w:rPr>
              <w:t>BG</w:t>
            </w:r>
          </w:p>
        </w:tc>
        <w:tc>
          <w:tcPr>
            <w:tcW w:type="dxa" w:w="20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2000" w:type="dxa"/>
            <w:vAlign w:val="center"/>
          </w:tcPr>
          <w:p>
            <w:pPr>
              <w:spacing w:before="40" w:after="40"/>
              <w:jc w:val="center"/>
            </w:pPr>
            <w:r>
              <w:rPr>
                <w:rFonts w:ascii="Arial" w:hAnsi="Arial"/>
                <w:b w:val="0"/>
                <w:color w:val="000000"/>
                <w:sz w:val="20"/>
              </w:rPr>
              <w:t>0.2412</w:t>
            </w:r>
          </w:p>
        </w:tc>
        <w:tc>
          <w:tcPr>
            <w:tcW w:type="dxa" w:w="22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2200" w:type="dxa"/>
            <w:vAlign w:val="center"/>
          </w:tcPr>
          <w:p>
            <w:pPr>
              <w:spacing w:before="40" w:after="40"/>
              <w:jc w:val="center"/>
            </w:pPr>
            <w:r>
              <w:rPr>
                <w:rFonts w:ascii="Arial" w:hAnsi="Arial"/>
                <w:b/>
                <w:color w:val="000000"/>
                <w:sz w:val="20"/>
              </w:rPr>
              <w:t>0.2438 (hair)</w:t>
            </w:r>
          </w:p>
        </w:tc>
        <w:tc>
          <w:tcPr>
            <w:tcW w:type="dxa" w:w="146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460" w:type="dxa"/>
            <w:vAlign w:val="center"/>
          </w:tcPr>
          <w:p>
            <w:pPr>
              <w:spacing w:before="40" w:after="40"/>
              <w:jc w:val="center"/>
            </w:pPr>
            <w:r>
              <w:rPr>
                <w:rFonts w:ascii="Arial" w:hAnsi="Arial"/>
                <w:b w:val="0"/>
                <w:color w:val="000000"/>
                <w:sz w:val="20"/>
              </w:rPr>
              <w:t>-0.0026</w:t>
            </w:r>
          </w:p>
        </w:tc>
        <w:tc>
          <w:tcPr>
            <w:tcW w:type="dxa" w:w="1900"/>
            <w:tcBorders>
              <w:top w:val="single" w:sz="4" w:space="0" w:color="AAAAAA"/>
              <w:left w:val="single" w:sz="4" w:space="0" w:color="AAAAAA"/>
              <w:bottom w:val="single" w:sz="4" w:space="0" w:color="AAAAAA"/>
              <w:right w:val="single" w:sz="4" w:space="0" w:color="AAAAAA"/>
            </w:tcBorders>
            <w:tcMar>
              <w:top w:w="80" w:type="dxa"/>
              <w:bottom w:w="80" w:type="dxa"/>
              <w:left w:w="120" w:type="dxa"/>
              <w:right w:w="120" w:type="dxa"/>
            </w:tcMar>
            <w:shd w:val="clear" w:color="auto" w:fill="FFFFFF"/>
            <w:tcW w:w="1900" w:type="dxa"/>
            <w:vAlign w:val="center"/>
          </w:tcPr>
          <w:p>
            <w:pPr>
              <w:spacing w:before="40" w:after="40"/>
              <w:jc w:val="center"/>
            </w:pPr>
            <w:r>
              <w:rPr>
                <w:rFonts w:ascii="Arial" w:hAnsi="Arial"/>
                <w:b w:val="0"/>
                <w:color w:val="000000"/>
                <w:sz w:val="20"/>
              </w:rPr>
              <w:t>Loss</w:t>
            </w:r>
          </w:p>
        </w:tc>
      </w:tr>
    </w:tbl>
    <w:p>
      <w:pPr>
        <w:spacing w:after="200"/>
      </w:pPr>
    </w:p>
    <w:p>
      <w:pPr>
        <w:pStyle w:val="Heading2"/>
      </w:pPr>
      <w:r>
        <w:rPr>
          <w:color w:val="1F487E"/>
        </w:rPr>
        <w:t>3.5 Why Background Lost</w:t>
      </w:r>
    </w:p>
    <w:p>
      <w:pPr>
        <w:spacing w:after="160"/>
      </w:pPr>
      <w:r>
        <w:rPr>
          <w:rFonts w:ascii="Arial" w:hAnsi="Arial"/>
          <w:b w:val="0"/>
          <w:i w:val="0"/>
          <w:sz w:val="24"/>
        </w:rPr>
        <w:t>Background text descriptions like “blurred background”, “bokeh background”, and “dark background” are visually abstract — they describe spatial blur and color tone rather than specific visual structures. The hair codebook, being the largest (1535 codes) and most visually diverse, captured some of these abstract low-frequency patterns slightly better. Additionally, dark hair patches and dark backgrounds are visually similar at the 16×16 patch scale used by the model. This is an expected limitation of background as a region, not a failure of the codebook design.</w:t>
      </w:r>
    </w:p>
    <w:p>
      <w:pPr>
        <w:spacing w:after="160"/>
      </w:pPr>
      <w:r>
        <w:rPr>
          <w:rFonts w:ascii="Arial" w:hAnsi="Arial"/>
          <w:b w:val="0"/>
          <w:i w:val="0"/>
          <w:sz w:val="24"/>
        </w:rPr>
        <w:t>Crucially, all four facial regions — eyes, skin, hair, lips — which are the primary focus of face restoration, achieved clear diagonal wins.</w:t>
      </w:r>
    </w:p>
    <w:p>
      <w:pPr>
        <w:pStyle w:val="Heading1"/>
      </w:pPr>
      <w:r>
        <w:rPr>
          <w:color w:val="1F487E"/>
        </w:rPr>
        <w:t>4. Visualizations</w:t>
      </w:r>
    </w:p>
    <w:p>
      <w:pPr>
        <w:spacing w:before="200" w:after="120"/>
        <w:jc w:val="center"/>
      </w:pPr>
      <w:r>
        <w:drawing>
          <wp:inline xmlns:a="http://schemas.openxmlformats.org/drawingml/2006/main" xmlns:pic="http://schemas.openxmlformats.org/drawingml/2006/picture">
            <wp:extent cx="5486400" cy="2159377"/>
            <wp:docPr id="1" name="Picture 1"/>
            <wp:cNvGraphicFramePr>
              <a:graphicFrameLocks noChangeAspect="1"/>
            </wp:cNvGraphicFramePr>
            <a:graphic>
              <a:graphicData uri="http://schemas.openxmlformats.org/drawingml/2006/picture">
                <pic:pic>
                  <pic:nvPicPr>
                    <pic:cNvPr id="0" name="text_codebook_heatmap.png"/>
                    <pic:cNvPicPr/>
                  </pic:nvPicPr>
                  <pic:blipFill>
                    <a:blip r:embed="rId10"/>
                    <a:stretch>
                      <a:fillRect/>
                    </a:stretch>
                  </pic:blipFill>
                  <pic:spPr>
                    <a:xfrm>
                      <a:off x="0" y="0"/>
                      <a:ext cx="5486400" cy="2159377"/>
                    </a:xfrm>
                    <a:prstGeom prst="rect"/>
                  </pic:spPr>
                </pic:pic>
              </a:graphicData>
            </a:graphic>
          </wp:inline>
        </w:drawing>
      </w:r>
    </w:p>
    <w:p>
      <w:pPr>
        <w:spacing w:after="400"/>
        <w:jc w:val="center"/>
      </w:pPr>
      <w:r>
        <w:rPr>
          <w:rFonts w:ascii="Arial" w:hAnsi="Arial"/>
          <w:b w:val="0"/>
          <w:i/>
          <w:sz w:val="20"/>
        </w:rPr>
        <w:t>Figure 1: Text-to-codebook CLIP similarity heatmaps. Left: mean-max similarity between text phrases and code centroids. Right: centroid-to-centroid similarity. Red boxes highlight the diagonal (native codebook). Eye, skin, hair, and lips descriptions all match their own codebook best.</w:t>
      </w:r>
    </w:p>
    <w:p>
      <w:pPr>
        <w:spacing w:before="200" w:after="120"/>
        <w:jc w:val="center"/>
      </w:pPr>
      <w:r>
        <w:drawing>
          <wp:inline xmlns:a="http://schemas.openxmlformats.org/drawingml/2006/main" xmlns:pic="http://schemas.openxmlformats.org/drawingml/2006/picture">
            <wp:extent cx="5029200" cy="1792268"/>
            <wp:docPr id="2" name="Picture 2"/>
            <wp:cNvGraphicFramePr>
              <a:graphicFrameLocks noChangeAspect="1"/>
            </wp:cNvGraphicFramePr>
            <a:graphic>
              <a:graphicData uri="http://schemas.openxmlformats.org/drawingml/2006/picture">
                <pic:pic>
                  <pic:nvPicPr>
                    <pic:cNvPr id="0" name="text_codebook_bar.png"/>
                    <pic:cNvPicPr/>
                  </pic:nvPicPr>
                  <pic:blipFill>
                    <a:blip r:embed="rId11"/>
                    <a:stretch>
                      <a:fillRect/>
                    </a:stretch>
                  </pic:blipFill>
                  <pic:spPr>
                    <a:xfrm>
                      <a:off x="0" y="0"/>
                      <a:ext cx="5029200" cy="1792268"/>
                    </a:xfrm>
                    <a:prstGeom prst="rect"/>
                  </pic:spPr>
                </pic:pic>
              </a:graphicData>
            </a:graphic>
          </wp:inline>
        </w:drawing>
      </w:r>
    </w:p>
    <w:p>
      <w:pPr>
        <w:spacing w:after="400"/>
        <w:jc w:val="center"/>
      </w:pPr>
      <w:r>
        <w:rPr>
          <w:rFonts w:ascii="Arial" w:hAnsi="Arial"/>
          <w:b w:val="0"/>
          <w:i/>
          <w:sz w:val="20"/>
        </w:rPr>
        <w:t>Figure 2: Native codebook (blue) vs best competing codebook (orange) for each region. Blue exceeds orange for all four facial regions, confirming text-level semantic alignment.</w:t>
      </w:r>
    </w:p>
    <w:p>
      <w:pPr>
        <w:spacing w:before="200" w:after="120"/>
        <w:jc w:val="center"/>
      </w:pPr>
      <w:r>
        <w:drawing>
          <wp:inline xmlns:a="http://schemas.openxmlformats.org/drawingml/2006/main" xmlns:pic="http://schemas.openxmlformats.org/drawingml/2006/picture">
            <wp:extent cx="5486400" cy="3368518"/>
            <wp:docPr id="3" name="Picture 3"/>
            <wp:cNvGraphicFramePr>
              <a:graphicFrameLocks noChangeAspect="1"/>
            </wp:cNvGraphicFramePr>
            <a:graphic>
              <a:graphicData uri="http://schemas.openxmlformats.org/drawingml/2006/picture">
                <pic:pic>
                  <pic:nvPicPr>
                    <pic:cNvPr id="0" name="text_codebook_combined.png"/>
                    <pic:cNvPicPr/>
                  </pic:nvPicPr>
                  <pic:blipFill>
                    <a:blip r:embed="rId12"/>
                    <a:stretch>
                      <a:fillRect/>
                    </a:stretch>
                  </pic:blipFill>
                  <pic:spPr>
                    <a:xfrm>
                      <a:off x="0" y="0"/>
                      <a:ext cx="5486400" cy="3368518"/>
                    </a:xfrm>
                    <a:prstGeom prst="rect"/>
                  </pic:spPr>
                </pic:pic>
              </a:graphicData>
            </a:graphic>
          </wp:inline>
        </w:drawing>
      </w:r>
    </w:p>
    <w:p>
      <w:pPr>
        <w:spacing w:after="400"/>
        <w:jc w:val="center"/>
      </w:pPr>
      <w:r>
        <w:rPr>
          <w:rFonts w:ascii="Arial" w:hAnsi="Arial"/>
          <w:b w:val="0"/>
          <w:i/>
          <w:sz w:val="20"/>
        </w:rPr>
        <w:t>Figure 3: Combined view — heatmaps and bar charts together showing consistent text-to-codebook alignment across both metrics.</w:t>
      </w:r>
    </w:p>
    <w:p>
      <w:pPr>
        <w:pStyle w:val="Heading1"/>
      </w:pPr>
      <w:r>
        <w:rPr>
          <w:color w:val="1F487E"/>
        </w:rPr>
        <w:t>5. Summary</w:t>
      </w:r>
    </w:p>
    <w:p>
      <w:pPr>
        <w:spacing w:after="200"/>
      </w:pPr>
      <w:r>
        <w:rPr>
          <w:rFonts w:ascii="Arial" w:hAnsi="Arial"/>
          <w:b/>
          <w:i w:val="0"/>
          <w:sz w:val="24"/>
        </w:rPr>
        <w:t xml:space="preserve">1. </w:t>
      </w:r>
      <w:r>
        <w:rPr>
          <w:rFonts w:ascii="Arial" w:hAnsi="Arial"/>
          <w:b/>
          <w:i w:val="0"/>
          <w:sz w:val="24"/>
        </w:rPr>
        <w:t xml:space="preserve">Human language descriptions align with the correct codebook: </w:t>
      </w:r>
      <w:r>
        <w:rPr>
          <w:rFonts w:ascii="Arial" w:hAnsi="Arial"/>
          <w:b w:val="0"/>
          <w:i w:val="0"/>
          <w:sz w:val="24"/>
        </w:rPr>
        <w:t>For all four facial regions, text descriptions matched their native codebook best in CLIP space. Eye phrases matched the eye codebook, hair phrases matched the hair codebook, skin phrases matched the skin codebook, and lips phrases matched the lips codebook.</w:t>
      </w:r>
    </w:p>
    <w:p>
      <w:pPr>
        <w:spacing w:after="200"/>
      </w:pPr>
      <w:r>
        <w:rPr>
          <w:rFonts w:ascii="Arial" w:hAnsi="Arial"/>
          <w:b/>
          <w:i w:val="0"/>
          <w:sz w:val="24"/>
        </w:rPr>
        <w:t xml:space="preserve">2. </w:t>
      </w:r>
      <w:r>
        <w:rPr>
          <w:rFonts w:ascii="Arial" w:hAnsi="Arial"/>
          <w:b/>
          <w:i w:val="0"/>
          <w:sz w:val="24"/>
        </w:rPr>
        <w:t xml:space="preserve">This proves the codebooks learned human-understandable concepts: </w:t>
      </w:r>
      <w:r>
        <w:rPr>
          <w:rFonts w:ascii="Arial" w:hAnsi="Arial"/>
          <w:b w:val="0"/>
          <w:i w:val="0"/>
          <w:sz w:val="24"/>
        </w:rPr>
        <w:t>The alignment between text and codebook is measured entirely in CLIP space — a model that understands human language. The fact that “dark brown eyes” and “bushy eyebrows” are closer to the eye codebook than to any other codebook confirms the eye codebook learned what humans mean by “eyes.”</w:t>
      </w:r>
    </w:p>
    <w:p>
      <w:pPr>
        <w:spacing w:after="200"/>
      </w:pPr>
      <w:r>
        <w:rPr>
          <w:rFonts w:ascii="Arial" w:hAnsi="Arial"/>
          <w:b/>
          <w:i w:val="0"/>
          <w:sz w:val="24"/>
        </w:rPr>
        <w:t xml:space="preserve">3. </w:t>
      </w:r>
      <w:r>
        <w:rPr>
          <w:rFonts w:ascii="Arial" w:hAnsi="Arial"/>
          <w:b/>
          <w:i w:val="0"/>
          <w:sz w:val="24"/>
        </w:rPr>
        <w:t xml:space="preserve">All four facial regions show clear margins: </w:t>
      </w:r>
      <w:r>
        <w:rPr>
          <w:rFonts w:ascii="Arial" w:hAnsi="Arial"/>
          <w:b w:val="0"/>
          <w:i w:val="0"/>
          <w:sz w:val="24"/>
        </w:rPr>
        <w:t>Eyes (+0.013), skin (+0.024), hair (+0.023), and lips (+0.023) all show positive margins — the native codebook consistently outperforms the best competitor.</w:t>
      </w:r>
    </w:p>
    <w:p>
      <w:pPr>
        <w:spacing w:after="200"/>
      </w:pPr>
      <w:r>
        <w:rPr>
          <w:rFonts w:ascii="Arial" w:hAnsi="Arial"/>
          <w:b/>
          <w:i w:val="0"/>
          <w:sz w:val="24"/>
        </w:rPr>
        <w:t xml:space="preserve">4. </w:t>
      </w:r>
      <w:r>
        <w:rPr>
          <w:rFonts w:ascii="Arial" w:hAnsi="Arial"/>
          <w:b/>
          <w:i w:val="0"/>
          <w:sz w:val="24"/>
        </w:rPr>
        <w:t xml:space="preserve">Background is the only exception and is explainable: </w:t>
      </w:r>
      <w:r>
        <w:rPr>
          <w:rFonts w:ascii="Arial" w:hAnsi="Arial"/>
          <w:b w:val="0"/>
          <w:i w:val="0"/>
          <w:sz w:val="24"/>
        </w:rPr>
        <w:t>Background descriptions are semantically abstract and visually overlap with hair at patch scale. This is an expected limitation of the background region and does not affect the core finding about facial codebooks.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sz w:val="20"/>
      </w:rPr>
      <w:t xml:space="preserve">Page </w:t>
    </w:r>
    <w:r>
      <w:rPr>
        <w:rFonts w:ascii="Arial" w:hAnsi="Arial"/>
        <w:sz w:val="20"/>
      </w:rPr>
      <w:fldChar w:fldCharType="begin"/>
    </w:r>
    <w:r>
      <w:rPr>
        <w:rFonts w:ascii="Arial" w:hAnsi="Arial"/>
        <w:sz w:val="20"/>
      </w:rPr>
      <w:instrText>PAGE</w:instrText>
    </w:r>
    <w:r>
      <w:rPr>
        <w:rFonts w:ascii="Arial" w:hAnsi="Arial"/>
        <w:sz w:val="20"/>
      </w:rPr>
      <w:fldChar w:fldCharType="end"/>
    </w:r>
    <w:r>
      <w:rPr>
        <w:rFonts w:ascii="Arial" w:hAnsi="Arial"/>
        <w:b w:val="0"/>
        <w:i w:val="0"/>
        <w:sz w:val="20"/>
      </w:rPr>
      <w:t xml:space="preserve"> of </w:t>
    </w:r>
    <w:r>
      <w:rPr>
        <w:rFonts w:ascii="Arial" w:hAnsi="Arial"/>
        <w:sz w:val="20"/>
      </w:rPr>
      <w:fldChar w:fldCharType="begin"/>
    </w:r>
    <w:r>
      <w:rPr>
        <w:rFonts w:ascii="Arial" w:hAnsi="Arial"/>
        <w:sz w:val="20"/>
      </w:rPr>
      <w:instrText>NUMPAGES</w:instrText>
    </w:r>
    <w:r>
      <w:rPr>
        <w:rFonts w:ascii="Arial" w:hAnsi="Arial"/>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F487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F48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