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rFonts w:ascii="Times New Roman" w:hAnsi="Times New Roman" w:eastAsia="Times New Roman"/>
          <w:b/>
          <w:color w:val="000000"/>
          <w:sz w:val="44"/>
        </w:rPr>
        <w:t>PBL ASSIGNMENT REPORT</w:t>
      </w:r>
    </w:p>
    <w:p>
      <w:pPr>
        <w:spacing w:before="700"/>
        <w:jc w:val="center"/>
      </w:pPr>
      <w:r>
        <w:rPr>
          <w:rFonts w:ascii="Times New Roman" w:hAnsi="Times New Roman" w:eastAsia="Times New Roman"/>
          <w:b/>
          <w:color w:val="000000"/>
          <w:sz w:val="36"/>
        </w:rPr>
        <w:t>Assignment 4</w:t>
      </w:r>
    </w:p>
    <w:p>
      <w:pPr>
        <w:jc w:val="center"/>
      </w:pPr>
      <w:r>
        <w:rPr>
          <w:rFonts w:ascii="Times New Roman" w:hAnsi="Times New Roman" w:eastAsia="Times New Roman"/>
          <w:b/>
          <w:color w:val="000000"/>
          <w:sz w:val="30"/>
        </w:rPr>
        <w:t>SDLC Foundations: High-Level Design and Low-Level Design</w:t>
      </w:r>
    </w:p>
    <w:p>
      <w:pPr>
        <w:spacing w:before="440"/>
        <w:jc w:val="center"/>
      </w:pPr>
      <w:r>
        <w:rPr>
          <w:rFonts w:ascii="Times New Roman" w:hAnsi="Times New Roman" w:eastAsia="Times New Roman"/>
          <w:b/>
          <w:color w:val="000000"/>
          <w:sz w:val="34"/>
        </w:rPr>
        <w:t>Movie Ticket Booking System</w:t>
      </w:r>
    </w:p>
    <w:p>
      <w:pPr>
        <w:spacing w:before="1000"/>
        <w:jc w:val="center"/>
      </w:pPr>
    </w:p>
    <w:p>
      <w:pPr>
        <w:jc w:val="center"/>
      </w:pPr>
      <w:r>
        <w:rPr>
          <w:rFonts w:ascii="Times New Roman" w:hAnsi="Times New Roman" w:eastAsia="Times New Roman"/>
          <w:color w:val="000000"/>
          <w:sz w:val="28"/>
        </w:rPr>
        <w:t>Name: Manaswini Kusampudi</w:t>
      </w:r>
    </w:p>
    <w:p>
      <w:pPr>
        <w:jc w:val="center"/>
      </w:pPr>
      <w:r>
        <w:rPr>
          <w:rFonts w:ascii="Times New Roman" w:hAnsi="Times New Roman" w:eastAsia="Times New Roman"/>
          <w:color w:val="000000"/>
          <w:sz w:val="28"/>
        </w:rPr>
        <w:t>Roll Number: 24WU0101061</w:t>
      </w:r>
    </w:p>
    <w:p>
      <w:pPr>
        <w:jc w:val="center"/>
      </w:pPr>
      <w:r>
        <w:rPr>
          <w:rFonts w:ascii="Times New Roman" w:hAnsi="Times New Roman" w:eastAsia="Times New Roman"/>
          <w:color w:val="000000"/>
          <w:sz w:val="28"/>
        </w:rPr>
        <w:t>Semester: 5th Semester</w:t>
      </w:r>
    </w:p>
    <w:p>
      <w:pPr>
        <w:jc w:val="center"/>
      </w:pPr>
      <w:r>
        <w:rPr>
          <w:rFonts w:ascii="Times New Roman" w:hAnsi="Times New Roman" w:eastAsia="Times New Roman"/>
          <w:color w:val="000000"/>
          <w:sz w:val="28"/>
        </w:rPr>
        <w:t>Class: CSE-Rhinos</w:t>
      </w:r>
    </w:p>
    <w:p>
      <w:pPr>
        <w:spacing w:before="1100"/>
        <w:jc w:val="center"/>
      </w:pPr>
      <w:r>
        <w:rPr>
          <w:rFonts w:ascii="Times New Roman" w:hAnsi="Times New Roman" w:eastAsia="Times New Roman"/>
          <w:color w:val="000000"/>
          <w:sz w:val="24"/>
        </w:rPr>
        <w:t>Department of Computer Science and Engineering</w:t>
      </w:r>
    </w:p>
    <w:p>
      <w:pPr>
        <w:jc w:val="center"/>
      </w:pPr>
      <w:r>
        <w:rPr>
          <w:rFonts w:ascii="Times New Roman" w:hAnsi="Times New Roman" w:eastAsia="Times New Roman"/>
          <w:color w:val="000000"/>
          <w:sz w:val="24"/>
        </w:rPr>
        <w:t>Academic Year 2026</w:t>
      </w:r>
    </w:p>
    <w:p>
      <w:r>
        <w:rPr>
          <w:rFonts w:ascii="Times New Roman" w:hAnsi="Times New Roman" w:eastAsia="Times New Roman"/>
          <w:color w:val="000000"/>
        </w:rPr>
        <w:br w:type="page"/>
      </w:r>
    </w:p>
    <w:p>
      <w:pPr>
        <w:pStyle w:val="Heading1"/>
        <w:jc w:val="center"/>
      </w:pPr>
      <w:r>
        <w:rPr>
          <w:rFonts w:ascii="Times New Roman" w:hAnsi="Times New Roman" w:eastAsia="Times New Roman"/>
          <w:color w:val="000000"/>
        </w:rPr>
        <w:t>TABLE OF CONTENTS</w:t>
      </w:r>
    </w:p>
    <w:p>
      <w:pPr>
        <w:ind w:left="360"/>
      </w:pPr>
      <w:r>
        <w:rPr>
          <w:rFonts w:ascii="Times New Roman" w:hAnsi="Times New Roman" w:eastAsia="Times New Roman"/>
          <w:color w:val="000000"/>
        </w:rPr>
        <w:t>1. Abstract</w:t>
      </w:r>
    </w:p>
    <w:p>
      <w:pPr>
        <w:ind w:left="360"/>
      </w:pPr>
      <w:r>
        <w:rPr>
          <w:rFonts w:ascii="Times New Roman" w:hAnsi="Times New Roman" w:eastAsia="Times New Roman"/>
          <w:color w:val="000000"/>
        </w:rPr>
        <w:t>2. Assignment Definition</w:t>
      </w:r>
    </w:p>
    <w:p>
      <w:pPr>
        <w:ind w:left="360"/>
      </w:pPr>
      <w:r>
        <w:rPr>
          <w:rFonts w:ascii="Times New Roman" w:hAnsi="Times New Roman" w:eastAsia="Times New Roman"/>
          <w:color w:val="000000"/>
        </w:rPr>
        <w:t>3. Problem Statement and Scope</w:t>
      </w:r>
    </w:p>
    <w:p>
      <w:pPr>
        <w:ind w:left="360"/>
      </w:pPr>
      <w:r>
        <w:rPr>
          <w:rFonts w:ascii="Times New Roman" w:hAnsi="Times New Roman" w:eastAsia="Times New Roman"/>
          <w:color w:val="000000"/>
        </w:rPr>
        <w:t>4. Objectives</w:t>
      </w:r>
    </w:p>
    <w:p>
      <w:pPr>
        <w:ind w:left="360"/>
      </w:pPr>
      <w:r>
        <w:rPr>
          <w:rFonts w:ascii="Times New Roman" w:hAnsi="Times New Roman" w:eastAsia="Times New Roman"/>
          <w:color w:val="000000"/>
        </w:rPr>
        <w:t>5. Requirements Analysis</w:t>
      </w:r>
    </w:p>
    <w:p>
      <w:pPr>
        <w:ind w:left="360"/>
      </w:pPr>
      <w:r>
        <w:rPr>
          <w:rFonts w:ascii="Times New Roman" w:hAnsi="Times New Roman" w:eastAsia="Times New Roman"/>
          <w:color w:val="000000"/>
        </w:rPr>
        <w:t>6. Assumptions and Constraints</w:t>
      </w:r>
    </w:p>
    <w:p>
      <w:pPr>
        <w:ind w:left="360"/>
      </w:pPr>
      <w:r>
        <w:rPr>
          <w:rFonts w:ascii="Times New Roman" w:hAnsi="Times New Roman" w:eastAsia="Times New Roman"/>
          <w:color w:val="000000"/>
        </w:rPr>
        <w:t>7. High-Level Design</w:t>
      </w:r>
    </w:p>
    <w:p>
      <w:pPr>
        <w:ind w:left="360"/>
      </w:pPr>
      <w:r>
        <w:rPr>
          <w:rFonts w:ascii="Times New Roman" w:hAnsi="Times New Roman" w:eastAsia="Times New Roman"/>
          <w:color w:val="000000"/>
        </w:rPr>
        <w:t>8. Architecture and Module Design</w:t>
      </w:r>
    </w:p>
    <w:p>
      <w:pPr>
        <w:ind w:left="360"/>
      </w:pPr>
      <w:r>
        <w:rPr>
          <w:rFonts w:ascii="Times New Roman" w:hAnsi="Times New Roman" w:eastAsia="Times New Roman"/>
          <w:color w:val="000000"/>
        </w:rPr>
        <w:t>9. Data Flow Design</w:t>
      </w:r>
    </w:p>
    <w:p>
      <w:pPr>
        <w:ind w:left="360"/>
      </w:pPr>
      <w:r>
        <w:rPr>
          <w:rFonts w:ascii="Times New Roman" w:hAnsi="Times New Roman" w:eastAsia="Times New Roman"/>
          <w:color w:val="000000"/>
        </w:rPr>
        <w:t>10. Low-Level Design</w:t>
      </w:r>
    </w:p>
    <w:p>
      <w:pPr>
        <w:ind w:left="360"/>
      </w:pPr>
      <w:r>
        <w:rPr>
          <w:rFonts w:ascii="Times New Roman" w:hAnsi="Times New Roman" w:eastAsia="Times New Roman"/>
          <w:color w:val="000000"/>
        </w:rPr>
        <w:t>11. UML Class Design</w:t>
      </w:r>
    </w:p>
    <w:p>
      <w:pPr>
        <w:ind w:left="360"/>
      </w:pPr>
      <w:r>
        <w:rPr>
          <w:rFonts w:ascii="Times New Roman" w:hAnsi="Times New Roman" w:eastAsia="Times New Roman"/>
          <w:color w:val="000000"/>
        </w:rPr>
        <w:t>12. Booking Sequence Design</w:t>
      </w:r>
    </w:p>
    <w:p>
      <w:pPr>
        <w:ind w:left="360"/>
      </w:pPr>
      <w:r>
        <w:rPr>
          <w:rFonts w:ascii="Times New Roman" w:hAnsi="Times New Roman" w:eastAsia="Times New Roman"/>
          <w:color w:val="000000"/>
        </w:rPr>
        <w:t>13. Database Design</w:t>
      </w:r>
    </w:p>
    <w:p>
      <w:pPr>
        <w:ind w:left="360"/>
      </w:pPr>
      <w:r>
        <w:rPr>
          <w:rFonts w:ascii="Times New Roman" w:hAnsi="Times New Roman" w:eastAsia="Times New Roman"/>
          <w:color w:val="000000"/>
        </w:rPr>
        <w:t>14. API and Interface Contracts</w:t>
      </w:r>
    </w:p>
    <w:p>
      <w:pPr>
        <w:ind w:left="360"/>
      </w:pPr>
      <w:r>
        <w:rPr>
          <w:rFonts w:ascii="Times New Roman" w:hAnsi="Times New Roman" w:eastAsia="Times New Roman"/>
          <w:color w:val="000000"/>
        </w:rPr>
        <w:t>15. Security, Reliability, and Scalability</w:t>
      </w:r>
    </w:p>
    <w:p>
      <w:pPr>
        <w:ind w:left="360"/>
      </w:pPr>
      <w:r>
        <w:rPr>
          <w:rFonts w:ascii="Times New Roman" w:hAnsi="Times New Roman" w:eastAsia="Times New Roman"/>
          <w:color w:val="000000"/>
        </w:rPr>
        <w:t>16. Traceability and Review Checklist</w:t>
      </w:r>
    </w:p>
    <w:p>
      <w:pPr>
        <w:ind w:left="360"/>
      </w:pPr>
      <w:r>
        <w:rPr>
          <w:rFonts w:ascii="Times New Roman" w:hAnsi="Times New Roman" w:eastAsia="Times New Roman"/>
          <w:color w:val="000000"/>
        </w:rPr>
        <w:t>17. Conclusion</w:t>
      </w:r>
    </w:p>
    <w:p>
      <w:pPr>
        <w:ind w:left="360"/>
      </w:pPr>
      <w:r>
        <w:rPr>
          <w:rFonts w:ascii="Times New Roman" w:hAnsi="Times New Roman" w:eastAsia="Times New Roman"/>
          <w:color w:val="000000"/>
        </w:rPr>
        <w:t>18. References</w:t>
      </w:r>
    </w:p>
    <w:p>
      <w:r>
        <w:rPr>
          <w:rFonts w:ascii="Times New Roman" w:hAnsi="Times New Roman" w:eastAsia="Times New Roman"/>
          <w:color w:val="000000"/>
        </w:rPr>
        <w:br w:type="page"/>
      </w:r>
    </w:p>
    <w:p>
      <w:pPr>
        <w:pStyle w:val="Heading1"/>
      </w:pPr>
      <w:r>
        <w:rPr>
          <w:rFonts w:ascii="Times New Roman" w:hAnsi="Times New Roman" w:eastAsia="Times New Roman"/>
          <w:color w:val="000000"/>
        </w:rPr>
        <w:t>1. Abstract</w:t>
      </w:r>
    </w:p>
    <w:p>
      <w:pPr/>
      <w:r>
        <w:rPr>
          <w:rFonts w:ascii="Times New Roman" w:hAnsi="Times New Roman" w:eastAsia="Times New Roman"/>
          <w:color w:val="000000"/>
        </w:rPr>
        <w:t>This document presents the High-Level Design (HLD) and Low-Level Design (LLD) for a Movie Ticket Booking System. The design translates business requirements into a buildable software structure before implementation begins. The HLD defines the system boundary, major services, modules, data flow, external integrations, storage choices, and deployment concerns. The LLD refines those decisions into domain classes, booking interactions, database entities, API contracts, business rules, validation rules, and error handling. The system supports movie discovery, theatre and showtime browsing, seat availability, temporary seat locking, payment, booking confirmation, ticket delivery, cancellation, and administration. The diagrams are provided as rendered UML/architecture images and editable Mermaid source files.</w:t>
      </w:r>
    </w:p>
    <w:p>
      <w:pPr>
        <w:pStyle w:val="Heading1"/>
      </w:pPr>
      <w:r>
        <w:rPr>
          <w:rFonts w:ascii="Times New Roman" w:hAnsi="Times New Roman" w:eastAsia="Times New Roman"/>
          <w:color w:val="000000"/>
        </w:rPr>
        <w:t>2. Assignment Definition</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1F2"/>
          </w:tcPr>
          <w:p>
            <w:pPr>
              <w:spacing w:line="276" w:lineRule="auto"/>
            </w:pPr>
            <w:r>
              <w:rPr>
                <w:rFonts w:ascii="Times New Roman" w:hAnsi="Times New Roman" w:eastAsia="Times New Roman"/>
                <w:color w:val="000000"/>
              </w:rPr>
            </w:r>
            <w:r>
              <w:rPr>
                <w:rFonts w:ascii="Times New Roman" w:hAnsi="Times New Roman" w:eastAsia="Times New Roman"/>
                <w:b/>
                <w:color w:val="000000"/>
                <w:sz w:val="20"/>
              </w:rPr>
              <w:t>Item</w:t>
            </w:r>
          </w:p>
        </w:tc>
        <w:tc>
          <w:tcPr>
            <w:tcW w:type="dxa" w:w="4680"/>
            <w:vAlign w:val="center"/>
            <w:shd w:fill="D9E1F2"/>
          </w:tcPr>
          <w:p>
            <w:pPr>
              <w:spacing w:line="276" w:lineRule="auto"/>
            </w:pPr>
            <w:r>
              <w:rPr>
                <w:rFonts w:ascii="Times New Roman" w:hAnsi="Times New Roman" w:eastAsia="Times New Roman"/>
                <w:color w:val="000000"/>
              </w:rPr>
            </w:r>
            <w:r>
              <w:rPr>
                <w:rFonts w:ascii="Times New Roman" w:hAnsi="Times New Roman" w:eastAsia="Times New Roman"/>
                <w:b/>
                <w:color w:val="000000"/>
                <w:sz w:val="20"/>
              </w:rPr>
              <w:t>Description</w:t>
            </w:r>
          </w:p>
        </w:tc>
      </w:tr>
      <w:tr>
        <w:tc>
          <w:tcPr>
            <w:tcW w:type="dxa" w:w="468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Assignment number</w:t>
            </w:r>
          </w:p>
        </w:tc>
        <w:tc>
          <w:tcPr>
            <w:tcW w:type="dxa" w:w="468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4</w:t>
            </w:r>
          </w:p>
        </w:tc>
      </w:tr>
      <w:tr>
        <w:tc>
          <w:tcPr>
            <w:tcW w:type="dxa" w:w="468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Part</w:t>
            </w:r>
          </w:p>
        </w:tc>
        <w:tc>
          <w:tcPr>
            <w:tcW w:type="dxa" w:w="468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SDLC Foundations</w:t>
            </w:r>
          </w:p>
        </w:tc>
      </w:tr>
      <w:tr>
        <w:tc>
          <w:tcPr>
            <w:tcW w:type="dxa" w:w="468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Topic</w:t>
            </w:r>
          </w:p>
        </w:tc>
        <w:tc>
          <w:tcPr>
            <w:tcW w:type="dxa" w:w="468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High-level and low-level design (HLD/LLD)</w:t>
            </w:r>
          </w:p>
        </w:tc>
      </w:tr>
      <w:tr>
        <w:tc>
          <w:tcPr>
            <w:tcW w:type="dxa" w:w="468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Task</w:t>
            </w:r>
          </w:p>
        </w:tc>
        <w:tc>
          <w:tcPr>
            <w:tcW w:type="dxa" w:w="468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Turn requirements into a buildable design</w:t>
            </w:r>
          </w:p>
        </w:tc>
      </w:tr>
      <w:tr>
        <w:tc>
          <w:tcPr>
            <w:tcW w:type="dxa" w:w="468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System</w:t>
            </w:r>
          </w:p>
        </w:tc>
        <w:tc>
          <w:tcPr>
            <w:tcW w:type="dxa" w:w="468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Movie Ticket Booking System</w:t>
            </w:r>
          </w:p>
        </w:tc>
      </w:tr>
      <w:tr>
        <w:tc>
          <w:tcPr>
            <w:tcW w:type="dxa" w:w="468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HLD deliverables</w:t>
            </w:r>
          </w:p>
        </w:tc>
        <w:tc>
          <w:tcPr>
            <w:tcW w:type="dxa" w:w="468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Architecture, modules, data flow, external integrations</w:t>
            </w:r>
          </w:p>
        </w:tc>
      </w:tr>
      <w:tr>
        <w:tc>
          <w:tcPr>
            <w:tcW w:type="dxa" w:w="468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LLD deliverables</w:t>
            </w:r>
          </w:p>
        </w:tc>
        <w:tc>
          <w:tcPr>
            <w:tcW w:type="dxa" w:w="468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Class diagram, sequence diagram, database schema, API contracts</w:t>
            </w:r>
          </w:p>
        </w:tc>
      </w:tr>
      <w:tr>
        <w:tc>
          <w:tcPr>
            <w:tcW w:type="dxa" w:w="468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Tools</w:t>
            </w:r>
          </w:p>
        </w:tc>
        <w:tc>
          <w:tcPr>
            <w:tcW w:type="dxa" w:w="468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Draw.io / PlantUML equivalent; editable Mermaid sources included</w:t>
            </w:r>
          </w:p>
        </w:tc>
      </w:tr>
      <w:tr>
        <w:tc>
          <w:tcPr>
            <w:tcW w:type="dxa" w:w="468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Industry lesson</w:t>
            </w:r>
          </w:p>
        </w:tc>
        <w:tc>
          <w:tcPr>
            <w:tcW w:type="dxa" w:w="468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Design documents are reviewed and signed off before coding starts</w:t>
            </w:r>
          </w:p>
        </w:tc>
      </w:tr>
    </w:tbl>
    <w:p/>
    <w:p>
      <w:pPr>
        <w:pStyle w:val="Heading1"/>
      </w:pPr>
      <w:r>
        <w:rPr>
          <w:rFonts w:ascii="Times New Roman" w:hAnsi="Times New Roman" w:eastAsia="Times New Roman"/>
          <w:color w:val="000000"/>
        </w:rPr>
        <w:t>3. Problem Statement and Scope</w:t>
      </w:r>
    </w:p>
    <w:p>
      <w:pPr/>
      <w:r>
        <w:rPr>
          <w:rFonts w:ascii="Times New Roman" w:hAnsi="Times New Roman" w:eastAsia="Times New Roman"/>
          <w:color w:val="000000"/>
        </w:rPr>
        <w:t>Customers need a reliable way to discover movies, choose a theatre and show, select seats, pay securely, and receive a ticket. The central consistency challenge is preventing two customers from booking the same seat during concurrent checkout. Theatre administrators need to maintain movie metadata, screens, seats, show schedules, pricing, and operational reports. The design must therefore separate browsing from inventory mutation, use temporary seat locks, make payment and booking states explicit, and preserve an auditable record of every confirmed transaction.</w:t>
      </w:r>
    </w:p>
    <w:p>
      <w:pPr>
        <w:pStyle w:val="Heading2"/>
      </w:pPr>
      <w:r>
        <w:rPr>
          <w:rFonts w:ascii="Times New Roman" w:hAnsi="Times New Roman" w:eastAsia="Times New Roman"/>
          <w:color w:val="000000"/>
        </w:rPr>
        <w:t>3.1 In scope</w:t>
      </w:r>
    </w:p>
    <w:p>
      <w:pPr>
        <w:ind w:left="360" w:hanging="216"/>
        <w:jc w:val="left"/>
      </w:pPr>
      <w:r>
        <w:rPr>
          <w:rFonts w:ascii="Times New Roman" w:hAnsi="Times New Roman" w:eastAsia="Times New Roman"/>
          <w:color w:val="000000"/>
        </w:rPr>
        <w:t>• Customer registration and authentication</w:t>
      </w:r>
    </w:p>
    <w:p>
      <w:pPr>
        <w:ind w:left="360" w:hanging="216"/>
        <w:jc w:val="left"/>
      </w:pPr>
      <w:r>
        <w:rPr>
          <w:rFonts w:ascii="Times New Roman" w:hAnsi="Times New Roman" w:eastAsia="Times New Roman"/>
          <w:color w:val="000000"/>
        </w:rPr>
        <w:t>• Movie, theatre, screen, seat, and showtime discovery</w:t>
      </w:r>
    </w:p>
    <w:p>
      <w:pPr>
        <w:ind w:left="360" w:hanging="216"/>
        <w:jc w:val="left"/>
      </w:pPr>
      <w:r>
        <w:rPr>
          <w:rFonts w:ascii="Times New Roman" w:hAnsi="Times New Roman" w:eastAsia="Times New Roman"/>
          <w:color w:val="000000"/>
        </w:rPr>
        <w:t>• Availability lookup</w:t>
      </w:r>
    </w:p>
    <w:p>
      <w:pPr>
        <w:ind w:left="360" w:hanging="216"/>
        <w:jc w:val="left"/>
      </w:pPr>
      <w:r>
        <w:rPr>
          <w:rFonts w:ascii="Times New Roman" w:hAnsi="Times New Roman" w:eastAsia="Times New Roman"/>
          <w:color w:val="000000"/>
        </w:rPr>
        <w:t>• Temporary seat locks with expiry</w:t>
      </w:r>
    </w:p>
    <w:p>
      <w:pPr>
        <w:ind w:left="360" w:hanging="216"/>
        <w:jc w:val="left"/>
      </w:pPr>
      <w:r>
        <w:rPr>
          <w:rFonts w:ascii="Times New Roman" w:hAnsi="Times New Roman" w:eastAsia="Times New Roman"/>
          <w:color w:val="000000"/>
        </w:rPr>
        <w:t>• Checkout and payment gateway integration</w:t>
      </w:r>
    </w:p>
    <w:p>
      <w:pPr>
        <w:ind w:left="360" w:hanging="216"/>
        <w:jc w:val="left"/>
      </w:pPr>
      <w:r>
        <w:rPr>
          <w:rFonts w:ascii="Times New Roman" w:hAnsi="Times New Roman" w:eastAsia="Times New Roman"/>
          <w:color w:val="000000"/>
        </w:rPr>
        <w:t>• Booking confirmation and e-ticket notification</w:t>
      </w:r>
    </w:p>
    <w:p>
      <w:pPr>
        <w:ind w:left="360" w:hanging="216"/>
        <w:jc w:val="left"/>
      </w:pPr>
      <w:r>
        <w:rPr>
          <w:rFonts w:ascii="Times New Roman" w:hAnsi="Times New Roman" w:eastAsia="Times New Roman"/>
          <w:color w:val="000000"/>
        </w:rPr>
        <w:t>• Booking history and cancellation/refund request</w:t>
      </w:r>
    </w:p>
    <w:p>
      <w:pPr>
        <w:ind w:left="360" w:hanging="216"/>
        <w:jc w:val="left"/>
      </w:pPr>
      <w:r>
        <w:rPr>
          <w:rFonts w:ascii="Times New Roman" w:hAnsi="Times New Roman" w:eastAsia="Times New Roman"/>
          <w:color w:val="000000"/>
        </w:rPr>
        <w:t>• Administrative management of movies, theatres, screens, shows, and pricing</w:t>
      </w:r>
    </w:p>
    <w:p>
      <w:pPr>
        <w:ind w:left="360" w:hanging="216"/>
        <w:jc w:val="left"/>
      </w:pPr>
      <w:r>
        <w:rPr>
          <w:rFonts w:ascii="Times New Roman" w:hAnsi="Times New Roman" w:eastAsia="Times New Roman"/>
          <w:color w:val="000000"/>
        </w:rPr>
        <w:t>• Operational logging, metrics, and audit events</w:t>
      </w:r>
    </w:p>
    <w:p>
      <w:pPr>
        <w:pStyle w:val="Heading2"/>
      </w:pPr>
      <w:r>
        <w:rPr>
          <w:rFonts w:ascii="Times New Roman" w:hAnsi="Times New Roman" w:eastAsia="Times New Roman"/>
          <w:color w:val="000000"/>
        </w:rPr>
        <w:t>3.2 Out of scope</w:t>
      </w:r>
    </w:p>
    <w:p>
      <w:pPr>
        <w:ind w:left="360" w:hanging="216"/>
        <w:jc w:val="left"/>
      </w:pPr>
      <w:r>
        <w:rPr>
          <w:rFonts w:ascii="Times New Roman" w:hAnsi="Times New Roman" w:eastAsia="Times New Roman"/>
          <w:color w:val="000000"/>
        </w:rPr>
        <w:t>• Cinema staff point-of-sale hardware</w:t>
      </w:r>
    </w:p>
    <w:p>
      <w:pPr>
        <w:ind w:left="360" w:hanging="216"/>
        <w:jc w:val="left"/>
      </w:pPr>
      <w:r>
        <w:rPr>
          <w:rFonts w:ascii="Times New Roman" w:hAnsi="Times New Roman" w:eastAsia="Times New Roman"/>
          <w:color w:val="000000"/>
        </w:rPr>
        <w:t>• Physical ticket scanning implementation</w:t>
      </w:r>
    </w:p>
    <w:p>
      <w:pPr>
        <w:ind w:left="360" w:hanging="216"/>
        <w:jc w:val="left"/>
      </w:pPr>
      <w:r>
        <w:rPr>
          <w:rFonts w:ascii="Times New Roman" w:hAnsi="Times New Roman" w:eastAsia="Times New Roman"/>
          <w:color w:val="000000"/>
        </w:rPr>
        <w:t>• Recommendation engine</w:t>
      </w:r>
    </w:p>
    <w:p>
      <w:pPr>
        <w:ind w:left="360" w:hanging="216"/>
        <w:jc w:val="left"/>
      </w:pPr>
      <w:r>
        <w:rPr>
          <w:rFonts w:ascii="Times New Roman" w:hAnsi="Times New Roman" w:eastAsia="Times New Roman"/>
          <w:color w:val="000000"/>
        </w:rPr>
        <w:t>• Multi-currency settlement and tax engine</w:t>
      </w:r>
    </w:p>
    <w:p>
      <w:pPr>
        <w:ind w:left="360" w:hanging="216"/>
        <w:jc w:val="left"/>
      </w:pPr>
      <w:r>
        <w:rPr>
          <w:rFonts w:ascii="Times New Roman" w:hAnsi="Times New Roman" w:eastAsia="Times New Roman"/>
          <w:color w:val="000000"/>
        </w:rPr>
        <w:t>• Full payment-card storage; card data remains with the payment gateway</w:t>
      </w:r>
    </w:p>
    <w:p>
      <w:pPr>
        <w:pStyle w:val="Heading1"/>
      </w:pPr>
      <w:r>
        <w:rPr>
          <w:rFonts w:ascii="Times New Roman" w:hAnsi="Times New Roman" w:eastAsia="Times New Roman"/>
          <w:color w:val="000000"/>
        </w:rPr>
        <w:t>4. Objectives</w:t>
      </w:r>
    </w:p>
    <w:p>
      <w:pPr>
        <w:ind w:left="360" w:hanging="216"/>
        <w:jc w:val="left"/>
      </w:pPr>
      <w:r>
        <w:rPr>
          <w:rFonts w:ascii="Times New Roman" w:hAnsi="Times New Roman" w:eastAsia="Times New Roman"/>
          <w:color w:val="000000"/>
        </w:rPr>
        <w:t>• Convert functional and quality requirements into an implementation-ready architecture.</w:t>
      </w:r>
    </w:p>
    <w:p>
      <w:pPr>
        <w:ind w:left="360" w:hanging="216"/>
        <w:jc w:val="left"/>
      </w:pPr>
      <w:r>
        <w:rPr>
          <w:rFonts w:ascii="Times New Roman" w:hAnsi="Times New Roman" w:eastAsia="Times New Roman"/>
          <w:color w:val="000000"/>
        </w:rPr>
        <w:t>• Define clear module ownership and service boundaries.</w:t>
      </w:r>
    </w:p>
    <w:p>
      <w:pPr>
        <w:ind w:left="360" w:hanging="216"/>
        <w:jc w:val="left"/>
      </w:pPr>
      <w:r>
        <w:rPr>
          <w:rFonts w:ascii="Times New Roman" w:hAnsi="Times New Roman" w:eastAsia="Times New Roman"/>
          <w:color w:val="000000"/>
        </w:rPr>
        <w:t>• Model the complete booking flow from search through notification.</w:t>
      </w:r>
    </w:p>
    <w:p>
      <w:pPr>
        <w:ind w:left="360" w:hanging="216"/>
        <w:jc w:val="left"/>
      </w:pPr>
      <w:r>
        <w:rPr>
          <w:rFonts w:ascii="Times New Roman" w:hAnsi="Times New Roman" w:eastAsia="Times New Roman"/>
          <w:color w:val="000000"/>
        </w:rPr>
        <w:t>• Design a concurrency-safe seat inventory strategy.</w:t>
      </w:r>
    </w:p>
    <w:p>
      <w:pPr>
        <w:ind w:left="360" w:hanging="216"/>
        <w:jc w:val="left"/>
      </w:pPr>
      <w:r>
        <w:rPr>
          <w:rFonts w:ascii="Times New Roman" w:hAnsi="Times New Roman" w:eastAsia="Times New Roman"/>
          <w:color w:val="000000"/>
        </w:rPr>
        <w:t>• Provide a normalized relational schema for durable booking data.</w:t>
      </w:r>
    </w:p>
    <w:p>
      <w:pPr>
        <w:ind w:left="360" w:hanging="216"/>
        <w:jc w:val="left"/>
      </w:pPr>
      <w:r>
        <w:rPr>
          <w:rFonts w:ascii="Times New Roman" w:hAnsi="Times New Roman" w:eastAsia="Times New Roman"/>
          <w:color w:val="000000"/>
        </w:rPr>
        <w:t>• Define interfaces that can be implemented and tested independently.</w:t>
      </w:r>
    </w:p>
    <w:p>
      <w:pPr>
        <w:ind w:left="360" w:hanging="216"/>
        <w:jc w:val="left"/>
      </w:pPr>
      <w:r>
        <w:rPr>
          <w:rFonts w:ascii="Times New Roman" w:hAnsi="Times New Roman" w:eastAsia="Times New Roman"/>
          <w:color w:val="000000"/>
        </w:rPr>
        <w:t>• Document security, reliability, scalability, and sign-off criteria before coding.</w:t>
      </w:r>
    </w:p>
    <w:p>
      <w:pPr>
        <w:pStyle w:val="Heading1"/>
      </w:pPr>
      <w:r>
        <w:rPr>
          <w:rFonts w:ascii="Times New Roman" w:hAnsi="Times New Roman" w:eastAsia="Times New Roman"/>
          <w:color w:val="000000"/>
        </w:rPr>
        <w:t>5. Requirements Analysis</w:t>
      </w:r>
    </w:p>
    <w:p>
      <w:pPr>
        <w:pStyle w:val="Heading2"/>
      </w:pPr>
      <w:r>
        <w:rPr>
          <w:rFonts w:ascii="Times New Roman" w:hAnsi="Times New Roman" w:eastAsia="Times New Roman"/>
          <w:color w:val="000000"/>
        </w:rPr>
        <w:t>5.1 Functional requirements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D9E1F2"/>
          </w:tcPr>
          <w:p>
            <w:pPr>
              <w:spacing w:line="276" w:lineRule="auto"/>
            </w:pPr>
            <w:r>
              <w:rPr>
                <w:rFonts w:ascii="Times New Roman" w:hAnsi="Times New Roman" w:eastAsia="Times New Roman"/>
                <w:color w:val="000000"/>
              </w:rPr>
            </w:r>
            <w:r>
              <w:rPr>
                <w:rFonts w:ascii="Times New Roman" w:hAnsi="Times New Roman" w:eastAsia="Times New Roman"/>
                <w:b/>
                <w:color w:val="000000"/>
                <w:sz w:val="20"/>
              </w:rPr>
              <w:t>ID</w:t>
            </w:r>
          </w:p>
        </w:tc>
        <w:tc>
          <w:tcPr>
            <w:tcW w:type="dxa" w:w="3120"/>
            <w:vAlign w:val="center"/>
            <w:shd w:fill="D9E1F2"/>
          </w:tcPr>
          <w:p>
            <w:pPr>
              <w:spacing w:line="276" w:lineRule="auto"/>
            </w:pPr>
            <w:r>
              <w:rPr>
                <w:rFonts w:ascii="Times New Roman" w:hAnsi="Times New Roman" w:eastAsia="Times New Roman"/>
                <w:color w:val="000000"/>
              </w:rPr>
            </w:r>
            <w:r>
              <w:rPr>
                <w:rFonts w:ascii="Times New Roman" w:hAnsi="Times New Roman" w:eastAsia="Times New Roman"/>
                <w:b/>
                <w:color w:val="000000"/>
                <w:sz w:val="20"/>
              </w:rPr>
              <w:t>Requirement</w:t>
            </w:r>
          </w:p>
        </w:tc>
        <w:tc>
          <w:tcPr>
            <w:tcW w:type="dxa" w:w="3120"/>
            <w:vAlign w:val="center"/>
            <w:shd w:fill="D9E1F2"/>
          </w:tcPr>
          <w:p>
            <w:pPr>
              <w:spacing w:line="276" w:lineRule="auto"/>
            </w:pPr>
            <w:r>
              <w:rPr>
                <w:rFonts w:ascii="Times New Roman" w:hAnsi="Times New Roman" w:eastAsia="Times New Roman"/>
                <w:color w:val="000000"/>
              </w:rPr>
            </w:r>
            <w:r>
              <w:rPr>
                <w:rFonts w:ascii="Times New Roman" w:hAnsi="Times New Roman" w:eastAsia="Times New Roman"/>
                <w:b/>
                <w:color w:val="000000"/>
                <w:sz w:val="20"/>
              </w:rPr>
              <w:t>Priority</w:t>
            </w:r>
          </w:p>
        </w:tc>
      </w:tr>
      <w:tr>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FR-01</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Users shall search movies by title, language, genre, and date.</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High</w:t>
            </w:r>
          </w:p>
        </w:tc>
      </w:tr>
      <w:tr>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FR-02</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Users shall browse theatres, screens, shows, prices, and available seats.</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High</w:t>
            </w:r>
          </w:p>
        </w:tc>
      </w:tr>
      <w:tr>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FR-03</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Users shall select one or more seats and obtain a temporary lock.</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Critical</w:t>
            </w:r>
          </w:p>
        </w:tc>
      </w:tr>
      <w:tr>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FR-04</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A lock shall expire automatically after a configured TTL.</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Critical</w:t>
            </w:r>
          </w:p>
        </w:tc>
      </w:tr>
      <w:tr>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FR-05</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Users shall pay through an external payment gateway.</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Critical</w:t>
            </w:r>
          </w:p>
        </w:tc>
      </w:tr>
      <w:tr>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FR-06</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A successful payment shall create one confirmed booking and reserve seats.</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Critical</w:t>
            </w:r>
          </w:p>
        </w:tc>
      </w:tr>
      <w:tr>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FR-07</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The system shall issue a unique booking code and e-ticket.</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High</w:t>
            </w:r>
          </w:p>
        </w:tc>
      </w:tr>
      <w:tr>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FR-08</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Users shall view booking history and request cancellation subject to policy.</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Medium</w:t>
            </w:r>
          </w:p>
        </w:tc>
      </w:tr>
      <w:tr>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FR-09</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Administrators shall manage catalog, theatres, screens, shows, and prices.</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High</w:t>
            </w:r>
          </w:p>
        </w:tc>
      </w:tr>
      <w:tr>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FR-10</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The platform shall record audit events and operational errors.</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High</w:t>
            </w:r>
          </w:p>
        </w:tc>
      </w:tr>
    </w:tbl>
    <w:p/>
    <w:p>
      <w:pPr>
        <w:pStyle w:val="Heading2"/>
      </w:pPr>
      <w:r>
        <w:rPr>
          <w:rFonts w:ascii="Times New Roman" w:hAnsi="Times New Roman" w:eastAsia="Times New Roman"/>
          <w:color w:val="000000"/>
        </w:rPr>
        <w:t>5.2 Non-functional requirements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D9E1F2"/>
          </w:tcPr>
          <w:p>
            <w:pPr>
              <w:spacing w:line="276" w:lineRule="auto"/>
            </w:pPr>
            <w:r>
              <w:rPr>
                <w:rFonts w:ascii="Times New Roman" w:hAnsi="Times New Roman" w:eastAsia="Times New Roman"/>
                <w:color w:val="000000"/>
              </w:rPr>
            </w:r>
            <w:r>
              <w:rPr>
                <w:rFonts w:ascii="Times New Roman" w:hAnsi="Times New Roman" w:eastAsia="Times New Roman"/>
                <w:b/>
                <w:color w:val="000000"/>
                <w:sz w:val="20"/>
              </w:rPr>
              <w:t>ID</w:t>
            </w:r>
          </w:p>
        </w:tc>
        <w:tc>
          <w:tcPr>
            <w:tcW w:type="dxa" w:w="3120"/>
            <w:vAlign w:val="center"/>
            <w:shd w:fill="D9E1F2"/>
          </w:tcPr>
          <w:p>
            <w:pPr>
              <w:spacing w:line="276" w:lineRule="auto"/>
            </w:pPr>
            <w:r>
              <w:rPr>
                <w:rFonts w:ascii="Times New Roman" w:hAnsi="Times New Roman" w:eastAsia="Times New Roman"/>
                <w:color w:val="000000"/>
              </w:rPr>
            </w:r>
            <w:r>
              <w:rPr>
                <w:rFonts w:ascii="Times New Roman" w:hAnsi="Times New Roman" w:eastAsia="Times New Roman"/>
                <w:b/>
                <w:color w:val="000000"/>
                <w:sz w:val="20"/>
              </w:rPr>
              <w:t>Quality attribute</w:t>
            </w:r>
          </w:p>
        </w:tc>
        <w:tc>
          <w:tcPr>
            <w:tcW w:type="dxa" w:w="3120"/>
            <w:vAlign w:val="center"/>
            <w:shd w:fill="D9E1F2"/>
          </w:tcPr>
          <w:p>
            <w:pPr>
              <w:spacing w:line="276" w:lineRule="auto"/>
            </w:pPr>
            <w:r>
              <w:rPr>
                <w:rFonts w:ascii="Times New Roman" w:hAnsi="Times New Roman" w:eastAsia="Times New Roman"/>
                <w:color w:val="000000"/>
              </w:rPr>
            </w:r>
            <w:r>
              <w:rPr>
                <w:rFonts w:ascii="Times New Roman" w:hAnsi="Times New Roman" w:eastAsia="Times New Roman"/>
                <w:b/>
                <w:color w:val="000000"/>
                <w:sz w:val="20"/>
              </w:rPr>
              <w:t>Design target</w:t>
            </w:r>
          </w:p>
        </w:tc>
      </w:tr>
      <w:tr>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NFR-01</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Availability</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99.9% monthly availability for booking APIs</w:t>
            </w:r>
          </w:p>
        </w:tc>
      </w:tr>
      <w:tr>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NFR-02</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Consistency</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No double booking for the same show and seat</w:t>
            </w:r>
          </w:p>
        </w:tc>
      </w:tr>
      <w:tr>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NFR-03</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Performance</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Availability response p95 &lt; 300 ms under normal load</w:t>
            </w:r>
          </w:p>
        </w:tc>
      </w:tr>
      <w:tr>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NFR-04</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Security</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TLS, hashed credentials, least privilege, token expiry</w:t>
            </w:r>
          </w:p>
        </w:tc>
      </w:tr>
      <w:tr>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NFR-05</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Scalability</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Stateless API instances; horizontal scaling for read traffic</w:t>
            </w:r>
          </w:p>
        </w:tc>
      </w:tr>
      <w:tr>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NFR-06</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Auditability</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Trace booking, payment, lock, cancellation, and admin changes</w:t>
            </w:r>
          </w:p>
        </w:tc>
      </w:tr>
      <w:tr>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NFR-07</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Recoverability</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Durable booking/payment records and database backups</w:t>
            </w:r>
          </w:p>
        </w:tc>
      </w:tr>
      <w:tr>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NFR-08</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Maintainability</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Service boundaries, validation, tests, and documented APIs</w:t>
            </w:r>
          </w:p>
        </w:tc>
      </w:tr>
    </w:tbl>
    <w:p/>
    <w:p>
      <w:pPr>
        <w:pStyle w:val="Heading1"/>
      </w:pPr>
      <w:r>
        <w:rPr>
          <w:rFonts w:ascii="Times New Roman" w:hAnsi="Times New Roman" w:eastAsia="Times New Roman"/>
          <w:color w:val="000000"/>
        </w:rPr>
        <w:t>6. Assumptions and Constraints</w:t>
      </w:r>
    </w:p>
    <w:p>
      <w:pPr>
        <w:ind w:left="360" w:hanging="216"/>
        <w:jc w:val="left"/>
      </w:pPr>
      <w:r>
        <w:rPr>
          <w:rFonts w:ascii="Times New Roman" w:hAnsi="Times New Roman" w:eastAsia="Times New Roman"/>
          <w:color w:val="000000"/>
        </w:rPr>
        <w:t>• A user has a unique email address and may have one active checkout per show.</w:t>
      </w:r>
    </w:p>
    <w:p>
      <w:pPr>
        <w:ind w:left="360" w:hanging="216"/>
        <w:jc w:val="left"/>
      </w:pPr>
      <w:r>
        <w:rPr>
          <w:rFonts w:ascii="Times New Roman" w:hAnsi="Times New Roman" w:eastAsia="Times New Roman"/>
          <w:color w:val="000000"/>
        </w:rPr>
        <w:t>• The payment gateway returns an idempotency-safe transaction reference.</w:t>
      </w:r>
    </w:p>
    <w:p>
      <w:pPr>
        <w:ind w:left="360" w:hanging="216"/>
        <w:jc w:val="left"/>
      </w:pPr>
      <w:r>
        <w:rPr>
          <w:rFonts w:ascii="Times New Roman" w:hAnsi="Times New Roman" w:eastAsia="Times New Roman"/>
          <w:color w:val="000000"/>
        </w:rPr>
        <w:t>• Redis is available for short-lived seat locks; PostgreSQL is the source of truth for durable bookings.</w:t>
      </w:r>
    </w:p>
    <w:p>
      <w:pPr>
        <w:ind w:left="360" w:hanging="216"/>
        <w:jc w:val="left"/>
      </w:pPr>
      <w:r>
        <w:rPr>
          <w:rFonts w:ascii="Times New Roman" w:hAnsi="Times New Roman" w:eastAsia="Times New Roman"/>
          <w:color w:val="000000"/>
        </w:rPr>
        <w:t>• The initial release supports one regional timezone per theatre.</w:t>
      </w:r>
    </w:p>
    <w:p>
      <w:pPr>
        <w:ind w:left="360" w:hanging="216"/>
        <w:jc w:val="left"/>
      </w:pPr>
      <w:r>
        <w:rPr>
          <w:rFonts w:ascii="Times New Roman" w:hAnsi="Times New Roman" w:eastAsia="Times New Roman"/>
          <w:color w:val="000000"/>
        </w:rPr>
        <w:t>• Seat locks expire after 10 minutes unless converted into a booking.</w:t>
      </w:r>
    </w:p>
    <w:p>
      <w:pPr>
        <w:ind w:left="360" w:hanging="216"/>
        <w:jc w:val="left"/>
      </w:pPr>
      <w:r>
        <w:rPr>
          <w:rFonts w:ascii="Times New Roman" w:hAnsi="Times New Roman" w:eastAsia="Times New Roman"/>
          <w:color w:val="000000"/>
        </w:rPr>
        <w:t>• A booking is confirmed only after verified payment success.</w:t>
      </w:r>
    </w:p>
    <w:p>
      <w:pPr>
        <w:ind w:left="360" w:hanging="216"/>
        <w:jc w:val="left"/>
      </w:pPr>
      <w:r>
        <w:rPr>
          <w:rFonts w:ascii="Times New Roman" w:hAnsi="Times New Roman" w:eastAsia="Times New Roman"/>
          <w:color w:val="000000"/>
        </w:rPr>
        <w:t>• The system uses REST/JSON interfaces between clients and services in the first release.</w:t>
      </w:r>
    </w:p>
    <w:p>
      <w:pPr>
        <w:ind w:left="360" w:hanging="216"/>
        <w:jc w:val="left"/>
      </w:pPr>
      <w:r>
        <w:rPr>
          <w:rFonts w:ascii="Times New Roman" w:hAnsi="Times New Roman" w:eastAsia="Times New Roman"/>
          <w:color w:val="000000"/>
        </w:rPr>
        <w:t>• The diagrams are logical designs; exact cloud products can be selected during implementation planning.</w:t>
      </w:r>
    </w:p>
    <w:p>
      <w:pPr>
        <w:pStyle w:val="Heading1"/>
      </w:pPr>
      <w:r>
        <w:rPr>
          <w:rFonts w:ascii="Times New Roman" w:hAnsi="Times New Roman" w:eastAsia="Times New Roman"/>
          <w:color w:val="000000"/>
        </w:rPr>
        <w:t>7. High-Level Design</w:t>
      </w:r>
    </w:p>
    <w:p>
      <w:pPr/>
      <w:r>
        <w:rPr>
          <w:rFonts w:ascii="Times New Roman" w:hAnsi="Times New Roman" w:eastAsia="Times New Roman"/>
          <w:color w:val="000000"/>
        </w:rPr>
        <w:t>The HLD uses a layered service-oriented architecture. Customer and administrator clients enter through an API Gateway. Stateless domain services handle identity, catalog, shows, inventory, booking, payment coordination, and notification. PostgreSQL stores durable transactional records; Redis manages short-lived seat locks; a message queue decouples notification delivery from the booking request. Observability is cross-cutting and receives structured logs, metrics, traces, and audit events.</w:t>
      </w:r>
    </w:p>
    <w:p>
      <w:pPr>
        <w:jc w:val="center"/>
      </w:pPr>
      <w:r>
        <w:rPr>
          <w:rFonts w:ascii="Times New Roman" w:hAnsi="Times New Roman" w:eastAsia="Times New Roman"/>
          <w:color w:val="000000"/>
        </w:rPr>
        <w:t>Figure 1. HLD system architecture</w:t>
      </w:r>
    </w:p>
    <w:p>
      <w:pPr>
        <w:jc w:val="center"/>
      </w:pPr>
      <w:r>
        <w:rPr>
          <w:rFonts w:ascii="Times New Roman" w:hAnsi="Times New Roman" w:eastAsia="Times New Roman"/>
          <w:color w:val="000000"/>
        </w:rPr>
        <w:drawing>
          <wp:inline xmlns:a="http://schemas.openxmlformats.org/drawingml/2006/main" xmlns:pic="http://schemas.openxmlformats.org/drawingml/2006/picture">
            <wp:extent cx="5852160" cy="2798533"/>
            <wp:docPr id="1" name="Picture 1"/>
            <wp:cNvGraphicFramePr>
              <a:graphicFrameLocks noChangeAspect="1"/>
            </wp:cNvGraphicFramePr>
            <a:graphic>
              <a:graphicData uri="http://schemas.openxmlformats.org/drawingml/2006/picture">
                <pic:pic>
                  <pic:nvPicPr>
                    <pic:cNvPr id="0" name="01_hld_architecture.png"/>
                    <pic:cNvPicPr/>
                  </pic:nvPicPr>
                  <pic:blipFill>
                    <a:blip r:embed="rId9"/>
                    <a:stretch>
                      <a:fillRect/>
                    </a:stretch>
                  </pic:blipFill>
                  <pic:spPr>
                    <a:xfrm>
                      <a:off x="0" y="0"/>
                      <a:ext cx="5852160" cy="2798533"/>
                    </a:xfrm>
                    <a:prstGeom prst="rect"/>
                  </pic:spPr>
                </pic:pic>
              </a:graphicData>
            </a:graphic>
          </wp:inline>
        </w:drawing>
      </w:r>
    </w:p>
    <w:p>
      <w:pPr/>
      <w:r>
        <w:rPr>
          <w:rFonts w:ascii="Times New Roman" w:hAnsi="Times New Roman" w:eastAsia="Times New Roman"/>
          <w:color w:val="000000"/>
        </w:rPr>
        <w:t>The architecture intentionally separates inventory mutation from catalog reads. This reduces the chance that a slow search or catalogue query can interfere with seat locking. Payment remains an external boundary, and the Booking Service reconciles payment results before committing the final reservation.</w:t>
      </w:r>
    </w:p>
    <w:p>
      <w:pPr>
        <w:pStyle w:val="Heading1"/>
      </w:pPr>
      <w:r>
        <w:rPr>
          <w:rFonts w:ascii="Times New Roman" w:hAnsi="Times New Roman" w:eastAsia="Times New Roman"/>
          <w:color w:val="000000"/>
        </w:rPr>
        <w:t>8. Architecture and Module Design</w:t>
      </w:r>
    </w:p>
    <w:p>
      <w:pPr>
        <w:jc w:val="center"/>
      </w:pPr>
      <w:r>
        <w:rPr>
          <w:rFonts w:ascii="Times New Roman" w:hAnsi="Times New Roman" w:eastAsia="Times New Roman"/>
          <w:color w:val="000000"/>
        </w:rPr>
        <w:t>Figure 2. Module decomposition</w:t>
      </w:r>
    </w:p>
    <w:p>
      <w:pPr>
        <w:jc w:val="center"/>
      </w:pPr>
      <w:r>
        <w:rPr>
          <w:rFonts w:ascii="Times New Roman" w:hAnsi="Times New Roman" w:eastAsia="Times New Roman"/>
          <w:color w:val="000000"/>
        </w:rPr>
        <w:drawing>
          <wp:inline xmlns:a="http://schemas.openxmlformats.org/drawingml/2006/main" xmlns:pic="http://schemas.openxmlformats.org/drawingml/2006/picture">
            <wp:extent cx="5852160" cy="465172"/>
            <wp:docPr id="2" name="Picture 2"/>
            <wp:cNvGraphicFramePr>
              <a:graphicFrameLocks noChangeAspect="1"/>
            </wp:cNvGraphicFramePr>
            <a:graphic>
              <a:graphicData uri="http://schemas.openxmlformats.org/drawingml/2006/picture">
                <pic:pic>
                  <pic:nvPicPr>
                    <pic:cNvPr id="0" name="02_module_decomposition.png"/>
                    <pic:cNvPicPr/>
                  </pic:nvPicPr>
                  <pic:blipFill>
                    <a:blip r:embed="rId10"/>
                    <a:stretch>
                      <a:fillRect/>
                    </a:stretch>
                  </pic:blipFill>
                  <pic:spPr>
                    <a:xfrm>
                      <a:off x="0" y="0"/>
                      <a:ext cx="5852160" cy="465172"/>
                    </a:xfrm>
                    <a:prstGeom prst="rect"/>
                  </pic:spPr>
                </pic:pic>
              </a:graphicData>
            </a:graphic>
          </wp:inline>
        </w:drawing>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D9E1F2"/>
          </w:tcPr>
          <w:p>
            <w:pPr>
              <w:spacing w:line="276" w:lineRule="auto"/>
            </w:pPr>
            <w:r>
              <w:rPr>
                <w:rFonts w:ascii="Times New Roman" w:hAnsi="Times New Roman" w:eastAsia="Times New Roman"/>
                <w:color w:val="000000"/>
              </w:rPr>
            </w:r>
            <w:r>
              <w:rPr>
                <w:rFonts w:ascii="Times New Roman" w:hAnsi="Times New Roman" w:eastAsia="Times New Roman"/>
                <w:b/>
                <w:color w:val="000000"/>
                <w:sz w:val="20"/>
              </w:rPr>
              <w:t>Module</w:t>
            </w:r>
          </w:p>
        </w:tc>
        <w:tc>
          <w:tcPr>
            <w:tcW w:type="dxa" w:w="3120"/>
            <w:vAlign w:val="center"/>
            <w:shd w:fill="D9E1F2"/>
          </w:tcPr>
          <w:p>
            <w:pPr>
              <w:spacing w:line="276" w:lineRule="auto"/>
            </w:pPr>
            <w:r>
              <w:rPr>
                <w:rFonts w:ascii="Times New Roman" w:hAnsi="Times New Roman" w:eastAsia="Times New Roman"/>
                <w:color w:val="000000"/>
              </w:rPr>
            </w:r>
            <w:r>
              <w:rPr>
                <w:rFonts w:ascii="Times New Roman" w:hAnsi="Times New Roman" w:eastAsia="Times New Roman"/>
                <w:b/>
                <w:color w:val="000000"/>
                <w:sz w:val="20"/>
              </w:rPr>
              <w:t>Responsibilities</w:t>
            </w:r>
          </w:p>
        </w:tc>
        <w:tc>
          <w:tcPr>
            <w:tcW w:type="dxa" w:w="3120"/>
            <w:vAlign w:val="center"/>
            <w:shd w:fill="D9E1F2"/>
          </w:tcPr>
          <w:p>
            <w:pPr>
              <w:spacing w:line="276" w:lineRule="auto"/>
            </w:pPr>
            <w:r>
              <w:rPr>
                <w:rFonts w:ascii="Times New Roman" w:hAnsi="Times New Roman" w:eastAsia="Times New Roman"/>
                <w:color w:val="000000"/>
              </w:rPr>
            </w:r>
            <w:r>
              <w:rPr>
                <w:rFonts w:ascii="Times New Roman" w:hAnsi="Times New Roman" w:eastAsia="Times New Roman"/>
                <w:b/>
                <w:color w:val="000000"/>
                <w:sz w:val="20"/>
              </w:rPr>
              <w:t>Owns</w:t>
            </w:r>
          </w:p>
        </w:tc>
      </w:tr>
      <w:tr>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Customer Module</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Search, show browsing, seat selection, checkout, ticket history</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Customer-facing workflows</w:t>
            </w:r>
          </w:p>
        </w:tc>
      </w:tr>
      <w:tr>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Administration Module</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Movie, theatre, screen, show, pricing, and reports</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Operational configuration</w:t>
            </w:r>
          </w:p>
        </w:tc>
      </w:tr>
      <w:tr>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Availability Module</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Seat map, availability, lock validation, expiry</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Read model and lock coordination</w:t>
            </w:r>
          </w:p>
        </w:tc>
      </w:tr>
      <w:tr>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Booking Core</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Booking state machine, confirmation, cancellation, refunds</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Booking lifecycle</w:t>
            </w:r>
          </w:p>
        </w:tc>
      </w:tr>
      <w:tr>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Payment Integration</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Payment intent, callback verification, idempotency</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Gateway adapter</w:t>
            </w:r>
          </w:p>
        </w:tc>
      </w:tr>
      <w:tr>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Notification Module</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E-ticket, email/SMS templates, retries</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Delivery workflow</w:t>
            </w:r>
          </w:p>
        </w:tc>
      </w:tr>
      <w:tr>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Identity and Access</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Registration, login, roles, tokens, authorization</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Users and permissions</w:t>
            </w:r>
          </w:p>
        </w:tc>
      </w:tr>
      <w:tr>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Observability</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Logs, metrics, tracing, audit records</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Operational evidence</w:t>
            </w:r>
          </w:p>
        </w:tc>
      </w:tr>
    </w:tbl>
    <w:p/>
    <w:p>
      <w:pPr>
        <w:pStyle w:val="Heading1"/>
      </w:pPr>
      <w:r>
        <w:rPr>
          <w:rFonts w:ascii="Times New Roman" w:hAnsi="Times New Roman" w:eastAsia="Times New Roman"/>
          <w:color w:val="000000"/>
        </w:rPr>
        <w:t>9. Data Flow Design</w:t>
      </w:r>
    </w:p>
    <w:p>
      <w:pPr>
        <w:jc w:val="center"/>
      </w:pPr>
      <w:r>
        <w:rPr>
          <w:rFonts w:ascii="Times New Roman" w:hAnsi="Times New Roman" w:eastAsia="Times New Roman"/>
          <w:color w:val="000000"/>
        </w:rPr>
        <w:t>Figure 3. End-to-end booking data flow</w:t>
      </w:r>
    </w:p>
    <w:p>
      <w:pPr>
        <w:jc w:val="center"/>
      </w:pPr>
      <w:r>
        <w:rPr>
          <w:rFonts w:ascii="Times New Roman" w:hAnsi="Times New Roman" w:eastAsia="Times New Roman"/>
          <w:color w:val="000000"/>
        </w:rPr>
        <w:drawing>
          <wp:inline xmlns:a="http://schemas.openxmlformats.org/drawingml/2006/main" xmlns:pic="http://schemas.openxmlformats.org/drawingml/2006/picture">
            <wp:extent cx="5852160" cy="1493051"/>
            <wp:docPr id="3" name="Picture 3"/>
            <wp:cNvGraphicFramePr>
              <a:graphicFrameLocks noChangeAspect="1"/>
            </wp:cNvGraphicFramePr>
            <a:graphic>
              <a:graphicData uri="http://schemas.openxmlformats.org/drawingml/2006/picture">
                <pic:pic>
                  <pic:nvPicPr>
                    <pic:cNvPr id="0" name="03_data_flow.png"/>
                    <pic:cNvPicPr/>
                  </pic:nvPicPr>
                  <pic:blipFill>
                    <a:blip r:embed="rId11"/>
                    <a:stretch>
                      <a:fillRect/>
                    </a:stretch>
                  </pic:blipFill>
                  <pic:spPr>
                    <a:xfrm>
                      <a:off x="0" y="0"/>
                      <a:ext cx="5852160" cy="1493051"/>
                    </a:xfrm>
                    <a:prstGeom prst="rect"/>
                  </pic:spPr>
                </pic:pic>
              </a:graphicData>
            </a:graphic>
          </wp:inline>
        </w:drawing>
      </w:r>
    </w:p>
    <w:p>
      <w:pPr/>
      <w:r>
        <w:rPr>
          <w:rFonts w:ascii="Times New Roman" w:hAnsi="Times New Roman" w:eastAsia="Times New Roman"/>
          <w:color w:val="000000"/>
        </w:rPr>
        <w:t>The main flow reads catalog and availability before modifying inventory. A customer selection is converted into a temporary lock with a TTL. Payment is requested only after a successful lock. The Booking Service then verifies the gateway response, writes the durable booking and booking-seat rows, converts the locks into booked state, and publishes a ticket event. Notification delivery is asynchronous so a slow email provider does not keep the customer’s booking transaction open.</w:t>
      </w:r>
    </w:p>
    <w:p>
      <w:pPr>
        <w:pStyle w:val="Heading1"/>
      </w:pPr>
      <w:r>
        <w:rPr>
          <w:rFonts w:ascii="Times New Roman" w:hAnsi="Times New Roman" w:eastAsia="Times New Roman"/>
          <w:color w:val="000000"/>
        </w:rPr>
        <w:t>10. Low-Level Design</w:t>
      </w:r>
    </w:p>
    <w:p>
      <w:pPr/>
      <w:r>
        <w:rPr>
          <w:rFonts w:ascii="Times New Roman" w:hAnsi="Times New Roman" w:eastAsia="Times New Roman"/>
          <w:color w:val="000000"/>
        </w:rPr>
        <w:t>The LLD defines the domain objects, state transitions, data ownership, and interfaces required to implement the HLD. The most important design decision is that seat availability is show-specific: a physical seat can be available for one show and booked for another. Therefore, the booking and lock records always carry both show identity and seat identity.</w:t>
      </w:r>
    </w:p>
    <w:p>
      <w:pPr>
        <w:pStyle w:val="Heading2"/>
      </w:pPr>
      <w:r>
        <w:rPr>
          <w:rFonts w:ascii="Times New Roman" w:hAnsi="Times New Roman" w:eastAsia="Times New Roman"/>
          <w:color w:val="000000"/>
        </w:rPr>
        <w:t>10.1 Booking state model</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D9E1F2"/>
          </w:tcPr>
          <w:p>
            <w:pPr>
              <w:spacing w:line="276" w:lineRule="auto"/>
            </w:pPr>
            <w:r>
              <w:rPr>
                <w:rFonts w:ascii="Times New Roman" w:hAnsi="Times New Roman" w:eastAsia="Times New Roman"/>
                <w:color w:val="000000"/>
              </w:rPr>
            </w:r>
            <w:r>
              <w:rPr>
                <w:rFonts w:ascii="Times New Roman" w:hAnsi="Times New Roman" w:eastAsia="Times New Roman"/>
                <w:b/>
                <w:color w:val="000000"/>
                <w:sz w:val="20"/>
              </w:rPr>
              <w:t>State</w:t>
            </w:r>
          </w:p>
        </w:tc>
        <w:tc>
          <w:tcPr>
            <w:tcW w:type="dxa" w:w="3120"/>
            <w:vAlign w:val="center"/>
            <w:shd w:fill="D9E1F2"/>
          </w:tcPr>
          <w:p>
            <w:pPr>
              <w:spacing w:line="276" w:lineRule="auto"/>
            </w:pPr>
            <w:r>
              <w:rPr>
                <w:rFonts w:ascii="Times New Roman" w:hAnsi="Times New Roman" w:eastAsia="Times New Roman"/>
                <w:color w:val="000000"/>
              </w:rPr>
            </w:r>
            <w:r>
              <w:rPr>
                <w:rFonts w:ascii="Times New Roman" w:hAnsi="Times New Roman" w:eastAsia="Times New Roman"/>
                <w:b/>
                <w:color w:val="000000"/>
                <w:sz w:val="20"/>
              </w:rPr>
              <w:t>Meaning</w:t>
            </w:r>
          </w:p>
        </w:tc>
        <w:tc>
          <w:tcPr>
            <w:tcW w:type="dxa" w:w="3120"/>
            <w:vAlign w:val="center"/>
            <w:shd w:fill="D9E1F2"/>
          </w:tcPr>
          <w:p>
            <w:pPr>
              <w:spacing w:line="276" w:lineRule="auto"/>
            </w:pPr>
            <w:r>
              <w:rPr>
                <w:rFonts w:ascii="Times New Roman" w:hAnsi="Times New Roman" w:eastAsia="Times New Roman"/>
                <w:color w:val="000000"/>
              </w:rPr>
            </w:r>
            <w:r>
              <w:rPr>
                <w:rFonts w:ascii="Times New Roman" w:hAnsi="Times New Roman" w:eastAsia="Times New Roman"/>
                <w:b/>
                <w:color w:val="000000"/>
                <w:sz w:val="20"/>
              </w:rPr>
              <w:t>Allowed transitions</w:t>
            </w:r>
          </w:p>
        </w:tc>
      </w:tr>
      <w:tr>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PENDING_PAYMENT</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Seats locked; payment not yet confirmed</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CONFIRMED, PAYMENT_FAILED, EXPIRED</w:t>
            </w:r>
          </w:p>
        </w:tc>
      </w:tr>
      <w:tr>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CONFIRMED</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Payment verified and seats permanently reserved</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CANCELLED</w:t>
            </w:r>
          </w:p>
        </w:tc>
      </w:tr>
      <w:tr>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PAYMENT_FAILED</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Gateway or verification failure</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PENDING_PAYMENT retry or EXPIRED</w:t>
            </w:r>
          </w:p>
        </w:tc>
      </w:tr>
      <w:tr>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EXPIRED</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Lock TTL ended before confirmation</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None</w:t>
            </w:r>
          </w:p>
        </w:tc>
      </w:tr>
      <w:tr>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CANCELLED</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Booking cancelled and refund policy applied</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None</w:t>
            </w:r>
          </w:p>
        </w:tc>
      </w:tr>
    </w:tbl>
    <w:p/>
    <w:p>
      <w:pPr>
        <w:pStyle w:val="Heading2"/>
      </w:pPr>
      <w:r>
        <w:rPr>
          <w:rFonts w:ascii="Times New Roman" w:hAnsi="Times New Roman" w:eastAsia="Times New Roman"/>
          <w:color w:val="000000"/>
        </w:rPr>
        <w:t>10.2 Seat-lock rules</w:t>
      </w:r>
    </w:p>
    <w:p>
      <w:pPr>
        <w:ind w:left="360" w:hanging="216"/>
        <w:jc w:val="left"/>
      </w:pPr>
      <w:r>
        <w:rPr>
          <w:rFonts w:ascii="Times New Roman" w:hAnsi="Times New Roman" w:eastAsia="Times New Roman"/>
          <w:color w:val="000000"/>
        </w:rPr>
        <w:t>• Lock operation must be atomic for all requested seats.</w:t>
      </w:r>
    </w:p>
    <w:p>
      <w:pPr>
        <w:ind w:left="360" w:hanging="216"/>
        <w:jc w:val="left"/>
      </w:pPr>
      <w:r>
        <w:rPr>
          <w:rFonts w:ascii="Times New Roman" w:hAnsi="Times New Roman" w:eastAsia="Times New Roman"/>
          <w:color w:val="000000"/>
        </w:rPr>
        <w:t>• If any requested seat is unavailable, no partial lock is retained.</w:t>
      </w:r>
    </w:p>
    <w:p>
      <w:pPr>
        <w:ind w:left="360" w:hanging="216"/>
        <w:jc w:val="left"/>
      </w:pPr>
      <w:r>
        <w:rPr>
          <w:rFonts w:ascii="Times New Roman" w:hAnsi="Times New Roman" w:eastAsia="Times New Roman"/>
          <w:color w:val="000000"/>
        </w:rPr>
        <w:t>• Each lock contains show_id, seat_id, user_id, expiry, and status.</w:t>
      </w:r>
    </w:p>
    <w:p>
      <w:pPr>
        <w:ind w:left="360" w:hanging="216"/>
        <w:jc w:val="left"/>
      </w:pPr>
      <w:r>
        <w:rPr>
          <w:rFonts w:ascii="Times New Roman" w:hAnsi="Times New Roman" w:eastAsia="Times New Roman"/>
          <w:color w:val="000000"/>
        </w:rPr>
        <w:t>• A background expiry worker marks expired locks and releases Redis keys.</w:t>
      </w:r>
    </w:p>
    <w:p>
      <w:pPr>
        <w:ind w:left="360" w:hanging="216"/>
        <w:jc w:val="left"/>
      </w:pPr>
      <w:r>
        <w:rPr>
          <w:rFonts w:ascii="Times New Roman" w:hAnsi="Times New Roman" w:eastAsia="Times New Roman"/>
          <w:color w:val="000000"/>
        </w:rPr>
        <w:t>• Confirmation checks that the lock belongs to the requesting user and has not expired.</w:t>
      </w:r>
    </w:p>
    <w:p>
      <w:pPr>
        <w:ind w:left="360" w:hanging="216"/>
        <w:jc w:val="left"/>
      </w:pPr>
      <w:r>
        <w:rPr>
          <w:rFonts w:ascii="Times New Roman" w:hAnsi="Times New Roman" w:eastAsia="Times New Roman"/>
          <w:color w:val="000000"/>
        </w:rPr>
        <w:t>• Database uniqueness and transactional checks protect against duplicate durable reservations.</w:t>
      </w:r>
    </w:p>
    <w:p>
      <w:pPr>
        <w:pStyle w:val="Heading1"/>
      </w:pPr>
      <w:r>
        <w:rPr>
          <w:rFonts w:ascii="Times New Roman" w:hAnsi="Times New Roman" w:eastAsia="Times New Roman"/>
          <w:color w:val="000000"/>
        </w:rPr>
        <w:t>11. UML Class Design</w:t>
      </w:r>
    </w:p>
    <w:p>
      <w:pPr>
        <w:jc w:val="center"/>
      </w:pPr>
      <w:r>
        <w:rPr>
          <w:rFonts w:ascii="Times New Roman" w:hAnsi="Times New Roman" w:eastAsia="Times New Roman"/>
          <w:color w:val="000000"/>
        </w:rPr>
        <w:t>Figure 4. UML domain class diagram</w:t>
      </w:r>
    </w:p>
    <w:p>
      <w:pPr>
        <w:jc w:val="center"/>
      </w:pPr>
      <w:r>
        <w:rPr>
          <w:rFonts w:ascii="Times New Roman" w:hAnsi="Times New Roman" w:eastAsia="Times New Roman"/>
          <w:color w:val="000000"/>
        </w:rPr>
        <w:drawing>
          <wp:inline xmlns:a="http://schemas.openxmlformats.org/drawingml/2006/main" xmlns:pic="http://schemas.openxmlformats.org/drawingml/2006/picture">
            <wp:extent cx="5852160" cy="1365504"/>
            <wp:docPr id="4" name="Picture 4"/>
            <wp:cNvGraphicFramePr>
              <a:graphicFrameLocks noChangeAspect="1"/>
            </wp:cNvGraphicFramePr>
            <a:graphic>
              <a:graphicData uri="http://schemas.openxmlformats.org/drawingml/2006/picture">
                <pic:pic>
                  <pic:nvPicPr>
                    <pic:cNvPr id="0" name="04_class_diagram.png"/>
                    <pic:cNvPicPr/>
                  </pic:nvPicPr>
                  <pic:blipFill>
                    <a:blip r:embed="rId12"/>
                    <a:stretch>
                      <a:fillRect/>
                    </a:stretch>
                  </pic:blipFill>
                  <pic:spPr>
                    <a:xfrm>
                      <a:off x="0" y="0"/>
                      <a:ext cx="5852160" cy="1365504"/>
                    </a:xfrm>
                    <a:prstGeom prst="rect"/>
                  </pic:spPr>
                </pic:pic>
              </a:graphicData>
            </a:graphic>
          </wp:inline>
        </w:drawing>
      </w:r>
    </w:p>
    <w:p>
      <w:pPr/>
      <w:r>
        <w:rPr>
          <w:rFonts w:ascii="Times New Roman" w:hAnsi="Times New Roman" w:eastAsia="Times New Roman"/>
          <w:color w:val="000000"/>
        </w:rPr>
        <w:t>The class model separates catalogue entities (Movie, Theatre, Screen, Seat, Show) from transaction entities (SeatLock, Booking, BookingSeat, Payment). BookingSeat is an associative entity because a booking contains many seats and a seat participates in many bookings across different shows. Payment is one-to-one with a booking in the first-release design, while gateway callbacks are made idempotent by gateway_ref.</w:t>
      </w:r>
    </w:p>
    <w:p>
      <w:pPr>
        <w:pStyle w:val="Heading1"/>
      </w:pPr>
      <w:r>
        <w:rPr>
          <w:rFonts w:ascii="Times New Roman" w:hAnsi="Times New Roman" w:eastAsia="Times New Roman"/>
          <w:color w:val="000000"/>
        </w:rPr>
        <w:t>12. Booking Sequence Design</w:t>
      </w:r>
    </w:p>
    <w:p>
      <w:pPr>
        <w:jc w:val="center"/>
      </w:pPr>
      <w:r>
        <w:rPr>
          <w:rFonts w:ascii="Times New Roman" w:hAnsi="Times New Roman" w:eastAsia="Times New Roman"/>
          <w:color w:val="000000"/>
        </w:rPr>
        <w:t>Figure 5. UML sequence diagram for seat booking</w:t>
      </w:r>
    </w:p>
    <w:p>
      <w:pPr>
        <w:jc w:val="center"/>
      </w:pPr>
      <w:r>
        <w:rPr>
          <w:rFonts w:ascii="Times New Roman" w:hAnsi="Times New Roman" w:eastAsia="Times New Roman"/>
          <w:color w:val="000000"/>
        </w:rPr>
        <w:drawing>
          <wp:inline xmlns:a="http://schemas.openxmlformats.org/drawingml/2006/main" xmlns:pic="http://schemas.openxmlformats.org/drawingml/2006/picture">
            <wp:extent cx="5486400" cy="3277772"/>
            <wp:docPr id="5" name="Picture 5"/>
            <wp:cNvGraphicFramePr>
              <a:graphicFrameLocks noChangeAspect="1"/>
            </wp:cNvGraphicFramePr>
            <a:graphic>
              <a:graphicData uri="http://schemas.openxmlformats.org/drawingml/2006/picture">
                <pic:pic>
                  <pic:nvPicPr>
                    <pic:cNvPr id="0" name="05_booking_sequence.png"/>
                    <pic:cNvPicPr/>
                  </pic:nvPicPr>
                  <pic:blipFill>
                    <a:blip r:embed="rId13"/>
                    <a:stretch>
                      <a:fillRect/>
                    </a:stretch>
                  </pic:blipFill>
                  <pic:spPr>
                    <a:xfrm>
                      <a:off x="0" y="0"/>
                      <a:ext cx="5486400" cy="3277772"/>
                    </a:xfrm>
                    <a:prstGeom prst="rect"/>
                  </pic:spPr>
                </pic:pic>
              </a:graphicData>
            </a:graphic>
          </wp:inline>
        </w:drawing>
      </w:r>
    </w:p>
    <w:p>
      <w:pPr/>
      <w:r>
        <w:rPr>
          <w:rFonts w:ascii="Times New Roman" w:hAnsi="Times New Roman" w:eastAsia="Times New Roman"/>
          <w:color w:val="000000"/>
        </w:rPr>
        <w:t>The sequence shows the success path. Error paths include unavailable seats, expired locks, payment failure, duplicate callback, and notification retry. The API must never report a confirmed booking before the durable booking transaction succeeds.</w:t>
      </w:r>
    </w:p>
    <w:p>
      <w:pPr>
        <w:pStyle w:val="Heading2"/>
      </w:pPr>
      <w:r>
        <w:rPr>
          <w:rFonts w:ascii="Times New Roman" w:hAnsi="Times New Roman" w:eastAsia="Times New Roman"/>
          <w:color w:val="000000"/>
        </w:rPr>
        <w:t>12.1 Error paths</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1F2"/>
          </w:tcPr>
          <w:p>
            <w:pPr>
              <w:spacing w:line="276" w:lineRule="auto"/>
            </w:pPr>
            <w:r>
              <w:rPr>
                <w:rFonts w:ascii="Times New Roman" w:hAnsi="Times New Roman" w:eastAsia="Times New Roman"/>
                <w:color w:val="000000"/>
              </w:rPr>
            </w:r>
            <w:r>
              <w:rPr>
                <w:rFonts w:ascii="Times New Roman" w:hAnsi="Times New Roman" w:eastAsia="Times New Roman"/>
                <w:b/>
                <w:color w:val="000000"/>
                <w:sz w:val="20"/>
              </w:rPr>
              <w:t>Scenario</w:t>
            </w:r>
          </w:p>
        </w:tc>
        <w:tc>
          <w:tcPr>
            <w:tcW w:type="dxa" w:w="4680"/>
            <w:vAlign w:val="center"/>
            <w:shd w:fill="D9E1F2"/>
          </w:tcPr>
          <w:p>
            <w:pPr>
              <w:spacing w:line="276" w:lineRule="auto"/>
            </w:pPr>
            <w:r>
              <w:rPr>
                <w:rFonts w:ascii="Times New Roman" w:hAnsi="Times New Roman" w:eastAsia="Times New Roman"/>
                <w:color w:val="000000"/>
              </w:rPr>
            </w:r>
            <w:r>
              <w:rPr>
                <w:rFonts w:ascii="Times New Roman" w:hAnsi="Times New Roman" w:eastAsia="Times New Roman"/>
                <w:b/>
                <w:color w:val="000000"/>
                <w:sz w:val="20"/>
              </w:rPr>
              <w:t>System response</w:t>
            </w:r>
          </w:p>
        </w:tc>
      </w:tr>
      <w:tr>
        <w:tc>
          <w:tcPr>
            <w:tcW w:type="dxa" w:w="468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Seat lock conflict</w:t>
            </w:r>
          </w:p>
        </w:tc>
        <w:tc>
          <w:tcPr>
            <w:tcW w:type="dxa" w:w="468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Return HTTP 409 with unavailable seat identifiers; do not create partial lock</w:t>
            </w:r>
          </w:p>
        </w:tc>
      </w:tr>
      <w:tr>
        <w:tc>
          <w:tcPr>
            <w:tcW w:type="dxa" w:w="468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Lock expiry</w:t>
            </w:r>
          </w:p>
        </w:tc>
        <w:tc>
          <w:tcPr>
            <w:tcW w:type="dxa" w:w="468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Return HTTP 410 or domain error; ask customer to select seats again</w:t>
            </w:r>
          </w:p>
        </w:tc>
      </w:tr>
      <w:tr>
        <w:tc>
          <w:tcPr>
            <w:tcW w:type="dxa" w:w="468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Payment failure</w:t>
            </w:r>
          </w:p>
        </w:tc>
        <w:tc>
          <w:tcPr>
            <w:tcW w:type="dxa" w:w="468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Mark payment failed, release locks, return retry-safe response</w:t>
            </w:r>
          </w:p>
        </w:tc>
      </w:tr>
      <w:tr>
        <w:tc>
          <w:tcPr>
            <w:tcW w:type="dxa" w:w="468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Payment timeout</w:t>
            </w:r>
          </w:p>
        </w:tc>
        <w:tc>
          <w:tcPr>
            <w:tcW w:type="dxa" w:w="468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Keep booking pending only within policy window; reconcile asynchronously</w:t>
            </w:r>
          </w:p>
        </w:tc>
      </w:tr>
      <w:tr>
        <w:tc>
          <w:tcPr>
            <w:tcW w:type="dxa" w:w="468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Duplicate callback</w:t>
            </w:r>
          </w:p>
        </w:tc>
        <w:tc>
          <w:tcPr>
            <w:tcW w:type="dxa" w:w="468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Use gateway reference and idempotency key; return prior outcome</w:t>
            </w:r>
          </w:p>
        </w:tc>
      </w:tr>
      <w:tr>
        <w:tc>
          <w:tcPr>
            <w:tcW w:type="dxa" w:w="468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Notification failure</w:t>
            </w:r>
          </w:p>
        </w:tc>
        <w:tc>
          <w:tcPr>
            <w:tcW w:type="dxa" w:w="468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Keep booking confirmed; retry notification through queue</w:t>
            </w:r>
          </w:p>
        </w:tc>
      </w:tr>
    </w:tbl>
    <w:p/>
    <w:p>
      <w:r>
        <w:rPr>
          <w:rFonts w:ascii="Times New Roman" w:hAnsi="Times New Roman" w:eastAsia="Times New Roman"/>
          <w:color w:val="000000"/>
        </w:rPr>
        <w:br w:type="page"/>
      </w:r>
    </w:p>
    <w:p>
      <w:pPr>
        <w:pStyle w:val="Heading1"/>
      </w:pPr>
      <w:r>
        <w:rPr>
          <w:rFonts w:ascii="Times New Roman" w:hAnsi="Times New Roman" w:eastAsia="Times New Roman"/>
          <w:color w:val="000000"/>
        </w:rPr>
        <w:t>13. Database Design</w:t>
      </w:r>
    </w:p>
    <w:p>
      <w:pPr>
        <w:jc w:val="center"/>
      </w:pPr>
      <w:r>
        <w:rPr>
          <w:rFonts w:ascii="Times New Roman" w:hAnsi="Times New Roman" w:eastAsia="Times New Roman"/>
          <w:color w:val="000000"/>
        </w:rPr>
        <w:t>Figure 6. Relational database schema</w:t>
      </w:r>
    </w:p>
    <w:p>
      <w:pPr>
        <w:jc w:val="center"/>
      </w:pPr>
      <w:r>
        <w:rPr>
          <w:rFonts w:ascii="Times New Roman" w:hAnsi="Times New Roman" w:eastAsia="Times New Roman"/>
          <w:color w:val="000000"/>
        </w:rPr>
        <w:drawing>
          <wp:inline xmlns:a="http://schemas.openxmlformats.org/drawingml/2006/main" xmlns:pic="http://schemas.openxmlformats.org/drawingml/2006/picture">
            <wp:extent cx="3840480" cy="5896759"/>
            <wp:docPr id="6" name="Picture 6"/>
            <wp:cNvGraphicFramePr>
              <a:graphicFrameLocks noChangeAspect="1"/>
            </wp:cNvGraphicFramePr>
            <a:graphic>
              <a:graphicData uri="http://schemas.openxmlformats.org/drawingml/2006/picture">
                <pic:pic>
                  <pic:nvPicPr>
                    <pic:cNvPr id="0" name="06_database_schema.png"/>
                    <pic:cNvPicPr/>
                  </pic:nvPicPr>
                  <pic:blipFill>
                    <a:blip r:embed="rId14"/>
                    <a:stretch>
                      <a:fillRect/>
                    </a:stretch>
                  </pic:blipFill>
                  <pic:spPr>
                    <a:xfrm>
                      <a:off x="0" y="0"/>
                      <a:ext cx="3840480" cy="5896759"/>
                    </a:xfrm>
                    <a:prstGeom prst="rect"/>
                  </pic:spPr>
                </pic:pic>
              </a:graphicData>
            </a:graphic>
          </wp:inline>
        </w:drawing>
      </w:r>
    </w:p>
    <w:p>
      <w:pPr/>
      <w:r>
        <w:rPr>
          <w:rFonts w:ascii="Times New Roman" w:hAnsi="Times New Roman" w:eastAsia="Times New Roman"/>
          <w:color w:val="000000"/>
        </w:rPr>
        <w:t>PostgreSQL is the durable store for users, catalogue, shows, bookings, payments, and audit-relevant records. Redis is deliberately not shown as the source of truth in the ER model because its keys are temporary coordination state. The schema is normalized around theatre, screen, seat, show, booking, and booking-seat relationships.</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D9E1F2"/>
          </w:tcPr>
          <w:p>
            <w:pPr>
              <w:spacing w:line="276" w:lineRule="auto"/>
            </w:pPr>
            <w:r>
              <w:rPr>
                <w:rFonts w:ascii="Times New Roman" w:hAnsi="Times New Roman" w:eastAsia="Times New Roman"/>
                <w:color w:val="000000"/>
              </w:rPr>
            </w:r>
            <w:r>
              <w:rPr>
                <w:rFonts w:ascii="Times New Roman" w:hAnsi="Times New Roman" w:eastAsia="Times New Roman"/>
                <w:b/>
                <w:color w:val="000000"/>
                <w:sz w:val="20"/>
              </w:rPr>
              <w:t>Table</w:t>
            </w:r>
          </w:p>
        </w:tc>
        <w:tc>
          <w:tcPr>
            <w:tcW w:type="dxa" w:w="3120"/>
            <w:vAlign w:val="center"/>
            <w:shd w:fill="D9E1F2"/>
          </w:tcPr>
          <w:p>
            <w:pPr>
              <w:spacing w:line="276" w:lineRule="auto"/>
            </w:pPr>
            <w:r>
              <w:rPr>
                <w:rFonts w:ascii="Times New Roman" w:hAnsi="Times New Roman" w:eastAsia="Times New Roman"/>
                <w:color w:val="000000"/>
              </w:rPr>
            </w:r>
            <w:r>
              <w:rPr>
                <w:rFonts w:ascii="Times New Roman" w:hAnsi="Times New Roman" w:eastAsia="Times New Roman"/>
                <w:b/>
                <w:color w:val="000000"/>
                <w:sz w:val="20"/>
              </w:rPr>
              <w:t>Primary key</w:t>
            </w:r>
          </w:p>
        </w:tc>
        <w:tc>
          <w:tcPr>
            <w:tcW w:type="dxa" w:w="3120"/>
            <w:vAlign w:val="center"/>
            <w:shd w:fill="D9E1F2"/>
          </w:tcPr>
          <w:p>
            <w:pPr>
              <w:spacing w:line="276" w:lineRule="auto"/>
            </w:pPr>
            <w:r>
              <w:rPr>
                <w:rFonts w:ascii="Times New Roman" w:hAnsi="Times New Roman" w:eastAsia="Times New Roman"/>
                <w:color w:val="000000"/>
              </w:rPr>
            </w:r>
            <w:r>
              <w:rPr>
                <w:rFonts w:ascii="Times New Roman" w:hAnsi="Times New Roman" w:eastAsia="Times New Roman"/>
                <w:b/>
                <w:color w:val="000000"/>
                <w:sz w:val="20"/>
              </w:rPr>
              <w:t>Important fields / constraints</w:t>
            </w:r>
          </w:p>
        </w:tc>
      </w:tr>
      <w:tr>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users</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user_id</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email UNIQUE; role; password_hash; created_at</w:t>
            </w:r>
          </w:p>
        </w:tc>
      </w:tr>
      <w:tr>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movies</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movie_id</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title; language; duration_min; certification</w:t>
            </w:r>
          </w:p>
        </w:tc>
      </w:tr>
      <w:tr>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theatres</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theatre_id</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name; address</w:t>
            </w:r>
          </w:p>
        </w:tc>
      </w:tr>
      <w:tr>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screens</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screen_id</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theatre_id FK; capacity</w:t>
            </w:r>
          </w:p>
        </w:tc>
      </w:tr>
      <w:tr>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seats</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seat_id</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screen_id FK; row_label; seat_number; seat_type</w:t>
            </w:r>
          </w:p>
        </w:tc>
      </w:tr>
      <w:tr>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shows</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show_id</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movie_id FK; screen_id FK; starts_at; base_price; status</w:t>
            </w:r>
          </w:p>
        </w:tc>
      </w:tr>
      <w:tr>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seat_locks</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lock_id</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show_id + seat_id; user_id; expires_at; status</w:t>
            </w:r>
          </w:p>
        </w:tc>
      </w:tr>
      <w:tr>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bookings</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booking_id</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user_id FK; show_id FK; booking_code UNIQUE; status; total_amount</w:t>
            </w:r>
          </w:p>
        </w:tc>
      </w:tr>
      <w:tr>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booking_seats</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booking_id + seat_id</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Composite key; price snapshot</w:t>
            </w:r>
          </w:p>
        </w:tc>
      </w:tr>
      <w:tr>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payments</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payment_id</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booking_id FK; gateway_ref UNIQUE; status; amount</w:t>
            </w:r>
          </w:p>
        </w:tc>
      </w:tr>
    </w:tbl>
    <w:p/>
    <w:p>
      <w:pPr>
        <w:pStyle w:val="Heading2"/>
      </w:pPr>
      <w:r>
        <w:rPr>
          <w:rFonts w:ascii="Times New Roman" w:hAnsi="Times New Roman" w:eastAsia="Times New Roman"/>
          <w:color w:val="000000"/>
        </w:rPr>
        <w:t>13.1 Representative SQL DDL</w:t>
      </w:r>
    </w:p>
    <w:p>
      <w:pPr>
        <w:pStyle w:val="Code"/>
        <w:ind w:left="360"/>
      </w:pPr>
      <w:r>
        <w:rPr>
          <w:rFonts w:ascii="Times New Roman" w:hAnsi="Times New Roman" w:eastAsia="Times New Roman"/>
          <w:color w:val="000000"/>
        </w:rPr>
        <w:t>CREATE TABLE bookings (</w:t>
      </w:r>
    </w:p>
    <w:p>
      <w:pPr>
        <w:pStyle w:val="Code"/>
        <w:ind w:left="360"/>
      </w:pPr>
      <w:r>
        <w:rPr>
          <w:rFonts w:ascii="Times New Roman" w:hAnsi="Times New Roman" w:eastAsia="Times New Roman"/>
          <w:color w:val="000000"/>
        </w:rPr>
        <w:t xml:space="preserve">  booking_id UUID PRIMARY KEY,</w:t>
      </w:r>
    </w:p>
    <w:p>
      <w:pPr>
        <w:pStyle w:val="Code"/>
        <w:ind w:left="360"/>
      </w:pPr>
      <w:r>
        <w:rPr>
          <w:rFonts w:ascii="Times New Roman" w:hAnsi="Times New Roman" w:eastAsia="Times New Roman"/>
          <w:color w:val="000000"/>
        </w:rPr>
        <w:t xml:space="preserve">  user_id UUID NOT NULL REFERENCES users(user_id),</w:t>
      </w:r>
    </w:p>
    <w:p>
      <w:pPr>
        <w:pStyle w:val="Code"/>
        <w:ind w:left="360"/>
      </w:pPr>
      <w:r>
        <w:rPr>
          <w:rFonts w:ascii="Times New Roman" w:hAnsi="Times New Roman" w:eastAsia="Times New Roman"/>
          <w:color w:val="000000"/>
        </w:rPr>
        <w:t xml:space="preserve">  show_id UUID NOT NULL REFERENCES shows(show_id),</w:t>
      </w:r>
    </w:p>
    <w:p>
      <w:pPr>
        <w:pStyle w:val="Code"/>
        <w:ind w:left="360"/>
      </w:pPr>
      <w:r>
        <w:rPr>
          <w:rFonts w:ascii="Times New Roman" w:hAnsi="Times New Roman" w:eastAsia="Times New Roman"/>
          <w:color w:val="000000"/>
        </w:rPr>
        <w:t xml:space="preserve">  booking_code VARCHAR(24) NOT NULL UNIQUE,</w:t>
      </w:r>
    </w:p>
    <w:p>
      <w:pPr>
        <w:pStyle w:val="Code"/>
        <w:ind w:left="360"/>
      </w:pPr>
      <w:r>
        <w:rPr>
          <w:rFonts w:ascii="Times New Roman" w:hAnsi="Times New Roman" w:eastAsia="Times New Roman"/>
          <w:color w:val="000000"/>
        </w:rPr>
        <w:t xml:space="preserve">  total_amount NUMERIC(10,2) NOT NULL CHECK (total_amount &gt;= 0),</w:t>
      </w:r>
    </w:p>
    <w:p>
      <w:pPr>
        <w:pStyle w:val="Code"/>
        <w:ind w:left="360"/>
      </w:pPr>
      <w:r>
        <w:rPr>
          <w:rFonts w:ascii="Times New Roman" w:hAnsi="Times New Roman" w:eastAsia="Times New Roman"/>
          <w:color w:val="000000"/>
        </w:rPr>
        <w:t xml:space="preserve">  status VARCHAR(24) NOT NULL,</w:t>
      </w:r>
    </w:p>
    <w:p>
      <w:pPr>
        <w:pStyle w:val="Code"/>
        <w:ind w:left="360"/>
      </w:pPr>
      <w:r>
        <w:rPr>
          <w:rFonts w:ascii="Times New Roman" w:hAnsi="Times New Roman" w:eastAsia="Times New Roman"/>
          <w:color w:val="000000"/>
        </w:rPr>
        <w:t xml:space="preserve">  booked_at TIMESTAMPTZ NOT NULL DEFAULT now()</w:t>
      </w:r>
    </w:p>
    <w:p>
      <w:pPr>
        <w:pStyle w:val="Code"/>
        <w:ind w:left="360"/>
      </w:pPr>
      <w:r>
        <w:rPr>
          <w:rFonts w:ascii="Times New Roman" w:hAnsi="Times New Roman" w:eastAsia="Times New Roman"/>
          <w:color w:val="000000"/>
        </w:rPr>
        <w:t>);</w:t>
      </w:r>
    </w:p>
    <w:p>
      <w:pPr>
        <w:pStyle w:val="Code"/>
        <w:ind w:left="360"/>
      </w:pPr>
      <w:r>
        <w:rPr>
          <w:rFonts w:ascii="Times New Roman" w:hAnsi="Times New Roman" w:eastAsia="Times New Roman"/>
          <w:color w:val="000000"/>
        </w:rPr>
      </w:r>
    </w:p>
    <w:p>
      <w:pPr>
        <w:pStyle w:val="Code"/>
        <w:ind w:left="360"/>
      </w:pPr>
      <w:r>
        <w:rPr>
          <w:rFonts w:ascii="Times New Roman" w:hAnsi="Times New Roman" w:eastAsia="Times New Roman"/>
          <w:color w:val="000000"/>
        </w:rPr>
        <w:t>CREATE TABLE booking_seats (</w:t>
      </w:r>
    </w:p>
    <w:p>
      <w:pPr>
        <w:pStyle w:val="Code"/>
        <w:ind w:left="360"/>
      </w:pPr>
      <w:r>
        <w:rPr>
          <w:rFonts w:ascii="Times New Roman" w:hAnsi="Times New Roman" w:eastAsia="Times New Roman"/>
          <w:color w:val="000000"/>
        </w:rPr>
        <w:t xml:space="preserve">  booking_id UUID REFERENCES bookings(booking_id),</w:t>
      </w:r>
    </w:p>
    <w:p>
      <w:pPr>
        <w:pStyle w:val="Code"/>
        <w:ind w:left="360"/>
      </w:pPr>
      <w:r>
        <w:rPr>
          <w:rFonts w:ascii="Times New Roman" w:hAnsi="Times New Roman" w:eastAsia="Times New Roman"/>
          <w:color w:val="000000"/>
        </w:rPr>
        <w:t xml:space="preserve">  seat_id UUID REFERENCES seats(seat_id),</w:t>
      </w:r>
    </w:p>
    <w:p>
      <w:pPr>
        <w:pStyle w:val="Code"/>
        <w:ind w:left="360"/>
      </w:pPr>
      <w:r>
        <w:rPr>
          <w:rFonts w:ascii="Times New Roman" w:hAnsi="Times New Roman" w:eastAsia="Times New Roman"/>
          <w:color w:val="000000"/>
        </w:rPr>
        <w:t xml:space="preserve">  price NUMERIC(10,2) NOT NULL CHECK (price &gt;= 0),</w:t>
      </w:r>
    </w:p>
    <w:p>
      <w:pPr>
        <w:pStyle w:val="Code"/>
        <w:ind w:left="360"/>
      </w:pPr>
      <w:r>
        <w:rPr>
          <w:rFonts w:ascii="Times New Roman" w:hAnsi="Times New Roman" w:eastAsia="Times New Roman"/>
          <w:color w:val="000000"/>
        </w:rPr>
        <w:t xml:space="preserve">  PRIMARY KEY (booking_id, seat_id)</w:t>
      </w:r>
    </w:p>
    <w:p>
      <w:pPr>
        <w:pStyle w:val="Code"/>
        <w:ind w:left="360"/>
      </w:pPr>
      <w:r>
        <w:rPr>
          <w:rFonts w:ascii="Times New Roman" w:hAnsi="Times New Roman" w:eastAsia="Times New Roman"/>
          <w:color w:val="000000"/>
        </w:rPr>
        <w:t>);</w:t>
      </w:r>
    </w:p>
    <w:p>
      <w:pPr>
        <w:pStyle w:val="Heading1"/>
      </w:pPr>
      <w:r>
        <w:rPr>
          <w:rFonts w:ascii="Times New Roman" w:hAnsi="Times New Roman" w:eastAsia="Times New Roman"/>
          <w:color w:val="000000"/>
        </w:rPr>
        <w:t>14. API and Interface Contracts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D9E1F2"/>
          </w:tcPr>
          <w:p>
            <w:pPr>
              <w:spacing w:line="276" w:lineRule="auto"/>
            </w:pPr>
            <w:r>
              <w:rPr>
                <w:rFonts w:ascii="Times New Roman" w:hAnsi="Times New Roman" w:eastAsia="Times New Roman"/>
                <w:color w:val="000000"/>
              </w:rPr>
            </w:r>
            <w:r>
              <w:rPr>
                <w:rFonts w:ascii="Times New Roman" w:hAnsi="Times New Roman" w:eastAsia="Times New Roman"/>
                <w:b/>
                <w:color w:val="000000"/>
                <w:sz w:val="20"/>
              </w:rPr>
              <w:t>Method</w:t>
            </w:r>
          </w:p>
        </w:tc>
        <w:tc>
          <w:tcPr>
            <w:tcW w:type="dxa" w:w="2340"/>
            <w:vAlign w:val="center"/>
            <w:shd w:fill="D9E1F2"/>
          </w:tcPr>
          <w:p>
            <w:pPr>
              <w:spacing w:line="276" w:lineRule="auto"/>
            </w:pPr>
            <w:r>
              <w:rPr>
                <w:rFonts w:ascii="Times New Roman" w:hAnsi="Times New Roman" w:eastAsia="Times New Roman"/>
                <w:color w:val="000000"/>
              </w:rPr>
            </w:r>
            <w:r>
              <w:rPr>
                <w:rFonts w:ascii="Times New Roman" w:hAnsi="Times New Roman" w:eastAsia="Times New Roman"/>
                <w:b/>
                <w:color w:val="000000"/>
                <w:sz w:val="20"/>
              </w:rPr>
              <w:t>Endpoint</w:t>
            </w:r>
          </w:p>
        </w:tc>
        <w:tc>
          <w:tcPr>
            <w:tcW w:type="dxa" w:w="2340"/>
            <w:vAlign w:val="center"/>
            <w:shd w:fill="D9E1F2"/>
          </w:tcPr>
          <w:p>
            <w:pPr>
              <w:spacing w:line="276" w:lineRule="auto"/>
            </w:pPr>
            <w:r>
              <w:rPr>
                <w:rFonts w:ascii="Times New Roman" w:hAnsi="Times New Roman" w:eastAsia="Times New Roman"/>
                <w:color w:val="000000"/>
              </w:rPr>
            </w:r>
            <w:r>
              <w:rPr>
                <w:rFonts w:ascii="Times New Roman" w:hAnsi="Times New Roman" w:eastAsia="Times New Roman"/>
                <w:b/>
                <w:color w:val="000000"/>
                <w:sz w:val="20"/>
              </w:rPr>
              <w:t>Purpose</w:t>
            </w:r>
          </w:p>
        </w:tc>
        <w:tc>
          <w:tcPr>
            <w:tcW w:type="dxa" w:w="2340"/>
            <w:vAlign w:val="center"/>
            <w:shd w:fill="D9E1F2"/>
          </w:tcPr>
          <w:p>
            <w:pPr>
              <w:spacing w:line="276" w:lineRule="auto"/>
            </w:pPr>
            <w:r>
              <w:rPr>
                <w:rFonts w:ascii="Times New Roman" w:hAnsi="Times New Roman" w:eastAsia="Times New Roman"/>
                <w:color w:val="000000"/>
              </w:rPr>
            </w:r>
            <w:r>
              <w:rPr>
                <w:rFonts w:ascii="Times New Roman" w:hAnsi="Times New Roman" w:eastAsia="Times New Roman"/>
                <w:b/>
                <w:color w:val="000000"/>
                <w:sz w:val="20"/>
              </w:rPr>
              <w:t>Success response</w:t>
            </w:r>
          </w:p>
        </w:tc>
      </w:tr>
      <w:tr>
        <w:tc>
          <w:tcPr>
            <w:tcW w:type="dxa" w:w="234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POST</w:t>
            </w:r>
          </w:p>
        </w:tc>
        <w:tc>
          <w:tcPr>
            <w:tcW w:type="dxa" w:w="234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/api/v1/auth/login</w:t>
            </w:r>
          </w:p>
        </w:tc>
        <w:tc>
          <w:tcPr>
            <w:tcW w:type="dxa" w:w="234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Authenticate user</w:t>
            </w:r>
          </w:p>
        </w:tc>
        <w:tc>
          <w:tcPr>
            <w:tcW w:type="dxa" w:w="234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200 token payload</w:t>
            </w:r>
          </w:p>
        </w:tc>
      </w:tr>
      <w:tr>
        <w:tc>
          <w:tcPr>
            <w:tcW w:type="dxa" w:w="234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GET</w:t>
            </w:r>
          </w:p>
        </w:tc>
        <w:tc>
          <w:tcPr>
            <w:tcW w:type="dxa" w:w="234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/api/v1/movies?date=&amp;city=</w:t>
            </w:r>
          </w:p>
        </w:tc>
        <w:tc>
          <w:tcPr>
            <w:tcW w:type="dxa" w:w="234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Search movies</w:t>
            </w:r>
          </w:p>
        </w:tc>
        <w:tc>
          <w:tcPr>
            <w:tcW w:type="dxa" w:w="234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200 movie list</w:t>
            </w:r>
          </w:p>
        </w:tc>
      </w:tr>
      <w:tr>
        <w:tc>
          <w:tcPr>
            <w:tcW w:type="dxa" w:w="234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GET</w:t>
            </w:r>
          </w:p>
        </w:tc>
        <w:tc>
          <w:tcPr>
            <w:tcW w:type="dxa" w:w="234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/api/v1/shows/{showId}/seats</w:t>
            </w:r>
          </w:p>
        </w:tc>
        <w:tc>
          <w:tcPr>
            <w:tcW w:type="dxa" w:w="234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Read seat availability</w:t>
            </w:r>
          </w:p>
        </w:tc>
        <w:tc>
          <w:tcPr>
            <w:tcW w:type="dxa" w:w="234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200 seat map</w:t>
            </w:r>
          </w:p>
        </w:tc>
      </w:tr>
      <w:tr>
        <w:tc>
          <w:tcPr>
            <w:tcW w:type="dxa" w:w="234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POST</w:t>
            </w:r>
          </w:p>
        </w:tc>
        <w:tc>
          <w:tcPr>
            <w:tcW w:type="dxa" w:w="234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/api/v1/shows/{showId}/locks</w:t>
            </w:r>
          </w:p>
        </w:tc>
        <w:tc>
          <w:tcPr>
            <w:tcW w:type="dxa" w:w="234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Lock selected seats</w:t>
            </w:r>
          </w:p>
        </w:tc>
        <w:tc>
          <w:tcPr>
            <w:tcW w:type="dxa" w:w="234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201 lock id and expiry</w:t>
            </w:r>
          </w:p>
        </w:tc>
      </w:tr>
      <w:tr>
        <w:tc>
          <w:tcPr>
            <w:tcW w:type="dxa" w:w="234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POST</w:t>
            </w:r>
          </w:p>
        </w:tc>
        <w:tc>
          <w:tcPr>
            <w:tcW w:type="dxa" w:w="234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/api/v1/bookings/checkout</w:t>
            </w:r>
          </w:p>
        </w:tc>
        <w:tc>
          <w:tcPr>
            <w:tcW w:type="dxa" w:w="234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Create payment intent</w:t>
            </w:r>
          </w:p>
        </w:tc>
        <w:tc>
          <w:tcPr>
            <w:tcW w:type="dxa" w:w="234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201 checkout id</w:t>
            </w:r>
          </w:p>
        </w:tc>
      </w:tr>
      <w:tr>
        <w:tc>
          <w:tcPr>
            <w:tcW w:type="dxa" w:w="234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POST</w:t>
            </w:r>
          </w:p>
        </w:tc>
        <w:tc>
          <w:tcPr>
            <w:tcW w:type="dxa" w:w="234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/api/v1/payments/webhook</w:t>
            </w:r>
          </w:p>
        </w:tc>
        <w:tc>
          <w:tcPr>
            <w:tcW w:type="dxa" w:w="234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Receive verified gateway event</w:t>
            </w:r>
          </w:p>
        </w:tc>
        <w:tc>
          <w:tcPr>
            <w:tcW w:type="dxa" w:w="234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200 acknowledged</w:t>
            </w:r>
          </w:p>
        </w:tc>
      </w:tr>
      <w:tr>
        <w:tc>
          <w:tcPr>
            <w:tcW w:type="dxa" w:w="234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GET</w:t>
            </w:r>
          </w:p>
        </w:tc>
        <w:tc>
          <w:tcPr>
            <w:tcW w:type="dxa" w:w="234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/api/v1/bookings/{bookingId}</w:t>
            </w:r>
          </w:p>
        </w:tc>
        <w:tc>
          <w:tcPr>
            <w:tcW w:type="dxa" w:w="234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View booking</w:t>
            </w:r>
          </w:p>
        </w:tc>
        <w:tc>
          <w:tcPr>
            <w:tcW w:type="dxa" w:w="234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200 booking and ticket</w:t>
            </w:r>
          </w:p>
        </w:tc>
      </w:tr>
      <w:tr>
        <w:tc>
          <w:tcPr>
            <w:tcW w:type="dxa" w:w="234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POST</w:t>
            </w:r>
          </w:p>
        </w:tc>
        <w:tc>
          <w:tcPr>
            <w:tcW w:type="dxa" w:w="234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/api/v1/bookings/{bookingId}/cancel</w:t>
            </w:r>
          </w:p>
        </w:tc>
        <w:tc>
          <w:tcPr>
            <w:tcW w:type="dxa" w:w="234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Cancel under policy</w:t>
            </w:r>
          </w:p>
        </w:tc>
        <w:tc>
          <w:tcPr>
            <w:tcW w:type="dxa" w:w="234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200 cancellation/refund status</w:t>
            </w:r>
          </w:p>
        </w:tc>
      </w:tr>
      <w:tr>
        <w:tc>
          <w:tcPr>
            <w:tcW w:type="dxa" w:w="234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POST</w:t>
            </w:r>
          </w:p>
        </w:tc>
        <w:tc>
          <w:tcPr>
            <w:tcW w:type="dxa" w:w="234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/api/v1/admin/shows</w:t>
            </w:r>
          </w:p>
        </w:tc>
        <w:tc>
          <w:tcPr>
            <w:tcW w:type="dxa" w:w="234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Create or update show</w:t>
            </w:r>
          </w:p>
        </w:tc>
        <w:tc>
          <w:tcPr>
            <w:tcW w:type="dxa" w:w="234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201 show</w:t>
            </w:r>
          </w:p>
        </w:tc>
      </w:tr>
    </w:tbl>
    <w:p/>
    <w:p>
      <w:pPr>
        <w:pStyle w:val="Heading2"/>
      </w:pPr>
      <w:r>
        <w:rPr>
          <w:rFonts w:ascii="Times New Roman" w:hAnsi="Times New Roman" w:eastAsia="Times New Roman"/>
          <w:color w:val="000000"/>
        </w:rPr>
        <w:t>14.1 Example lock request</w:t>
      </w:r>
    </w:p>
    <w:p>
      <w:pPr>
        <w:pStyle w:val="Code"/>
        <w:ind w:left="360"/>
      </w:pPr>
      <w:r>
        <w:rPr>
          <w:rFonts w:ascii="Times New Roman" w:hAnsi="Times New Roman" w:eastAsia="Times New Roman"/>
          <w:color w:val="000000"/>
        </w:rPr>
        <w:t>POST /api/v1/shows/SHOW-123/locks</w:t>
      </w:r>
    </w:p>
    <w:p>
      <w:pPr>
        <w:pStyle w:val="Code"/>
        <w:ind w:left="360"/>
      </w:pPr>
      <w:r>
        <w:rPr>
          <w:rFonts w:ascii="Times New Roman" w:hAnsi="Times New Roman" w:eastAsia="Times New Roman"/>
          <w:color w:val="000000"/>
        </w:rPr>
        <w:t>Idempotency-Key: 3d8d...</w:t>
      </w:r>
    </w:p>
    <w:p>
      <w:pPr>
        <w:pStyle w:val="Code"/>
        <w:ind w:left="360"/>
      </w:pPr>
      <w:r>
        <w:rPr>
          <w:rFonts w:ascii="Times New Roman" w:hAnsi="Times New Roman" w:eastAsia="Times New Roman"/>
          <w:color w:val="000000"/>
        </w:rPr>
        <w:t>Authorization: Bearer &lt;token&gt;</w:t>
      </w:r>
    </w:p>
    <w:p>
      <w:pPr>
        <w:pStyle w:val="Code"/>
        <w:ind w:left="360"/>
      </w:pPr>
      <w:r>
        <w:rPr>
          <w:rFonts w:ascii="Times New Roman" w:hAnsi="Times New Roman" w:eastAsia="Times New Roman"/>
          <w:color w:val="000000"/>
        </w:rPr>
      </w:r>
    </w:p>
    <w:p>
      <w:pPr>
        <w:pStyle w:val="Code"/>
        <w:ind w:left="360"/>
      </w:pPr>
      <w:r>
        <w:rPr>
          <w:rFonts w:ascii="Times New Roman" w:hAnsi="Times New Roman" w:eastAsia="Times New Roman"/>
          <w:color w:val="000000"/>
        </w:rPr>
        <w:t>{</w:t>
      </w:r>
    </w:p>
    <w:p>
      <w:pPr>
        <w:pStyle w:val="Code"/>
        <w:ind w:left="360"/>
      </w:pPr>
      <w:r>
        <w:rPr>
          <w:rFonts w:ascii="Times New Roman" w:hAnsi="Times New Roman" w:eastAsia="Times New Roman"/>
          <w:color w:val="000000"/>
        </w:rPr>
        <w:t xml:space="preserve">  "seatIds": ["SEAT-A-10", "SEAT-A-11"],</w:t>
      </w:r>
    </w:p>
    <w:p>
      <w:pPr>
        <w:pStyle w:val="Code"/>
        <w:ind w:left="360"/>
      </w:pPr>
      <w:r>
        <w:rPr>
          <w:rFonts w:ascii="Times New Roman" w:hAnsi="Times New Roman" w:eastAsia="Times New Roman"/>
          <w:color w:val="000000"/>
        </w:rPr>
        <w:t xml:space="preserve">  "clientRequestId": "checkout-789"</w:t>
      </w:r>
    </w:p>
    <w:p>
      <w:pPr>
        <w:pStyle w:val="Code"/>
        <w:ind w:left="360"/>
      </w:pPr>
      <w:r>
        <w:rPr>
          <w:rFonts w:ascii="Times New Roman" w:hAnsi="Times New Roman" w:eastAsia="Times New Roman"/>
          <w:color w:val="000000"/>
        </w:rPr>
        <w:t>}</w:t>
      </w:r>
    </w:p>
    <w:p>
      <w:pPr>
        <w:pStyle w:val="Heading2"/>
      </w:pPr>
      <w:r>
        <w:rPr>
          <w:rFonts w:ascii="Times New Roman" w:hAnsi="Times New Roman" w:eastAsia="Times New Roman"/>
          <w:color w:val="000000"/>
        </w:rPr>
        <w:t>14.2 Example response</w:t>
      </w:r>
    </w:p>
    <w:p>
      <w:pPr>
        <w:pStyle w:val="Code"/>
        <w:ind w:left="360"/>
      </w:pPr>
      <w:r>
        <w:rPr>
          <w:rFonts w:ascii="Times New Roman" w:hAnsi="Times New Roman" w:eastAsia="Times New Roman"/>
          <w:color w:val="000000"/>
        </w:rPr>
        <w:t>HTTP/1.1 201 Created</w:t>
      </w:r>
    </w:p>
    <w:p>
      <w:pPr>
        <w:pStyle w:val="Code"/>
        <w:ind w:left="360"/>
      </w:pPr>
      <w:r>
        <w:rPr>
          <w:rFonts w:ascii="Times New Roman" w:hAnsi="Times New Roman" w:eastAsia="Times New Roman"/>
          <w:color w:val="000000"/>
        </w:rPr>
        <w:t>{</w:t>
      </w:r>
    </w:p>
    <w:p>
      <w:pPr>
        <w:pStyle w:val="Code"/>
        <w:ind w:left="360"/>
      </w:pPr>
      <w:r>
        <w:rPr>
          <w:rFonts w:ascii="Times New Roman" w:hAnsi="Times New Roman" w:eastAsia="Times New Roman"/>
          <w:color w:val="000000"/>
        </w:rPr>
        <w:t xml:space="preserve">  "lockId": "LOCK-456",</w:t>
      </w:r>
    </w:p>
    <w:p>
      <w:pPr>
        <w:pStyle w:val="Code"/>
        <w:ind w:left="360"/>
      </w:pPr>
      <w:r>
        <w:rPr>
          <w:rFonts w:ascii="Times New Roman" w:hAnsi="Times New Roman" w:eastAsia="Times New Roman"/>
          <w:color w:val="000000"/>
        </w:rPr>
        <w:t xml:space="preserve">  "expiresAt": "2026-10-06T02:10:00Z",</w:t>
      </w:r>
    </w:p>
    <w:p>
      <w:pPr>
        <w:pStyle w:val="Code"/>
        <w:ind w:left="360"/>
      </w:pPr>
      <w:r>
        <w:rPr>
          <w:rFonts w:ascii="Times New Roman" w:hAnsi="Times New Roman" w:eastAsia="Times New Roman"/>
          <w:color w:val="000000"/>
        </w:rPr>
        <w:t xml:space="preserve">  "status": "ACTIVE"</w:t>
      </w:r>
    </w:p>
    <w:p>
      <w:pPr>
        <w:pStyle w:val="Code"/>
        <w:ind w:left="360"/>
      </w:pPr>
      <w:r>
        <w:rPr>
          <w:rFonts w:ascii="Times New Roman" w:hAnsi="Times New Roman" w:eastAsia="Times New Roman"/>
          <w:color w:val="000000"/>
        </w:rPr>
        <w:t>}</w:t>
      </w:r>
    </w:p>
    <w:p>
      <w:pPr>
        <w:pStyle w:val="Heading1"/>
      </w:pPr>
      <w:r>
        <w:rPr>
          <w:rFonts w:ascii="Times New Roman" w:hAnsi="Times New Roman" w:eastAsia="Times New Roman"/>
          <w:color w:val="000000"/>
        </w:rPr>
        <w:t>15. Security, Reliability, and Scalability</w:t>
      </w:r>
    </w:p>
    <w:p>
      <w:pPr>
        <w:pStyle w:val="Heading2"/>
      </w:pPr>
      <w:r>
        <w:rPr>
          <w:rFonts w:ascii="Times New Roman" w:hAnsi="Times New Roman" w:eastAsia="Times New Roman"/>
          <w:color w:val="000000"/>
        </w:rPr>
        <w:t>15.1 Security</w:t>
      </w:r>
    </w:p>
    <w:p>
      <w:pPr>
        <w:ind w:left="360" w:hanging="216"/>
        <w:jc w:val="left"/>
      </w:pPr>
      <w:r>
        <w:rPr>
          <w:rFonts w:ascii="Times New Roman" w:hAnsi="Times New Roman" w:eastAsia="Times New Roman"/>
          <w:color w:val="000000"/>
        </w:rPr>
        <w:t>• TLS for all client and service traffic.</w:t>
      </w:r>
    </w:p>
    <w:p>
      <w:pPr>
        <w:ind w:left="360" w:hanging="216"/>
        <w:jc w:val="left"/>
      </w:pPr>
      <w:r>
        <w:rPr>
          <w:rFonts w:ascii="Times New Roman" w:hAnsi="Times New Roman" w:eastAsia="Times New Roman"/>
          <w:color w:val="000000"/>
        </w:rPr>
        <w:t>• Passwords stored using a slow adaptive hash; never store raw passwords.</w:t>
      </w:r>
    </w:p>
    <w:p>
      <w:pPr>
        <w:ind w:left="360" w:hanging="216"/>
        <w:jc w:val="left"/>
      </w:pPr>
      <w:r>
        <w:rPr>
          <w:rFonts w:ascii="Times New Roman" w:hAnsi="Times New Roman" w:eastAsia="Times New Roman"/>
          <w:color w:val="000000"/>
        </w:rPr>
        <w:t>• Short-lived access tokens and refresh-token rotation.</w:t>
      </w:r>
    </w:p>
    <w:p>
      <w:pPr>
        <w:ind w:left="360" w:hanging="216"/>
        <w:jc w:val="left"/>
      </w:pPr>
      <w:r>
        <w:rPr>
          <w:rFonts w:ascii="Times New Roman" w:hAnsi="Times New Roman" w:eastAsia="Times New Roman"/>
          <w:color w:val="000000"/>
        </w:rPr>
        <w:t>• Role-based authorization for customer, theatre-admin, and platform-admin actions.</w:t>
      </w:r>
    </w:p>
    <w:p>
      <w:pPr>
        <w:ind w:left="360" w:hanging="216"/>
        <w:jc w:val="left"/>
      </w:pPr>
      <w:r>
        <w:rPr>
          <w:rFonts w:ascii="Times New Roman" w:hAnsi="Times New Roman" w:eastAsia="Times New Roman"/>
          <w:color w:val="000000"/>
        </w:rPr>
        <w:t>• Payment-card data delegated to the gateway; store only tokenized references.</w:t>
      </w:r>
    </w:p>
    <w:p>
      <w:pPr>
        <w:ind w:left="360" w:hanging="216"/>
        <w:jc w:val="left"/>
      </w:pPr>
      <w:r>
        <w:rPr>
          <w:rFonts w:ascii="Times New Roman" w:hAnsi="Times New Roman" w:eastAsia="Times New Roman"/>
          <w:color w:val="000000"/>
        </w:rPr>
        <w:t>• Validate all request fields and enforce ownership checks on bookings and locks.</w:t>
      </w:r>
    </w:p>
    <w:p>
      <w:pPr>
        <w:ind w:left="360" w:hanging="216"/>
        <w:jc w:val="left"/>
      </w:pPr>
      <w:r>
        <w:rPr>
          <w:rFonts w:ascii="Times New Roman" w:hAnsi="Times New Roman" w:eastAsia="Times New Roman"/>
          <w:color w:val="000000"/>
        </w:rPr>
        <w:t>• Rate-limit login, lock, payment, and webhook endpoints.</w:t>
      </w:r>
    </w:p>
    <w:p>
      <w:pPr>
        <w:ind w:left="360" w:hanging="216"/>
        <w:jc w:val="left"/>
      </w:pPr>
      <w:r>
        <w:rPr>
          <w:rFonts w:ascii="Times New Roman" w:hAnsi="Times New Roman" w:eastAsia="Times New Roman"/>
          <w:color w:val="000000"/>
        </w:rPr>
        <w:t>• Record security-relevant actions in an append-only audit stream.</w:t>
      </w:r>
    </w:p>
    <w:p>
      <w:pPr>
        <w:pStyle w:val="Heading2"/>
      </w:pPr>
      <w:r>
        <w:rPr>
          <w:rFonts w:ascii="Times New Roman" w:hAnsi="Times New Roman" w:eastAsia="Times New Roman"/>
          <w:color w:val="000000"/>
        </w:rPr>
        <w:t>15.2 Reliability and scalability</w:t>
      </w:r>
    </w:p>
    <w:p>
      <w:pPr>
        <w:ind w:left="360" w:hanging="216"/>
        <w:jc w:val="left"/>
      </w:pPr>
      <w:r>
        <w:rPr>
          <w:rFonts w:ascii="Times New Roman" w:hAnsi="Times New Roman" w:eastAsia="Times New Roman"/>
          <w:color w:val="000000"/>
        </w:rPr>
        <w:t>• Use database transactions for booking confirmation.</w:t>
      </w:r>
    </w:p>
    <w:p>
      <w:pPr>
        <w:ind w:left="360" w:hanging="216"/>
        <w:jc w:val="left"/>
      </w:pPr>
      <w:r>
        <w:rPr>
          <w:rFonts w:ascii="Times New Roman" w:hAnsi="Times New Roman" w:eastAsia="Times New Roman"/>
          <w:color w:val="000000"/>
        </w:rPr>
        <w:t>• Use idempotency keys for checkout and gateway callbacks.</w:t>
      </w:r>
    </w:p>
    <w:p>
      <w:pPr>
        <w:ind w:left="360" w:hanging="216"/>
        <w:jc w:val="left"/>
      </w:pPr>
      <w:r>
        <w:rPr>
          <w:rFonts w:ascii="Times New Roman" w:hAnsi="Times New Roman" w:eastAsia="Times New Roman"/>
          <w:color w:val="000000"/>
        </w:rPr>
        <w:t>• Use Redis TTLs and an expiry worker for abandoned locks.</w:t>
      </w:r>
    </w:p>
    <w:p>
      <w:pPr>
        <w:ind w:left="360" w:hanging="216"/>
        <w:jc w:val="left"/>
      </w:pPr>
      <w:r>
        <w:rPr>
          <w:rFonts w:ascii="Times New Roman" w:hAnsi="Times New Roman" w:eastAsia="Times New Roman"/>
          <w:color w:val="000000"/>
        </w:rPr>
        <w:t>• Keep APIs stateless so instances can scale horizontally.</w:t>
      </w:r>
    </w:p>
    <w:p>
      <w:pPr>
        <w:ind w:left="360" w:hanging="216"/>
        <w:jc w:val="left"/>
      </w:pPr>
      <w:r>
        <w:rPr>
          <w:rFonts w:ascii="Times New Roman" w:hAnsi="Times New Roman" w:eastAsia="Times New Roman"/>
          <w:color w:val="000000"/>
        </w:rPr>
        <w:t>• Cache movie and theatre catalogue reads with explicit invalidation.</w:t>
      </w:r>
    </w:p>
    <w:p>
      <w:pPr>
        <w:ind w:left="360" w:hanging="216"/>
        <w:jc w:val="left"/>
      </w:pPr>
      <w:r>
        <w:rPr>
          <w:rFonts w:ascii="Times New Roman" w:hAnsi="Times New Roman" w:eastAsia="Times New Roman"/>
          <w:color w:val="000000"/>
        </w:rPr>
        <w:t>• Use queue retries and dead-letter handling for notification failures.</w:t>
      </w:r>
    </w:p>
    <w:p>
      <w:pPr>
        <w:ind w:left="360" w:hanging="216"/>
        <w:jc w:val="left"/>
      </w:pPr>
      <w:r>
        <w:rPr>
          <w:rFonts w:ascii="Times New Roman" w:hAnsi="Times New Roman" w:eastAsia="Times New Roman"/>
          <w:color w:val="000000"/>
        </w:rPr>
        <w:t>• Monitor lock conflicts, payment failures, booking latency, queue depth, and database health.</w:t>
      </w:r>
    </w:p>
    <w:p>
      <w:pPr>
        <w:ind w:left="360" w:hanging="216"/>
        <w:jc w:val="left"/>
      </w:pPr>
      <w:r>
        <w:rPr>
          <w:rFonts w:ascii="Times New Roman" w:hAnsi="Times New Roman" w:eastAsia="Times New Roman"/>
          <w:color w:val="000000"/>
        </w:rPr>
        <w:t>• Back up PostgreSQL and test restore procedures.</w:t>
      </w:r>
    </w:p>
    <w:p>
      <w:pPr>
        <w:pStyle w:val="Heading1"/>
      </w:pPr>
      <w:r>
        <w:rPr>
          <w:rFonts w:ascii="Times New Roman" w:hAnsi="Times New Roman" w:eastAsia="Times New Roman"/>
          <w:color w:val="000000"/>
        </w:rPr>
        <w:t>16. Traceability and Review Checklist</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D9E1F2"/>
          </w:tcPr>
          <w:p>
            <w:pPr>
              <w:spacing w:line="276" w:lineRule="auto"/>
            </w:pPr>
            <w:r>
              <w:rPr>
                <w:rFonts w:ascii="Times New Roman" w:hAnsi="Times New Roman" w:eastAsia="Times New Roman"/>
                <w:color w:val="000000"/>
              </w:rPr>
            </w:r>
            <w:r>
              <w:rPr>
                <w:rFonts w:ascii="Times New Roman" w:hAnsi="Times New Roman" w:eastAsia="Times New Roman"/>
                <w:b/>
                <w:color w:val="000000"/>
                <w:sz w:val="20"/>
              </w:rPr>
              <w:t>Requirement / decision</w:t>
            </w:r>
          </w:p>
        </w:tc>
        <w:tc>
          <w:tcPr>
            <w:tcW w:type="dxa" w:w="3120"/>
            <w:vAlign w:val="center"/>
            <w:shd w:fill="D9E1F2"/>
          </w:tcPr>
          <w:p>
            <w:pPr>
              <w:spacing w:line="276" w:lineRule="auto"/>
            </w:pPr>
            <w:r>
              <w:rPr>
                <w:rFonts w:ascii="Times New Roman" w:hAnsi="Times New Roman" w:eastAsia="Times New Roman"/>
                <w:color w:val="000000"/>
              </w:rPr>
            </w:r>
            <w:r>
              <w:rPr>
                <w:rFonts w:ascii="Times New Roman" w:hAnsi="Times New Roman" w:eastAsia="Times New Roman"/>
                <w:b/>
                <w:color w:val="000000"/>
                <w:sz w:val="20"/>
              </w:rPr>
              <w:t>HLD/LLD location</w:t>
            </w:r>
          </w:p>
        </w:tc>
        <w:tc>
          <w:tcPr>
            <w:tcW w:type="dxa" w:w="3120"/>
            <w:vAlign w:val="center"/>
            <w:shd w:fill="D9E1F2"/>
          </w:tcPr>
          <w:p>
            <w:pPr>
              <w:spacing w:line="276" w:lineRule="auto"/>
            </w:pPr>
            <w:r>
              <w:rPr>
                <w:rFonts w:ascii="Times New Roman" w:hAnsi="Times New Roman" w:eastAsia="Times New Roman"/>
                <w:color w:val="000000"/>
              </w:rPr>
            </w:r>
            <w:r>
              <w:rPr>
                <w:rFonts w:ascii="Times New Roman" w:hAnsi="Times New Roman" w:eastAsia="Times New Roman"/>
                <w:b/>
                <w:color w:val="000000"/>
                <w:sz w:val="20"/>
              </w:rPr>
              <w:t>Verification method</w:t>
            </w:r>
          </w:p>
        </w:tc>
      </w:tr>
      <w:tr>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FR-03 / FR-04 seat locking</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Sections 7, 10.2, 12</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Concurrency and expiry tests</w:t>
            </w:r>
          </w:p>
        </w:tc>
      </w:tr>
      <w:tr>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FR-05 / FR-06 payment and confirmation</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Sections 7, 12, 14</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Gateway sandbox and idempotency tests</w:t>
            </w:r>
          </w:p>
        </w:tc>
      </w:tr>
      <w:tr>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FR-07 e-ticket</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Sections 7, 8, 12</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Notification event and retry test</w:t>
            </w:r>
          </w:p>
        </w:tc>
      </w:tr>
      <w:tr>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NFR-02 no double booking</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Sections 10.2, 13</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Parallel booking test</w:t>
            </w:r>
          </w:p>
        </w:tc>
      </w:tr>
      <w:tr>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NFR-04 security</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Section 15.1</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Threat model and security review</w:t>
            </w:r>
          </w:p>
        </w:tc>
      </w:tr>
      <w:tr>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NFR-05 scalability</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Section 15.2</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Load test and horizontal scale test</w:t>
            </w:r>
          </w:p>
        </w:tc>
      </w:tr>
      <w:tr>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Database integrity</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Section 13</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Migration and constraint tests</w:t>
            </w:r>
          </w:p>
        </w:tc>
      </w:tr>
      <w:tr>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API readiness</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Section 14</w:t>
            </w:r>
          </w:p>
        </w:tc>
        <w:tc>
          <w:tcPr>
            <w:tcW w:type="dxa" w:w="3120"/>
            <w:vAlign w:val="center"/>
          </w:tcPr>
          <w:p>
            <w:pPr>
              <w:spacing w:line="276" w:lineRule="auto"/>
            </w:pPr>
            <w:r>
              <w:rPr>
                <w:rFonts w:ascii="Times New Roman" w:hAnsi="Times New Roman" w:eastAsia="Times New Roman"/>
                <w:color w:val="000000"/>
              </w:rPr>
            </w:r>
            <w:r>
              <w:rPr>
                <w:rFonts w:ascii="Times New Roman" w:hAnsi="Times New Roman" w:eastAsia="Times New Roman"/>
                <w:b w:val="0"/>
                <w:color w:val="000000"/>
                <w:sz w:val="20"/>
              </w:rPr>
              <w:t>Contract tests and OpenAPI review</w:t>
            </w:r>
          </w:p>
        </w:tc>
      </w:tr>
    </w:tbl>
    <w:p/>
    <w:p>
      <w:pPr/>
      <w:r>
        <w:rPr>
          <w:rFonts w:ascii="Times New Roman" w:hAnsi="Times New Roman" w:eastAsia="Times New Roman"/>
          <w:color w:val="000000"/>
        </w:rPr>
        <w:t>Design review exit criteria: all high-priority requirements have a mapped component and test approach; every diagram has an owner; unresolved assumptions are documented; security and concurrency risks have mitigation owners; and the sign-off table below is completed before coding begins.</w:t>
      </w:r>
    </w:p>
    <w:p>
      <w:pPr>
        <w:pStyle w:val="Heading1"/>
      </w:pPr>
      <w:r>
        <w:rPr>
          <w:rFonts w:ascii="Times New Roman" w:hAnsi="Times New Roman" w:eastAsia="Times New Roman"/>
          <w:color w:val="000000"/>
        </w:rPr>
        <w:t>17. Conclusion</w:t>
      </w:r>
    </w:p>
    <w:p>
      <w:pPr/>
      <w:r>
        <w:rPr>
          <w:rFonts w:ascii="Times New Roman" w:hAnsi="Times New Roman" w:eastAsia="Times New Roman"/>
          <w:color w:val="000000"/>
        </w:rPr>
        <w:t>The Movie Ticket Booking System has been translated from a business problem into a buildable design. The HLD establishes a clear architecture with customer and admin clients, an API Gateway, domain services, durable storage, temporary inventory locks, payment integration, asynchronous notifications, and observability. The LLD turns that architecture into classes, a booking sequence, normalized tables, state transitions, API contracts, validation rules, and error handling.</w:t>
      </w:r>
    </w:p>
    <w:p>
      <w:pPr/>
      <w:r>
        <w:rPr>
          <w:rFonts w:ascii="Times New Roman" w:hAnsi="Times New Roman" w:eastAsia="Times New Roman"/>
          <w:color w:val="000000"/>
        </w:rPr>
        <w:t>The design’s most important correctness guarantee is the seat-lock and confirmation flow. A seat is temporarily reserved before payment, the lock expires safely when checkout is abandoned, and only verified payment can convert the lock into a durable booking. The documents should be reviewed and signed off before implementation so that the team can code against an agreed structure rather than discovering architectural decisions late in development.</w:t>
      </w:r>
    </w:p>
    <w:p>
      <w:pPr>
        <w:pStyle w:val="Heading1"/>
      </w:pPr>
      <w:r>
        <w:rPr>
          <w:rFonts w:ascii="Times New Roman" w:hAnsi="Times New Roman" w:eastAsia="Times New Roman"/>
          <w:color w:val="000000"/>
        </w:rPr>
        <w:t>18. References</w:t>
      </w:r>
    </w:p>
    <w:p>
      <w:pPr>
        <w:ind w:left="360" w:hanging="216"/>
        <w:jc w:val="left"/>
      </w:pPr>
      <w:r>
        <w:rPr>
          <w:rFonts w:ascii="Times New Roman" w:hAnsi="Times New Roman" w:eastAsia="Times New Roman"/>
          <w:color w:val="000000"/>
        </w:rPr>
        <w:t>• Object Management Group. UML specification and diagram concepts. https://www.omg.org/spec/UML/</w:t>
      </w:r>
    </w:p>
    <w:p>
      <w:pPr>
        <w:ind w:left="360" w:hanging="216"/>
        <w:jc w:val="left"/>
      </w:pPr>
      <w:r>
        <w:rPr>
          <w:rFonts w:ascii="Times New Roman" w:hAnsi="Times New Roman" w:eastAsia="Times New Roman"/>
          <w:color w:val="000000"/>
        </w:rPr>
        <w:t>• PlantUML documentation. https://plantuml.com/</w:t>
      </w:r>
    </w:p>
    <w:p>
      <w:pPr>
        <w:ind w:left="360" w:hanging="216"/>
        <w:jc w:val="left"/>
      </w:pPr>
      <w:r>
        <w:rPr>
          <w:rFonts w:ascii="Times New Roman" w:hAnsi="Times New Roman" w:eastAsia="Times New Roman"/>
          <w:color w:val="000000"/>
        </w:rPr>
        <w:t>• Mermaid documentation. https://mermaid.js.org/</w:t>
      </w:r>
    </w:p>
    <w:p>
      <w:pPr>
        <w:ind w:left="360" w:hanging="216"/>
        <w:jc w:val="left"/>
      </w:pPr>
      <w:r>
        <w:rPr>
          <w:rFonts w:ascii="Times New Roman" w:hAnsi="Times New Roman" w:eastAsia="Times New Roman"/>
          <w:color w:val="000000"/>
        </w:rPr>
        <w:t>• OWASP Application Security Verification Standard. https://owasp.org/www-project-application-security-verification-standard/</w:t>
      </w:r>
    </w:p>
    <w:p>
      <w:pPr>
        <w:ind w:left="360" w:hanging="216"/>
        <w:jc w:val="left"/>
      </w:pPr>
      <w:r>
        <w:rPr>
          <w:rFonts w:ascii="Times New Roman" w:hAnsi="Times New Roman" w:eastAsia="Times New Roman"/>
          <w:color w:val="000000"/>
        </w:rPr>
        <w:t>• PostgreSQL documentation. https://www.postgresql.org/docs/</w:t>
      </w:r>
    </w:p>
    <w:p>
      <w:pPr>
        <w:ind w:left="360" w:hanging="216"/>
        <w:jc w:val="left"/>
      </w:pPr>
      <w:r>
        <w:rPr>
          <w:rFonts w:ascii="Times New Roman" w:hAnsi="Times New Roman" w:eastAsia="Times New Roman"/>
          <w:color w:val="000000"/>
        </w:rPr>
        <w:t>• Redis documentation. https://redis.io/docs/</w:t>
      </w:r>
    </w:p>
    <w:sectPr w:rsidR="00FC693F" w:rsidRPr="0006063C" w:rsidSect="00034616">
      <w:footerReference w:type="default" r:id="rId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t xml:space="preserve">PBL Assignment 4 – Movie Ticket Booking HLD/LLD | 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line="360" w:lineRule="auto"/>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line="360" w:lineRule="auto"/>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360" w:lineRule="auto"/>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line="240" w:lineRule="auto"/>
      <w:jc w:val="left"/>
    </w:pPr>
    <w:rPr>
      <w:rFonts w:ascii="Courier New" w:hAnsi="Courier New" w:eastAsia="Courier New"/>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