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Proposed Algorithm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proposed algorithm integrates Ant Colony Optimization (ACO) for clustering, dynamic segmentation based on residual energy, the LEACH protocol for energy-efficient communication, and anomaly detection using machine learning techniques, including Isolation Forest, One-Class SVM, and Levenberg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Marquardt Neural Network (LMNN). The steps of the algorithm are outlined below to achieve optimal energy consumption and reliable anomaly detection in Wireless Sensor Networks (WSNs).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Initialization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network is initialized with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nodes, each having a random position on a 2D plane and an initial energy level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Parameters such as the number of clusters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>, pheromone evaporation rate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ρ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contamination level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anomaly detection are set.</w:t>
      </w:r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Number of nodes: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Number of clusters: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Number of iterations: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Pheromone evaporation rate: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ρ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Importance of pheromone information: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α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Importance of heuristic information (node distance):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β</m:t>
        </m:r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Residual energy threshold: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b>
        </m:sSub>
      </m:oMath>
    </w:p>
    <w:p>
      <w:pPr>
        <w:pStyle w:val="Default"/>
        <w:numPr>
          <w:ilvl w:val="0"/>
          <w:numId w:val="2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Contamination level for anomaly detection: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Nodes are placed at random positions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∣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1,2,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…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}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and their initial energy levels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are assigned.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Ant Colony Optimization (ACO) for Clustering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ACO is used to create energy-efficient clusters by balancing both distance and residual energy in node-to-cluster assignments.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Pheromone Matrix: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Initialize the pheromone matrix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each node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cluster centre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with the initial value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sub>
          </m:sSub>
        </m:oMath>
      </m:oMathPara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τ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sub>
          </m:sSub>
        </m:oMath>
      </m:oMathPara>
    </w:p>
    <w:p>
      <w:pPr>
        <w:pStyle w:val="Default"/>
        <w:numPr>
          <w:ilvl w:val="0"/>
          <w:numId w:val="4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Fitness Function: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 fitness function that accounts for both distance and residual energy is defined. The distance between node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cluster centre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is:</w:t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j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j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e>
        </m:rad>
      </m:oMath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The fitness function for cluster selection is: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type m:val="bar"/>
              </m:fPr>
              <m:num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max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min</m:t>
                    </m:r>
                  </m:sub>
                </m:sSub>
              </m:num>
              <m:den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den>
            </m:f>
          </m:e>
        </m:d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</m:oMath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</w:p>
    <w:p>
      <w:pPr>
        <w:pStyle w:val="Default"/>
        <w:numPr>
          <w:ilvl w:val="1"/>
          <w:numId w:val="4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Ant Path Construction: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Ants probabilistically choose cluster centers based on pheromone and heuristic information: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br w:type="textWrapping"/>
        <w:t xml:space="preserve">                                           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τ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α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⋅</m:t>
            </m:r>
            <m:sSup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τ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j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α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⋅</m:t>
            </m:r>
            <m:sSup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sup>
            </m:sSup>
          </m:den>
        </m:f>
      </m:oMath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where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the probability of node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cluster centre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1"/>
          <w:numId w:val="4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Pheromone Update: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After each iteration, the pheromone levels are updated as follows: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br w:type="textWrapping"/>
        <w:t xml:space="preserve">                                     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ρ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⋅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⋅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</m:oMath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where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ρ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is the pheromone evaporation rate and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Q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a </w:t>
      </w:r>
      <w:r>
        <w:rPr>
          <w:rFonts w:ascii="Times New Roman" w:hAnsi="Times New Roman"/>
          <w:sz w:val="24"/>
          <w:szCs w:val="24"/>
          <w:rtl w:val="0"/>
          <w:lang w:val="en-US"/>
        </w:rPr>
        <w:t>constant related to the quality of the path.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 Dynamic Segmentation for Energy Optimization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Once cluster heads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are selected, nodes are assigned to the nearest cluster based on residual energy and distance. Nodes with lower energy levels are penalized to ensure balanced energy consumption.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Cluster Assignment: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nl-NL"/>
        </w:rPr>
        <w:t>Each node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 assigned to cluster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if: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t xml:space="preserve"> </w:t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min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lim>
          </m:limLow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sub>
          </m:sSub>
        </m:oMath>
      </m:oMathPara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Energy Update: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After every communication round, the residual energy of each node is updated based on the energy cost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o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s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transmitting data. The updated energy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node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br w:type="textWrapping"/>
        <w:t xml:space="preserve">                                                  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cost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|</m:t>
            </m:r>
            <m:sSub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CH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|</m:t>
            </m:r>
          </m:den>
        </m:f>
      </m:oMath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where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C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represents the number of cluster heads for node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4. LEACH Protocol for Energy-Efficient Routing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LEACH protocol is employed for both intra-cluster and inter-cluster communication, with cluster members transmitting their data to the cluster head. The cluster head aggregates and forwards the data to the base station.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Cluster Communication: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In each round, nodes communicate with their respective cluster heads, reducing communication distance and energy consumption.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Energy Consumption: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The residual energy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of each node is updated based on the energy model and the communication distance.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5. Anomaly Detection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proposed algorithm incorporates machine learning techniques to detect compromised or faulty nodes in the network.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Isolation Forest: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Outliers are detected based on tree depth and path length, with the probability of a node being an outlier calculated 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P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outlier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log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average path length</m:t>
                  </m:r>
                </m:num>
                <m:den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tree depth of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den>
              </m:f>
            </m:e>
          </m:d>
        </m:oMath>
      </m:oMathPara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de-DE"/>
        </w:rPr>
        <w:t>One-Class SVM: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The SVM identifies anomalies by modeling normal node behavior. The anomaly score for a node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computed as:</w:t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lim>
          </m:limUp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α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⟩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b</m:t>
          </m:r>
        </m:oMath>
      </m:oMathPara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LMNN (Levenberg-Marquardt Neural Network):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LMNN applies metric learning to minimize intra-class distances and maximize inter-class distances, aiding in anomaly detection.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6. Evaluation of Energy Efficiency and Anomaly Detection</w:t>
      </w:r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Energy Efficiency: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The energy efficiency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η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 calculated as the proportion of nodes that have exhausted their energy: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160" w:line="264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E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</m:oMath>
      </m:oMathPara>
    </w:p>
    <w:p>
      <w:pPr>
        <w:pStyle w:val="Default"/>
        <w:numPr>
          <w:ilvl w:val="0"/>
          <w:numId w:val="3"/>
        </w:numPr>
        <w:bidi w:val="0"/>
        <w:spacing w:after="160" w:line="264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Anomaly Detection Accuracy: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Accuracy is evaluated based on true positive and false positive rates. The overall accuracy is given by:</w:t>
      </w: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Accuracy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TN</m:t>
            </m:r>
          </m:num>
          <m:den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Total Samples</m:t>
            </m:r>
          </m:den>
        </m:f>
      </m:oMath>
    </w:p>
    <w:p>
      <w:pPr>
        <w:pStyle w:val="Default"/>
        <w:tabs>
          <w:tab w:val="left" w:pos="220"/>
          <w:tab w:val="left" w:pos="720"/>
        </w:tabs>
        <w:bidi w:val="0"/>
        <w:spacing w:after="160" w:line="264" w:lineRule="auto"/>
        <w:ind w:left="720" w:right="0" w:hanging="72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160" w:line="264" w:lineRule="auto"/>
        <w:ind w:left="720" w:right="0" w:hanging="72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64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4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79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