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20"/>
        <w:jc w:val="center"/>
        <w:rPr/>
      </w:pPr>
      <w:r>
        <w:rPr>
          <w:b/>
          <w:color w:val="2563EB"/>
          <w:sz w:val="84"/>
        </w:rPr>
        <w:t>VULNHGNN</w:t>
      </w:r>
    </w:p>
    <w:p>
      <w:pPr>
        <w:pStyle w:val="Normal"/>
        <w:jc w:val="center"/>
        <w:rPr/>
      </w:pPr>
      <w:r>
        <w:rPr>
          <w:b/>
          <w:color w:val="111827"/>
          <w:sz w:val="48"/>
        </w:rPr>
        <w:t>Graph Based Vulnerability Detection,</w:t>
        <w:br/>
        <w:t>Localization &amp; Self Healing for C/C++</w:t>
      </w:r>
    </w:p>
    <w:p>
      <w:pPr>
        <w:pStyle w:val="Normal"/>
        <w:jc w:val="center"/>
        <w:rPr/>
      </w:pPr>
      <w:r>
        <w:rPr>
          <w:b/>
          <w:color w:val="7C3AED"/>
          <w:sz w:val="24"/>
        </w:rPr>
        <w:t>COMPLETE TECHNICAL PROJECT DOCUMENTATION</w:t>
      </w:r>
    </w:p>
    <w:p>
      <w:pPr>
        <w:pStyle w:val="Normal"/>
        <w:jc w:val="center"/>
        <w:rPr>
          <w:b/>
          <w:color w:val="7C3AED"/>
          <w:sz w:val="24"/>
        </w:rPr>
      </w:pPr>
      <w:r>
        <w:rPr>
          <w:b/>
          <w:color w:val="7C3AED"/>
          <w:sz w:val="24"/>
        </w:rPr>
      </w:r>
    </w:p>
    <w:p>
      <w:pPr>
        <w:pStyle w:val="Normal"/>
        <w:spacing w:before="0" w:after="0"/>
        <w:rPr/>
      </w:pPr>
      <w:r>
        <w:rPr/>
      </w:r>
    </w:p>
    <w:p>
      <w:pPr>
        <w:pStyle w:val="Heading1"/>
        <w:spacing w:before="0" w:after="0"/>
        <w:jc w:val="center"/>
        <w:rPr>
          <w:u w:val="single"/>
        </w:rPr>
      </w:pPr>
      <w:r>
        <w:rPr>
          <w:u w:val="single"/>
        </w:rPr>
        <w:t xml:space="preserve">Document OverView </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85"/>
        <w:gridCol w:w="7850"/>
      </w:tblGrid>
      <w:tr>
        <w:trPr/>
        <w:tc>
          <w:tcPr>
            <w:tcW w:w="2085" w:type="dxa"/>
            <w:tcBorders>
              <w:right w:val="nil"/>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Field</w:t>
            </w:r>
          </w:p>
        </w:tc>
        <w:tc>
          <w:tcPr>
            <w:tcW w:w="7850"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Value</w:t>
            </w:r>
          </w:p>
        </w:tc>
      </w:tr>
      <w:tr>
        <w:trPr/>
        <w:tc>
          <w:tcPr>
            <w:tcW w:w="20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Project</w:t>
            </w:r>
          </w:p>
        </w:tc>
        <w:tc>
          <w:tcPr>
            <w:tcW w:w="78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VulnHGNN</w:t>
            </w:r>
          </w:p>
        </w:tc>
      </w:tr>
      <w:tr>
        <w:trPr/>
        <w:tc>
          <w:tcPr>
            <w:tcW w:w="208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Title</w:t>
            </w:r>
          </w:p>
        </w:tc>
        <w:tc>
          <w:tcPr>
            <w:tcW w:w="785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 Based Vulnerability Detection, Localization, and Self Healing for C/C++</w:t>
            </w:r>
          </w:p>
        </w:tc>
      </w:tr>
      <w:tr>
        <w:trPr/>
        <w:tc>
          <w:tcPr>
            <w:tcW w:w="20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Domain</w:t>
            </w:r>
          </w:p>
        </w:tc>
        <w:tc>
          <w:tcPr>
            <w:tcW w:w="78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Software Security / Graph Neural Networks</w:t>
            </w:r>
          </w:p>
        </w:tc>
      </w:tr>
      <w:tr>
        <w:trPr/>
        <w:tc>
          <w:tcPr>
            <w:tcW w:w="20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Tech Stack</w:t>
            </w:r>
          </w:p>
        </w:tc>
        <w:tc>
          <w:tcPr>
            <w:tcW w:w="78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Python , Network X + PyTorch Geometric</w:t>
            </w:r>
          </w:p>
        </w:tc>
      </w:tr>
      <w:tr>
        <w:trPr/>
        <w:tc>
          <w:tcPr>
            <w:tcW w:w="208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Compiler / IR</w:t>
            </w:r>
          </w:p>
        </w:tc>
        <w:tc>
          <w:tcPr>
            <w:tcW w:w="785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clang → LLVM/IR</w:t>
            </w:r>
          </w:p>
        </w:tc>
      </w:tr>
      <w:tr>
        <w:trPr/>
        <w:tc>
          <w:tcPr>
            <w:tcW w:w="20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Interfaces</w:t>
            </w:r>
          </w:p>
        </w:tc>
        <w:tc>
          <w:tcPr>
            <w:tcW w:w="78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Flask Web UI + CLI</w:t>
            </w:r>
          </w:p>
        </w:tc>
      </w:tr>
      <w:tr>
        <w:trPr/>
        <w:tc>
          <w:tcPr>
            <w:tcW w:w="208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Emissions tracking</w:t>
            </w:r>
          </w:p>
        </w:tc>
        <w:tc>
          <w:tcPr>
            <w:tcW w:w="785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CodeCarbon</w:t>
            </w:r>
          </w:p>
        </w:tc>
      </w:tr>
    </w:tbl>
    <w:p>
      <w:pPr>
        <w:pStyle w:val="Normal"/>
        <w:jc w:val="center"/>
        <w:rPr>
          <w:color w:val="475569"/>
          <w:sz w:val="22"/>
        </w:rPr>
      </w:pPr>
      <w:r>
        <w:rPr/>
      </w:r>
    </w:p>
    <w:p>
      <w:pPr>
        <w:pStyle w:val="Normal"/>
        <w:jc w:val="center"/>
        <w:rPr/>
      </w:pPr>
      <w:r>
        <w:rPr>
          <w:color w:val="475569"/>
          <w:sz w:val="22"/>
        </w:rPr>
        <w:t>Software Security  •  Graph Neural Networks  •  LLVM/IR  •  PyTorch Geometric</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1"/>
        <w:keepNext w:val="true"/>
        <w:spacing w:before="0" w:after="0"/>
        <w:rPr>
          <w:i/>
          <w:i/>
          <w:iCs/>
          <w:u w:val="single"/>
        </w:rPr>
      </w:pPr>
      <w:r>
        <w:rPr>
          <w:i/>
          <w:iCs/>
          <w:u w:val="single"/>
        </w:rPr>
        <w:t>1. Executive Summary :-</w:t>
      </w:r>
    </w:p>
    <w:p>
      <w:pPr>
        <w:pStyle w:val="Normal"/>
        <w:rPr/>
      </w:pPr>
      <w:r>
        <w:rPr/>
        <w:t>→</w:t>
      </w:r>
      <w:r>
        <w:rPr/>
        <w:tab/>
        <w:t>VulnHGNN is a Python based static vulnerability analysis system for C/C++ that combines compiler derived program structure, heterogeneous graphs, and a multi label Graph Neural Network. The documented pipeline compiles source code to LLVM IR, parses the IR into JSON, builds heterogeneous function graphs, performs per function inference with sigmoid probabilities and per class thresholds, and aggregates results at file level. Localization and a rule based healing/feedback loop are part of the project architecture; the supplied analysis identifies several of those modules by name while noting that their complete contents were not indexed.</w:t>
      </w:r>
    </w:p>
    <w:p>
      <w:pPr>
        <w:pStyle w:val="ListBullet"/>
        <w:numPr>
          <w:ilvl w:val="0"/>
          <w:numId w:val="1"/>
        </w:numPr>
        <w:spacing w:before="0" w:after="60"/>
        <w:contextualSpacing/>
        <w:rPr/>
      </w:pPr>
      <w:r>
        <w:rPr>
          <w:b/>
          <w:bCs/>
        </w:rPr>
        <w:t>Input:</w:t>
      </w:r>
      <w:r>
        <w:rPr/>
        <w:t xml:space="preserve"> C/C++ source files.</w:t>
      </w:r>
    </w:p>
    <w:p>
      <w:pPr>
        <w:pStyle w:val="ListBullet"/>
        <w:numPr>
          <w:ilvl w:val="0"/>
          <w:numId w:val="1"/>
        </w:numPr>
        <w:spacing w:before="0" w:after="60"/>
        <w:contextualSpacing/>
        <w:rPr/>
      </w:pPr>
      <w:r>
        <w:rPr>
          <w:b/>
          <w:bCs/>
        </w:rPr>
        <w:t xml:space="preserve">Compilation: </w:t>
      </w:r>
      <w:r>
        <w:rPr/>
        <w:t>clang with -O0 and debug information; the pipeline also uses -disable-O0-optnone.</w:t>
      </w:r>
    </w:p>
    <w:p>
      <w:pPr>
        <w:pStyle w:val="ListBullet"/>
        <w:numPr>
          <w:ilvl w:val="0"/>
          <w:numId w:val="1"/>
        </w:numPr>
        <w:spacing w:before="0" w:after="60"/>
        <w:contextualSpacing/>
        <w:rPr/>
      </w:pPr>
      <w:r>
        <w:rPr>
          <w:b/>
          <w:bCs/>
        </w:rPr>
        <w:t>Intermediate representation:</w:t>
      </w:r>
      <w:r>
        <w:rPr/>
        <w:t xml:space="preserve"> LLVM IR followed by structured JSON.</w:t>
      </w:r>
    </w:p>
    <w:p>
      <w:pPr>
        <w:pStyle w:val="ListBullet"/>
        <w:numPr>
          <w:ilvl w:val="0"/>
          <w:numId w:val="1"/>
        </w:numPr>
        <w:spacing w:before="0" w:after="60"/>
        <w:contextualSpacing/>
        <w:rPr/>
      </w:pPr>
      <w:r>
        <w:rPr>
          <w:b/>
          <w:bCs/>
        </w:rPr>
        <w:t xml:space="preserve">Graph representation: </w:t>
      </w:r>
      <w:r>
        <w:rPr/>
        <w:t>basic blocks and instructions with containment, control flow, and data flow relationships.</w:t>
      </w:r>
    </w:p>
    <w:p>
      <w:pPr>
        <w:pStyle w:val="ListBullet"/>
        <w:numPr>
          <w:ilvl w:val="0"/>
          <w:numId w:val="1"/>
        </w:numPr>
        <w:spacing w:before="0" w:after="60"/>
        <w:contextualSpacing/>
        <w:rPr/>
      </w:pPr>
      <w:r>
        <w:rPr>
          <w:b/>
          <w:bCs/>
        </w:rPr>
        <w:t xml:space="preserve">Model: </w:t>
      </w:r>
      <w:r>
        <w:rPr/>
        <w:t>VulnGAT, a multi label GNN using PyTorch Geometric; the exact internal layer architecture is not available in the supplied index.</w:t>
      </w:r>
    </w:p>
    <w:p>
      <w:pPr>
        <w:pStyle w:val="ListBullet"/>
        <w:numPr>
          <w:ilvl w:val="0"/>
          <w:numId w:val="1"/>
        </w:numPr>
        <w:spacing w:before="0" w:after="60"/>
        <w:contextualSpacing/>
        <w:rPr/>
      </w:pPr>
      <w:r>
        <w:rPr>
          <w:b/>
          <w:bCs/>
        </w:rPr>
        <w:t xml:space="preserve">Decision logic: </w:t>
      </w:r>
      <w:r>
        <w:rPr/>
        <w:t>sigmoid probabilities with per class thresholds; CWE-476 uses 0.35 while other observed classes use 0.5.</w:t>
      </w:r>
    </w:p>
    <w:p>
      <w:pPr>
        <w:pStyle w:val="ListBullet"/>
        <w:numPr>
          <w:ilvl w:val="0"/>
          <w:numId w:val="1"/>
        </w:numPr>
        <w:spacing w:before="0" w:after="60"/>
        <w:contextualSpacing/>
        <w:rPr/>
      </w:pPr>
      <w:r>
        <w:rPr>
          <w:b/>
          <w:bCs/>
        </w:rPr>
        <w:t xml:space="preserve">File level aggregation: </w:t>
      </w:r>
      <w:r>
        <w:rPr/>
        <w:t>maximum probability over analyzed functions.</w:t>
      </w:r>
    </w:p>
    <w:p>
      <w:pPr>
        <w:pStyle w:val="ListBullet"/>
        <w:numPr>
          <w:ilvl w:val="0"/>
          <w:numId w:val="1"/>
        </w:numPr>
        <w:spacing w:before="0" w:after="60"/>
        <w:contextualSpacing/>
        <w:rPr/>
      </w:pPr>
      <w:r>
        <w:rPr>
          <w:b/>
          <w:bCs/>
        </w:rPr>
        <w:t xml:space="preserve">Interfaces: </w:t>
      </w:r>
      <w:r>
        <w:rPr/>
        <w:t>Flask web UI and command-line pipeline.</w:t>
      </w:r>
    </w:p>
    <w:p>
      <w:pPr>
        <w:pStyle w:val="ListBullet"/>
        <w:numPr>
          <w:ilvl w:val="0"/>
          <w:numId w:val="1"/>
        </w:numPr>
        <w:spacing w:before="0" w:after="60"/>
        <w:contextualSpacing/>
        <w:rPr/>
      </w:pPr>
      <w:r>
        <w:rPr>
          <w:b/>
          <w:bCs/>
        </w:rPr>
        <w:t xml:space="preserve">Operational extras: </w:t>
      </w:r>
      <w:r>
        <w:rPr/>
        <w:t>structured error dictionaries, failed compilation logging, IR validation, and CodeCarbon based emissions tracking.</w:t>
      </w:r>
    </w:p>
    <w:p>
      <w:pPr>
        <w:pStyle w:val="ListBullet"/>
        <w:numPr>
          <w:ilvl w:val="0"/>
          <w:numId w:val="0"/>
        </w:numPr>
        <w:spacing w:before="0" w:after="60"/>
        <w:ind w:hanging="0" w:left="0"/>
        <w:contextualSpacing/>
        <w:rPr/>
      </w:pPr>
      <w:r>
        <w:rPr/>
      </w:r>
    </w:p>
    <w:p>
      <w:pPr>
        <w:pStyle w:val="ListBullet"/>
        <w:numPr>
          <w:ilvl w:val="0"/>
          <w:numId w:val="0"/>
        </w:numPr>
        <w:spacing w:before="0" w:after="60"/>
        <w:ind w:hanging="0" w:left="0"/>
        <w:contextualSpacing/>
        <w:rPr/>
      </w:pPr>
      <w:r>
        <w:rPr/>
      </w:r>
    </w:p>
    <w:p>
      <w:pPr>
        <w:pStyle w:val="Heading1"/>
        <w:spacing w:before="0" w:after="0"/>
        <w:rPr>
          <w:i/>
          <w:i/>
          <w:iCs/>
          <w:u w:val="single"/>
        </w:rPr>
      </w:pPr>
      <w:r>
        <w:rPr>
          <w:i/>
          <w:iCs/>
          <w:u w:val="single"/>
        </w:rPr>
        <w:t>2. Abstract :-</w:t>
      </w:r>
    </w:p>
    <w:p>
      <w:pPr>
        <w:pStyle w:val="Normal"/>
        <w:rPr/>
      </w:pPr>
      <w:r>
        <w:rPr/>
        <w:t>→</w:t>
      </w:r>
      <w:r>
        <w:rPr/>
        <w:tab/>
        <w:t>Automated vulnerability detection and repair in C/C++ is challenging because useful evidence is distributed across program structure rather than isolated text patterns. VulnHGNN addresses this problem by lowering source code into LLVM IR and representing functions as heterogeneous graphs containing basic blocks and instruction nodes connected through containment, control flow, and data-flow relationships. A GAT style multi label model, VulnGAT, produces CWE probabilities. The documented inference stage applies per-class thresholds and aggregates function level predictions to a file level result. Localization and rule based healing follow inference as part of the broader architecture, while a feedback loop is intended to revalidate patched code. Quantitative performance claims are deliberately excluded because benchmark results were not verifiable from the supplied repository content.</w:t>
      </w:r>
    </w:p>
    <w:p>
      <w:pPr>
        <w:pStyle w:val="Normal"/>
        <w:rPr/>
      </w:pPr>
      <w:r>
        <w:rPr/>
      </w:r>
    </w:p>
    <w:p>
      <w:pPr>
        <w:pStyle w:val="Normal"/>
        <w:rPr/>
      </w:pPr>
      <w:r>
        <w:rPr/>
      </w:r>
    </w:p>
    <w:p>
      <w:pPr>
        <w:pStyle w:val="Normal"/>
        <w:rPr/>
      </w:pPr>
      <w:r>
        <w:rPr/>
      </w:r>
    </w:p>
    <w:p>
      <w:pPr>
        <w:pStyle w:val="Heading1"/>
        <w:keepNext w:val="true"/>
        <w:spacing w:before="0" w:after="0"/>
        <w:rPr>
          <w:i/>
          <w:i/>
          <w:iCs/>
          <w:u w:val="single"/>
        </w:rPr>
      </w:pPr>
      <w:r>
        <w:rPr>
          <w:i/>
          <w:iCs/>
          <w:u w:val="single"/>
        </w:rPr>
        <w:t>3</w:t>
      </w:r>
      <w:r>
        <w:rPr>
          <w:i/>
          <w:iCs/>
          <w:u w:val="single"/>
        </w:rPr>
        <w:t>. System Architecture Diagram :-</w:t>
      </w:r>
    </w:p>
    <w:p>
      <w:pPr>
        <w:pStyle w:val="Normal"/>
        <w:rPr/>
      </w:pPr>
      <w:r>
        <w:rPr/>
        <w:t xml:space="preserve">→ </w:t>
      </w:r>
      <w:r>
        <w:rPr/>
        <w:tab/>
        <w:t>The architecture is a staged transformation pipeline. Each stage converts the output of the previous stage into a representation suitable for structural analysis or machine learning.</w:t>
      </w:r>
    </w:p>
    <w:p>
      <w:pPr>
        <w:pStyle w:val="Normal"/>
        <w:jc w:val="center"/>
        <w:rPr/>
      </w:pPr>
      <w:r>
        <w:rPr/>
        <w:drawing>
          <wp:inline distT="0" distB="0" distL="0" distR="0">
            <wp:extent cx="6217920" cy="310896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6217920" cy="3108960"/>
                    </a:xfrm>
                    <a:prstGeom prst="rect">
                      <a:avLst/>
                    </a:prstGeom>
                  </pic:spPr>
                </pic:pic>
              </a:graphicData>
            </a:graphic>
          </wp:inline>
        </w:drawing>
      </w:r>
    </w:p>
    <w:p>
      <w:pPr>
        <w:pStyle w:val="Normal"/>
        <w:jc w:val="center"/>
        <w:rPr/>
      </w:pPr>
      <w:r>
        <w:rPr>
          <w:i/>
          <w:color w:val="475569"/>
          <w:sz w:val="18"/>
        </w:rPr>
        <w:t>Figure 1. conceptual architecture diagram based on the supplied project description.</w:t>
      </w:r>
    </w:p>
    <w:p>
      <w:pPr>
        <w:pStyle w:val="Heading2"/>
        <w:keepNext w:val="true"/>
        <w:rPr/>
      </w:pPr>
      <w:r>
        <w:rPr/>
        <w:t>3.1 Architectural Layers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4592"/>
        <w:gridCol w:w="2991"/>
      </w:tblGrid>
      <w:tr>
        <w:trPr/>
        <w:tc>
          <w:tcPr>
            <w:tcW w:w="2353"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Layer</w:t>
            </w:r>
          </w:p>
        </w:tc>
        <w:tc>
          <w:tcPr>
            <w:tcW w:w="4592"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Responsibility</w:t>
            </w:r>
          </w:p>
        </w:tc>
        <w:tc>
          <w:tcPr>
            <w:tcW w:w="2991"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Primary artifact</w:t>
            </w:r>
          </w:p>
        </w:tc>
      </w:tr>
      <w:tr>
        <w:trPr/>
        <w:tc>
          <w:tcPr>
            <w:tcW w:w="235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Interface</w:t>
            </w:r>
          </w:p>
        </w:tc>
        <w:tc>
          <w:tcPr>
            <w:tcW w:w="459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Accept source file / invoke pipeline</w:t>
            </w:r>
          </w:p>
        </w:tc>
        <w:tc>
          <w:tcPr>
            <w:tcW w:w="299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Flask UI or CLI request</w:t>
            </w:r>
          </w:p>
        </w:tc>
      </w:tr>
      <w:tr>
        <w:trPr/>
        <w:tc>
          <w:tcPr>
            <w:tcW w:w="235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Compilation</w:t>
            </w:r>
          </w:p>
        </w:tc>
        <w:tc>
          <w:tcPr>
            <w:tcW w:w="459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Lower C/C++ into LLVM IR</w:t>
            </w:r>
          </w:p>
        </w:tc>
        <w:tc>
          <w:tcPr>
            <w:tcW w:w="299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*.ll</w:t>
            </w:r>
          </w:p>
        </w:tc>
      </w:tr>
      <w:tr>
        <w:trPr/>
        <w:tc>
          <w:tcPr>
            <w:tcW w:w="235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Parsing</w:t>
            </w:r>
          </w:p>
        </w:tc>
        <w:tc>
          <w:tcPr>
            <w:tcW w:w="459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Convert IR into structured JSON</w:t>
            </w:r>
          </w:p>
        </w:tc>
        <w:tc>
          <w:tcPr>
            <w:tcW w:w="299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IR JSON</w:t>
            </w:r>
          </w:p>
        </w:tc>
      </w:tr>
      <w:tr>
        <w:trPr/>
        <w:tc>
          <w:tcPr>
            <w:tcW w:w="235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 construction</w:t>
            </w:r>
          </w:p>
        </w:tc>
        <w:tc>
          <w:tcPr>
            <w:tcW w:w="459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Create heterogeneous graph</w:t>
            </w:r>
          </w:p>
        </w:tc>
        <w:tc>
          <w:tcPr>
            <w:tcW w:w="299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NetworkX / PyG graph</w:t>
            </w:r>
          </w:p>
        </w:tc>
      </w:tr>
      <w:tr>
        <w:trPr/>
        <w:tc>
          <w:tcPr>
            <w:tcW w:w="235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Inference</w:t>
            </w:r>
          </w:p>
        </w:tc>
        <w:tc>
          <w:tcPr>
            <w:tcW w:w="459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Run VulnGAT</w:t>
            </w:r>
          </w:p>
        </w:tc>
        <w:tc>
          <w:tcPr>
            <w:tcW w:w="299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Sigmoid probabilities</w:t>
            </w:r>
          </w:p>
        </w:tc>
      </w:tr>
      <w:tr>
        <w:trPr/>
        <w:tc>
          <w:tcPr>
            <w:tcW w:w="235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Decision</w:t>
            </w:r>
          </w:p>
        </w:tc>
        <w:tc>
          <w:tcPr>
            <w:tcW w:w="459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Apply per class thresholds</w:t>
            </w:r>
          </w:p>
        </w:tc>
        <w:tc>
          <w:tcPr>
            <w:tcW w:w="299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Predicted CWE labels</w:t>
            </w:r>
          </w:p>
        </w:tc>
      </w:tr>
      <w:tr>
        <w:trPr/>
        <w:tc>
          <w:tcPr>
            <w:tcW w:w="235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Localization</w:t>
            </w:r>
          </w:p>
        </w:tc>
        <w:tc>
          <w:tcPr>
            <w:tcW w:w="459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Rank/identify vulnerable regions</w:t>
            </w:r>
          </w:p>
        </w:tc>
        <w:tc>
          <w:tcPr>
            <w:tcW w:w="299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Localized findings</w:t>
            </w:r>
          </w:p>
        </w:tc>
      </w:tr>
      <w:tr>
        <w:trPr/>
        <w:tc>
          <w:tcPr>
            <w:tcW w:w="235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Healing</w:t>
            </w:r>
          </w:p>
        </w:tc>
        <w:tc>
          <w:tcPr>
            <w:tcW w:w="459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Apply rule based remediation</w:t>
            </w:r>
          </w:p>
        </w:tc>
        <w:tc>
          <w:tcPr>
            <w:tcW w:w="299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Patched source</w:t>
            </w:r>
          </w:p>
        </w:tc>
      </w:tr>
      <w:tr>
        <w:trPr/>
        <w:tc>
          <w:tcPr>
            <w:tcW w:w="235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Validation</w:t>
            </w:r>
          </w:p>
        </w:tc>
        <w:tc>
          <w:tcPr>
            <w:tcW w:w="459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Re-run analysis / verify result</w:t>
            </w:r>
          </w:p>
        </w:tc>
        <w:tc>
          <w:tcPr>
            <w:tcW w:w="299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Revalidation status</w:t>
            </w:r>
          </w:p>
        </w:tc>
      </w:tr>
      <w:tr>
        <w:trPr/>
        <w:tc>
          <w:tcPr>
            <w:tcW w:w="235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Reporting</w:t>
            </w:r>
          </w:p>
        </w:tc>
        <w:tc>
          <w:tcPr>
            <w:tcW w:w="459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Expose results and operational metadata</w:t>
            </w:r>
          </w:p>
        </w:tc>
        <w:tc>
          <w:tcPr>
            <w:tcW w:w="299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Vulnerability report</w:t>
            </w:r>
          </w:p>
        </w:tc>
      </w:tr>
    </w:tbl>
    <w:p>
      <w:pPr>
        <w:pStyle w:val="Normal"/>
        <w:rPr/>
      </w:pPr>
      <w:r>
        <w:rPr/>
      </w:r>
    </w:p>
    <w:p>
      <w:pPr>
        <w:pStyle w:val="Normal"/>
        <w:rPr/>
      </w:pPr>
      <w:r>
        <w:rPr/>
      </w:r>
    </w:p>
    <w:p>
      <w:pPr>
        <w:pStyle w:val="Normal"/>
        <w:rPr/>
      </w:pPr>
      <w:r>
        <w:rPr/>
      </w:r>
    </w:p>
    <w:p>
      <w:pPr>
        <w:pStyle w:val="Normal"/>
        <w:rPr/>
      </w:pPr>
      <w:r>
        <w:rPr/>
      </w:r>
      <w:r>
        <w:br w:type="page"/>
      </w:r>
    </w:p>
    <w:p>
      <w:pPr>
        <w:pStyle w:val="Heading1"/>
        <w:keepNext w:val="true"/>
        <w:spacing w:before="0" w:after="0"/>
        <w:rPr>
          <w:i/>
          <w:i/>
          <w:iCs/>
          <w:u w:val="single"/>
        </w:rPr>
      </w:pPr>
      <w:r>
        <w:rPr>
          <w:i/>
          <w:iCs/>
          <w:u w:val="single"/>
        </w:rPr>
        <w:t>4.Workflow Diagram:-</w:t>
      </w:r>
    </w:p>
    <w:p>
      <w:pPr>
        <w:pStyle w:val="Normal"/>
        <w:jc w:val="cente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899660" cy="350583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4899660" cy="3505835"/>
                    </a:xfrm>
                    <a:prstGeom prst="rect">
                      <a:avLst/>
                    </a:prstGeom>
                  </pic:spPr>
                </pic:pic>
              </a:graphicData>
            </a:graphic>
          </wp:anchor>
        </w:drawing>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i/>
          <w:i/>
          <w:color w:val="475569"/>
          <w:sz w:val="18"/>
        </w:rPr>
      </w:pPr>
      <w:r>
        <w:rPr>
          <w:i/>
          <w:color w:val="475569"/>
          <w:sz w:val="18"/>
        </w:rPr>
      </w:r>
    </w:p>
    <w:p>
      <w:pPr>
        <w:pStyle w:val="Normal"/>
        <w:jc w:val="center"/>
        <w:rPr/>
      </w:pPr>
      <w:r>
        <w:rPr>
          <w:i/>
          <w:color w:val="475569"/>
          <w:sz w:val="18"/>
        </w:rPr>
        <w:t>Figure 2. Supplied project pipeline diagram: source → LLVM IR → JSON IR → heterogeneous graph → model → thresholds → report → patches/re-validation.</w:t>
      </w:r>
    </w:p>
    <w:p>
      <w:pPr>
        <w:pStyle w:val="Heading2"/>
        <w:keepNext w:val="true"/>
        <w:rPr/>
      </w:pPr>
      <w:r>
        <w:rPr/>
        <w:t>4.1 Workflow Steps :-</w:t>
      </w:r>
    </w:p>
    <w:p>
      <w:pPr>
        <w:pStyle w:val="Normal"/>
        <w:rPr/>
      </w:pPr>
      <w:r>
        <w:rPr>
          <w:b/>
          <w:color w:val="2563EB"/>
        </w:rPr>
        <w:t xml:space="preserve">1. Source ingestion: </w:t>
      </w:r>
      <w:r>
        <w:rPr/>
        <w:t>The user provides a C/C++ source file through the Flask interface or CLI.</w:t>
      </w:r>
    </w:p>
    <w:p>
      <w:pPr>
        <w:pStyle w:val="Normal"/>
        <w:rPr/>
      </w:pPr>
      <w:r>
        <w:rPr>
          <w:b/>
          <w:color w:val="2563EB"/>
        </w:rPr>
        <w:t xml:space="preserve">2. Compilation: </w:t>
      </w:r>
      <w:r>
        <w:rPr/>
        <w:t>compile_to_ir invokes clang &amp; writes LLVM IR into the documented data/ir location.</w:t>
      </w:r>
    </w:p>
    <w:p>
      <w:pPr>
        <w:pStyle w:val="Normal"/>
        <w:rPr/>
      </w:pPr>
      <w:r>
        <w:rPr>
          <w:b/>
          <w:color w:val="2563EB"/>
        </w:rPr>
        <w:t xml:space="preserve">3. IR parsing: </w:t>
      </w:r>
      <w:r>
        <w:rPr/>
        <w:t>The LLVM IR is transformed into structured JSON.</w:t>
      </w:r>
    </w:p>
    <w:p>
      <w:pPr>
        <w:pStyle w:val="Normal"/>
        <w:rPr/>
      </w:pPr>
      <w:r>
        <w:rPr>
          <w:b/>
          <w:color w:val="2563EB"/>
        </w:rPr>
        <w:t xml:space="preserve">4. Graph construction: </w:t>
      </w:r>
      <w:r>
        <w:rPr/>
        <w:t>Functions are represented using block/instruction nodes &amp; structural edges.</w:t>
      </w:r>
    </w:p>
    <w:p>
      <w:pPr>
        <w:pStyle w:val="Normal"/>
        <w:rPr/>
      </w:pPr>
      <w:r>
        <w:rPr>
          <w:b/>
          <w:color w:val="2563EB"/>
        </w:rPr>
        <w:t xml:space="preserve">5. Inference: </w:t>
      </w:r>
      <w:r>
        <w:rPr/>
        <w:t>VulnGAT receives batched graph tensors and produces multi label logits/probabilities.</w:t>
      </w:r>
    </w:p>
    <w:p>
      <w:pPr>
        <w:pStyle w:val="Normal"/>
        <w:rPr/>
      </w:pPr>
      <w:r>
        <w:rPr>
          <w:b/>
          <w:color w:val="2563EB"/>
        </w:rPr>
        <w:t xml:space="preserve">6. Thresholding: </w:t>
      </w:r>
      <w:r>
        <w:rPr/>
        <w:t>Sigmoid probabilities are compared with per class thresholds.</w:t>
      </w:r>
    </w:p>
    <w:p>
      <w:pPr>
        <w:pStyle w:val="Normal"/>
        <w:rPr/>
      </w:pPr>
      <w:r>
        <w:rPr>
          <w:b/>
          <w:color w:val="2563EB"/>
        </w:rPr>
        <w:t xml:space="preserve">7. Aggregation: </w:t>
      </w:r>
      <w:r>
        <w:rPr/>
        <w:t>Function level predictions are combined into a file level verdict using the maximum probability.</w:t>
      </w:r>
    </w:p>
    <w:p>
      <w:pPr>
        <w:pStyle w:val="Normal"/>
        <w:rPr/>
      </w:pPr>
      <w:r>
        <w:rPr>
          <w:b/>
          <w:color w:val="2563EB"/>
        </w:rPr>
        <w:t xml:space="preserve">8. Localization: </w:t>
      </w:r>
      <w:r>
        <w:rPr/>
        <w:t>The architecture then localizes vulnerable code regions; the supplied analysis does not expose the exact localization equations.</w:t>
      </w:r>
    </w:p>
    <w:p>
      <w:pPr>
        <w:pStyle w:val="Normal"/>
        <w:rPr/>
      </w:pPr>
      <w:r>
        <w:rPr>
          <w:b/>
          <w:color w:val="2563EB"/>
        </w:rPr>
        <w:t xml:space="preserve">9. Healing: </w:t>
      </w:r>
      <w:r>
        <w:rPr/>
        <w:t>A rule based healer attempts a patch.</w:t>
      </w:r>
    </w:p>
    <w:p>
      <w:pPr>
        <w:pStyle w:val="Normal"/>
        <w:rPr/>
      </w:pPr>
      <w:r>
        <w:rPr>
          <w:b/>
          <w:color w:val="2563EB"/>
        </w:rPr>
        <w:t xml:space="preserve">10. Re-validation: </w:t>
      </w:r>
      <w:r>
        <w:rPr/>
        <w:t>The feedback loop re-runs analysis to verify the patched result.</w:t>
      </w:r>
    </w:p>
    <w:p>
      <w:pPr>
        <w:pStyle w:val="Normal"/>
        <w:rPr/>
      </w:pPr>
      <w:r>
        <w:rPr>
          <w:b/>
          <w:color w:val="2563EB"/>
        </w:rPr>
        <w:t xml:space="preserve">11. Reporting: </w:t>
      </w:r>
      <w:r>
        <w:rPr/>
        <w:t>The system returns a structured result/report and may track carbon emissions.</w:t>
      </w:r>
    </w:p>
    <w:p>
      <w:pPr>
        <w:pStyle w:val="Heading1"/>
        <w:keepNext w:val="true"/>
        <w:spacing w:before="0" w:after="0"/>
        <w:rPr>
          <w:i/>
          <w:i/>
          <w:iCs/>
          <w:u w:val="single"/>
        </w:rPr>
      </w:pPr>
      <w:r>
        <w:rPr/>
      </w:r>
    </w:p>
    <w:p>
      <w:pPr>
        <w:pStyle w:val="Heading1"/>
        <w:spacing w:before="0" w:after="0"/>
        <w:rPr>
          <w:i/>
          <w:i/>
          <w:iCs/>
          <w:u w:val="single"/>
        </w:rPr>
      </w:pPr>
      <w:r>
        <w:rPr>
          <w:i/>
          <w:iCs/>
          <w:u w:val="single"/>
        </w:rPr>
        <w:t>5. Sequence Diagram :-</w:t>
      </w:r>
    </w:p>
    <w:p>
      <w:pPr>
        <w:pStyle w:val="Normal"/>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09360" cy="366649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6309360" cy="3666490"/>
                    </a:xfrm>
                    <a:prstGeom prst="rect">
                      <a:avLst/>
                    </a:prstGeom>
                  </pic:spPr>
                </pic:pic>
              </a:graphicData>
            </a:graphic>
          </wp:anchor>
        </w:drawing>
      </w:r>
      <w:r>
        <w:rPr>
          <w:i/>
          <w:color w:val="475569"/>
          <w:sz w:val="18"/>
        </w:rPr>
        <w:t>Figure 3. Supplied sequence diagram for predict_file(path, model, ...).</w:t>
      </w:r>
    </w:p>
    <w:p>
      <w:pPr>
        <w:pStyle w:val="Normal"/>
        <w:rPr/>
      </w:pPr>
      <w:r>
        <w:rPr/>
        <w:t xml:space="preserve">→ </w:t>
      </w:r>
      <w:r>
        <w:rPr/>
        <w:tab/>
        <w:t>The sequence shows the prediction orchestration: the user calls predict_file, compilation returns an LLVM IR path, parsing returns IR data, the model executes per function, probabilities return to the prediction layer, and a result dictionary is returned to the user.</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95"/>
        <w:gridCol w:w="6140"/>
      </w:tblGrid>
      <w:tr>
        <w:trPr/>
        <w:tc>
          <w:tcPr>
            <w:tcW w:w="3795"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Interaction</w:t>
            </w:r>
          </w:p>
        </w:tc>
        <w:tc>
          <w:tcPr>
            <w:tcW w:w="6140"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Meaning</w:t>
            </w:r>
          </w:p>
        </w:tc>
      </w:tr>
      <w:tr>
        <w:trPr/>
        <w:tc>
          <w:tcPr>
            <w:tcW w:w="379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predict_file(path, model, ...)</w:t>
            </w:r>
          </w:p>
        </w:tc>
        <w:tc>
          <w:tcPr>
            <w:tcW w:w="614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Top-level single-file inference entry point.</w:t>
            </w:r>
          </w:p>
        </w:tc>
      </w:tr>
      <w:tr>
        <w:trPr/>
        <w:tc>
          <w:tcPr>
            <w:tcW w:w="379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compile_to_ir</w:t>
            </w:r>
          </w:p>
        </w:tc>
        <w:tc>
          <w:tcPr>
            <w:tcW w:w="614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Transforms source into LLVM IR.</w:t>
            </w:r>
          </w:p>
        </w:tc>
      </w:tr>
      <w:tr>
        <w:trPr/>
        <w:tc>
          <w:tcPr>
            <w:tcW w:w="379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.ll path</w:t>
            </w:r>
          </w:p>
        </w:tc>
        <w:tc>
          <w:tcPr>
            <w:tcW w:w="614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Intermediate file used by subsequent parsing.</w:t>
            </w:r>
          </w:p>
        </w:tc>
      </w:tr>
      <w:tr>
        <w:trPr/>
        <w:tc>
          <w:tcPr>
            <w:tcW w:w="379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parse_ll</w:t>
            </w:r>
          </w:p>
        </w:tc>
        <w:tc>
          <w:tcPr>
            <w:tcW w:w="614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Converts LLVM IR into structured data.</w:t>
            </w:r>
          </w:p>
        </w:tc>
      </w:tr>
      <w:tr>
        <w:trPr/>
        <w:tc>
          <w:tcPr>
            <w:tcW w:w="379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ir_data</w:t>
            </w:r>
          </w:p>
        </w:tc>
        <w:tc>
          <w:tcPr>
            <w:tcW w:w="614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Parsed representation passed to prediction logic.</w:t>
            </w:r>
          </w:p>
        </w:tc>
      </w:tr>
      <w:tr>
        <w:trPr/>
        <w:tc>
          <w:tcPr>
            <w:tcW w:w="379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run_model_per_function</w:t>
            </w:r>
          </w:p>
        </w:tc>
        <w:tc>
          <w:tcPr>
            <w:tcW w:w="614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Runs graph inference at function granularity.</w:t>
            </w:r>
          </w:p>
        </w:tc>
      </w:tr>
      <w:tr>
        <w:trPr/>
        <w:tc>
          <w:tcPr>
            <w:tcW w:w="379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probabilities</w:t>
            </w:r>
          </w:p>
        </w:tc>
        <w:tc>
          <w:tcPr>
            <w:tcW w:w="614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Model outputs after sigmoid/decision processing.</w:t>
            </w:r>
          </w:p>
        </w:tc>
      </w:tr>
      <w:tr>
        <w:trPr/>
        <w:tc>
          <w:tcPr>
            <w:tcW w:w="379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result dict</w:t>
            </w:r>
          </w:p>
        </w:tc>
        <w:tc>
          <w:tcPr>
            <w:tcW w:w="614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Structured final return value from predict_file.</w:t>
            </w:r>
          </w:p>
        </w:tc>
      </w:tr>
    </w:tbl>
    <w:p>
      <w:pPr>
        <w:pStyle w:val="Heading1"/>
        <w:spacing w:before="0" w:after="0"/>
        <w:rPr>
          <w:sz w:val="18"/>
          <w:szCs w:val="18"/>
        </w:rPr>
      </w:pPr>
      <w:r>
        <w:rPr>
          <w:sz w:val="18"/>
          <w:szCs w:val="18"/>
        </w:rPr>
      </w:r>
    </w:p>
    <w:p>
      <w:pPr>
        <w:pStyle w:val="Heading1"/>
        <w:spacing w:before="0" w:after="0"/>
        <w:rPr>
          <w:sz w:val="18"/>
          <w:szCs w:val="18"/>
        </w:rPr>
      </w:pPr>
      <w:r>
        <w:rPr>
          <w:sz w:val="18"/>
          <w:szCs w:val="18"/>
        </w:rPr>
      </w:r>
    </w:p>
    <w:p>
      <w:pPr>
        <w:pStyle w:val="Normal"/>
        <w:spacing w:before="0" w:after="0"/>
        <w:rPr>
          <w:sz w:val="18"/>
          <w:szCs w:val="18"/>
        </w:rPr>
      </w:pPr>
      <w:r>
        <w:rPr>
          <w:sz w:val="18"/>
          <w:szCs w:val="18"/>
        </w:rPr>
      </w:r>
    </w:p>
    <w:p>
      <w:pPr>
        <w:pStyle w:val="Normal"/>
        <w:spacing w:before="0" w:after="0"/>
        <w:rPr>
          <w:sz w:val="18"/>
          <w:szCs w:val="18"/>
        </w:rPr>
      </w:pPr>
      <w:r>
        <w:rPr>
          <w:sz w:val="18"/>
          <w:szCs w:val="18"/>
        </w:rPr>
      </w:r>
    </w:p>
    <w:p>
      <w:pPr>
        <w:pStyle w:val="Heading1"/>
        <w:spacing w:before="0" w:after="0"/>
        <w:rPr>
          <w:i/>
          <w:i/>
          <w:iCs/>
          <w:u w:val="single"/>
        </w:rPr>
      </w:pPr>
      <w:r>
        <w:rPr>
          <w:i/>
          <w:iCs/>
          <w:u w:val="single"/>
        </w:rPr>
        <w:t>6. Data Flow Diagram &amp; Data Stores :-</w:t>
      </w:r>
    </w:p>
    <w:p>
      <w:pPr>
        <w:pStyle w:val="Normal"/>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09360" cy="420624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309360" cy="4206240"/>
                    </a:xfrm>
                    <a:prstGeom prst="rect">
                      <a:avLst/>
                    </a:prstGeom>
                  </pic:spPr>
                </pic:pic>
              </a:graphicData>
            </a:graphic>
          </wp:anchor>
        </w:drawing>
      </w:r>
      <w:r>
        <w:rPr>
          <w:i/>
          <w:color w:val="475569"/>
        </w:rPr>
        <w:t>Figure 4. Data Flow &amp; how Data Works / Stores in Project.</w:t>
      </w:r>
    </w:p>
    <w:p>
      <w:pPr>
        <w:pStyle w:val="Heading3"/>
        <w:numPr>
          <w:ilvl w:val="0"/>
          <w:numId w:val="8"/>
        </w:numPr>
        <w:spacing w:before="0" w:after="0"/>
        <w:rPr>
          <w:color w:val="2A6099"/>
        </w:rPr>
      </w:pPr>
      <w:r>
        <w:rPr>
          <w:i/>
          <w:iCs/>
          <w:color w:val="2A6099"/>
          <w:sz w:val="22"/>
          <w:szCs w:val="22"/>
          <w:u w:val="single"/>
        </w:rPr>
        <w:t>Data Flow Diagram :-</w:t>
      </w:r>
    </w:p>
    <w:p>
      <w:pPr>
        <w:pStyle w:val="BodyText"/>
        <w:numPr>
          <w:ilvl w:val="0"/>
          <w:numId w:val="7"/>
        </w:numPr>
        <w:tabs>
          <w:tab w:val="clear" w:pos="720"/>
          <w:tab w:val="left" w:pos="0" w:leader="none"/>
        </w:tabs>
        <w:spacing w:before="0" w:after="0"/>
        <w:ind w:hanging="283" w:left="709"/>
        <w:rPr/>
      </w:pPr>
      <w:r>
        <w:rPr/>
        <w:t xml:space="preserve">Source code flows through compilation, parsing, graph construction, and inference. </w:t>
      </w:r>
    </w:p>
    <w:p>
      <w:pPr>
        <w:pStyle w:val="BodyText"/>
        <w:numPr>
          <w:ilvl w:val="0"/>
          <w:numId w:val="7"/>
        </w:numPr>
        <w:tabs>
          <w:tab w:val="clear" w:pos="720"/>
          <w:tab w:val="left" w:pos="0" w:leader="none"/>
        </w:tabs>
        <w:spacing w:before="0" w:after="0"/>
        <w:ind w:hanging="283" w:left="709"/>
        <w:rPr/>
      </w:pPr>
      <w:r>
        <w:rPr/>
        <w:t xml:space="preserve">Vulnerabilities are localized and processed for healing and validation. </w:t>
      </w:r>
    </w:p>
    <w:p>
      <w:pPr>
        <w:pStyle w:val="BodyText"/>
        <w:numPr>
          <w:ilvl w:val="0"/>
          <w:numId w:val="7"/>
        </w:numPr>
        <w:tabs>
          <w:tab w:val="clear" w:pos="720"/>
          <w:tab w:val="left" w:pos="0" w:leader="none"/>
        </w:tabs>
        <w:ind w:hanging="283" w:left="709"/>
        <w:rPr/>
      </w:pPr>
      <w:r>
        <w:rPr/>
        <w:t>The system produces a vulnerability report or patched source code.</w:t>
      </w:r>
    </w:p>
    <w:p>
      <w:pPr>
        <w:pStyle w:val="Heading1"/>
        <w:spacing w:before="0" w:after="0"/>
        <w:rPr>
          <w:i/>
          <w:i/>
          <w:iCs/>
          <w:u w:val="single"/>
        </w:rPr>
      </w:pPr>
      <w:r>
        <w:rPr>
          <w:i/>
          <w:iCs/>
          <w:u w:val="single"/>
        </w:rPr>
        <w:t>7. Heterogeneous Graph Representation :-</w:t>
      </w:r>
    </w:p>
    <w:p>
      <w:pPr>
        <w:pStyle w:val="Heading2"/>
        <w:keepNext w:val="true"/>
        <w:rPr/>
      </w:pPr>
      <w:r>
        <w:rPr/>
        <w:t>7.1 Why a Heterogeneous Graph?</w:t>
      </w:r>
    </w:p>
    <w:p>
      <w:pPr>
        <w:pStyle w:val="Normal"/>
        <w:rPr/>
      </w:pPr>
      <w:r>
        <w:rPr/>
        <w:t>→</w:t>
      </w:r>
      <w:r>
        <w:rPr/>
        <w:tab/>
        <w:t>The project treats different program entities and relationships as distinct graph structure instead of flattening the source into a plain token sequence. This allows the downstream GNN to consume both node information and edge attributes while preserving structural context.</w:t>
      </w:r>
    </w:p>
    <w:p>
      <w:pPr>
        <w:pStyle w:val="Heading3"/>
        <w:numPr>
          <w:ilvl w:val="0"/>
          <w:numId w:val="10"/>
        </w:numPr>
        <w:jc w:val="left"/>
        <w:rPr>
          <w:color w:val="2A6099"/>
        </w:rPr>
      </w:pPr>
      <w:r>
        <w:rPr>
          <w:i/>
          <w:iCs/>
          <w:color w:val="2A6099"/>
          <w:u w:val="single"/>
        </w:rPr>
        <w:t>Heterogeneous Graph:-</w:t>
      </w:r>
    </w:p>
    <w:p>
      <w:pPr>
        <w:pStyle w:val="BodyText"/>
        <w:numPr>
          <w:ilvl w:val="0"/>
          <w:numId w:val="9"/>
        </w:numPr>
        <w:tabs>
          <w:tab w:val="clear" w:pos="720"/>
          <w:tab w:val="left" w:pos="0" w:leader="none"/>
        </w:tabs>
        <w:spacing w:before="0" w:after="0"/>
        <w:ind w:hanging="283" w:left="709"/>
        <w:rPr/>
      </w:pPr>
      <w:r>
        <w:rPr/>
        <w:t xml:space="preserve">LLVM IR is transformed into a graph of instructions and basic blocks. </w:t>
      </w:r>
    </w:p>
    <w:p>
      <w:pPr>
        <w:pStyle w:val="BodyText"/>
        <w:numPr>
          <w:ilvl w:val="0"/>
          <w:numId w:val="9"/>
        </w:numPr>
        <w:tabs>
          <w:tab w:val="clear" w:pos="720"/>
          <w:tab w:val="left" w:pos="0" w:leader="none"/>
        </w:tabs>
        <w:spacing w:before="0" w:after="0"/>
        <w:ind w:hanging="283" w:left="709"/>
        <w:rPr/>
      </w:pPr>
      <w:r>
        <w:rPr/>
        <w:t xml:space="preserve">CFG, DFG, and containment edges preserve program structure and relationships. </w:t>
      </w:r>
    </w:p>
    <w:p>
      <w:pPr>
        <w:pStyle w:val="BodyText"/>
        <w:numPr>
          <w:ilvl w:val="0"/>
          <w:numId w:val="9"/>
        </w:numPr>
        <w:tabs>
          <w:tab w:val="clear" w:pos="720"/>
          <w:tab w:val="left" w:pos="0" w:leader="none"/>
        </w:tabs>
        <w:ind w:hanging="283" w:left="709"/>
        <w:rPr/>
      </w:pPr>
      <w:r>
        <w:rPr/>
        <w:t xml:space="preserve">The graph is converted into a PyTorch Geometric representation for GNN inference. </w:t>
      </w:r>
    </w:p>
    <w:p>
      <w:pPr>
        <w:pStyle w:val="Heading2"/>
        <w:rPr/>
      </w:pPr>
      <w:r>
        <w:rPr/>
        <w:t>7.2 Diagram :-</w:t>
      </w:r>
    </w:p>
    <w:p>
      <w:pPr>
        <w:pStyle w:val="Normal"/>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09360" cy="420624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6309360" cy="4206240"/>
                    </a:xfrm>
                    <a:prstGeom prst="rect">
                      <a:avLst/>
                    </a:prstGeom>
                  </pic:spPr>
                </pic:pic>
              </a:graphicData>
            </a:graphic>
          </wp:anchor>
        </w:drawing>
      </w:r>
      <w:r>
        <w:rPr>
          <w:i/>
          <w:color w:val="475569"/>
        </w:rPr>
        <w:t>Figure 5. Construction of the Graph in from the llvm/ir Format.</w:t>
      </w:r>
    </w:p>
    <w:p>
      <w:pPr>
        <w:pStyle w:val="Heading1"/>
        <w:spacing w:before="0" w:after="0"/>
        <w:rPr>
          <w:i/>
          <w:i/>
          <w:iCs/>
          <w:u w:val="single"/>
        </w:rPr>
      </w:pPr>
      <w:r>
        <w:rPr>
          <w:i/>
          <w:iCs/>
          <w:u w:val="single"/>
        </w:rPr>
        <w:t>8. VulnGAT AI Model Architecture :-</w:t>
      </w:r>
    </w:p>
    <w:p>
      <w:pPr>
        <w:pStyle w:val="Normal"/>
        <w:rPr/>
      </w:pPr>
      <w:r>
        <w:rPr/>
        <w:t>→</w:t>
      </w:r>
      <w:r>
        <w:rPr/>
        <w:tab/>
        <w:t>VulnGAT is documented as a multi label GNN implemented in src/pyg_model.py and used with PyTorch Geometric. The model receives node features, edge indices, edge attributes, and graph batch identifiers.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33"/>
        <w:gridCol w:w="6502"/>
      </w:tblGrid>
      <w:tr>
        <w:trPr/>
        <w:tc>
          <w:tcPr>
            <w:tcW w:w="3433"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Model interface</w:t>
            </w:r>
          </w:p>
        </w:tc>
        <w:tc>
          <w:tcPr>
            <w:tcW w:w="6502"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Documented value</w:t>
            </w:r>
          </w:p>
        </w:tc>
      </w:tr>
      <w:tr>
        <w:trPr/>
        <w:tc>
          <w:tcPr>
            <w:tcW w:w="3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Model name</w:t>
            </w:r>
          </w:p>
        </w:tc>
        <w:tc>
          <w:tcPr>
            <w:tcW w:w="650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VulnGAT</w:t>
            </w:r>
          </w:p>
        </w:tc>
      </w:tr>
      <w:tr>
        <w:trPr/>
        <w:tc>
          <w:tcPr>
            <w:tcW w:w="3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Learning task</w:t>
            </w:r>
          </w:p>
        </w:tc>
        <w:tc>
          <w:tcPr>
            <w:tcW w:w="650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Multi label CWE classification</w:t>
            </w:r>
          </w:p>
        </w:tc>
      </w:tr>
      <w:tr>
        <w:trPr/>
        <w:tc>
          <w:tcPr>
            <w:tcW w:w="3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Framework</w:t>
            </w:r>
          </w:p>
        </w:tc>
        <w:tc>
          <w:tcPr>
            <w:tcW w:w="650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PyTorch + PyTorch Geometric</w:t>
            </w:r>
          </w:p>
        </w:tc>
      </w:tr>
      <w:tr>
        <w:trPr/>
        <w:tc>
          <w:tcPr>
            <w:tcW w:w="3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Forward inputs</w:t>
            </w:r>
          </w:p>
        </w:tc>
        <w:tc>
          <w:tcPr>
            <w:tcW w:w="650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model(batch.x, batch.edge_index, batch.edge_attr, batch.batch)</w:t>
            </w:r>
          </w:p>
        </w:tc>
      </w:tr>
      <w:tr>
        <w:trPr/>
        <w:tc>
          <w:tcPr>
            <w:tcW w:w="3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Output interpretation</w:t>
            </w:r>
          </w:p>
        </w:tc>
        <w:tc>
          <w:tcPr>
            <w:tcW w:w="650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Sigmoid probabilities per vulnerability class</w:t>
            </w:r>
          </w:p>
        </w:tc>
      </w:tr>
      <w:tr>
        <w:trPr/>
        <w:tc>
          <w:tcPr>
            <w:tcW w:w="3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Checkpoint</w:t>
            </w:r>
          </w:p>
        </w:tc>
        <w:tc>
          <w:tcPr>
            <w:tcW w:w="650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results/pyg_gnn_v9/best_pyg_model.pt</w:t>
            </w:r>
          </w:p>
        </w:tc>
      </w:tr>
      <w:tr>
        <w:trPr/>
        <w:tc>
          <w:tcPr>
            <w:tcW w:w="3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Known architecture detail</w:t>
            </w:r>
          </w:p>
        </w:tc>
        <w:tc>
          <w:tcPr>
            <w:tcW w:w="6502"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GAT style / edge attribute aware message passing</w:t>
            </w:r>
          </w:p>
        </w:tc>
      </w:tr>
      <w:tr>
        <w:trPr/>
        <w:tc>
          <w:tcPr>
            <w:tcW w:w="3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Not available in supplied index</w:t>
            </w:r>
          </w:p>
        </w:tc>
        <w:tc>
          <w:tcPr>
            <w:tcW w:w="6502"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Exact layer count, hidden dimensions, loss function, optimizer, and full class definition</w:t>
            </w:r>
          </w:p>
        </w:tc>
      </w:tr>
    </w:tbl>
    <w:p>
      <w:pPr>
        <w:pStyle w:val="Heading1"/>
        <w:spacing w:before="0" w:after="0"/>
        <w:rPr>
          <w:i/>
          <w:i/>
          <w:iCs/>
          <w:u w:val="single"/>
        </w:rPr>
      </w:pPr>
      <w:r>
        <w:rPr>
          <w:i/>
          <w:iCs/>
          <w:u w:val="single"/>
        </w:rPr>
        <w:t>9. File Level Decision Logic :-</w:t>
      </w:r>
    </w:p>
    <w:p>
      <w:pPr>
        <w:pStyle w:val="Heading2"/>
        <w:keepNext w:val="true"/>
        <w:rPr/>
      </w:pPr>
      <w:r>
        <w:rPr/>
        <w:t>9.1 Per Class Thresholding</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85"/>
        <w:gridCol w:w="6950"/>
      </w:tblGrid>
      <w:tr>
        <w:trPr/>
        <w:tc>
          <w:tcPr>
            <w:tcW w:w="2985" w:type="dxa"/>
            <w:tcBorders/>
            <w:shd w:fill="2A6099" w:val="clear"/>
            <w:vAlign w:val="center"/>
          </w:tcPr>
          <w:p>
            <w:pPr>
              <w:pStyle w:val="Normal"/>
              <w:widowControl/>
              <w:suppressAutoHyphens w:val="true"/>
              <w:spacing w:lineRule="auto" w:line="240" w:before="0" w:after="120"/>
              <w:jc w:val="center"/>
              <w:rPr>
                <w:rFonts w:eastAsia="ＭＳ 明朝" w:cs=""/>
                <w:kern w:val="0"/>
                <w:sz w:val="22"/>
                <w:szCs w:val="22"/>
                <w:lang w:val="en-US" w:eastAsia="en-US" w:bidi="ar-SA"/>
              </w:rPr>
            </w:pPr>
            <w:r>
              <w:rPr>
                <w:rFonts w:eastAsia="ＭＳ 明朝" w:cs=""/>
                <w:b/>
                <w:color w:val="FFFFFF"/>
                <w:kern w:val="0"/>
                <w:sz w:val="22"/>
                <w:szCs w:val="22"/>
                <w:lang w:val="en-US" w:eastAsia="en-US" w:bidi="ar-SA"/>
              </w:rPr>
              <w:t>Class</w:t>
            </w:r>
          </w:p>
        </w:tc>
        <w:tc>
          <w:tcPr>
            <w:tcW w:w="6950" w:type="dxa"/>
            <w:tcBorders/>
            <w:shd w:fill="2A6099" w:val="clear"/>
            <w:vAlign w:val="center"/>
          </w:tcPr>
          <w:p>
            <w:pPr>
              <w:pStyle w:val="Normal"/>
              <w:widowControl/>
              <w:suppressAutoHyphens w:val="true"/>
              <w:spacing w:lineRule="auto" w:line="240" w:before="0" w:after="120"/>
              <w:jc w:val="center"/>
              <w:rPr>
                <w:rFonts w:eastAsia="ＭＳ 明朝" w:cs=""/>
                <w:kern w:val="0"/>
                <w:sz w:val="22"/>
                <w:szCs w:val="22"/>
                <w:lang w:val="en-US" w:eastAsia="en-US" w:bidi="ar-SA"/>
              </w:rPr>
            </w:pPr>
            <w:r>
              <w:rPr>
                <w:rFonts w:eastAsia="ＭＳ 明朝" w:cs=""/>
                <w:b/>
                <w:color w:val="FFFFFF"/>
                <w:kern w:val="0"/>
                <w:sz w:val="22"/>
                <w:szCs w:val="22"/>
                <w:lang w:val="en-US" w:eastAsia="en-US" w:bidi="ar-SA"/>
              </w:rPr>
              <w:t>Threshold documented</w:t>
            </w:r>
          </w:p>
        </w:tc>
      </w:tr>
      <w:tr>
        <w:trPr/>
        <w:tc>
          <w:tcPr>
            <w:tcW w:w="29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CWE-476</w:t>
            </w:r>
          </w:p>
        </w:tc>
        <w:tc>
          <w:tcPr>
            <w:tcW w:w="69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0.35</w:t>
            </w:r>
          </w:p>
        </w:tc>
      </w:tr>
      <w:tr>
        <w:trPr/>
        <w:tc>
          <w:tcPr>
            <w:tcW w:w="298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CWE-191</w:t>
            </w:r>
          </w:p>
        </w:tc>
        <w:tc>
          <w:tcPr>
            <w:tcW w:w="695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0.50</w:t>
            </w:r>
          </w:p>
        </w:tc>
      </w:tr>
      <w:tr>
        <w:trPr/>
        <w:tc>
          <w:tcPr>
            <w:tcW w:w="29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CWE-190</w:t>
            </w:r>
          </w:p>
        </w:tc>
        <w:tc>
          <w:tcPr>
            <w:tcW w:w="69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0.50</w:t>
            </w:r>
          </w:p>
        </w:tc>
      </w:tr>
      <w:tr>
        <w:trPr/>
        <w:tc>
          <w:tcPr>
            <w:tcW w:w="298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CWE-369</w:t>
            </w:r>
          </w:p>
        </w:tc>
        <w:tc>
          <w:tcPr>
            <w:tcW w:w="695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0.50</w:t>
            </w:r>
          </w:p>
        </w:tc>
      </w:tr>
      <w:tr>
        <w:trPr/>
        <w:tc>
          <w:tcPr>
            <w:tcW w:w="298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non-vulnerable</w:t>
            </w:r>
          </w:p>
        </w:tc>
        <w:tc>
          <w:tcPr>
            <w:tcW w:w="695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0.50 (consistent with the documented 'others 0.5' rule)</w:t>
            </w:r>
          </w:p>
        </w:tc>
      </w:tr>
    </w:tbl>
    <w:p>
      <w:pPr>
        <w:pStyle w:val="Heading2"/>
        <w:keepNext w:val="true"/>
        <w:rPr/>
      </w:pPr>
      <w:r>
        <w:rPr/>
        <w:t>9.2 Function to File Aggregation</w:t>
      </w:r>
    </w:p>
    <w:p>
      <w:pPr>
        <w:pStyle w:val="Normal"/>
        <w:rPr/>
      </w:pPr>
      <w:r>
        <w:rPr/>
        <w:t>→</w:t>
      </w:r>
      <w:r>
        <w:rPr/>
        <w:tab/>
        <w:t>For a file containing multiple analyzed functions, the documented file level score is the maximum probability across functions. Functions with fewer than three instructions are skipped in the documented inference flow.</w:t>
      </w:r>
    </w:p>
    <w:p>
      <w:pPr>
        <w:pStyle w:val="Heading2"/>
        <w:keepNext w:val="true"/>
        <w:rPr/>
      </w:pPr>
      <w:r>
        <w:rPr/>
        <w:t>9.3 Conceptual Decision Flow</w:t>
      </w:r>
    </w:p>
    <w:tbl>
      <w:tblPr>
        <w:tblStyle w:val="TableGrid"/>
        <w:tblW w:w="991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3"/>
        <w:gridCol w:w="6751"/>
      </w:tblGrid>
      <w:tr>
        <w:trPr/>
        <w:tc>
          <w:tcPr>
            <w:tcW w:w="3163"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Stage</w:t>
            </w:r>
          </w:p>
        </w:tc>
        <w:tc>
          <w:tcPr>
            <w:tcW w:w="6751"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Operation</w:t>
            </w:r>
          </w:p>
        </w:tc>
      </w:tr>
      <w:tr>
        <w:trPr/>
        <w:tc>
          <w:tcPr>
            <w:tcW w:w="316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Logits</w:t>
            </w:r>
          </w:p>
        </w:tc>
        <w:tc>
          <w:tcPr>
            <w:tcW w:w="675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Raw model outputs.</w:t>
            </w:r>
          </w:p>
        </w:tc>
      </w:tr>
      <w:tr>
        <w:trPr/>
        <w:tc>
          <w:tcPr>
            <w:tcW w:w="316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Sigmoid</w:t>
            </w:r>
          </w:p>
        </w:tc>
        <w:tc>
          <w:tcPr>
            <w:tcW w:w="675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Convert logits into per class probabilities.</w:t>
            </w:r>
          </w:p>
        </w:tc>
      </w:tr>
      <w:tr>
        <w:trPr/>
        <w:tc>
          <w:tcPr>
            <w:tcW w:w="316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Threshold</w:t>
            </w:r>
          </w:p>
        </w:tc>
        <w:tc>
          <w:tcPr>
            <w:tcW w:w="675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Compare each probability to its class specific cutoff.</w:t>
            </w:r>
          </w:p>
        </w:tc>
      </w:tr>
      <w:tr>
        <w:trPr/>
        <w:tc>
          <w:tcPr>
            <w:tcW w:w="316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Function verdict</w:t>
            </w:r>
          </w:p>
        </w:tc>
        <w:tc>
          <w:tcPr>
            <w:tcW w:w="675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Produce labels for each analyzed function.</w:t>
            </w:r>
          </w:p>
        </w:tc>
      </w:tr>
      <w:tr>
        <w:trPr/>
        <w:tc>
          <w:tcPr>
            <w:tcW w:w="316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File aggregation</w:t>
            </w:r>
          </w:p>
        </w:tc>
        <w:tc>
          <w:tcPr>
            <w:tcW w:w="6751"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Take the maximum function probability for each class.</w:t>
            </w:r>
          </w:p>
        </w:tc>
      </w:tr>
      <w:tr>
        <w:trPr/>
        <w:tc>
          <w:tcPr>
            <w:tcW w:w="316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Report</w:t>
            </w:r>
          </w:p>
        </w:tc>
        <w:tc>
          <w:tcPr>
            <w:tcW w:w="6751"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Return structured vulnerability findings.</w:t>
            </w:r>
          </w:p>
        </w:tc>
      </w:tr>
    </w:tbl>
    <w:p>
      <w:pPr>
        <w:pStyle w:val="Heading1"/>
        <w:spacing w:before="0" w:after="0"/>
        <w:rPr/>
      </w:pPr>
      <w:r>
        <w:rPr>
          <w:i/>
          <w:iCs/>
          <w:u w:val="single"/>
        </w:rPr>
        <w:t>10. Localization &amp; Self Healing :-</w:t>
      </w:r>
    </w:p>
    <w:p>
      <w:pPr>
        <w:pStyle w:val="Heading2"/>
        <w:keepNext w:val="true"/>
        <w:rPr/>
      </w:pPr>
      <w:r>
        <w:rPr/>
        <w:t>10.1 Localization</w:t>
      </w:r>
    </w:p>
    <w:p>
      <w:pPr>
        <w:pStyle w:val="Normal"/>
        <w:rPr/>
      </w:pPr>
      <w:r>
        <w:rPr/>
        <w:t>→</w:t>
      </w:r>
      <w:r>
        <w:rPr/>
        <w:tab/>
        <w:t>Localization is positioned after model inference and before healing. The project analysis names src/localization.py as a known module, but states that the exact localization scoring equations are not present in the indexed content.</w:t>
      </w:r>
    </w:p>
    <w:p>
      <w:pPr>
        <w:pStyle w:val="Heading2"/>
        <w:keepNext w:val="true"/>
        <w:rPr/>
      </w:pPr>
      <w:r>
        <w:rPr/>
        <w:t>10.2 Healing</w:t>
      </w:r>
    </w:p>
    <w:p>
      <w:pPr>
        <w:pStyle w:val="Normal"/>
        <w:rPr/>
      </w:pPr>
      <w:r>
        <w:rPr/>
        <w:t>→</w:t>
      </w:r>
      <w:r>
        <w:rPr/>
        <w:tab/>
        <w:t>src/healer.py is referenced as the rule based remediation component. The architecture describes patches being applied and then re validated through a feedback loop. The supplied evidence does not expose the complete rule set or patch generation implementation, so this document describes the role rather than claiming specific repair rules.</w:t>
      </w:r>
    </w:p>
    <w:p>
      <w:pPr>
        <w:pStyle w:val="Heading2"/>
        <w:keepNext w:val="true"/>
        <w:rPr/>
      </w:pPr>
      <w:r>
        <w:rPr/>
        <w:t>10.3 Re validation</w:t>
      </w:r>
    </w:p>
    <w:p>
      <w:pPr>
        <w:pStyle w:val="Normal"/>
        <w:spacing w:before="0" w:after="0"/>
        <w:rPr/>
      </w:pPr>
      <w:r>
        <w:rPr/>
        <w:t>The feedback_loop.py component is referenced for re validation. Conceptually, a patch is not treated as the end of the pipeline: the modified program is analyzed again so that the system can report whether the vulnerability finding has been addressed.</w:t>
      </w:r>
    </w:p>
    <w:p>
      <w:pPr>
        <w:pStyle w:val="Heading2"/>
        <w:keepNext w:val="true"/>
        <w:rPr/>
      </w:pPr>
      <w:r>
        <w:rPr/>
        <w:t>10.4 Diagram</w:t>
      </w:r>
      <w:r>
        <w:rPr/>
        <w:drawing>
          <wp:inline distT="0" distB="0" distL="0" distR="0">
            <wp:extent cx="6217920" cy="3454400"/>
            <wp:effectExtent l="0" t="0" r="0" b="0"/>
            <wp:docPr id="6" name="Picture 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Copy 1" descr=""/>
                    <pic:cNvPicPr>
                      <a:picLocks noChangeAspect="1" noChangeArrowheads="1"/>
                    </pic:cNvPicPr>
                  </pic:nvPicPr>
                  <pic:blipFill>
                    <a:blip r:embed="rId7"/>
                    <a:stretch>
                      <a:fillRect/>
                    </a:stretch>
                  </pic:blipFill>
                  <pic:spPr bwMode="auto">
                    <a:xfrm>
                      <a:off x="0" y="0"/>
                      <a:ext cx="6217920" cy="3454400"/>
                    </a:xfrm>
                    <a:prstGeom prst="rect">
                      <a:avLst/>
                    </a:prstGeom>
                  </pic:spPr>
                </pic:pic>
              </a:graphicData>
            </a:graphic>
          </wp:inline>
        </w:drawing>
      </w:r>
    </w:p>
    <w:p>
      <w:pPr>
        <w:pStyle w:val="Heading2"/>
        <w:rPr>
          <w:color w:val="999999"/>
        </w:rPr>
      </w:pPr>
      <w:r>
        <w:rPr>
          <w:i/>
          <w:color w:val="999999"/>
          <w:sz w:val="18"/>
        </w:rPr>
        <w:t>Figure 6. Newly generated detection → localization → healing → re-validation feedback loop.</w:t>
      </w:r>
    </w:p>
    <w:p>
      <w:pPr>
        <w:pStyle w:val="Heading1"/>
        <w:spacing w:before="0" w:after="0"/>
        <w:rPr>
          <w:i/>
          <w:i/>
          <w:iCs/>
          <w:u w:val="single"/>
        </w:rPr>
      </w:pPr>
      <w:r>
        <w:rPr>
          <w:i/>
          <w:iCs/>
          <w:u w:val="single"/>
        </w:rPr>
        <w:t>11. Codebase Documentation :-</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05"/>
        <w:gridCol w:w="6230"/>
      </w:tblGrid>
      <w:tr>
        <w:trPr/>
        <w:tc>
          <w:tcPr>
            <w:tcW w:w="3705"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Module / File</w:t>
            </w:r>
          </w:p>
        </w:tc>
        <w:tc>
          <w:tcPr>
            <w:tcW w:w="6230"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Role</w:t>
            </w:r>
          </w:p>
        </w:tc>
      </w:tr>
      <w:tr>
        <w:trPr/>
        <w:tc>
          <w:tcPr>
            <w:tcW w:w="370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src/compile.py</w:t>
            </w:r>
          </w:p>
        </w:tc>
        <w:tc>
          <w:tcPr>
            <w:tcW w:w="623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clang → LLVM .ll compilation</w:t>
            </w:r>
          </w:p>
        </w:tc>
      </w:tr>
      <w:tr>
        <w:trPr/>
        <w:tc>
          <w:tcPr>
            <w:tcW w:w="370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src/predict.py</w:t>
            </w:r>
          </w:p>
        </w:tc>
        <w:tc>
          <w:tcPr>
            <w:tcW w:w="623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Single-file inference orchestration</w:t>
            </w:r>
          </w:p>
        </w:tc>
      </w:tr>
      <w:tr>
        <w:trPr/>
        <w:tc>
          <w:tcPr>
            <w:tcW w:w="370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src/security.py</w:t>
            </w:r>
          </w:p>
        </w:tc>
        <w:tc>
          <w:tcPr>
            <w:tcW w:w="623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IR JSON structural validation</w:t>
            </w:r>
          </w:p>
        </w:tc>
      </w:tr>
      <w:tr>
        <w:trPr/>
        <w:tc>
          <w:tcPr>
            <w:tcW w:w="370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src/train_with_tests.py</w:t>
            </w:r>
          </w:p>
        </w:tc>
        <w:tc>
          <w:tcPr>
            <w:tcW w:w="623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Training support + label verification</w:t>
            </w:r>
          </w:p>
        </w:tc>
      </w:tr>
      <w:tr>
        <w:trPr/>
        <w:tc>
          <w:tcPr>
            <w:tcW w:w="370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src/pipeline.py</w:t>
            </w:r>
          </w:p>
        </w:tc>
        <w:tc>
          <w:tcPr>
            <w:tcW w:w="623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Pipeline entry / orchestration</w:t>
            </w:r>
          </w:p>
        </w:tc>
      </w:tr>
      <w:tr>
        <w:trPr/>
        <w:tc>
          <w:tcPr>
            <w:tcW w:w="370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src/pyg_model.py</w:t>
            </w:r>
          </w:p>
        </w:tc>
        <w:tc>
          <w:tcPr>
            <w:tcW w:w="623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VulnGAT model</w:t>
            </w:r>
          </w:p>
        </w:tc>
      </w:tr>
      <w:tr>
        <w:trPr/>
        <w:tc>
          <w:tcPr>
            <w:tcW w:w="370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src/localization.py</w:t>
            </w:r>
          </w:p>
        </w:tc>
        <w:tc>
          <w:tcPr>
            <w:tcW w:w="623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Localization stage</w:t>
            </w:r>
          </w:p>
        </w:tc>
      </w:tr>
      <w:tr>
        <w:trPr/>
        <w:tc>
          <w:tcPr>
            <w:tcW w:w="370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src/healer.py</w:t>
            </w:r>
          </w:p>
        </w:tc>
        <w:tc>
          <w:tcPr>
            <w:tcW w:w="623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Rule based healing</w:t>
            </w:r>
          </w:p>
        </w:tc>
      </w:tr>
      <w:tr>
        <w:trPr/>
        <w:tc>
          <w:tcPr>
            <w:tcW w:w="370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src/feedback_loop.py</w:t>
            </w:r>
          </w:p>
        </w:tc>
        <w:tc>
          <w:tcPr>
            <w:tcW w:w="623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Re validation feedback loop</w:t>
            </w:r>
          </w:p>
        </w:tc>
      </w:tr>
      <w:tr>
        <w:trPr/>
        <w:tc>
          <w:tcPr>
            <w:tcW w:w="370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src/app.py</w:t>
            </w:r>
          </w:p>
        </w:tc>
        <w:tc>
          <w:tcPr>
            <w:tcW w:w="623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Flask web interface</w:t>
            </w:r>
          </w:p>
        </w:tc>
      </w:tr>
    </w:tbl>
    <w:p>
      <w:pPr>
        <w:pStyle w:val="Heading1"/>
        <w:spacing w:before="0" w:after="0"/>
        <w:rPr>
          <w:i/>
          <w:i/>
          <w:iCs/>
          <w:u w:val="single"/>
        </w:rPr>
      </w:pPr>
      <w:r>
        <w:rPr>
          <w:i/>
          <w:iCs/>
          <w:u w:val="single"/>
        </w:rPr>
        <w:t>12. Tech. Stack &amp; Dependencies :-</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13"/>
        <w:gridCol w:w="2790"/>
        <w:gridCol w:w="4433"/>
      </w:tblGrid>
      <w:tr>
        <w:trPr/>
        <w:tc>
          <w:tcPr>
            <w:tcW w:w="2713"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Category</w:t>
            </w:r>
          </w:p>
        </w:tc>
        <w:tc>
          <w:tcPr>
            <w:tcW w:w="2790"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Technology</w:t>
            </w:r>
          </w:p>
        </w:tc>
        <w:tc>
          <w:tcPr>
            <w:tcW w:w="4433"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Documented purpose</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Language</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Python 3.8+</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Application and ML pipeline</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ML</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PyTorch ≥2.0</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Neural network computation</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 ML</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PyTorch Geometric</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 batching / message passing</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NetworkX</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Graph construction</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Embeddings / utilities</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gensim</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Project dependency</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Data</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NumPy, pandas</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Numerical/data processing</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Classical ML utilities</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Scikit learn, scipy</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Supporting processing/evaluation</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Visualization</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matplotlib</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Visualization / project utilities</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Progress</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tqdm</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Progress reporting</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Web</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Flask</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Web UI</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Emissions</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CodeCarbon</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Carbon/emissions tracking</w:t>
            </w:r>
          </w:p>
        </w:tc>
      </w:tr>
      <w:tr>
        <w:trPr/>
        <w:tc>
          <w:tcPr>
            <w:tcW w:w="271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Compiler</w:t>
            </w:r>
          </w:p>
        </w:tc>
        <w:tc>
          <w:tcPr>
            <w:tcW w:w="2790"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clang</w:t>
            </w:r>
          </w:p>
        </w:tc>
        <w:tc>
          <w:tcPr>
            <w:tcW w:w="4433"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C/C++ → LLVM IR</w:t>
            </w:r>
          </w:p>
        </w:tc>
      </w:tr>
      <w:tr>
        <w:trPr/>
        <w:tc>
          <w:tcPr>
            <w:tcW w:w="271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OS tooling</w:t>
            </w:r>
          </w:p>
        </w:tc>
        <w:tc>
          <w:tcPr>
            <w:tcW w:w="2790"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Windows .bat launchers</w:t>
            </w:r>
          </w:p>
        </w:tc>
        <w:tc>
          <w:tcPr>
            <w:tcW w:w="4433"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Documented launch method</w:t>
            </w:r>
          </w:p>
        </w:tc>
      </w:tr>
    </w:tbl>
    <w:p>
      <w:pPr>
        <w:pStyle w:val="Heading1"/>
        <w:keepNext w:val="true"/>
        <w:spacing w:before="0" w:after="0"/>
        <w:rPr>
          <w:i/>
          <w:i/>
          <w:iCs/>
          <w:sz w:val="20"/>
          <w:szCs w:val="20"/>
          <w:u w:val="single"/>
        </w:rPr>
      </w:pPr>
      <w:r>
        <w:rPr>
          <w:i/>
          <w:iCs/>
          <w:sz w:val="20"/>
          <w:szCs w:val="20"/>
          <w:u w:val="single"/>
        </w:rPr>
      </w:r>
    </w:p>
    <w:p>
      <w:pPr>
        <w:pStyle w:val="Heading1"/>
        <w:keepNext w:val="true"/>
        <w:spacing w:before="0" w:after="0"/>
        <w:rPr>
          <w:i/>
          <w:i/>
          <w:iCs/>
          <w:u w:val="single"/>
        </w:rPr>
      </w:pPr>
      <w:r>
        <w:rPr>
          <w:i/>
          <w:iCs/>
          <w:u w:val="single"/>
        </w:rPr>
        <w:t>13. Testing Features:-</w:t>
      </w:r>
    </w:p>
    <w:p>
      <w:pPr>
        <w:pStyle w:val="Normal"/>
        <w:rPr/>
      </w:pPr>
      <w:r>
        <w:rPr/>
        <w:t>verify_predictions acts as an end to end check over labeled target files and compares expected labels against predicted labels. The supplied analysis does not identify a formal pytest suite or published code coverage figures.</w:t>
      </w:r>
    </w:p>
    <w:tbl>
      <w:tblPr>
        <w:tblStyle w:val="TableGrid"/>
        <w:tblW w:w="32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55"/>
      </w:tblGrid>
      <w:tr>
        <w:trPr/>
        <w:tc>
          <w:tcPr>
            <w:tcW w:w="3255" w:type="dxa"/>
            <w:tcBorders/>
            <w:shd w:fill="2A6099" w:val="clear"/>
            <w:vAlign w:val="center"/>
          </w:tcPr>
          <w:p>
            <w:pPr>
              <w:pStyle w:val="Normal"/>
              <w:widowControl/>
              <w:suppressAutoHyphens w:val="true"/>
              <w:spacing w:lineRule="auto" w:line="240" w:before="0" w:after="12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Testing layer</w:t>
            </w:r>
          </w:p>
        </w:tc>
      </w:tr>
      <w:tr>
        <w:trPr/>
        <w:tc>
          <w:tcPr>
            <w:tcW w:w="3255" w:type="dxa"/>
            <w:tcBorders/>
            <w:shd w:fill="F8FAFC"/>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End to end label verification</w:t>
            </w:r>
          </w:p>
        </w:tc>
      </w:tr>
      <w:tr>
        <w:trPr/>
        <w:tc>
          <w:tcPr>
            <w:tcW w:w="3255" w:type="dxa"/>
            <w:tcBorders/>
          </w:tcPr>
          <w:p>
            <w:pPr>
              <w:pStyle w:val="Normal"/>
              <w:widowControl/>
              <w:suppressAutoHyphens w:val="true"/>
              <w:spacing w:lineRule="auto" w:line="240" w:before="0" w:after="120"/>
              <w:jc w:val="center"/>
              <w:rPr>
                <w:rFonts w:eastAsia="ＭＳ 明朝" w:cs=""/>
                <w:kern w:val="0"/>
                <w:sz w:val="21"/>
                <w:szCs w:val="21"/>
                <w:lang w:val="en-US" w:eastAsia="en-US" w:bidi="ar-SA"/>
              </w:rPr>
            </w:pPr>
            <w:r>
              <w:rPr>
                <w:rFonts w:eastAsia="ＭＳ 明朝" w:cs=""/>
                <w:kern w:val="0"/>
                <w:sz w:val="21"/>
                <w:szCs w:val="21"/>
                <w:lang w:val="en-US" w:eastAsia="en-US" w:bidi="ar-SA"/>
              </w:rPr>
              <w:t>Malformed IR validation</w:t>
            </w:r>
          </w:p>
        </w:tc>
      </w:tr>
    </w:tbl>
    <w:p>
      <w:pPr>
        <w:pStyle w:val="Heading1"/>
        <w:spacing w:before="0" w:after="0"/>
        <w:rPr>
          <w:i/>
          <w:i/>
          <w:iCs/>
          <w:u w:val="single"/>
        </w:rPr>
      </w:pPr>
      <w:r>
        <w:rPr>
          <w:i/>
          <w:iCs/>
          <w:u w:val="single"/>
        </w:rPr>
      </w:r>
    </w:p>
    <w:p>
      <w:pPr>
        <w:pStyle w:val="Heading1"/>
        <w:spacing w:before="0" w:after="0"/>
        <w:rPr>
          <w:i/>
          <w:i/>
          <w:iCs/>
          <w:u w:val="single"/>
        </w:rPr>
      </w:pPr>
      <w:r>
        <w:rPr>
          <w:i/>
          <w:iCs/>
          <w:u w:val="single"/>
        </w:rPr>
        <w:t>14. Installation &amp; Setup :-</w:t>
      </w:r>
    </w:p>
    <w:p>
      <w:pPr>
        <w:pStyle w:val="NoSpacing"/>
        <w:rPr/>
      </w:pPr>
      <w:r>
        <w:rPr>
          <w:b/>
        </w:rPr>
        <w:t>1. Create a virtual environment</w:t>
        <w:br/>
      </w:r>
      <w:r>
        <w:rPr/>
        <w:t>python -m venv venv</w:t>
      </w:r>
    </w:p>
    <w:p>
      <w:pPr>
        <w:pStyle w:val="NoSpacing"/>
        <w:rPr/>
      </w:pPr>
      <w:r>
        <w:rPr/>
        <w:br/>
      </w:r>
      <w:r>
        <w:rPr>
          <w:b/>
        </w:rPr>
        <w:t>2. Activate on Windows</w:t>
        <w:br/>
      </w:r>
      <w:r>
        <w:rPr/>
        <w:t>venv\Scripts\activate</w:t>
      </w:r>
    </w:p>
    <w:p>
      <w:pPr>
        <w:pStyle w:val="NoSpacing"/>
        <w:rPr/>
      </w:pPr>
      <w:r>
        <w:rPr/>
        <w:br/>
      </w:r>
      <w:r>
        <w:rPr>
          <w:b/>
        </w:rPr>
        <w:t>3. Install dependencies</w:t>
        <w:br/>
      </w:r>
      <w:r>
        <w:rPr/>
        <w:t>pip install -r requirements.txt</w:t>
      </w:r>
    </w:p>
    <w:p>
      <w:pPr>
        <w:pStyle w:val="NoSpacing"/>
        <w:rPr/>
      </w:pPr>
      <w:r>
        <w:rPr/>
        <w:br/>
      </w:r>
      <w:r>
        <w:rPr>
          <w:b/>
        </w:rPr>
        <w:t>4. Ensure clang is available on PATH</w:t>
        <w:br/>
      </w:r>
      <w:r>
        <w:rPr/>
        <w:t>The compiler is required for LLVM IR generation.</w:t>
      </w:r>
    </w:p>
    <w:p>
      <w:pPr>
        <w:pStyle w:val="NoSpacing"/>
        <w:rPr/>
      </w:pPr>
      <w:r>
        <w:rPr/>
        <w:br/>
      </w:r>
      <w:r>
        <w:rPr>
          <w:b/>
        </w:rPr>
        <w:t>5. Launch the Web UI</w:t>
        <w:br/>
      </w:r>
      <w:r>
        <w:rPr/>
        <w:t>run.bat</w:t>
      </w:r>
    </w:p>
    <w:p>
      <w:pPr>
        <w:pStyle w:val="NoSpacing"/>
        <w:rPr/>
      </w:pPr>
      <w:r>
        <w:rPr/>
        <w:br/>
      </w:r>
      <w:r>
        <w:rPr>
          <w:b/>
        </w:rPr>
        <w:t>6. CLI launch</w:t>
        <w:br/>
      </w:r>
      <w:r>
        <w:rPr/>
        <w:t>run_pipeline.bat</w:t>
      </w:r>
    </w:p>
    <w:p>
      <w:pPr>
        <w:pStyle w:val="NoSpacing"/>
        <w:rPr/>
      </w:pPr>
      <w:r>
        <w:rPr/>
        <w:br/>
      </w:r>
      <w:r>
        <w:rPr>
          <w:b/>
        </w:rPr>
        <w:t>7. Direct CLI invocation</w:t>
        <w:br/>
      </w:r>
      <w:r>
        <w:rPr/>
        <w:t>set PYTHONPATH=%PYTHONPATH%;%CD%\src</w:t>
        <w:br/>
        <w:t>python src\pipeline.py &lt;file.c&gt; --no-carbon --model results\pyg_gnn_v9\best_pyg_model.pt</w:t>
      </w:r>
    </w:p>
    <w:p>
      <w:pPr>
        <w:pStyle w:val="NoSpacing"/>
        <w:rPr/>
      </w:pPr>
      <w:r>
        <w:rPr/>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left w:val="single" w:sz="18" w:space="0" w:color="2563EB"/>
            </w:tcBorders>
            <w:shd w:fill="EFF6FF"/>
          </w:tcPr>
          <w:p>
            <w:pPr>
              <w:pStyle w:val="Normal"/>
              <w:widowControl/>
              <w:bidi w:val="0"/>
              <w:spacing w:lineRule="auto" w:line="276" w:before="0" w:after="120"/>
              <w:jc w:val="left"/>
              <w:rPr/>
            </w:pPr>
            <w:r>
              <w:rPr>
                <w:b/>
                <w:color w:val="2563EB"/>
                <w:sz w:val="22"/>
              </w:rPr>
              <w:t>Web endpoint documented by the project</w:t>
            </w:r>
            <w:r>
              <w:rPr/>
              <w:br/>
              <w:t>http://127.0.0.1:5000</w:t>
            </w:r>
          </w:p>
        </w:tc>
      </w:tr>
    </w:tbl>
    <w:p>
      <w:pPr>
        <w:pStyle w:val="Heading1"/>
        <w:spacing w:before="0" w:after="0"/>
        <w:rPr>
          <w:sz w:val="18"/>
          <w:szCs w:val="18"/>
        </w:rPr>
      </w:pPr>
      <w:r>
        <w:rPr>
          <w:sz w:val="18"/>
          <w:szCs w:val="18"/>
        </w:rPr>
      </w:r>
    </w:p>
    <w:p>
      <w:pPr>
        <w:pStyle w:val="Heading1"/>
        <w:spacing w:before="0" w:after="0"/>
        <w:rPr>
          <w:i/>
          <w:i/>
          <w:iCs/>
          <w:u w:val="single"/>
        </w:rPr>
      </w:pPr>
      <w:r>
        <w:rPr>
          <w:i/>
          <w:iCs/>
          <w:u w:val="single"/>
        </w:rPr>
        <w:t>15. Limitations :-</w:t>
      </w:r>
    </w:p>
    <w:p>
      <w:pPr>
        <w:pStyle w:val="Normal"/>
        <w:spacing w:before="0" w:after="0"/>
        <w:rPr>
          <w:b/>
          <w:bCs/>
          <w:i/>
          <w:i/>
          <w:iCs/>
          <w:color w:val="2A6099"/>
          <w:sz w:val="26"/>
          <w:szCs w:val="26"/>
          <w:u w:val="none"/>
        </w:rPr>
      </w:pPr>
      <w:r>
        <w:rPr>
          <w:b/>
          <w:bCs/>
          <w:i/>
          <w:iCs/>
          <w:color w:val="2A6099"/>
          <w:sz w:val="26"/>
          <w:szCs w:val="26"/>
          <w:u w:val="none"/>
        </w:rPr>
        <w:t># Small Limitations :-</w:t>
      </w:r>
    </w:p>
    <w:p>
      <w:pPr>
        <w:pStyle w:val="Normal"/>
        <w:spacing w:before="0" w:after="0"/>
        <w:rPr>
          <w:i w:val="false"/>
          <w:i w:val="false"/>
          <w:iCs w:val="false"/>
          <w:u w:val="none"/>
        </w:rPr>
      </w:pPr>
      <w:r>
        <w:rPr>
          <w:i w:val="false"/>
          <w:iCs w:val="false"/>
          <w:u w:val="none"/>
        </w:rPr>
        <w:t xml:space="preserve">      </w:t>
      </w:r>
      <w:r>
        <w:rPr>
          <w:b/>
          <w:bCs/>
          <w:i w:val="false"/>
          <w:iCs w:val="false"/>
          <w:sz w:val="26"/>
          <w:szCs w:val="26"/>
          <w:u w:val="none"/>
        </w:rPr>
        <w:t>→</w:t>
      </w:r>
      <w:r>
        <w:rPr>
          <w:i w:val="false"/>
          <w:iCs w:val="false"/>
          <w:u w:val="none"/>
        </w:rPr>
        <w:t xml:space="preserve">     </w:t>
      </w:r>
      <w:r>
        <w:rPr>
          <w:i w:val="false"/>
          <w:iCs w:val="false"/>
          <w:u w:val="none"/>
        </w:rPr>
        <w:t>Relatively small documented CWE class set.</w:t>
      </w:r>
    </w:p>
    <w:p>
      <w:pPr>
        <w:pStyle w:val="Normal"/>
        <w:spacing w:before="0" w:after="0"/>
        <w:rPr/>
      </w:pPr>
      <w:r>
        <w:rPr>
          <w:i w:val="false"/>
          <w:iCs w:val="false"/>
          <w:u w:val="none"/>
        </w:rPr>
        <w:t xml:space="preserve">      </w:t>
      </w:r>
      <w:r>
        <w:rPr>
          <w:b/>
          <w:bCs/>
          <w:i w:val="false"/>
          <w:iCs w:val="false"/>
          <w:sz w:val="26"/>
          <w:szCs w:val="26"/>
          <w:u w:val="none"/>
        </w:rPr>
        <w:t>→</w:t>
      </w:r>
      <w:r>
        <w:rPr>
          <w:i w:val="false"/>
          <w:iCs w:val="false"/>
          <w:u w:val="none"/>
        </w:rPr>
        <w:t xml:space="preserve">     </w:t>
      </w:r>
      <w:r>
        <w:rPr>
          <w:i w:val="false"/>
          <w:iCs w:val="false"/>
          <w:u w:val="none"/>
        </w:rPr>
        <w:t>Functions with fewer than three instructions are skipped in the documented inference path, which can omit some real code regions.</w:t>
      </w:r>
    </w:p>
    <w:p>
      <w:pPr>
        <w:pStyle w:val="Normal"/>
        <w:spacing w:before="0" w:after="0"/>
        <w:rPr>
          <w:i w:val="false"/>
          <w:i w:val="false"/>
          <w:iCs w:val="false"/>
          <w:u w:val="none"/>
        </w:rPr>
      </w:pPr>
      <w:r>
        <w:rPr>
          <w:i w:val="false"/>
          <w:iCs w:val="false"/>
          <w:u w:val="none"/>
        </w:rPr>
      </w:r>
    </w:p>
    <w:p>
      <w:pPr>
        <w:pStyle w:val="Normal"/>
        <w:spacing w:before="0" w:after="0"/>
        <w:rPr>
          <w:b/>
          <w:bCs/>
          <w:i/>
          <w:i/>
          <w:iCs/>
          <w:color w:val="2A6099"/>
          <w:sz w:val="26"/>
          <w:szCs w:val="26"/>
          <w:u w:val="none"/>
        </w:rPr>
      </w:pPr>
      <w:r>
        <w:rPr>
          <w:b/>
          <w:bCs/>
          <w:i/>
          <w:iCs/>
          <w:color w:val="2A6099"/>
          <w:sz w:val="26"/>
          <w:szCs w:val="26"/>
          <w:u w:val="none"/>
        </w:rPr>
        <w:t># Missing In Previous Code Base :-</w:t>
      </w:r>
    </w:p>
    <w:p>
      <w:pPr>
        <w:pStyle w:val="ListNumber"/>
        <w:numPr>
          <w:ilvl w:val="0"/>
          <w:numId w:val="12"/>
        </w:numPr>
        <w:spacing w:before="0" w:after="60"/>
        <w:contextualSpacing/>
        <w:rPr/>
      </w:pPr>
      <w:r>
        <w:rPr/>
        <w:t>Exact VulnGAT architecture details are not available in the supplied indexed context.</w:t>
      </w:r>
    </w:p>
    <w:p>
      <w:pPr>
        <w:pStyle w:val="ListNumber"/>
        <w:numPr>
          <w:ilvl w:val="0"/>
          <w:numId w:val="12"/>
        </w:numPr>
        <w:spacing w:before="0" w:after="60"/>
        <w:contextualSpacing/>
        <w:rPr>
          <w:b w:val="false"/>
          <w:bCs w:val="false"/>
          <w:i w:val="false"/>
          <w:i w:val="false"/>
          <w:iCs w:val="false"/>
        </w:rPr>
      </w:pPr>
      <w:r>
        <w:rPr/>
        <w:t>The full localization equations and healing rules are not available in the supplied indexed context.</w:t>
      </w:r>
    </w:p>
    <w:p>
      <w:pPr>
        <w:pStyle w:val="ListNumber"/>
        <w:numPr>
          <w:ilvl w:val="0"/>
          <w:numId w:val="12"/>
        </w:numPr>
        <w:spacing w:before="0" w:after="60"/>
        <w:contextualSpacing/>
        <w:rPr/>
      </w:pPr>
      <w:r>
        <w:rPr/>
        <w:t>No verified quantitative benchmark results are available in the supplied material.</w:t>
      </w:r>
    </w:p>
    <w:p>
      <w:pPr>
        <w:pStyle w:val="ListNumber"/>
        <w:numPr>
          <w:ilvl w:val="0"/>
          <w:numId w:val="0"/>
        </w:numPr>
        <w:spacing w:before="0" w:after="60"/>
        <w:ind w:hanging="0" w:left="360"/>
        <w:contextualSpacing/>
        <w:rPr/>
      </w:pPr>
      <w:r>
        <w:rPr/>
      </w:r>
    </w:p>
    <w:p>
      <w:pPr>
        <w:pStyle w:val="Normal"/>
        <w:spacing w:before="0" w:after="0"/>
        <w:rPr>
          <w:b/>
          <w:bCs/>
          <w:i/>
          <w:i/>
          <w:iCs/>
          <w:color w:val="2A6099"/>
          <w:sz w:val="26"/>
          <w:szCs w:val="26"/>
          <w:u w:val="none"/>
        </w:rPr>
      </w:pPr>
      <w:r>
        <w:rPr>
          <w:b/>
          <w:bCs/>
          <w:i/>
          <w:iCs/>
          <w:color w:val="2A6099"/>
          <w:sz w:val="26"/>
          <w:szCs w:val="26"/>
          <w:u w:val="none"/>
        </w:rPr>
        <w:t># Major Improvement (Try To Do) :-</w:t>
      </w:r>
    </w:p>
    <w:p>
      <w:pPr>
        <w:pStyle w:val="Normal"/>
        <w:numPr>
          <w:ilvl w:val="0"/>
          <w:numId w:val="11"/>
        </w:numPr>
        <w:spacing w:before="0" w:after="0"/>
        <w:rPr/>
      </w:pPr>
      <w:r>
        <w:rPr>
          <w:b w:val="false"/>
          <w:bCs w:val="false"/>
          <w:i w:val="false"/>
          <w:iCs w:val="false"/>
          <w:color w:val="auto"/>
          <w:sz w:val="21"/>
          <w:szCs w:val="21"/>
          <w:u w:val="none"/>
        </w:rPr>
        <w:t xml:space="preserve">Due to Some Security Issues Instead Of Making The WebSite , </w:t>
      </w:r>
      <w:r>
        <w:rPr/>
        <w:t>Build the Secure Local CLI / Compiler .</w:t>
      </w:r>
    </w:p>
    <w:p>
      <w:pPr>
        <w:pStyle w:val="Normal"/>
        <w:numPr>
          <w:ilvl w:val="0"/>
          <w:numId w:val="11"/>
        </w:numPr>
        <w:spacing w:before="0" w:after="0"/>
        <w:rPr>
          <w:b w:val="false"/>
          <w:bCs w:val="false"/>
          <w:i w:val="false"/>
          <w:i w:val="false"/>
          <w:iCs w:val="false"/>
          <w:color w:val="auto"/>
          <w:sz w:val="21"/>
          <w:szCs w:val="21"/>
          <w:u w:val="none"/>
        </w:rPr>
      </w:pPr>
      <w:r>
        <w:rPr>
          <w:b w:val="false"/>
          <w:bCs w:val="false"/>
          <w:i w:val="false"/>
          <w:iCs w:val="false"/>
          <w:color w:val="auto"/>
          <w:sz w:val="21"/>
          <w:szCs w:val="21"/>
          <w:u w:val="none"/>
        </w:rPr>
        <w:t xml:space="preserve">The Concept Of The </w:t>
      </w:r>
      <w:r>
        <w:rPr>
          <w:b/>
          <w:bCs/>
          <w:i w:val="false"/>
          <w:iCs w:val="false"/>
          <w:color w:val="auto"/>
          <w:sz w:val="21"/>
          <w:szCs w:val="21"/>
          <w:u w:val="none"/>
        </w:rPr>
        <w:t xml:space="preserve">Obfuscation </w:t>
      </w:r>
      <w:r>
        <w:rPr>
          <w:b w:val="false"/>
          <w:bCs w:val="false"/>
          <w:i w:val="false"/>
          <w:iCs w:val="false"/>
          <w:color w:val="auto"/>
          <w:sz w:val="21"/>
          <w:szCs w:val="21"/>
          <w:u w:val="none"/>
        </w:rPr>
        <w:t>to Secure the Code File From Hacker to retrieve .</w:t>
      </w:r>
    </w:p>
    <w:p>
      <w:pPr>
        <w:pStyle w:val="Normal"/>
        <w:numPr>
          <w:ilvl w:val="0"/>
          <w:numId w:val="11"/>
        </w:numPr>
        <w:spacing w:before="0" w:after="0"/>
        <w:rPr>
          <w:b w:val="false"/>
          <w:bCs w:val="false"/>
          <w:i w:val="false"/>
          <w:i w:val="false"/>
          <w:iCs w:val="false"/>
          <w:color w:val="auto"/>
          <w:sz w:val="21"/>
          <w:szCs w:val="21"/>
          <w:u w:val="none"/>
        </w:rPr>
      </w:pPr>
      <w:r>
        <w:rPr>
          <w:b w:val="false"/>
          <w:bCs w:val="false"/>
          <w:i w:val="false"/>
          <w:iCs w:val="false"/>
          <w:color w:val="auto"/>
          <w:sz w:val="21"/>
          <w:szCs w:val="21"/>
          <w:u w:val="none"/>
        </w:rPr>
        <w:t xml:space="preserve">Adding the Agentic AI to project with the explainabilty called Explainable Intelligent AI </w:t>
      </w:r>
      <w:r>
        <w:rPr>
          <w:b/>
          <w:bCs/>
          <w:i w:val="false"/>
          <w:iCs w:val="false"/>
          <w:color w:val="auto"/>
          <w:sz w:val="21"/>
          <w:szCs w:val="21"/>
          <w:u w:val="none"/>
        </w:rPr>
        <w:t xml:space="preserve">ExInt.AI </w:t>
      </w:r>
      <w:r>
        <w:rPr>
          <w:b w:val="false"/>
          <w:bCs w:val="false"/>
          <w:i w:val="false"/>
          <w:iCs w:val="false"/>
          <w:color w:val="auto"/>
          <w:sz w:val="21"/>
          <w:szCs w:val="21"/>
          <w:u w:val="none"/>
        </w:rPr>
        <w:t>that Why this is wrong ? And How to Improve it ? , etc ...</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 xml:space="preserve">VulnHGNN   |  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 xml:space="preserve">VulnHGNN   |  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75569"/>
        <w:sz w:val="16"/>
      </w:rPr>
      <w:t>VulnHGNN  •  Complete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75569"/>
        <w:sz w:val="16"/>
      </w:rPr>
      <w:t>VulnHGNN  •  Complete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77"/>
        </w:tabs>
        <w:ind w:left="777" w:hanging="360"/>
      </w:pPr>
      <w:rPr>
        <w:rFonts w:ascii="Symbol" w:hAnsi="Symbol" w:cs="Symbol" w:hint="default"/>
      </w:rPr>
    </w:lvl>
    <w:lvl w:ilvl="1">
      <w:start w:val="1"/>
      <w:numFmt w:val="bullet"/>
      <w:lvlText w:val="◦"/>
      <w:lvlJc w:val="left"/>
      <w:pPr>
        <w:tabs>
          <w:tab w:val="num" w:pos="1137"/>
        </w:tabs>
        <w:ind w:left="1137" w:hanging="360"/>
      </w:pPr>
      <w:rPr>
        <w:rFonts w:ascii="OpenSymbol" w:hAnsi="OpenSymbol" w:cs="OpenSymbol" w:hint="default"/>
      </w:rPr>
    </w:lvl>
    <w:lvl w:ilvl="2">
      <w:start w:val="1"/>
      <w:numFmt w:val="bullet"/>
      <w:lvlText w:val="▪"/>
      <w:lvlJc w:val="left"/>
      <w:pPr>
        <w:tabs>
          <w:tab w:val="num" w:pos="1497"/>
        </w:tabs>
        <w:ind w:left="1497" w:hanging="360"/>
      </w:pPr>
      <w:rPr>
        <w:rFonts w:ascii="OpenSymbol" w:hAnsi="OpenSymbol" w:cs="OpenSymbol" w:hint="default"/>
      </w:rPr>
    </w:lvl>
    <w:lvl w:ilvl="3">
      <w:start w:val="1"/>
      <w:numFmt w:val="bullet"/>
      <w:lvlText w:val=""/>
      <w:lvlJc w:val="left"/>
      <w:pPr>
        <w:tabs>
          <w:tab w:val="num" w:pos="1857"/>
        </w:tabs>
        <w:ind w:left="1857" w:hanging="360"/>
      </w:pPr>
      <w:rPr>
        <w:rFonts w:ascii="Symbol" w:hAnsi="Symbol" w:cs="Symbol" w:hint="default"/>
      </w:rPr>
    </w:lvl>
    <w:lvl w:ilvl="4">
      <w:start w:val="1"/>
      <w:numFmt w:val="bullet"/>
      <w:lvlText w:val="◦"/>
      <w:lvlJc w:val="left"/>
      <w:pPr>
        <w:tabs>
          <w:tab w:val="num" w:pos="2217"/>
        </w:tabs>
        <w:ind w:left="2217" w:hanging="360"/>
      </w:pPr>
      <w:rPr>
        <w:rFonts w:ascii="OpenSymbol" w:hAnsi="OpenSymbol" w:cs="OpenSymbol" w:hint="default"/>
      </w:rPr>
    </w:lvl>
    <w:lvl w:ilvl="5">
      <w:start w:val="1"/>
      <w:numFmt w:val="bullet"/>
      <w:lvlText w:val="▪"/>
      <w:lvlJc w:val="left"/>
      <w:pPr>
        <w:tabs>
          <w:tab w:val="num" w:pos="2577"/>
        </w:tabs>
        <w:ind w:left="2577" w:hanging="360"/>
      </w:pPr>
      <w:rPr>
        <w:rFonts w:ascii="OpenSymbol" w:hAnsi="OpenSymbol" w:cs="OpenSymbol" w:hint="default"/>
      </w:rPr>
    </w:lvl>
    <w:lvl w:ilvl="6">
      <w:start w:val="1"/>
      <w:numFmt w:val="bullet"/>
      <w:lvlText w:val=""/>
      <w:lvlJc w:val="left"/>
      <w:pPr>
        <w:tabs>
          <w:tab w:val="num" w:pos="2937"/>
        </w:tabs>
        <w:ind w:left="2937" w:hanging="360"/>
      </w:pPr>
      <w:rPr>
        <w:rFonts w:ascii="Symbol" w:hAnsi="Symbol" w:cs="Symbol" w:hint="default"/>
      </w:rPr>
    </w:lvl>
    <w:lvl w:ilvl="7">
      <w:start w:val="1"/>
      <w:numFmt w:val="bullet"/>
      <w:lvlText w:val="◦"/>
      <w:lvlJc w:val="left"/>
      <w:pPr>
        <w:tabs>
          <w:tab w:val="num" w:pos="3297"/>
        </w:tabs>
        <w:ind w:left="3297" w:hanging="360"/>
      </w:pPr>
      <w:rPr>
        <w:rFonts w:ascii="OpenSymbol" w:hAnsi="OpenSymbol" w:cs="OpenSymbol" w:hint="default"/>
      </w:rPr>
    </w:lvl>
    <w:lvl w:ilvl="8">
      <w:start w:val="1"/>
      <w:numFmt w:val="bullet"/>
      <w:lvlText w:val="▪"/>
      <w:lvlJc w:val="left"/>
      <w:pPr>
        <w:tabs>
          <w:tab w:val="num" w:pos="3657"/>
        </w:tabs>
        <w:ind w:left="3657" w:hanging="360"/>
      </w:pPr>
      <w:rPr>
        <w:rFonts w:ascii="OpenSymbol" w:hAnsi="OpenSymbol" w:cs="Open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Aptos" w:hAnsi="Aptos" w:eastAsia="ＭＳ 明朝" w:cs=""/>
      <w:color w:val="1E293B"/>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2563EB"/>
      <w:sz w:val="4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7C3AED"/>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6B6D4"/>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11827"/>
      <w:spacing w:val="5"/>
      <w:kern w:val="2"/>
      <w:sz w:val="6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11</Pages>
  <Words>1784</Words>
  <Characters>10883</Characters>
  <CharactersWithSpaces>12415</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documentation generated from supplied repository analysis</dc:creator>
  <dc:description>generated by python-docx</dc:description>
  <cp:keywords>VulnHGNN GNN vulnerability detection LLVM IR PyTorch Geometric CWE C/C++ self-healing</cp:keywords>
  <dc:language>en-US</dc:language>
  <cp:lastModifiedBy/>
  <dcterms:modified xsi:type="dcterms:W3CDTF">2026-09-26T02:18:50Z</dcterms:modified>
  <cp:revision>8</cp:revision>
  <dc:subject>Graph-Based Vulnerability Detection, Localization, and Self-Healing for C/C++</dc:subject>
  <dc:title>VulnHGNN — Complete Project Documentation</dc:title>
</cp:coreProperties>
</file>

<file path=docProps/custom.xml><?xml version="1.0" encoding="utf-8"?>
<Properties xmlns="http://schemas.openxmlformats.org/officeDocument/2006/custom-properties" xmlns:vt="http://schemas.openxmlformats.org/officeDocument/2006/docPropsVTypes"/>
</file>