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footer1.xml" ContentType="application/vnd.openxmlformats-officedocument.wordprocessingml.footer+xml"/>
  <Override PartName="/word/header3.xml" ContentType="application/vnd.openxmlformats-officedocument.wordprocessingml.header+xml"/>
  <Override PartName="/word/settings.xml" ContentType="application/vnd.openxmlformats-officedocument.wordprocessingml.settings+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media/image1.png" ContentType="image/png"/>
  <Override PartName="/word/media/image2.png" ContentType="image/png"/>
  <Override PartName="/word/media/image3.png" ContentType="image/png"/>
  <Override PartName="/word/media/image4.png" ContentType="image/png"/>
  <Override PartName="/word/styles.xml" ContentType="application/vnd.openxmlformats-officedocument.wordprocessingml.styles+xml"/>
  <Override PartName="/word/document.xml" ContentType="application/vnd.openxmlformats-officedocument.wordprocessingml.document.main+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pPr>
      <w:r>
        <w:rPr>
          <w:rFonts w:ascii="Aptos Display" w:hAnsi="Aptos Display"/>
          <w:b/>
          <w:color w:val="17324D"/>
          <w:sz w:val="68"/>
        </w:rPr>
        <w:t>VulnHGNN 2.0</w:t>
      </w:r>
    </w:p>
    <w:p>
      <w:pPr>
        <w:pStyle w:val="Normal"/>
        <w:jc w:val="center"/>
        <w:rPr/>
      </w:pPr>
      <w:r>
        <w:rPr>
          <w:b/>
          <w:color w:val="246B9E"/>
          <w:sz w:val="30"/>
        </w:rPr>
        <w:t>SECURE C/C++ ANALYSIS &amp; COMPILATION TOOLCHAIN</w:t>
      </w:r>
    </w:p>
    <w:p>
      <w:pPr>
        <w:pStyle w:val="Normal"/>
        <w:spacing w:before="440" w:after="120"/>
        <w:jc w:val="center"/>
        <w:rPr/>
      </w:pPr>
      <w:r>
        <w:rPr>
          <w:color w:val="5B6573"/>
          <w:sz w:val="26"/>
        </w:rPr>
        <w:t>Project Technical Documentation &amp; Target-State Specification</w:t>
      </w:r>
    </w:p>
    <w:p>
      <w:pPr>
        <w:pStyle w:val="Normal"/>
        <w:rPr/>
      </w:pPr>
      <w:r>
        <w:rPr/>
      </w:r>
    </w:p>
    <w:tbl>
      <w:tblPr>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994"/>
      </w:tblGrid>
      <w:tr>
        <w:trPr/>
        <w:tc>
          <w:tcPr>
            <w:tcW w:w="9994" w:type="dxa"/>
            <w:tcBorders/>
            <w:shd w:fill="EEF5F9"/>
          </w:tcPr>
          <w:p>
            <w:pPr>
              <w:pStyle w:val="Normal"/>
              <w:widowControl/>
              <w:bidi w:val="0"/>
              <w:spacing w:lineRule="auto" w:line="268" w:before="0" w:after="120"/>
              <w:jc w:val="left"/>
              <w:rPr/>
            </w:pPr>
            <w:r>
              <w:rPr>
                <w:b/>
                <w:i/>
                <w:iCs/>
                <w:color w:val="17324D"/>
              </w:rPr>
              <w:t>DOCUMENT PURPOSE : -</w:t>
            </w:r>
            <w:r>
              <w:rPr>
                <w:b/>
                <w:color w:val="17324D"/>
              </w:rPr>
              <w:br/>
            </w:r>
            <w:r>
              <w:rPr>
                <w:color w:val="17202A"/>
              </w:rPr>
              <w:t>This document defines the finished state architecture, engineering boundaries, security model, interfaces, and acceptance criteria for VulnHGNN 2.0. It describes the evolution beyond the original VulnHGNN research prototype; it intentionally does not redocument capabilities that belong to Version 1 unless they are being replaced, hardened, or integrated into the new system.</w:t>
            </w:r>
          </w:p>
        </w:tc>
      </w:tr>
    </w:tbl>
    <w:p>
      <w:pPr>
        <w:pStyle w:val="Normal"/>
        <w:spacing w:before="0" w:after="0"/>
        <w:rPr/>
      </w:pPr>
      <w:r>
        <w:rPr/>
      </w:r>
    </w:p>
    <w:p>
      <w:pPr>
        <w:pStyle w:val="Normal"/>
        <w:rPr/>
      </w:pPr>
      <w:r>
        <w:rPr/>
      </w:r>
    </w:p>
    <w:p>
      <w:pPr>
        <w:pStyle w:val="Normal"/>
        <w:jc w:val="center"/>
        <w:rPr/>
      </w:pPr>
      <w:r>
        <w:rPr>
          <w:color w:val="5B6573"/>
          <w:sz w:val="20"/>
        </w:rPr>
        <w:t>Version 2.0  •  Architecture baseline</w:t>
      </w:r>
    </w:p>
    <w:p>
      <w:pPr>
        <w:pStyle w:val="Normal"/>
        <w:jc w:val="center"/>
        <w:rPr/>
      </w:pPr>
      <w:r>
        <w:rPr>
          <w:i/>
          <w:color w:val="5B6573"/>
          <w:sz w:val="18"/>
        </w:rPr>
        <w:t>Prepared as the engineering reference for implementation, validation, and deployment.</w:t>
      </w:r>
    </w:p>
    <w:p>
      <w:pPr>
        <w:pStyle w:val="Normal"/>
        <w:rPr/>
      </w:pPr>
      <w:r>
        <w:rPr/>
      </w:r>
      <w:r>
        <w:br w:type="page"/>
      </w:r>
    </w:p>
    <w:p>
      <w:pPr>
        <w:pStyle w:val="Heading1"/>
        <w:spacing w:before="0" w:after="140"/>
        <w:rPr>
          <w:i/>
          <w:i/>
          <w:iCs/>
          <w:u w:val="single"/>
        </w:rPr>
      </w:pPr>
      <w:r>
        <w:rPr>
          <w:i/>
          <w:iCs/>
          <w:u w:val="single"/>
        </w:rPr>
        <w:t xml:space="preserve">1. Executive Summary :- </w:t>
      </w:r>
    </w:p>
    <w:p>
      <w:pPr>
        <w:pStyle w:val="Normal"/>
        <w:rPr/>
      </w:pPr>
      <w:r>
        <w:rPr/>
        <w:t>→</w:t>
      </w:r>
      <w:r>
        <w:rPr/>
        <w:tab/>
        <w:t xml:space="preserve">VulnHGNN 2.0 is the next generation evolution of the existing VulnHGNN repository. The project does not replace the original research work. Instead, it keeps the useful research assets </w:t>
      </w:r>
      <w:r>
        <w:rPr/>
        <w:t xml:space="preserve">like </w:t>
      </w:r>
      <w:r>
        <w:rPr/>
        <w:t>program graph construction, learned representations, vulnerability detection, localization and repair concepts and restructures them into a dependable security pipeline that can operate as a developer tool.</w:t>
      </w:r>
    </w:p>
    <w:p>
      <w:pPr>
        <w:pStyle w:val="Normal"/>
        <w:rPr/>
      </w:pPr>
      <w:r>
        <w:rPr/>
        <w:t>→</w:t>
      </w:r>
      <w:r>
        <w:rPr/>
        <w:tab/>
      </w:r>
      <w:r>
        <w:rPr>
          <w:b/>
          <w:bCs/>
        </w:rPr>
        <w:t>The defining change is architectural:</w:t>
      </w:r>
      <w:r>
        <w:rPr/>
        <w:t xml:space="preserve"> the system is no longer treated as a collection of ML experiments. It becomes a security toolchain with explicit contracts between source analysis, LLVM/IR analysis, graph construction, </w:t>
      </w:r>
      <w:r>
        <w:rPr/>
        <w:t>Agentic AI</w:t>
      </w:r>
      <w:r>
        <w:rPr/>
        <w:t xml:space="preserve"> inference, localization, repair, verification, compilation, binary hardening and optional protection.</w:t>
      </w:r>
    </w:p>
    <w:p>
      <w:pPr>
        <w:pStyle w:val="Heading2"/>
        <w:numPr>
          <w:ilvl w:val="0"/>
          <w:numId w:val="7"/>
        </w:numPr>
        <w:rPr/>
      </w:pPr>
      <w:r>
        <w:rPr>
          <w:i/>
          <w:iCs/>
          <w:sz w:val="32"/>
          <w:szCs w:val="32"/>
        </w:rPr>
        <w:t xml:space="preserve">What makes 2.0 different :- </w:t>
      </w:r>
    </w:p>
    <w:p>
      <w:pPr>
        <w:pStyle w:val="ListBullet"/>
        <w:numPr>
          <w:ilvl w:val="0"/>
          <w:numId w:val="7"/>
        </w:numPr>
        <w:spacing w:before="0" w:after="60"/>
        <w:contextualSpacing/>
        <w:rPr/>
      </w:pPr>
      <w:r>
        <w:rPr/>
        <w:t>Detection is separated from localization, explanation, repair and verification.</w:t>
      </w:r>
    </w:p>
    <w:p>
      <w:pPr>
        <w:pStyle w:val="ListBullet"/>
        <w:numPr>
          <w:ilvl w:val="0"/>
          <w:numId w:val="7"/>
        </w:numPr>
        <w:spacing w:before="0" w:after="60"/>
        <w:contextualSpacing/>
        <w:rPr/>
      </w:pPr>
      <w:r>
        <w:rPr/>
        <w:t xml:space="preserve">Clang/LLVM becomes the </w:t>
      </w:r>
      <w:r>
        <w:rPr>
          <w:b/>
          <w:bCs/>
        </w:rPr>
        <w:t>compilation foundation</w:t>
      </w:r>
      <w:r>
        <w:rPr/>
        <w:t xml:space="preserve"> instead of attempting to build a new C/C++ compiler frontend </w:t>
      </w:r>
      <w:r>
        <w:rPr/>
        <w:t>Website</w:t>
      </w:r>
      <w:r>
        <w:rPr/>
        <w:t>.</w:t>
      </w:r>
    </w:p>
    <w:p>
      <w:pPr>
        <w:pStyle w:val="ListBullet"/>
        <w:numPr>
          <w:ilvl w:val="0"/>
          <w:numId w:val="7"/>
        </w:numPr>
        <w:spacing w:before="0" w:after="60"/>
        <w:contextualSpacing/>
        <w:rPr/>
      </w:pPr>
      <w:r>
        <w:rPr>
          <w:b/>
          <w:bCs/>
        </w:rPr>
        <w:t xml:space="preserve">Binary hardening and optional obfuscation </w:t>
      </w:r>
      <w:r>
        <w:rPr/>
        <w:t>become measurable compiler/toolchain stages.</w:t>
      </w:r>
    </w:p>
    <w:p>
      <w:pPr>
        <w:pStyle w:val="ListBullet"/>
        <w:numPr>
          <w:ilvl w:val="0"/>
          <w:numId w:val="7"/>
        </w:numPr>
        <w:spacing w:before="0" w:after="60"/>
        <w:contextualSpacing/>
        <w:rPr/>
      </w:pPr>
      <w:r>
        <w:rPr/>
        <w:t xml:space="preserve">The entire system is exposed through a stable </w:t>
      </w:r>
      <w:r>
        <w:rPr>
          <w:b/>
          <w:bCs/>
        </w:rPr>
        <w:t>local CLI and machine-readable output</w:t>
      </w:r>
      <w:r>
        <w:rPr/>
        <w:t>.</w:t>
      </w:r>
    </w:p>
    <w:p>
      <w:pPr>
        <w:pStyle w:val="ListBullet"/>
        <w:numPr>
          <w:ilvl w:val="0"/>
          <w:numId w:val="7"/>
        </w:numPr>
        <w:spacing w:before="0" w:after="60"/>
        <w:contextualSpacing/>
        <w:rPr/>
      </w:pPr>
      <w:r>
        <w:rPr>
          <w:b/>
          <w:bCs/>
        </w:rPr>
        <w:t>Agentic AI</w:t>
      </w:r>
      <w:r>
        <w:rPr/>
        <w:t xml:space="preserve"> is an orchestration layer over deterministic tools and evidence, not the security authority by itself.</w:t>
      </w:r>
    </w:p>
    <w:p>
      <w:pPr>
        <w:pStyle w:val="ListBullet"/>
        <w:numPr>
          <w:ilvl w:val="0"/>
          <w:numId w:val="0"/>
        </w:numPr>
        <w:spacing w:before="0" w:after="60"/>
        <w:ind w:hanging="0" w:left="360"/>
        <w:contextualSpacing/>
        <w:rPr/>
      </w:pPr>
      <w:r>
        <w:rPr/>
        <w:drawing>
          <wp:anchor behindDoc="0" distT="0" distB="0" distL="0" distR="0" simplePos="0" locked="0" layoutInCell="0" allowOverlap="1" relativeHeight="2">
            <wp:simplePos x="0" y="0"/>
            <wp:positionH relativeFrom="column">
              <wp:posOffset>0</wp:posOffset>
            </wp:positionH>
            <wp:positionV relativeFrom="paragraph">
              <wp:posOffset>133350</wp:posOffset>
            </wp:positionV>
            <wp:extent cx="6346190" cy="4230370"/>
            <wp:effectExtent l="0" t="0" r="0" b="0"/>
            <wp:wrapSquare wrapText="largest"/>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6346190" cy="4230370"/>
                    </a:xfrm>
                    <a:prstGeom prst="rect">
                      <a:avLst/>
                    </a:prstGeom>
                  </pic:spPr>
                </pic:pic>
              </a:graphicData>
            </a:graphic>
          </wp:anchor>
        </w:drawing>
      </w:r>
    </w:p>
    <w:p>
      <w:pPr>
        <w:pStyle w:val="Heading1"/>
        <w:rPr>
          <w:i/>
          <w:i/>
          <w:iCs/>
          <w:u w:val="single"/>
        </w:rPr>
      </w:pPr>
      <w:r>
        <w:rPr>
          <w:i/>
          <w:iCs/>
          <w:u w:val="single"/>
        </w:rPr>
        <w:t>2. Version 2.0 Scope &amp; Upgrade Boundary :-</w:t>
      </w:r>
    </w:p>
    <w:p>
      <w:pPr>
        <w:pStyle w:val="Normal"/>
        <w:rPr/>
      </w:pPr>
      <w:r>
        <w:rPr/>
        <w:t>→</w:t>
      </w:r>
      <w:r>
        <w:rPr/>
        <w:tab/>
        <w:t>The original VulnHGNN work established the research foundation. Version 2.0 focuses on everything required to turn that foundation into a reliable security product. Existing functionality is preserved when it is correct and useful; components that mix concerns, lack validation, duplicate experiments, or cannot support the new toolchain contracts are redesigned or replaced.</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085"/>
        <w:gridCol w:w="3240"/>
        <w:gridCol w:w="4669"/>
      </w:tblGrid>
      <w:tr>
        <w:trPr/>
        <w:tc>
          <w:tcPr>
            <w:tcW w:w="2085"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Area</w:t>
            </w:r>
          </w:p>
        </w:tc>
        <w:tc>
          <w:tcPr>
            <w:tcW w:w="3240"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Version 1 role</w:t>
            </w:r>
          </w:p>
        </w:tc>
        <w:tc>
          <w:tcPr>
            <w:tcW w:w="4669"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Version 2.0 transformation</w:t>
            </w:r>
          </w:p>
        </w:tc>
      </w:tr>
      <w:tr>
        <w:trPr/>
        <w:tc>
          <w:tcPr>
            <w:tcW w:w="208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IR / graph pipeline</w:t>
            </w:r>
          </w:p>
        </w:tc>
        <w:tc>
          <w:tcPr>
            <w:tcW w:w="324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Research data preparation</w:t>
            </w:r>
          </w:p>
        </w:tc>
        <w:tc>
          <w:tcPr>
            <w:tcW w:w="4669"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Canonical analysis pipeline with stable schemas and source/IR mapping</w:t>
            </w:r>
          </w:p>
        </w:tc>
      </w:tr>
      <w:tr>
        <w:trPr/>
        <w:tc>
          <w:tcPr>
            <w:tcW w:w="208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ML / GNN</w:t>
            </w:r>
          </w:p>
        </w:tc>
        <w:tc>
          <w:tcPr>
            <w:tcW w:w="324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Experimental vulnerability classifier</w:t>
            </w:r>
          </w:p>
        </w:tc>
        <w:tc>
          <w:tcPr>
            <w:tcW w:w="4669"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Versioned inference engine with explicit graph contracts and reproducible evaluation</w:t>
            </w:r>
          </w:p>
        </w:tc>
      </w:tr>
      <w:tr>
        <w:trPr/>
        <w:tc>
          <w:tcPr>
            <w:tcW w:w="208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Localization</w:t>
            </w:r>
          </w:p>
        </w:tc>
        <w:tc>
          <w:tcPr>
            <w:tcW w:w="324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Research output</w:t>
            </w:r>
          </w:p>
        </w:tc>
        <w:tc>
          <w:tcPr>
            <w:tcW w:w="4669"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 xml:space="preserve">Source </w:t>
            </w:r>
            <w:r>
              <w:rPr>
                <w:rFonts w:eastAsia="DejaVu Sans" w:cs="DejaVu Sans" w:ascii="DejaVu Sans" w:hAnsi="DejaVu Sans"/>
                <w:b w:val="false"/>
                <w:color w:val="17202A"/>
                <w:kern w:val="0"/>
                <w:sz w:val="21"/>
                <w:szCs w:val="21"/>
                <w:lang w:val="en-US" w:eastAsia="en-US" w:bidi="ar-SA"/>
              </w:rPr>
              <w:t>↔</w:t>
            </w:r>
            <w:r>
              <w:rPr>
                <w:rFonts w:eastAsia="ＭＳ 明朝" w:cs=""/>
                <w:b w:val="false"/>
                <w:color w:val="17202A"/>
                <w:kern w:val="0"/>
                <w:sz w:val="21"/>
                <w:szCs w:val="21"/>
                <w:lang w:val="en-US" w:eastAsia="en-US" w:bidi="ar-SA"/>
              </w:rPr>
              <w:t xml:space="preserve"> AST </w:t>
            </w:r>
            <w:r>
              <w:rPr>
                <w:rFonts w:eastAsia="DejaVu Sans" w:cs="DejaVu Sans" w:ascii="DejaVu Sans" w:hAnsi="DejaVu Sans"/>
                <w:b w:val="false"/>
                <w:color w:val="17202A"/>
                <w:kern w:val="0"/>
                <w:sz w:val="21"/>
                <w:szCs w:val="21"/>
                <w:lang w:val="en-US" w:eastAsia="en-US" w:bidi="ar-SA"/>
              </w:rPr>
              <w:t>↔</w:t>
            </w:r>
            <w:r>
              <w:rPr>
                <w:rFonts w:eastAsia="ＭＳ 明朝" w:cs=""/>
                <w:b w:val="false"/>
                <w:color w:val="17202A"/>
                <w:kern w:val="0"/>
                <w:sz w:val="21"/>
                <w:szCs w:val="21"/>
                <w:lang w:val="en-US" w:eastAsia="en-US" w:bidi="ar-SA"/>
              </w:rPr>
              <w:t xml:space="preserve"> LLVM IR </w:t>
            </w:r>
            <w:r>
              <w:rPr>
                <w:rFonts w:eastAsia="DejaVu Sans" w:cs="DejaVu Sans" w:ascii="DejaVu Sans" w:hAnsi="DejaVu Sans"/>
                <w:b w:val="false"/>
                <w:color w:val="17202A"/>
                <w:kern w:val="0"/>
                <w:sz w:val="21"/>
                <w:szCs w:val="21"/>
                <w:lang w:val="en-US" w:eastAsia="en-US" w:bidi="ar-SA"/>
              </w:rPr>
              <w:t>↔</w:t>
            </w:r>
            <w:r>
              <w:rPr>
                <w:rFonts w:eastAsia="ＭＳ 明朝" w:cs=""/>
                <w:b w:val="false"/>
                <w:color w:val="17202A"/>
                <w:kern w:val="0"/>
                <w:sz w:val="21"/>
                <w:szCs w:val="21"/>
                <w:lang w:val="en-US" w:eastAsia="en-US" w:bidi="ar-SA"/>
              </w:rPr>
              <w:t xml:space="preserve"> graph node mapping</w:t>
            </w:r>
          </w:p>
        </w:tc>
      </w:tr>
      <w:tr>
        <w:trPr/>
        <w:tc>
          <w:tcPr>
            <w:tcW w:w="208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Healing</w:t>
            </w:r>
          </w:p>
        </w:tc>
        <w:tc>
          <w:tcPr>
            <w:tcW w:w="324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Prototype repair logic</w:t>
            </w:r>
          </w:p>
        </w:tc>
        <w:tc>
          <w:tcPr>
            <w:tcW w:w="4669"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Patch generation separated from verification and acceptance</w:t>
            </w:r>
          </w:p>
        </w:tc>
      </w:tr>
      <w:tr>
        <w:trPr/>
        <w:tc>
          <w:tcPr>
            <w:tcW w:w="208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Validation</w:t>
            </w:r>
          </w:p>
        </w:tc>
        <w:tc>
          <w:tcPr>
            <w:tcW w:w="324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Supporting experiments</w:t>
            </w:r>
          </w:p>
        </w:tc>
        <w:tc>
          <w:tcPr>
            <w:tcW w:w="4669"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Mandatory verification gate for accepted repairs</w:t>
            </w:r>
          </w:p>
        </w:tc>
      </w:tr>
      <w:tr>
        <w:trPr/>
        <w:tc>
          <w:tcPr>
            <w:tcW w:w="208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Compilation</w:t>
            </w:r>
          </w:p>
        </w:tc>
        <w:tc>
          <w:tcPr>
            <w:tcW w:w="324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Research preprocessing</w:t>
            </w:r>
          </w:p>
        </w:tc>
        <w:tc>
          <w:tcPr>
            <w:tcW w:w="4669"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Clang/LLVM based secure build pipeline</w:t>
            </w:r>
          </w:p>
        </w:tc>
      </w:tr>
      <w:tr>
        <w:trPr/>
        <w:tc>
          <w:tcPr>
            <w:tcW w:w="208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Binary security</w:t>
            </w:r>
          </w:p>
        </w:tc>
        <w:tc>
          <w:tcPr>
            <w:tcW w:w="324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Not the core system</w:t>
            </w:r>
          </w:p>
        </w:tc>
        <w:tc>
          <w:tcPr>
            <w:tcW w:w="4669"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Hardening/protection stage with measurable trade offs</w:t>
            </w:r>
          </w:p>
        </w:tc>
      </w:tr>
      <w:tr>
        <w:trPr/>
        <w:tc>
          <w:tcPr>
            <w:tcW w:w="208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Interface</w:t>
            </w:r>
          </w:p>
        </w:tc>
        <w:tc>
          <w:tcPr>
            <w:tcW w:w="324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Scripts / prototype app</w:t>
            </w:r>
          </w:p>
        </w:tc>
        <w:tc>
          <w:tcPr>
            <w:tcW w:w="4669"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Stable local 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CLI + JSON output</w:t>
            </w:r>
          </w:p>
        </w:tc>
      </w:tr>
      <w:tr>
        <w:trPr/>
        <w:tc>
          <w:tcPr>
            <w:tcW w:w="208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AI assistance</w:t>
            </w:r>
          </w:p>
        </w:tc>
        <w:tc>
          <w:tcPr>
            <w:tcW w:w="324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Feedback/experimental layer</w:t>
            </w:r>
          </w:p>
        </w:tc>
        <w:tc>
          <w:tcPr>
            <w:tcW w:w="4669"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Evidence grounded analyzer, explainer, repair and tutor orchestration</w:t>
            </w:r>
          </w:p>
        </w:tc>
      </w:tr>
      <w:tr>
        <w:trPr/>
        <w:tc>
          <w:tcPr>
            <w:tcW w:w="208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Deployment</w:t>
            </w:r>
          </w:p>
        </w:tc>
        <w:tc>
          <w:tcPr>
            <w:tcW w:w="324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Research repository</w:t>
            </w:r>
          </w:p>
        </w:tc>
        <w:tc>
          <w:tcPr>
            <w:tcW w:w="4669"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Installable local developer toolchain</w:t>
            </w:r>
          </w:p>
        </w:tc>
      </w:tr>
    </w:tbl>
    <w:p>
      <w:pPr>
        <w:pStyle w:val="Normal"/>
        <w:rPr/>
      </w:pPr>
      <w:r>
        <w:rPr/>
      </w:r>
    </w:p>
    <w:p>
      <w:pPr>
        <w:pStyle w:val="Heading1"/>
        <w:rPr>
          <w:i/>
          <w:i/>
          <w:iCs/>
          <w:u w:val="single"/>
        </w:rPr>
      </w:pPr>
      <w:r>
        <w:rPr>
          <w:i/>
          <w:iCs/>
          <w:u w:val="single"/>
        </w:rPr>
        <w:t>3. Product Definition :-</w:t>
      </w:r>
    </w:p>
    <w:p>
      <w:pPr>
        <w:pStyle w:val="Heading2"/>
        <w:rPr/>
      </w:pPr>
      <w:r>
        <w:rPr/>
        <w:t>3.1 Product statement</w:t>
      </w:r>
    </w:p>
    <w:p>
      <w:pPr>
        <w:pStyle w:val="Normal"/>
        <w:rPr/>
      </w:pPr>
      <w:r>
        <w:rPr/>
        <w:t>VulnHGNN 2.0 is a local first C/C++ security compiler/toolchain that combines program analysis, heterogeneous program graphs, machine learning, repair verification and LLVM based compilation into a single developer workflow.</w:t>
      </w:r>
    </w:p>
    <w:p>
      <w:pPr>
        <w:pStyle w:val="Heading2"/>
        <w:rPr/>
      </w:pPr>
      <w:r>
        <w:rPr/>
        <w:t>3.2 Primary users</w:t>
      </w:r>
    </w:p>
    <w:p>
      <w:pPr>
        <w:pStyle w:val="ListBullet"/>
        <w:numPr>
          <w:ilvl w:val="0"/>
          <w:numId w:val="1"/>
        </w:numPr>
        <w:spacing w:before="0" w:after="60"/>
        <w:contextualSpacing/>
        <w:rPr/>
      </w:pPr>
      <w:r>
        <w:rPr/>
        <w:t>C/C++ developers who want security feedback during the build workflow.</w:t>
      </w:r>
    </w:p>
    <w:p>
      <w:pPr>
        <w:pStyle w:val="ListBullet"/>
        <w:numPr>
          <w:ilvl w:val="0"/>
          <w:numId w:val="1"/>
        </w:numPr>
        <w:spacing w:before="0" w:after="60"/>
        <w:contextualSpacing/>
        <w:rPr/>
      </w:pPr>
      <w:r>
        <w:rPr/>
        <w:t>Security researchers studying graph based vulnerability detection.</w:t>
      </w:r>
    </w:p>
    <w:p>
      <w:pPr>
        <w:pStyle w:val="ListBullet"/>
        <w:numPr>
          <w:ilvl w:val="0"/>
          <w:numId w:val="1"/>
        </w:numPr>
        <w:spacing w:before="0" w:after="60"/>
        <w:contextualSpacing/>
        <w:rPr/>
      </w:pPr>
      <w:r>
        <w:rPr/>
        <w:t>Students learning secure C/C++ programming through concrete findings.</w:t>
      </w:r>
    </w:p>
    <w:p>
      <w:pPr>
        <w:pStyle w:val="ListBullet"/>
        <w:numPr>
          <w:ilvl w:val="0"/>
          <w:numId w:val="1"/>
        </w:numPr>
        <w:spacing w:before="0" w:after="60"/>
        <w:contextualSpacing/>
        <w:rPr/>
      </w:pPr>
      <w:r>
        <w:rPr/>
        <w:t>Toolchain engineers extending the LLVM and binary security stages.</w:t>
      </w:r>
    </w:p>
    <w:p>
      <w:pPr>
        <w:pStyle w:val="Heading1"/>
        <w:rPr>
          <w:i/>
          <w:i/>
          <w:iCs/>
          <w:u w:val="single"/>
        </w:rPr>
      </w:pPr>
      <w:r>
        <w:rPr>
          <w:i/>
          <w:iCs/>
          <w:u w:val="single"/>
        </w:rPr>
        <w:t>4. Final System Architecture :-</w:t>
      </w:r>
    </w:p>
    <w:p>
      <w:pPr>
        <w:pStyle w:val="CodeBlock"/>
        <w:spacing w:lineRule="auto" w:line="240" w:before="60" w:after="160"/>
        <w:ind w:left="317" w:right="317"/>
        <w:rPr/>
      </w:pPr>
      <w:r>
        <w:rPr>
          <w:rFonts w:ascii="Consolas" w:hAnsi="Consolas"/>
          <w:sz w:val="17"/>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4569460" cy="5050155"/>
            <wp:effectExtent l="0" t="0" r="0" b="0"/>
            <wp:wrapSquare wrapText="largest"/>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4569460" cy="5050155"/>
                    </a:xfrm>
                    <a:prstGeom prst="rect">
                      <a:avLst/>
                    </a:prstGeom>
                  </pic:spPr>
                </pic:pic>
              </a:graphicData>
            </a:graphic>
          </wp:anchor>
        </w:drawing>
      </w:r>
      <w:r>
        <w:rPr>
          <w:rFonts w:ascii="Consolas" w:hAnsi="Consolas"/>
          <w:sz w:val="17"/>
        </w:rPr>
        <w:t xml:space="preserve">                        </w:t>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r>
    </w:p>
    <w:p>
      <w:pPr>
        <w:pStyle w:val="Heading2"/>
        <w:rPr/>
      </w:pPr>
      <w:r>
        <w:rPr/>
        <w:t>4</w:t>
      </w:r>
      <w:r>
        <w:rPr/>
        <w:t>.1 Architectural layers</w:t>
      </w:r>
    </w:p>
    <w:tbl>
      <w:tblPr>
        <w:tblStyle w:val="TableGrid"/>
        <w:tblW w:w="10275"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14"/>
        <w:gridCol w:w="5671"/>
        <w:gridCol w:w="2790"/>
      </w:tblGrid>
      <w:tr>
        <w:trPr/>
        <w:tc>
          <w:tcPr>
            <w:tcW w:w="1814"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Layer</w:t>
            </w:r>
          </w:p>
        </w:tc>
        <w:tc>
          <w:tcPr>
            <w:tcW w:w="5671"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Responsibility</w:t>
            </w:r>
          </w:p>
        </w:tc>
        <w:tc>
          <w:tcPr>
            <w:tcW w:w="2790"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Primary output</w:t>
            </w:r>
          </w:p>
        </w:tc>
      </w:tr>
      <w:tr>
        <w:trPr/>
        <w:tc>
          <w:tcPr>
            <w:tcW w:w="1814"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Interface</w:t>
            </w:r>
          </w:p>
        </w:tc>
        <w:tc>
          <w:tcPr>
            <w:tcW w:w="5671"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CLI commands,configuration,machine readable output</w:t>
            </w:r>
          </w:p>
        </w:tc>
        <w:tc>
          <w:tcPr>
            <w:tcW w:w="279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Command result / JSON</w:t>
            </w:r>
          </w:p>
        </w:tc>
      </w:tr>
      <w:tr>
        <w:trPr/>
        <w:tc>
          <w:tcPr>
            <w:tcW w:w="1814"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Orchestration</w:t>
            </w:r>
          </w:p>
        </w:tc>
        <w:tc>
          <w:tcPr>
            <w:tcW w:w="5671"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Build and analysis lifecycle</w:t>
            </w:r>
          </w:p>
        </w:tc>
        <w:tc>
          <w:tcPr>
            <w:tcW w:w="279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Execution plan</w:t>
            </w:r>
          </w:p>
        </w:tc>
      </w:tr>
      <w:tr>
        <w:trPr/>
        <w:tc>
          <w:tcPr>
            <w:tcW w:w="1814"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Source analysis</w:t>
            </w:r>
          </w:p>
        </w:tc>
        <w:tc>
          <w:tcPr>
            <w:tcW w:w="5671"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Parsing, AST/source locations, compiler diagnostics</w:t>
            </w:r>
          </w:p>
        </w:tc>
        <w:tc>
          <w:tcPr>
            <w:tcW w:w="279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Source facts</w:t>
            </w:r>
          </w:p>
        </w:tc>
      </w:tr>
      <w:tr>
        <w:trPr/>
        <w:tc>
          <w:tcPr>
            <w:tcW w:w="1814"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Program graph</w:t>
            </w:r>
          </w:p>
        </w:tc>
        <w:tc>
          <w:tcPr>
            <w:tcW w:w="5671"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CFG, DFG, call and heterogeneous relations</w:t>
            </w:r>
          </w:p>
        </w:tc>
        <w:tc>
          <w:tcPr>
            <w:tcW w:w="279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Versioned graph</w:t>
            </w:r>
          </w:p>
        </w:tc>
      </w:tr>
      <w:tr>
        <w:trPr/>
        <w:tc>
          <w:tcPr>
            <w:tcW w:w="1814"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ML security</w:t>
            </w:r>
          </w:p>
        </w:tc>
        <w:tc>
          <w:tcPr>
            <w:tcW w:w="5671"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Detection, classification and node-level inference</w:t>
            </w:r>
          </w:p>
        </w:tc>
        <w:tc>
          <w:tcPr>
            <w:tcW w:w="279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Findings</w:t>
            </w:r>
          </w:p>
        </w:tc>
      </w:tr>
      <w:tr>
        <w:trPr/>
        <w:tc>
          <w:tcPr>
            <w:tcW w:w="1814"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Localization</w:t>
            </w:r>
          </w:p>
        </w:tc>
        <w:tc>
          <w:tcPr>
            <w:tcW w:w="5671"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Map findings to source and IR</w:t>
            </w:r>
          </w:p>
        </w:tc>
        <w:tc>
          <w:tcPr>
            <w:tcW w:w="279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Precise locations</w:t>
            </w:r>
          </w:p>
        </w:tc>
      </w:tr>
      <w:tr>
        <w:trPr/>
        <w:tc>
          <w:tcPr>
            <w:tcW w:w="1814"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Repair</w:t>
            </w:r>
          </w:p>
        </w:tc>
        <w:tc>
          <w:tcPr>
            <w:tcW w:w="5671"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Generate candidate patches</w:t>
            </w:r>
          </w:p>
        </w:tc>
        <w:tc>
          <w:tcPr>
            <w:tcW w:w="279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Patch candidates</w:t>
            </w:r>
          </w:p>
        </w:tc>
      </w:tr>
      <w:tr>
        <w:trPr/>
        <w:tc>
          <w:tcPr>
            <w:tcW w:w="1814"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Verification</w:t>
            </w:r>
          </w:p>
        </w:tc>
        <w:tc>
          <w:tcPr>
            <w:tcW w:w="5671"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 test, re-scan and compare behavior</w:t>
            </w:r>
          </w:p>
        </w:tc>
        <w:tc>
          <w:tcPr>
            <w:tcW w:w="279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Verification decision</w:t>
            </w:r>
          </w:p>
        </w:tc>
      </w:tr>
      <w:tr>
        <w:trPr/>
        <w:tc>
          <w:tcPr>
            <w:tcW w:w="1814"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Compiler</w:t>
            </w:r>
          </w:p>
        </w:tc>
        <w:tc>
          <w:tcPr>
            <w:tcW w:w="5671"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Clang/LLVM compilation and optimization</w:t>
            </w:r>
          </w:p>
        </w:tc>
        <w:tc>
          <w:tcPr>
            <w:tcW w:w="279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Object/executable</w:t>
            </w:r>
          </w:p>
        </w:tc>
      </w:tr>
      <w:tr>
        <w:trPr/>
        <w:tc>
          <w:tcPr>
            <w:tcW w:w="1814"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Binary security</w:t>
            </w:r>
          </w:p>
        </w:tc>
        <w:tc>
          <w:tcPr>
            <w:tcW w:w="5671"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Hardening and optional protection</w:t>
            </w:r>
          </w:p>
        </w:tc>
        <w:tc>
          <w:tcPr>
            <w:tcW w:w="279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Protected binary</w:t>
            </w:r>
          </w:p>
        </w:tc>
      </w:tr>
      <w:tr>
        <w:trPr/>
        <w:tc>
          <w:tcPr>
            <w:tcW w:w="1814"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Reporting</w:t>
            </w:r>
          </w:p>
        </w:tc>
        <w:tc>
          <w:tcPr>
            <w:tcW w:w="5671"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Human and machine-readable evidence</w:t>
            </w:r>
          </w:p>
        </w:tc>
        <w:tc>
          <w:tcPr>
            <w:tcW w:w="279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Report/artifacts</w:t>
            </w:r>
          </w:p>
        </w:tc>
      </w:tr>
    </w:tbl>
    <w:p>
      <w:pPr>
        <w:pStyle w:val="Heading1"/>
        <w:rPr>
          <w:i/>
          <w:i/>
          <w:iCs/>
          <w:u w:val="single"/>
        </w:rPr>
      </w:pPr>
      <w:r>
        <w:rPr>
          <w:i/>
          <w:iCs/>
          <w:u w:val="single"/>
        </w:rPr>
        <w:t>5</w:t>
      </w:r>
      <w:r>
        <w:rPr>
          <w:i/>
          <w:iCs/>
          <w:u w:val="single"/>
        </w:rPr>
        <w:t>. VulnHGNN 2.0 Security Intelligence Engine :-</w:t>
      </w:r>
    </w:p>
    <w:p>
      <w:pPr>
        <w:pStyle w:val="Heading2"/>
        <w:rPr/>
      </w:pPr>
      <w:r>
        <w:rPr/>
        <w:t>5</w:t>
      </w:r>
      <w:r>
        <w:rPr/>
        <w:t xml:space="preserve">.1 </w:t>
      </w:r>
      <w:r>
        <w:rPr/>
        <w:t xml:space="preserve">Improved </w:t>
      </w:r>
      <w:r>
        <w:rPr/>
        <w:t>Graph representation</w:t>
      </w:r>
    </w:p>
    <w:p>
      <w:pPr>
        <w:pStyle w:val="Normal"/>
        <w:rPr/>
      </w:pPr>
      <w:r>
        <w:rPr/>
        <w:t>→</w:t>
      </w:r>
      <w:r>
        <w:rPr/>
        <w:tab/>
        <w:t>The 2.0 engine treats program structure as a heterogeneous graph rather than a flat feature vector. Graph construction is an explicit subsystem and is validated independently of the model.</w:t>
      </w:r>
    </w:p>
    <w:tbl>
      <w:tblPr>
        <w:tblStyle w:val="TableGrid"/>
        <w:tblW w:w="9994"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780"/>
        <w:gridCol w:w="6213"/>
      </w:tblGrid>
      <w:tr>
        <w:trPr/>
        <w:tc>
          <w:tcPr>
            <w:tcW w:w="3780"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Entity / relation</w:t>
            </w:r>
          </w:p>
        </w:tc>
        <w:tc>
          <w:tcPr>
            <w:tcW w:w="6213"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Role in 2.0</w:t>
            </w:r>
          </w:p>
        </w:tc>
      </w:tr>
      <w:tr>
        <w:trPr/>
        <w:tc>
          <w:tcPr>
            <w:tcW w:w="378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Instruction / operation</w:t>
            </w:r>
          </w:p>
        </w:tc>
        <w:tc>
          <w:tcPr>
            <w:tcW w:w="6213"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Fine grained computational and memory behavior</w:t>
            </w:r>
          </w:p>
        </w:tc>
      </w:tr>
      <w:tr>
        <w:trPr/>
        <w:tc>
          <w:tcPr>
            <w:tcW w:w="378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Basic block</w:t>
            </w:r>
          </w:p>
        </w:tc>
        <w:tc>
          <w:tcPr>
            <w:tcW w:w="6213"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Control flow and local execution context</w:t>
            </w:r>
          </w:p>
        </w:tc>
      </w:tr>
      <w:tr>
        <w:trPr/>
        <w:tc>
          <w:tcPr>
            <w:tcW w:w="378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Function</w:t>
            </w:r>
          </w:p>
        </w:tc>
        <w:tc>
          <w:tcPr>
            <w:tcW w:w="6213"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Interprocedural context and call relationships</w:t>
            </w:r>
          </w:p>
        </w:tc>
      </w:tr>
      <w:tr>
        <w:trPr/>
        <w:tc>
          <w:tcPr>
            <w:tcW w:w="378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Variable / value</w:t>
            </w:r>
          </w:p>
        </w:tc>
        <w:tc>
          <w:tcPr>
            <w:tcW w:w="6213"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Data flow and def use relationships</w:t>
            </w:r>
          </w:p>
        </w:tc>
      </w:tr>
      <w:tr>
        <w:trPr/>
        <w:tc>
          <w:tcPr>
            <w:tcW w:w="378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CFG edge</w:t>
            </w:r>
          </w:p>
        </w:tc>
        <w:tc>
          <w:tcPr>
            <w:tcW w:w="6213"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Execution ordering / branching</w:t>
            </w:r>
          </w:p>
        </w:tc>
      </w:tr>
      <w:tr>
        <w:trPr/>
        <w:tc>
          <w:tcPr>
            <w:tcW w:w="378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DFG / def use edge</w:t>
            </w:r>
          </w:p>
        </w:tc>
        <w:tc>
          <w:tcPr>
            <w:tcW w:w="6213"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Value propagation</w:t>
            </w:r>
          </w:p>
        </w:tc>
      </w:tr>
      <w:tr>
        <w:trPr/>
        <w:tc>
          <w:tcPr>
            <w:tcW w:w="378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Call edge</w:t>
            </w:r>
          </w:p>
        </w:tc>
        <w:tc>
          <w:tcPr>
            <w:tcW w:w="6213"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Interprocedural context</w:t>
            </w:r>
          </w:p>
        </w:tc>
      </w:tr>
      <w:tr>
        <w:trPr/>
        <w:tc>
          <w:tcPr>
            <w:tcW w:w="378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Containment edge</w:t>
            </w:r>
          </w:p>
        </w:tc>
        <w:tc>
          <w:tcPr>
            <w:tcW w:w="6213"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Program hierarchy</w:t>
            </w:r>
          </w:p>
        </w:tc>
      </w:tr>
    </w:tbl>
    <w:p>
      <w:pPr>
        <w:pStyle w:val="Normal"/>
        <w:rPr/>
      </w:pPr>
      <w:r>
        <w:rPr/>
      </w:r>
    </w:p>
    <w:p>
      <w:pPr>
        <w:pStyle w:val="Heading2"/>
        <w:rPr/>
      </w:pPr>
      <w:r>
        <w:rPr/>
        <w:t>5</w:t>
      </w:r>
      <w:r>
        <w:rPr/>
        <w:t xml:space="preserve">.2 </w:t>
      </w:r>
      <w:r>
        <w:rPr/>
        <w:t>AI/</w:t>
      </w:r>
      <w:r>
        <w:rPr/>
        <w:t xml:space="preserve">ML </w:t>
      </w:r>
      <w:r>
        <w:rPr/>
        <w:t>Model</w:t>
      </w:r>
      <w:r>
        <w:rPr/>
        <w:t xml:space="preserve"> responsibilities</w:t>
      </w:r>
    </w:p>
    <w:p>
      <w:pPr>
        <w:pStyle w:val="ListBullet"/>
        <w:numPr>
          <w:ilvl w:val="0"/>
          <w:numId w:val="1"/>
        </w:numPr>
        <w:spacing w:before="0" w:after="60"/>
        <w:contextualSpacing/>
        <w:rPr/>
      </w:pPr>
      <w:r>
        <w:rPr/>
        <w:t>Vulnerability detection at the appropriate graph/program granularity.</w:t>
      </w:r>
    </w:p>
    <w:p>
      <w:pPr>
        <w:pStyle w:val="ListBullet"/>
        <w:numPr>
          <w:ilvl w:val="0"/>
          <w:numId w:val="1"/>
        </w:numPr>
        <w:spacing w:before="0" w:after="60"/>
        <w:contextualSpacing/>
        <w:rPr/>
      </w:pPr>
      <w:r>
        <w:rPr/>
        <w:t>CWE aware classification where supported by validated training data.</w:t>
      </w:r>
    </w:p>
    <w:p>
      <w:pPr>
        <w:pStyle w:val="ListBullet"/>
        <w:numPr>
          <w:ilvl w:val="0"/>
          <w:numId w:val="1"/>
        </w:numPr>
        <w:spacing w:before="0" w:after="60"/>
        <w:contextualSpacing/>
        <w:rPr/>
      </w:pPr>
      <w:r>
        <w:rPr/>
        <w:t>Node or region localization where labels and mappings are available.</w:t>
      </w:r>
    </w:p>
    <w:p>
      <w:pPr>
        <w:pStyle w:val="ListBullet"/>
        <w:numPr>
          <w:ilvl w:val="0"/>
          <w:numId w:val="1"/>
        </w:numPr>
        <w:spacing w:before="0" w:after="60"/>
        <w:contextualSpacing/>
        <w:rPr/>
      </w:pPr>
      <w:r>
        <w:rPr/>
        <w:t>Confidence estimation that is calibrated and not presented as proof of safety.</w:t>
      </w:r>
    </w:p>
    <w:p>
      <w:pPr>
        <w:pStyle w:val="Heading2"/>
        <w:rPr/>
      </w:pPr>
      <w:r>
        <w:rPr/>
        <w:t>5</w:t>
      </w:r>
      <w:r>
        <w:rPr/>
        <w:t>.3 Research discipline</w:t>
      </w:r>
    </w:p>
    <w:p>
      <w:pPr>
        <w:pStyle w:val="ListBullet"/>
        <w:numPr>
          <w:ilvl w:val="0"/>
          <w:numId w:val="1"/>
        </w:numPr>
        <w:spacing w:before="0" w:after="60"/>
        <w:contextualSpacing/>
        <w:rPr/>
      </w:pPr>
      <w:r>
        <w:rPr/>
        <w:t xml:space="preserve">Dataset splits are performed to prevent source </w:t>
      </w:r>
      <w:r>
        <w:rPr/>
        <w:t>f</w:t>
      </w:r>
      <w:r>
        <w:rPr/>
        <w:t>amily leakage.</w:t>
      </w:r>
    </w:p>
    <w:p>
      <w:pPr>
        <w:pStyle w:val="ListBullet"/>
        <w:numPr>
          <w:ilvl w:val="0"/>
          <w:numId w:val="1"/>
        </w:numPr>
        <w:spacing w:before="0" w:after="60"/>
        <w:contextualSpacing/>
        <w:rPr/>
      </w:pPr>
      <w:r>
        <w:rPr/>
        <w:t>Training, validation and test data are versioned.</w:t>
      </w:r>
    </w:p>
    <w:p>
      <w:pPr>
        <w:pStyle w:val="ListBullet"/>
        <w:numPr>
          <w:ilvl w:val="0"/>
          <w:numId w:val="1"/>
        </w:numPr>
        <w:spacing w:before="0" w:after="60"/>
        <w:contextualSpacing/>
        <w:rPr/>
      </w:pPr>
      <w:r>
        <w:rPr/>
        <w:t>Model checkpoints are tied to graph/feature/dataset versions.</w:t>
      </w:r>
    </w:p>
    <w:p>
      <w:pPr>
        <w:pStyle w:val="ListBullet"/>
        <w:numPr>
          <w:ilvl w:val="0"/>
          <w:numId w:val="1"/>
        </w:numPr>
        <w:spacing w:before="0" w:after="60"/>
        <w:contextualSpacing/>
        <w:rPr/>
      </w:pPr>
      <w:r>
        <w:rPr/>
        <w:t>Per CWE metrics are reported rather than hiding weak classes behind one aggregate score.</w:t>
      </w:r>
    </w:p>
    <w:p>
      <w:pPr>
        <w:pStyle w:val="ListBullet"/>
        <w:numPr>
          <w:ilvl w:val="0"/>
          <w:numId w:val="1"/>
        </w:numPr>
        <w:spacing w:before="0" w:after="60"/>
        <w:contextualSpacing/>
        <w:rPr/>
      </w:pPr>
      <w:r>
        <w:rPr/>
        <w:t xml:space="preserve">A simple baseline remains available to distinguish genuine graph </w:t>
      </w:r>
      <w:r>
        <w:rPr/>
        <w:t>l</w:t>
      </w:r>
      <w:r>
        <w:rPr/>
        <w:t>earning gains from feature engineering gains.</w:t>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Heading1"/>
        <w:rPr>
          <w:i/>
          <w:i/>
          <w:iCs/>
          <w:u w:val="single"/>
        </w:rPr>
      </w:pPr>
      <w:r>
        <w:rPr>
          <w:i/>
          <w:iCs/>
          <w:u w:val="single"/>
        </w:rPr>
        <w:t>6</w:t>
      </w:r>
      <w:r>
        <w:rPr>
          <w:i/>
          <w:iCs/>
          <w:u w:val="single"/>
        </w:rPr>
        <w:t>. Localization, Explanation &amp; Repair :-</w:t>
      </w:r>
    </w:p>
    <w:p>
      <w:pPr>
        <w:pStyle w:val="Heading2"/>
        <w:numPr>
          <w:ilvl w:val="0"/>
          <w:numId w:val="8"/>
        </w:numPr>
        <w:rPr/>
      </w:pPr>
      <w:r>
        <w:rPr/>
        <w:t xml:space="preserve">Source to graph traceability </w:t>
      </w:r>
      <w:r>
        <w:rPr/>
        <w:t>&amp; Repair life cycle</w:t>
      </w:r>
    </w:p>
    <w:p>
      <w:pPr>
        <w:pStyle w:val="CodeBlock"/>
        <w:spacing w:lineRule="auto" w:line="240" w:before="60" w:after="160"/>
        <w:ind w:left="317" w:right="317"/>
        <w:rPr>
          <w:rFonts w:ascii="Consolas" w:hAnsi="Consolas"/>
          <w:sz w:val="17"/>
        </w:rPr>
      </w:pPr>
      <w:r>
        <w:rPr/>
        <w:drawing>
          <wp:anchor behindDoc="0" distT="0" distB="0" distL="0" distR="0" simplePos="0" locked="0" layoutInCell="0" allowOverlap="1" relativeHeight="4">
            <wp:simplePos x="0" y="0"/>
            <wp:positionH relativeFrom="column">
              <wp:align>center</wp:align>
            </wp:positionH>
            <wp:positionV relativeFrom="paragraph">
              <wp:posOffset>635</wp:posOffset>
            </wp:positionV>
            <wp:extent cx="5943600" cy="3962400"/>
            <wp:effectExtent l="0" t="0" r="0" b="0"/>
            <wp:wrapSquare wrapText="largest"/>
            <wp:docPr id="3"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
                    <pic:cNvPicPr>
                      <a:picLocks noChangeAspect="1" noChangeArrowheads="1"/>
                    </pic:cNvPicPr>
                  </pic:nvPicPr>
                  <pic:blipFill>
                    <a:blip r:embed="rId4"/>
                    <a:stretch>
                      <a:fillRect/>
                    </a:stretch>
                  </pic:blipFill>
                  <pic:spPr bwMode="auto">
                    <a:xfrm>
                      <a:off x="0" y="0"/>
                      <a:ext cx="5943600" cy="3962400"/>
                    </a:xfrm>
                    <a:prstGeom prst="rect">
                      <a:avLst/>
                    </a:prstGeom>
                  </pic:spPr>
                </pic:pic>
              </a:graphicData>
            </a:graphic>
          </wp:anchor>
        </w:drawing>
      </w:r>
    </w:p>
    <w:p>
      <w:pPr>
        <w:pStyle w:val="Heading1"/>
        <w:jc w:val="left"/>
        <w:rPr>
          <w:i/>
          <w:i/>
          <w:iCs/>
          <w:u w:val="single"/>
        </w:rPr>
      </w:pPr>
      <w:r>
        <w:rPr>
          <w:i/>
          <w:iCs/>
          <w:u w:val="single"/>
        </w:rPr>
        <w:t>7</w:t>
      </w:r>
      <w:r>
        <w:rPr>
          <w:i/>
          <w:iCs/>
          <w:u w:val="single"/>
        </w:rPr>
        <w:t>. Binary Hardening &amp; Protection :-</w:t>
      </w:r>
    </w:p>
    <w:p>
      <w:pPr>
        <w:pStyle w:val="Normal"/>
        <w:spacing w:before="0" w:after="63"/>
        <w:rPr/>
      </w:pPr>
      <w:r>
        <w:rPr/>
        <w:t>The binary security subsystem is designed to increase resistance to exploitation and reverse engineering while preserving correctness. It does not claim that a native binary can be made impossible to reverse engineer.</w:t>
      </w:r>
    </w:p>
    <w:p>
      <w:pPr>
        <w:pStyle w:val="Heading2"/>
        <w:spacing w:before="69" w:after="0"/>
        <w:rPr/>
      </w:pPr>
      <w:r>
        <w:rPr/>
        <w:t>7</w:t>
      </w:r>
      <w:r>
        <w:rPr/>
        <w:t>.3 Required measurements</w:t>
      </w:r>
    </w:p>
    <w:p>
      <w:pPr>
        <w:pStyle w:val="BodyText"/>
        <w:numPr>
          <w:ilvl w:val="0"/>
          <w:numId w:val="9"/>
        </w:numPr>
        <w:tabs>
          <w:tab w:val="clear" w:pos="720"/>
          <w:tab w:val="left" w:pos="0" w:leader="none"/>
        </w:tabs>
        <w:spacing w:before="0" w:after="0"/>
        <w:ind w:hanging="283" w:left="709"/>
        <w:rPr/>
      </w:pPr>
      <w:r>
        <w:rPr>
          <w:rStyle w:val="Strong"/>
        </w:rPr>
        <w:t>Compiler/linker security:</w:t>
      </w:r>
      <w:r>
        <w:rPr/>
        <w:t xml:space="preserve"> Apply platform/profile specific security properties and protections. </w:t>
      </w:r>
    </w:p>
    <w:p>
      <w:pPr>
        <w:pStyle w:val="BodyText"/>
        <w:numPr>
          <w:ilvl w:val="0"/>
          <w:numId w:val="9"/>
        </w:numPr>
        <w:tabs>
          <w:tab w:val="clear" w:pos="720"/>
          <w:tab w:val="left" w:pos="0" w:leader="none"/>
        </w:tabs>
        <w:spacing w:before="0" w:after="0"/>
        <w:ind w:hanging="283" w:left="709"/>
        <w:rPr/>
      </w:pPr>
      <w:r>
        <w:rPr>
          <w:rStyle w:val="Strong"/>
        </w:rPr>
        <w:t>Metadata &amp; memory safety:</w:t>
      </w:r>
      <w:r>
        <w:rPr/>
        <w:t xml:space="preserve"> Minimize unnecessary metadata and enable supported control-flow/memory protections. </w:t>
      </w:r>
    </w:p>
    <w:p>
      <w:pPr>
        <w:pStyle w:val="BodyText"/>
        <w:numPr>
          <w:ilvl w:val="0"/>
          <w:numId w:val="9"/>
        </w:numPr>
        <w:tabs>
          <w:tab w:val="clear" w:pos="720"/>
          <w:tab w:val="left" w:pos="0" w:leader="none"/>
        </w:tabs>
        <w:ind w:hanging="283" w:left="709"/>
        <w:rPr/>
      </w:pPr>
      <w:r>
        <w:rPr>
          <w:rStyle w:val="Strong"/>
        </w:rPr>
        <w:t>Binary validation:</w:t>
      </w:r>
      <w:r>
        <w:rPr/>
        <w:t xml:space="preserve"> Validate the final binary against the active security policy. </w:t>
      </w:r>
    </w:p>
    <w:p>
      <w:pPr>
        <w:pStyle w:val="Heading2"/>
        <w:spacing w:before="126" w:after="26"/>
        <w:rPr/>
      </w:pPr>
      <w:r>
        <w:rPr/>
        <w:t>7</w:t>
      </w:r>
      <w:r>
        <w:rPr/>
        <w:t>.3 Required measurements</w:t>
      </w:r>
    </w:p>
    <w:p>
      <w:pPr>
        <w:pStyle w:val="BodyText"/>
        <w:numPr>
          <w:ilvl w:val="0"/>
          <w:numId w:val="10"/>
        </w:numPr>
        <w:tabs>
          <w:tab w:val="clear" w:pos="720"/>
          <w:tab w:val="left" w:pos="0" w:leader="none"/>
        </w:tabs>
        <w:spacing w:before="0" w:after="0"/>
        <w:ind w:hanging="283" w:left="709"/>
        <w:rPr/>
      </w:pPr>
      <w:r>
        <w:rPr>
          <w:rStyle w:val="Strong"/>
        </w:rPr>
        <w:t>Policy controlled:</w:t>
      </w:r>
      <w:r>
        <w:rPr/>
        <w:t xml:space="preserve"> Apply optional protection/obfuscation transformations as configured. </w:t>
      </w:r>
    </w:p>
    <w:p>
      <w:pPr>
        <w:pStyle w:val="BodyText"/>
        <w:numPr>
          <w:ilvl w:val="0"/>
          <w:numId w:val="10"/>
        </w:numPr>
        <w:tabs>
          <w:tab w:val="clear" w:pos="720"/>
          <w:tab w:val="left" w:pos="0" w:leader="none"/>
        </w:tabs>
        <w:spacing w:before="0" w:after="0"/>
        <w:ind w:hanging="283" w:left="709"/>
        <w:rPr/>
      </w:pPr>
      <w:r>
        <w:rPr>
          <w:rStyle w:val="Strong"/>
        </w:rPr>
        <w:t>Measured impact:</w:t>
      </w:r>
      <w:r>
        <w:rPr/>
        <w:t xml:space="preserve"> Benchmark every transformation against an unprotected baseline for security, performance, and compatibility. </w:t>
      </w:r>
    </w:p>
    <w:p>
      <w:pPr>
        <w:pStyle w:val="BodyText"/>
        <w:numPr>
          <w:ilvl w:val="0"/>
          <w:numId w:val="10"/>
        </w:numPr>
        <w:tabs>
          <w:tab w:val="clear" w:pos="720"/>
          <w:tab w:val="left" w:pos="0" w:leader="none"/>
        </w:tabs>
        <w:ind w:hanging="283" w:left="709"/>
        <w:rPr/>
      </w:pPr>
      <w:r>
        <w:rPr>
          <w:rStyle w:val="Strong"/>
        </w:rPr>
        <w:t>No absolute guarantees:</w:t>
      </w:r>
      <w:r>
        <w:rPr/>
        <w:t xml:space="preserve"> Prioritize correctness and express security gains as measured resistance/cost increases.</w:t>
      </w:r>
    </w:p>
    <w:p>
      <w:pPr>
        <w:pStyle w:val="Heading2"/>
        <w:rPr/>
      </w:pPr>
      <w:r>
        <w:rPr/>
        <w:t>7</w:t>
      </w:r>
      <w:r>
        <w:rPr/>
        <w:t>.3 Required measurements</w:t>
      </w:r>
    </w:p>
    <w:tbl>
      <w:tblPr>
        <w:tblStyle w:val="TableGrid"/>
        <w:tblW w:w="10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600"/>
        <w:gridCol w:w="6400"/>
      </w:tblGrid>
      <w:tr>
        <w:trPr/>
        <w:tc>
          <w:tcPr>
            <w:tcW w:w="3600"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Metric</w:t>
            </w:r>
          </w:p>
        </w:tc>
        <w:tc>
          <w:tcPr>
            <w:tcW w:w="6400"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Purpose</w:t>
            </w:r>
          </w:p>
        </w:tc>
      </w:tr>
      <w:tr>
        <w:trPr/>
        <w:tc>
          <w:tcPr>
            <w:tcW w:w="3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Runtime overhead</w:t>
            </w:r>
          </w:p>
        </w:tc>
        <w:tc>
          <w:tcPr>
            <w:tcW w:w="64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Measure performance cost</w:t>
            </w:r>
          </w:p>
        </w:tc>
      </w:tr>
      <w:tr>
        <w:trPr/>
        <w:tc>
          <w:tcPr>
            <w:tcW w:w="36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Binary size</w:t>
            </w:r>
          </w:p>
        </w:tc>
        <w:tc>
          <w:tcPr>
            <w:tcW w:w="64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Measure deployment/storage impact</w:t>
            </w:r>
          </w:p>
        </w:tc>
      </w:tr>
      <w:tr>
        <w:trPr/>
        <w:tc>
          <w:tcPr>
            <w:tcW w:w="3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Startup time</w:t>
            </w:r>
          </w:p>
        </w:tc>
        <w:tc>
          <w:tcPr>
            <w:tcW w:w="64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Measure initialization cost</w:t>
            </w:r>
          </w:p>
        </w:tc>
      </w:tr>
      <w:tr>
        <w:trPr/>
        <w:tc>
          <w:tcPr>
            <w:tcW w:w="36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Memory use</w:t>
            </w:r>
          </w:p>
        </w:tc>
        <w:tc>
          <w:tcPr>
            <w:tcW w:w="64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Measure runtime resource impact</w:t>
            </w:r>
          </w:p>
        </w:tc>
      </w:tr>
      <w:tr>
        <w:trPr/>
        <w:tc>
          <w:tcPr>
            <w:tcW w:w="3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Compatibility</w:t>
            </w:r>
          </w:p>
        </w:tc>
        <w:tc>
          <w:tcPr>
            <w:tcW w:w="64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Detect platform/toolchain regressions</w:t>
            </w:r>
          </w:p>
        </w:tc>
      </w:tr>
      <w:tr>
        <w:trPr/>
        <w:tc>
          <w:tcPr>
            <w:tcW w:w="36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Security properties</w:t>
            </w:r>
          </w:p>
        </w:tc>
        <w:tc>
          <w:tcPr>
            <w:tcW w:w="64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Confirm requested hardening/protection is actually present</w:t>
            </w:r>
          </w:p>
        </w:tc>
      </w:tr>
      <w:tr>
        <w:trPr/>
        <w:tc>
          <w:tcPr>
            <w:tcW w:w="3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Transformation stability</w:t>
            </w:r>
          </w:p>
        </w:tc>
        <w:tc>
          <w:tcPr>
            <w:tcW w:w="64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Detect correctness failures</w:t>
            </w:r>
          </w:p>
        </w:tc>
      </w:tr>
    </w:tbl>
    <w:p>
      <w:pPr>
        <w:pStyle w:val="Normal"/>
        <w:rPr/>
      </w:pPr>
      <w:r>
        <w:rPr/>
      </w:r>
    </w:p>
    <w:p>
      <w:pPr>
        <w:pStyle w:val="Heading1"/>
        <w:rPr/>
      </w:pPr>
      <w:r>
        <w:rPr>
          <w:i/>
          <w:iCs/>
          <w:u w:val="single"/>
        </w:rPr>
        <w:t>8</w:t>
      </w:r>
      <w:r>
        <w:rPr>
          <w:i/>
          <w:iCs/>
          <w:u w:val="single"/>
        </w:rPr>
        <w:t>. Agentic Security &amp; Learning Layer :</w:t>
      </w:r>
      <w:r>
        <w:rPr>
          <w:i/>
          <w:iCs/>
          <w:u w:val="single"/>
        </w:rPr>
        <w:t>-</w:t>
      </w:r>
    </w:p>
    <w:p>
      <w:pPr>
        <w:pStyle w:val="Normal"/>
        <w:rPr/>
      </w:pPr>
      <w:r>
        <w:rPr/>
        <w:t>→</w:t>
      </w:r>
      <w:r>
        <w:rPr/>
        <w:tab/>
        <w:t>The agentic layer is deliberately downstream of deterministic evidence producing tools. Agents may reason over findings, explain concepts, propose repairs and guide learners, but security acceptance remains grounded in compiler, test and analysis results.</w:t>
      </w:r>
    </w:p>
    <w:p>
      <w:pPr>
        <w:pStyle w:val="Heading2"/>
        <w:rPr>
          <w:rFonts w:ascii="Consolas" w:hAnsi="Consolas"/>
          <w:sz w:val="17"/>
        </w:rPr>
      </w:pPr>
      <w:r>
        <w:rP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4203065" cy="2802255"/>
            <wp:effectExtent l="0" t="0" r="0" b="0"/>
            <wp:wrapSquare wrapText="largest"/>
            <wp:docPr id="4"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pic:cNvPicPr>
                      <a:picLocks noChangeAspect="1" noChangeArrowheads="1"/>
                    </pic:cNvPicPr>
                  </pic:nvPicPr>
                  <pic:blipFill>
                    <a:blip r:embed="rId5"/>
                    <a:stretch>
                      <a:fillRect/>
                    </a:stretch>
                  </pic:blipFill>
                  <pic:spPr bwMode="auto">
                    <a:xfrm>
                      <a:off x="0" y="0"/>
                      <a:ext cx="4203065" cy="2802255"/>
                    </a:xfrm>
                    <a:prstGeom prst="rect">
                      <a:avLst/>
                    </a:prstGeom>
                  </pic:spPr>
                </pic:pic>
              </a:graphicData>
            </a:graphic>
          </wp:anchor>
        </w:drawing>
      </w:r>
    </w:p>
    <w:p>
      <w:pPr>
        <w:pStyle w:val="Heading1"/>
        <w:rPr/>
      </w:pPr>
      <w:r>
        <w:rPr/>
      </w:r>
    </w:p>
    <w:p>
      <w:pPr>
        <w:pStyle w:val="Heading1"/>
        <w:rPr/>
      </w:pPr>
      <w:r>
        <w:rPr/>
      </w:r>
    </w:p>
    <w:p>
      <w:pPr>
        <w:pStyle w:val="Heading1"/>
        <w:rPr/>
      </w:pPr>
      <w:r>
        <w:rPr/>
      </w:r>
    </w:p>
    <w:p>
      <w:pPr>
        <w:pStyle w:val="Heading1"/>
        <w:rPr/>
      </w:pPr>
      <w:r>
        <w:rPr/>
      </w:r>
    </w:p>
    <w:p>
      <w:pPr>
        <w:pStyle w:val="Heading1"/>
        <w:rPr/>
      </w:pPr>
      <w:r>
        <w:rPr/>
      </w:r>
    </w:p>
    <w:p>
      <w:pPr>
        <w:pStyle w:val="Heading1"/>
        <w:rPr>
          <w:i/>
          <w:i/>
          <w:iCs/>
          <w:u w:val="single"/>
        </w:rPr>
      </w:pPr>
      <w:r>
        <w:rPr>
          <w:i/>
          <w:iCs/>
          <w:u w:val="single"/>
        </w:rPr>
        <w:t>9</w:t>
      </w:r>
      <w:r>
        <w:rPr>
          <w:i/>
          <w:iCs/>
          <w:u w:val="single"/>
        </w:rPr>
        <w:t>. SecureCC Local CLI :-</w:t>
      </w:r>
    </w:p>
    <w:p>
      <w:pPr>
        <w:pStyle w:val="Normal"/>
        <w:rPr/>
      </w:pPr>
      <w:r>
        <w:rPr/>
        <w:t>→</w:t>
      </w:r>
      <w:r>
        <w:rPr/>
        <w:tab/>
        <w:t>The CLI is the primary product interface of VulnHGNN 2.0. The internal implementation can evolve without forcing developers to understand the research pipeline.</w:t>
      </w:r>
    </w:p>
    <w:p>
      <w:pPr>
        <w:pStyle w:val="Heading2"/>
        <w:rPr/>
      </w:pPr>
      <w:r>
        <w:rPr/>
        <w:t>9</w:t>
      </w:r>
      <w:r>
        <w:rPr/>
        <w:t>.1 Machine readable interface</w:t>
      </w:r>
    </w:p>
    <w:p>
      <w:pPr>
        <w:pStyle w:val="CodeBlock"/>
        <w:spacing w:lineRule="auto" w:line="240" w:before="60" w:after="160"/>
        <w:ind w:left="317" w:right="317"/>
        <w:rPr/>
      </w:pPr>
      <w:r>
        <w:rPr>
          <w:rFonts w:ascii="Consolas" w:hAnsi="Consolas"/>
          <w:sz w:val="17"/>
        </w:rPr>
        <w:t>securecc scan project/ --format json</w:t>
        <w:br/>
        <w:t>securecc build app.cpp --secure --report build/report.json</w:t>
        <w:br/>
        <w:t>securecc verify build/app</w:t>
        <w:br/>
      </w:r>
    </w:p>
    <w:p>
      <w:pPr>
        <w:pStyle w:val="Heading2"/>
        <w:rPr/>
      </w:pPr>
      <w:r>
        <w:rPr/>
        <w:t>9.</w:t>
      </w:r>
      <w:r>
        <w:rPr/>
        <w:t xml:space="preserve">2 Local </w:t>
      </w:r>
      <w:r>
        <w:rPr/>
        <w:t>f</w:t>
      </w:r>
      <w:r>
        <w:rPr/>
        <w:t>irst behavior</w:t>
      </w:r>
    </w:p>
    <w:tbl>
      <w:tblPr>
        <w:tblStyle w:val="TableGrid"/>
        <w:tblW w:w="10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438"/>
        <w:gridCol w:w="6562"/>
      </w:tblGrid>
      <w:tr>
        <w:trPr/>
        <w:tc>
          <w:tcPr>
            <w:tcW w:w="3438"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Command</w:t>
            </w:r>
          </w:p>
        </w:tc>
        <w:tc>
          <w:tcPr>
            <w:tcW w:w="6562"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Purpose</w:t>
            </w:r>
          </w:p>
        </w:tc>
      </w:tr>
      <w:tr>
        <w:trPr/>
        <w:tc>
          <w:tcPr>
            <w:tcW w:w="34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scan &lt;file/project&gt;</w:t>
            </w:r>
          </w:p>
        </w:tc>
        <w:tc>
          <w:tcPr>
            <w:tcW w:w="65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Run local security analysis</w:t>
            </w:r>
          </w:p>
        </w:tc>
      </w:tr>
      <w:tr>
        <w:trPr/>
        <w:tc>
          <w:tcPr>
            <w:tcW w:w="34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build &lt;target&gt;</w:t>
            </w:r>
          </w:p>
        </w:tc>
        <w:tc>
          <w:tcPr>
            <w:tcW w:w="65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 using the configured toolchain</w:t>
            </w:r>
          </w:p>
        </w:tc>
      </w:tr>
      <w:tr>
        <w:trPr/>
        <w:tc>
          <w:tcPr>
            <w:tcW w:w="34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build &lt;target&gt; --secure</w:t>
            </w:r>
          </w:p>
        </w:tc>
        <w:tc>
          <w:tcPr>
            <w:tcW w:w="65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Analyze, verify policy, compile and apply configured hardening</w:t>
            </w:r>
          </w:p>
        </w:tc>
      </w:tr>
      <w:tr>
        <w:trPr/>
        <w:tc>
          <w:tcPr>
            <w:tcW w:w="34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explain &lt;finding&gt;</w:t>
            </w:r>
          </w:p>
        </w:tc>
        <w:tc>
          <w:tcPr>
            <w:tcW w:w="65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Explain evidence and security implications</w:t>
            </w:r>
          </w:p>
        </w:tc>
      </w:tr>
      <w:tr>
        <w:trPr/>
        <w:tc>
          <w:tcPr>
            <w:tcW w:w="34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fix &lt;target&gt;</w:t>
            </w:r>
          </w:p>
        </w:tc>
        <w:tc>
          <w:tcPr>
            <w:tcW w:w="65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Generate and validate repair candidates</w:t>
            </w:r>
          </w:p>
        </w:tc>
      </w:tr>
      <w:tr>
        <w:trPr/>
        <w:tc>
          <w:tcPr>
            <w:tcW w:w="34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 xml:space="preserve">CC </w:t>
            </w:r>
            <w:r>
              <w:rPr>
                <w:rFonts w:eastAsia="ＭＳ 明朝" w:cs=""/>
                <w:b w:val="false"/>
                <w:color w:val="17202A"/>
                <w:kern w:val="0"/>
                <w:sz w:val="21"/>
                <w:szCs w:val="21"/>
                <w:lang w:val="en-US" w:eastAsia="en-US" w:bidi="ar-SA"/>
              </w:rPr>
              <w:t>verify &lt;target&gt;</w:t>
            </w:r>
          </w:p>
        </w:tc>
        <w:tc>
          <w:tcPr>
            <w:tcW w:w="65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Run verification checks</w:t>
            </w:r>
          </w:p>
        </w:tc>
      </w:tr>
      <w:tr>
        <w:trPr/>
        <w:tc>
          <w:tcPr>
            <w:tcW w:w="34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 xml:space="preserve">CC </w:t>
            </w:r>
            <w:r>
              <w:rPr>
                <w:rFonts w:eastAsia="ＭＳ 明朝" w:cs=""/>
                <w:b w:val="false"/>
                <w:color w:val="17202A"/>
                <w:kern w:val="0"/>
                <w:sz w:val="21"/>
                <w:szCs w:val="21"/>
                <w:lang w:val="en-US" w:eastAsia="en-US" w:bidi="ar-SA"/>
              </w:rPr>
              <w:t>harden &lt;binary&gt;</w:t>
            </w:r>
          </w:p>
        </w:tc>
        <w:tc>
          <w:tcPr>
            <w:tcW w:w="65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Apply/validate binary hardening</w:t>
            </w:r>
          </w:p>
        </w:tc>
      </w:tr>
      <w:tr>
        <w:trPr/>
        <w:tc>
          <w:tcPr>
            <w:tcW w:w="34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 xml:space="preserve">CC </w:t>
            </w:r>
            <w:r>
              <w:rPr>
                <w:rFonts w:eastAsia="ＭＳ 明朝" w:cs=""/>
                <w:b w:val="false"/>
                <w:color w:val="17202A"/>
                <w:kern w:val="0"/>
                <w:sz w:val="21"/>
                <w:szCs w:val="21"/>
                <w:lang w:val="en-US" w:eastAsia="en-US" w:bidi="ar-SA"/>
              </w:rPr>
              <w:t>protect &lt;binary&gt;</w:t>
            </w:r>
          </w:p>
        </w:tc>
        <w:tc>
          <w:tcPr>
            <w:tcW w:w="65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Apply configured protection transformations</w:t>
            </w:r>
          </w:p>
        </w:tc>
      </w:tr>
      <w:tr>
        <w:trPr/>
        <w:tc>
          <w:tcPr>
            <w:tcW w:w="34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learn &lt;file&gt;</w:t>
            </w:r>
          </w:p>
        </w:tc>
        <w:tc>
          <w:tcPr>
            <w:tcW w:w="65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Launch evidence based secure programming guidance</w:t>
            </w:r>
          </w:p>
        </w:tc>
      </w:tr>
    </w:tbl>
    <w:p>
      <w:pPr>
        <w:pStyle w:val="Heading1"/>
        <w:rPr>
          <w:i/>
          <w:i/>
          <w:iCs/>
          <w:u w:val="single"/>
        </w:rPr>
      </w:pPr>
      <w:r>
        <w:rPr>
          <w:i/>
          <w:iCs/>
          <w:u w:val="single"/>
        </w:rPr>
        <w:t>1</w:t>
      </w:r>
      <w:r>
        <w:rPr>
          <w:i/>
          <w:iCs/>
          <w:u w:val="single"/>
        </w:rPr>
        <w:t>0</w:t>
      </w:r>
      <w:r>
        <w:rPr>
          <w:i/>
          <w:iCs/>
          <w:u w:val="single"/>
        </w:rPr>
        <w:t>. Security Model &amp; Trust Boundaries :-</w:t>
      </w:r>
    </w:p>
    <w:p>
      <w:pPr>
        <w:pStyle w:val="Normal"/>
        <w:rPr/>
      </w:pPr>
      <w:r>
        <w:rPr/>
        <w:t>→</w:t>
      </w:r>
      <w:r>
        <w:rPr/>
        <w:tab/>
        <w:t>VulnHGNN 2.0 treats its own components as different trust domains. A model prediction is evidence, not authority; a generated patch is a proposal, not a trusted change; and a binary transformation is accepted only after verification.</w:t>
      </w:r>
    </w:p>
    <w:tbl>
      <w:tblPr>
        <w:tblStyle w:val="TableGrid"/>
        <w:tblW w:w="1000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338"/>
        <w:gridCol w:w="3062"/>
        <w:gridCol w:w="4600"/>
      </w:tblGrid>
      <w:tr>
        <w:trPr/>
        <w:tc>
          <w:tcPr>
            <w:tcW w:w="2338"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Component</w:t>
            </w:r>
          </w:p>
        </w:tc>
        <w:tc>
          <w:tcPr>
            <w:tcW w:w="3062"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Trust role</w:t>
            </w:r>
          </w:p>
        </w:tc>
        <w:tc>
          <w:tcPr>
            <w:tcW w:w="4600"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Required control</w:t>
            </w:r>
          </w:p>
        </w:tc>
      </w:tr>
      <w:tr>
        <w:trPr/>
        <w:tc>
          <w:tcPr>
            <w:tcW w:w="23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Parser / compiler</w:t>
            </w:r>
          </w:p>
        </w:tc>
        <w:tc>
          <w:tcPr>
            <w:tcW w:w="30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Structured program facts</w:t>
            </w:r>
          </w:p>
        </w:tc>
        <w:tc>
          <w:tcPr>
            <w:tcW w:w="4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Compiler/toolchain validation</w:t>
            </w:r>
          </w:p>
        </w:tc>
      </w:tr>
      <w:tr>
        <w:trPr/>
        <w:tc>
          <w:tcPr>
            <w:tcW w:w="23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Graph builder</w:t>
            </w:r>
          </w:p>
        </w:tc>
        <w:tc>
          <w:tcPr>
            <w:tcW w:w="30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Program representation</w:t>
            </w:r>
          </w:p>
        </w:tc>
        <w:tc>
          <w:tcPr>
            <w:tcW w:w="46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Graph consistency tests</w:t>
            </w:r>
          </w:p>
        </w:tc>
      </w:tr>
      <w:tr>
        <w:trPr/>
        <w:tc>
          <w:tcPr>
            <w:tcW w:w="23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ML model</w:t>
            </w:r>
          </w:p>
        </w:tc>
        <w:tc>
          <w:tcPr>
            <w:tcW w:w="30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Probabilistic evidence</w:t>
            </w:r>
          </w:p>
        </w:tc>
        <w:tc>
          <w:tcPr>
            <w:tcW w:w="4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Calibration, thresholds, evaluation</w:t>
            </w:r>
          </w:p>
        </w:tc>
      </w:tr>
      <w:tr>
        <w:trPr/>
        <w:tc>
          <w:tcPr>
            <w:tcW w:w="23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Repair generator</w:t>
            </w:r>
          </w:p>
        </w:tc>
        <w:tc>
          <w:tcPr>
            <w:tcW w:w="30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Untrusted proposal</w:t>
            </w:r>
          </w:p>
        </w:tc>
        <w:tc>
          <w:tcPr>
            <w:tcW w:w="46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Isolation + compile + test + re-scan</w:t>
            </w:r>
          </w:p>
        </w:tc>
      </w:tr>
      <w:tr>
        <w:trPr/>
        <w:tc>
          <w:tcPr>
            <w:tcW w:w="23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AI agent</w:t>
            </w:r>
          </w:p>
        </w:tc>
        <w:tc>
          <w:tcPr>
            <w:tcW w:w="30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Reasoning assistant</w:t>
            </w:r>
          </w:p>
        </w:tc>
        <w:tc>
          <w:tcPr>
            <w:tcW w:w="4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Tool grounded evidence + bounded actions</w:t>
            </w:r>
          </w:p>
        </w:tc>
      </w:tr>
      <w:tr>
        <w:trPr/>
        <w:tc>
          <w:tcPr>
            <w:tcW w:w="23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Binary transformer</w:t>
            </w:r>
          </w:p>
        </w:tc>
        <w:tc>
          <w:tcPr>
            <w:tcW w:w="3062"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Security transformation</w:t>
            </w:r>
          </w:p>
        </w:tc>
        <w:tc>
          <w:tcPr>
            <w:tcW w:w="4600"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Correctness + benchmark + policy checks</w:t>
            </w:r>
          </w:p>
        </w:tc>
      </w:tr>
      <w:tr>
        <w:trPr/>
        <w:tc>
          <w:tcPr>
            <w:tcW w:w="23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CLI</w:t>
            </w:r>
          </w:p>
        </w:tc>
        <w:tc>
          <w:tcPr>
            <w:tcW w:w="3062"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User facing orchestrator</w:t>
            </w:r>
          </w:p>
        </w:tc>
        <w:tc>
          <w:tcPr>
            <w:tcW w:w="4600"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Input validation + safe process execution</w:t>
            </w:r>
          </w:p>
        </w:tc>
      </w:tr>
    </w:tbl>
    <w:p>
      <w:pPr>
        <w:pStyle w:val="Heading1"/>
        <w:rPr>
          <w:i/>
          <w:i/>
          <w:iCs/>
          <w:u w:val="single"/>
        </w:rPr>
      </w:pPr>
      <w:r>
        <w:rPr>
          <w:i/>
          <w:iCs/>
          <w:u w:val="single"/>
        </w:rPr>
        <w:t>1</w:t>
      </w:r>
      <w:r>
        <w:rPr>
          <w:i/>
          <w:iCs/>
          <w:u w:val="single"/>
        </w:rPr>
        <w:t>1</w:t>
      </w:r>
      <w:r>
        <w:rPr>
          <w:i/>
          <w:iCs/>
          <w:u w:val="single"/>
        </w:rPr>
        <w:t>. Verification, Testing &amp; Release Engineering :-</w:t>
      </w:r>
    </w:p>
    <w:p>
      <w:pPr>
        <w:pStyle w:val="Heading2"/>
        <w:rPr/>
      </w:pPr>
      <w:r>
        <w:rPr/>
        <w:t>1</w:t>
      </w:r>
      <w:r>
        <w:rPr/>
        <w:t>1</w:t>
      </w:r>
      <w:r>
        <w:rPr/>
        <w:t>.</w:t>
      </w:r>
      <w:r>
        <w:rPr/>
        <w:t>1</w:t>
      </w:r>
      <w:r>
        <w:rPr/>
        <w:t xml:space="preserve"> Release gate</w:t>
      </w:r>
    </w:p>
    <w:p>
      <w:pPr>
        <w:pStyle w:val="ListBullet"/>
        <w:numPr>
          <w:ilvl w:val="0"/>
          <w:numId w:val="1"/>
        </w:numPr>
        <w:spacing w:before="0" w:after="60"/>
        <w:contextualSpacing/>
        <w:rPr/>
      </w:pPr>
      <w:r>
        <w:rPr/>
        <w:t>All critical tests pass.</w:t>
      </w:r>
    </w:p>
    <w:p>
      <w:pPr>
        <w:pStyle w:val="ListBullet"/>
        <w:numPr>
          <w:ilvl w:val="0"/>
          <w:numId w:val="1"/>
        </w:numPr>
        <w:spacing w:before="0" w:after="60"/>
        <w:contextualSpacing/>
        <w:rPr/>
      </w:pPr>
      <w:r>
        <w:rPr/>
        <w:t>No known security regression is introduced.</w:t>
      </w:r>
    </w:p>
    <w:p>
      <w:pPr>
        <w:pStyle w:val="ListBullet"/>
        <w:numPr>
          <w:ilvl w:val="0"/>
          <w:numId w:val="1"/>
        </w:numPr>
        <w:spacing w:before="0" w:after="60"/>
        <w:contextualSpacing/>
        <w:rPr/>
      </w:pPr>
      <w:r>
        <w:rPr/>
        <w:t>Model/data versions are recorded.</w:t>
      </w:r>
    </w:p>
    <w:p>
      <w:pPr>
        <w:pStyle w:val="ListBullet"/>
        <w:numPr>
          <w:ilvl w:val="0"/>
          <w:numId w:val="1"/>
        </w:numPr>
        <w:spacing w:before="0" w:after="60"/>
        <w:contextualSpacing/>
        <w:rPr/>
      </w:pPr>
      <w:r>
        <w:rPr/>
        <w:t>Compiler/toolchain versions are recorded.</w:t>
      </w:r>
    </w:p>
    <w:p>
      <w:pPr>
        <w:pStyle w:val="ListBullet"/>
        <w:numPr>
          <w:ilvl w:val="0"/>
          <w:numId w:val="1"/>
        </w:numPr>
        <w:spacing w:before="0" w:after="60"/>
        <w:contextualSpacing/>
        <w:rPr/>
      </w:pPr>
      <w:r>
        <w:rPr/>
        <w:t>Security profile is reproducible.</w:t>
      </w:r>
    </w:p>
    <w:p>
      <w:pPr>
        <w:pStyle w:val="ListBullet"/>
        <w:numPr>
          <w:ilvl w:val="0"/>
          <w:numId w:val="1"/>
        </w:numPr>
        <w:spacing w:before="0" w:after="60"/>
        <w:contextualSpacing/>
        <w:rPr/>
      </w:pPr>
      <w:r>
        <w:rPr/>
        <w:t>Binary security checks pass where enabled.</w:t>
      </w:r>
    </w:p>
    <w:p>
      <w:pPr>
        <w:pStyle w:val="ListBullet"/>
        <w:numPr>
          <w:ilvl w:val="0"/>
          <w:numId w:val="1"/>
        </w:numPr>
        <w:spacing w:before="0" w:after="60"/>
        <w:contextualSpacing/>
        <w:rPr/>
      </w:pPr>
      <w:r>
        <w:rPr/>
        <w:t>CLI output schemas remain compatible or are versioned.</w:t>
      </w:r>
    </w:p>
    <w:p>
      <w:pPr>
        <w:pStyle w:val="ListBullet"/>
        <w:numPr>
          <w:ilvl w:val="0"/>
          <w:numId w:val="0"/>
        </w:numPr>
        <w:spacing w:before="0" w:after="60"/>
        <w:contextualSpacing/>
        <w:rPr/>
      </w:pPr>
      <w:r>
        <w:rPr/>
      </w:r>
    </w:p>
    <w:p>
      <w:pPr>
        <w:pStyle w:val="ListBullet"/>
        <w:numPr>
          <w:ilvl w:val="0"/>
          <w:numId w:val="0"/>
        </w:numPr>
        <w:spacing w:before="0" w:after="60"/>
        <w:contextualSpacing/>
        <w:rPr/>
      </w:pPr>
      <w:r>
        <w:rPr/>
      </w:r>
    </w:p>
    <w:p>
      <w:pPr>
        <w:pStyle w:val="Heading2"/>
        <w:rPr/>
      </w:pPr>
      <w:r>
        <w:rPr/>
        <w:t>1</w:t>
      </w:r>
      <w:r>
        <w:rPr/>
        <w:t>1</w:t>
      </w:r>
      <w:r>
        <w:rPr/>
        <w:t>.</w:t>
      </w:r>
      <w:r>
        <w:rPr/>
        <w:t>2</w:t>
      </w:r>
      <w:r>
        <w:rPr/>
        <w:t xml:space="preserve"> Test layers</w:t>
      </w:r>
    </w:p>
    <w:tbl>
      <w:tblPr>
        <w:tblStyle w:val="TableGrid"/>
        <w:tblW w:w="995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325"/>
        <w:gridCol w:w="6625"/>
      </w:tblGrid>
      <w:tr>
        <w:trPr/>
        <w:tc>
          <w:tcPr>
            <w:tcW w:w="3325"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Layer</w:t>
            </w:r>
          </w:p>
        </w:tc>
        <w:tc>
          <w:tcPr>
            <w:tcW w:w="6625"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Examples</w:t>
            </w:r>
          </w:p>
        </w:tc>
      </w:tr>
      <w:tr>
        <w:trPr/>
        <w:tc>
          <w:tcPr>
            <w:tcW w:w="33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Unit</w:t>
            </w:r>
          </w:p>
        </w:tc>
        <w:tc>
          <w:tcPr>
            <w:tcW w:w="66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Graph utilities, parsers, feature encoders, policy logic</w:t>
            </w:r>
          </w:p>
        </w:tc>
      </w:tr>
      <w:tr>
        <w:trPr/>
        <w:tc>
          <w:tcPr>
            <w:tcW w:w="33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Integration</w:t>
            </w:r>
          </w:p>
        </w:tc>
        <w:tc>
          <w:tcPr>
            <w:tcW w:w="66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Source → IR → graph → inference → finding</w:t>
            </w:r>
          </w:p>
        </w:tc>
      </w:tr>
      <w:tr>
        <w:trPr/>
        <w:tc>
          <w:tcPr>
            <w:tcW w:w="33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Compiler</w:t>
            </w:r>
          </w:p>
        </w:tc>
        <w:tc>
          <w:tcPr>
            <w:tcW w:w="66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C/C++ build matrix, flags, LLVM pass behavior</w:t>
            </w:r>
          </w:p>
        </w:tc>
      </w:tr>
      <w:tr>
        <w:trPr/>
        <w:tc>
          <w:tcPr>
            <w:tcW w:w="33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Security regression</w:t>
            </w:r>
          </w:p>
        </w:tc>
        <w:tc>
          <w:tcPr>
            <w:tcW w:w="66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Known vulnerable and patched samples</w:t>
            </w:r>
          </w:p>
        </w:tc>
      </w:tr>
      <w:tr>
        <w:trPr/>
        <w:tc>
          <w:tcPr>
            <w:tcW w:w="33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Repair</w:t>
            </w:r>
          </w:p>
        </w:tc>
        <w:tc>
          <w:tcPr>
            <w:tcW w:w="66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Compile/test/rescan acceptance cases</w:t>
            </w:r>
          </w:p>
        </w:tc>
      </w:tr>
      <w:tr>
        <w:trPr/>
        <w:tc>
          <w:tcPr>
            <w:tcW w:w="33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Binary</w:t>
            </w:r>
          </w:p>
        </w:tc>
        <w:tc>
          <w:tcPr>
            <w:tcW w:w="66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Hardening/protection correctness</w:t>
            </w:r>
          </w:p>
        </w:tc>
      </w:tr>
      <w:tr>
        <w:trPr/>
        <w:tc>
          <w:tcPr>
            <w:tcW w:w="33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Performance</w:t>
            </w:r>
          </w:p>
        </w:tc>
        <w:tc>
          <w:tcPr>
            <w:tcW w:w="662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Runtime, memory, binary size, analysis latency</w:t>
            </w:r>
          </w:p>
        </w:tc>
      </w:tr>
      <w:tr>
        <w:trPr/>
        <w:tc>
          <w:tcPr>
            <w:tcW w:w="33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CLI</w:t>
            </w:r>
          </w:p>
        </w:tc>
        <w:tc>
          <w:tcPr>
            <w:tcW w:w="662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Commands, exit codes, JSON schema, error handling</w:t>
            </w:r>
          </w:p>
        </w:tc>
      </w:tr>
    </w:tbl>
    <w:p>
      <w:pPr>
        <w:pStyle w:val="Normal"/>
        <w:rPr>
          <w:rFonts w:ascii="Consolas" w:hAnsi="Consolas"/>
          <w:sz w:val="17"/>
        </w:rPr>
      </w:pPr>
      <w:r>
        <w:rPr/>
      </w:r>
    </w:p>
    <w:p>
      <w:pPr>
        <w:pStyle w:val="Heading1"/>
        <w:rPr>
          <w:i/>
          <w:i/>
          <w:iCs/>
          <w:u w:val="single"/>
        </w:rPr>
      </w:pPr>
      <w:r>
        <w:rPr>
          <w:i/>
          <w:iCs/>
          <w:u w:val="single"/>
        </w:rPr>
        <w:t>#</w:t>
      </w:r>
      <w:r>
        <w:rPr>
          <w:i/>
          <w:iCs/>
          <w:u w:val="none"/>
        </w:rPr>
        <w:t xml:space="preserve"> </w:t>
      </w:r>
      <w:r>
        <w:rPr>
          <w:i/>
          <w:iCs/>
          <w:u w:val="single"/>
        </w:rPr>
        <w:t>VulnHGNN 2.0 Definition of Done :-</w:t>
      </w:r>
    </w:p>
    <w:p>
      <w:pPr>
        <w:pStyle w:val="Normal"/>
        <w:rPr/>
      </w:pPr>
      <w:r>
        <w:rPr/>
        <w:t>→</w:t>
      </w:r>
      <w:r>
        <w:rPr/>
        <w:tab/>
        <w:t>VulnHGNN 2.0 is considered complete when the following statements are demonstrably true through tests, benchmarks and reproducible demonstrations.</w:t>
      </w:r>
    </w:p>
    <w:tbl>
      <w:tblPr>
        <w:tblStyle w:val="TableGrid"/>
        <w:tblW w:w="1001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638"/>
        <w:gridCol w:w="7375"/>
      </w:tblGrid>
      <w:tr>
        <w:trPr/>
        <w:tc>
          <w:tcPr>
            <w:tcW w:w="2638"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Area</w:t>
            </w:r>
          </w:p>
        </w:tc>
        <w:tc>
          <w:tcPr>
            <w:tcW w:w="7375" w:type="dxa"/>
            <w:tcBorders/>
            <w:shd w:fill="2A6099" w:val="clear"/>
            <w:vAlign w:val="center"/>
          </w:tcPr>
          <w:p>
            <w:pPr>
              <w:pStyle w:val="Normal"/>
              <w:widowControl/>
              <w:spacing w:before="0" w:after="0"/>
              <w:jc w:val="center"/>
              <w:rPr>
                <w:rFonts w:eastAsia="ＭＳ 明朝" w:cs=""/>
                <w:kern w:val="0"/>
                <w:sz w:val="24"/>
                <w:szCs w:val="24"/>
                <w:lang w:val="en-US" w:eastAsia="en-US" w:bidi="ar-SA"/>
              </w:rPr>
            </w:pPr>
            <w:r>
              <w:rPr>
                <w:rFonts w:eastAsia="ＭＳ 明朝" w:cs=""/>
                <w:b/>
                <w:color w:val="FFFFFF"/>
                <w:kern w:val="0"/>
                <w:sz w:val="24"/>
                <w:szCs w:val="24"/>
                <w:lang w:val="en-US" w:eastAsia="en-US" w:bidi="ar-SA"/>
              </w:rPr>
              <w:t>Completion condition</w:t>
            </w:r>
          </w:p>
        </w:tc>
      </w:tr>
      <w:tr>
        <w:trPr/>
        <w:tc>
          <w:tcPr>
            <w:tcW w:w="26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Security engine</w:t>
            </w:r>
          </w:p>
        </w:tc>
        <w:tc>
          <w:tcPr>
            <w:tcW w:w="737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The validated ML/graph pipeline produces reproducible findings on the supported evaluation set.</w:t>
            </w:r>
          </w:p>
        </w:tc>
      </w:tr>
      <w:tr>
        <w:trPr/>
        <w:tc>
          <w:tcPr>
            <w:tcW w:w="26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Localization</w:t>
            </w:r>
          </w:p>
        </w:tc>
        <w:tc>
          <w:tcPr>
            <w:tcW w:w="737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 finding can be mapped to a developer meaningful source location with supporting evidence.</w:t>
            </w:r>
          </w:p>
        </w:tc>
      </w:tr>
      <w:tr>
        <w:trPr/>
        <w:tc>
          <w:tcPr>
            <w:tcW w:w="26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Repair</w:t>
            </w:r>
          </w:p>
        </w:tc>
        <w:tc>
          <w:tcPr>
            <w:tcW w:w="737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Supported repairs are generated as candidates and are never accepted without verification.</w:t>
            </w:r>
          </w:p>
        </w:tc>
      </w:tr>
      <w:tr>
        <w:trPr/>
        <w:tc>
          <w:tcPr>
            <w:tcW w:w="26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Verification</w:t>
            </w:r>
          </w:p>
        </w:tc>
        <w:tc>
          <w:tcPr>
            <w:tcW w:w="737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Compilation, tests and security reanalysis are integrated into the repair/build decision.</w:t>
            </w:r>
          </w:p>
        </w:tc>
      </w:tr>
      <w:tr>
        <w:trPr/>
        <w:tc>
          <w:tcPr>
            <w:tcW w:w="26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Compiler</w:t>
            </w:r>
          </w:p>
        </w:tc>
        <w:tc>
          <w:tcPr>
            <w:tcW w:w="737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C/C++ projects can be compiled through Clang/LLVM using the SecureCC workflow.</w:t>
            </w:r>
          </w:p>
        </w:tc>
      </w:tr>
      <w:tr>
        <w:trPr/>
        <w:tc>
          <w:tcPr>
            <w:tcW w:w="26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Hardening</w:t>
            </w:r>
          </w:p>
        </w:tc>
        <w:tc>
          <w:tcPr>
            <w:tcW w:w="737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Configured binary hardening is applied and its presence is validated.</w:t>
            </w:r>
          </w:p>
        </w:tc>
      </w:tr>
      <w:tr>
        <w:trPr/>
        <w:tc>
          <w:tcPr>
            <w:tcW w:w="26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Protection</w:t>
            </w:r>
          </w:p>
        </w:tc>
        <w:tc>
          <w:tcPr>
            <w:tcW w:w="737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Optional protection transformations are measurable, policy controlled and correctness tested.</w:t>
            </w:r>
          </w:p>
        </w:tc>
      </w:tr>
      <w:tr>
        <w:trPr/>
        <w:tc>
          <w:tcPr>
            <w:tcW w:w="26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CLI</w:t>
            </w:r>
          </w:p>
        </w:tc>
        <w:tc>
          <w:tcPr>
            <w:tcW w:w="737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A developer can use secure</w:t>
            </w:r>
            <w:r>
              <w:rPr>
                <w:rFonts w:eastAsia="ＭＳ 明朝" w:cs=""/>
                <w:b w:val="false"/>
                <w:color w:val="17202A"/>
                <w:kern w:val="0"/>
                <w:sz w:val="21"/>
                <w:szCs w:val="21"/>
                <w:lang w:val="en-US" w:eastAsia="en-US" w:bidi="ar-SA"/>
              </w:rPr>
              <w:t>CC</w:t>
            </w:r>
            <w:r>
              <w:rPr>
                <w:rFonts w:eastAsia="ＭＳ 明朝" w:cs=""/>
                <w:b w:val="false"/>
                <w:color w:val="17202A"/>
                <w:kern w:val="0"/>
                <w:sz w:val="21"/>
                <w:szCs w:val="21"/>
                <w:lang w:val="en-US" w:eastAsia="en-US" w:bidi="ar-SA"/>
              </w:rPr>
              <w:t xml:space="preserve"> without interacting directly with internal Python research modules.</w:t>
            </w:r>
          </w:p>
        </w:tc>
      </w:tr>
      <w:tr>
        <w:trPr/>
        <w:tc>
          <w:tcPr>
            <w:tcW w:w="26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Offline core</w:t>
            </w:r>
          </w:p>
        </w:tc>
        <w:tc>
          <w:tcPr>
            <w:tcW w:w="737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Core analysis and compilation do not require cloud services.</w:t>
            </w:r>
          </w:p>
        </w:tc>
      </w:tr>
      <w:tr>
        <w:trPr/>
        <w:tc>
          <w:tcPr>
            <w:tcW w:w="26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Observability</w:t>
            </w:r>
          </w:p>
        </w:tc>
        <w:tc>
          <w:tcPr>
            <w:tcW w:w="737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Reports contain versions, policies, findings, verification results and artifact references.</w:t>
            </w:r>
          </w:p>
        </w:tc>
      </w:tr>
      <w:tr>
        <w:trPr/>
        <w:tc>
          <w:tcPr>
            <w:tcW w:w="2638"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Testing</w:t>
            </w:r>
          </w:p>
        </w:tc>
        <w:tc>
          <w:tcPr>
            <w:tcW w:w="7375" w:type="dxa"/>
            <w:tcBorders/>
            <w:shd w:fill="F7F9FB"/>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Unit, integration, regression and performance tests protect the critical path.</w:t>
            </w:r>
          </w:p>
        </w:tc>
      </w:tr>
      <w:tr>
        <w:trPr/>
        <w:tc>
          <w:tcPr>
            <w:tcW w:w="2638"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Documentation</w:t>
            </w:r>
          </w:p>
        </w:tc>
        <w:tc>
          <w:tcPr>
            <w:tcW w:w="7375" w:type="dxa"/>
            <w:tcBorders/>
            <w:vAlign w:val="center"/>
          </w:tcPr>
          <w:p>
            <w:pPr>
              <w:pStyle w:val="Normal"/>
              <w:widowControl/>
              <w:spacing w:before="0" w:after="0"/>
              <w:jc w:val="center"/>
              <w:rPr>
                <w:rFonts w:eastAsia="ＭＳ 明朝" w:cs=""/>
                <w:kern w:val="0"/>
                <w:sz w:val="21"/>
                <w:szCs w:val="21"/>
                <w:lang w:val="en-US" w:eastAsia="en-US" w:bidi="ar-SA"/>
              </w:rPr>
            </w:pPr>
            <w:r>
              <w:rPr>
                <w:rFonts w:eastAsia="ＭＳ 明朝" w:cs=""/>
                <w:b w:val="false"/>
                <w:color w:val="17202A"/>
                <w:kern w:val="0"/>
                <w:sz w:val="21"/>
                <w:szCs w:val="21"/>
                <w:lang w:val="en-US" w:eastAsia="en-US" w:bidi="ar-SA"/>
              </w:rPr>
              <w:t>Installation, CLI usage, architecture, security boundaries and limitations are documented.</w:t>
            </w:r>
          </w:p>
        </w:tc>
      </w:tr>
    </w:tbl>
    <w:p>
      <w:pPr>
        <w:pStyle w:val="Normal"/>
        <w:spacing w:before="0" w:after="120"/>
        <w:rPr>
          <w:b/>
          <w:color w:val="17324D"/>
          <w:sz w:val="24"/>
        </w:rPr>
      </w:pPr>
      <w:r>
        <w:rPr/>
      </w:r>
    </w:p>
    <w:sectPr>
      <w:headerReference w:type="even" r:id="rId6"/>
      <w:headerReference w:type="default" r:id="rId7"/>
      <w:headerReference w:type="first" r:id="rId8"/>
      <w:footerReference w:type="even" r:id="rId9"/>
      <w:footerReference w:type="default" r:id="rId10"/>
      <w:footerReference w:type="first" r:id="rId11"/>
      <w:type w:val="nextPage"/>
      <w:pgSz w:w="12240" w:h="15840"/>
      <w:pgMar w:left="1123" w:right="1123" w:gutter="0" w:header="720" w:top="1037" w:footer="720" w:bottom="979"/>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Aptos">
    <w:charset w:val="01"/>
    <w:family w:val="roman"/>
    <w:pitch w:val="variable"/>
  </w:font>
  <w:font w:name="Calibri">
    <w:charset w:val="01"/>
    <w:family w:val="roman"/>
    <w:pitch w:val="variable"/>
  </w:font>
  <w:font w:name="Courier">
    <w:altName w:val="Courier New"/>
    <w:charset w:val="01"/>
    <w:family w:val="roman"/>
    <w:pitch w:val="variable"/>
  </w:font>
  <w:font w:name="OpenSymbol">
    <w:altName w:val="Arial Unicode MS"/>
    <w:charset w:val="02"/>
    <w:family w:val="auto"/>
    <w:pitch w:val="default"/>
  </w:font>
  <w:font w:name="Liberation Sans">
    <w:altName w:val="Arial"/>
    <w:charset w:val="01"/>
    <w:family w:val="swiss"/>
    <w:pitch w:val="variable"/>
  </w:font>
  <w:font w:name="Aptos Display">
    <w:charset w:val="01"/>
    <w:family w:val="roman"/>
    <w:pitch w:val="variable"/>
  </w:font>
  <w:font w:name="DejaVu Sans">
    <w:charset w:val="01"/>
    <w:family w:val="swiss"/>
    <w:pitch w:val="default"/>
  </w:font>
  <w:font w:name="Consolas">
    <w:charset w:val="01"/>
    <w:family w:val="roman"/>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3"/>
        <w:sz w:val="16"/>
      </w:rPr>
      <w:t xml:space="preserve">VulnHGNN 2.0  •  Local first secure C/C++ toolchain </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B6573"/>
        <w:sz w:val="16"/>
      </w:rPr>
      <w:t xml:space="preserve">VulnHGNN 2.0  •  Local first secure C/C++ toolchain </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5B6573"/>
        <w:sz w:val="16"/>
      </w:rPr>
      <w:t>VulnHGNN 2.0  |  Technical Project Documentation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right"/>
      <w:rPr/>
    </w:pPr>
    <w:r>
      <w:rPr>
        <w:color w:val="5B6573"/>
        <w:sz w:val="16"/>
      </w:rPr>
      <w:t>VulnHGNN 2.0  |  Technical Project Documentation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8">
    <w:lvl w:ilvl="0">
      <w:start w:val="1"/>
      <w:numFmt w:val="bullet"/>
      <w:lvlText w:val=""/>
      <w:lvlJc w:val="left"/>
      <w:pPr>
        <w:tabs>
          <w:tab w:val="num" w:pos="720"/>
        </w:tabs>
        <w:ind w:left="720" w:hanging="360"/>
      </w:pPr>
      <w:rPr>
        <w:rFonts w:ascii="Symbol" w:hAnsi="Symbol" w:cs="Symbol" w:hint="default"/>
      </w:rPr>
    </w:lvl>
    <w:lvl w:ilvl="1">
      <w:start w:val="1"/>
      <w:numFmt w:val="bullet"/>
      <w:lvlText w:val="◦"/>
      <w:lvlJc w:val="left"/>
      <w:pPr>
        <w:tabs>
          <w:tab w:val="num" w:pos="1080"/>
        </w:tabs>
        <w:ind w:left="1080" w:hanging="360"/>
      </w:pPr>
      <w:rPr>
        <w:rFonts w:ascii="OpenSymbol" w:hAnsi="OpenSymbol" w:cs="OpenSymbol" w:hint="default"/>
      </w:rPr>
    </w:lvl>
    <w:lvl w:ilvl="2">
      <w:start w:val="1"/>
      <w:numFmt w:val="bullet"/>
      <w:lvlText w:val="▪"/>
      <w:lvlJc w:val="left"/>
      <w:pPr>
        <w:tabs>
          <w:tab w:val="num" w:pos="1440"/>
        </w:tabs>
        <w:ind w:left="1440" w:hanging="360"/>
      </w:pPr>
      <w:rPr>
        <w:rFonts w:ascii="OpenSymbol" w:hAnsi="OpenSymbol" w:cs="OpenSymbol" w:hint="default"/>
      </w:rPr>
    </w:lvl>
    <w:lvl w:ilvl="3">
      <w:start w:val="1"/>
      <w:numFmt w:val="bullet"/>
      <w:lvlText w:val=""/>
      <w:lvlJc w:val="left"/>
      <w:pPr>
        <w:tabs>
          <w:tab w:val="num" w:pos="1800"/>
        </w:tabs>
        <w:ind w:left="1800" w:hanging="360"/>
      </w:pPr>
      <w:rPr>
        <w:rFonts w:ascii="Symbol" w:hAnsi="Symbol" w:cs="Symbol" w:hint="default"/>
      </w:rPr>
    </w:lvl>
    <w:lvl w:ilvl="4">
      <w:start w:val="1"/>
      <w:numFmt w:val="bullet"/>
      <w:lvlText w:val="◦"/>
      <w:lvlJc w:val="left"/>
      <w:pPr>
        <w:tabs>
          <w:tab w:val="num" w:pos="2160"/>
        </w:tabs>
        <w:ind w:left="2160" w:hanging="360"/>
      </w:pPr>
      <w:rPr>
        <w:rFonts w:ascii="OpenSymbol" w:hAnsi="OpenSymbol" w:cs="OpenSymbol" w:hint="default"/>
      </w:rPr>
    </w:lvl>
    <w:lvl w:ilvl="5">
      <w:start w:val="1"/>
      <w:numFmt w:val="bullet"/>
      <w:lvlText w:val="▪"/>
      <w:lvlJc w:val="left"/>
      <w:pPr>
        <w:tabs>
          <w:tab w:val="num" w:pos="2520"/>
        </w:tabs>
        <w:ind w:left="2520" w:hanging="360"/>
      </w:pPr>
      <w:rPr>
        <w:rFonts w:ascii="OpenSymbol" w:hAnsi="OpenSymbol" w:cs="Open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OpenSymbol" w:hAnsi="OpenSymbol" w:cs="OpenSymbol" w:hint="default"/>
      </w:rPr>
    </w:lvl>
    <w:lvl w:ilvl="8">
      <w:start w:val="1"/>
      <w:numFmt w:val="bullet"/>
      <w:lvlText w:val="▪"/>
      <w:lvlJc w:val="left"/>
      <w:pPr>
        <w:tabs>
          <w:tab w:val="num" w:pos="3600"/>
        </w:tabs>
        <w:ind w:left="3600" w:hanging="360"/>
      </w:pPr>
      <w:rPr>
        <w:rFonts w:ascii="OpenSymbol" w:hAnsi="OpenSymbol" w:cs="OpenSymbol" w:hint="default"/>
      </w:rPr>
    </w:lvl>
  </w:abstractNum>
  <w:abstractNum w:abstractNumId="9">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0">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68" w:before="0" w:after="120"/>
      <w:jc w:val="left"/>
    </w:pPr>
    <w:rPr>
      <w:rFonts w:ascii="Aptos" w:hAnsi="Aptos" w:eastAsia="ＭＳ 明朝" w:cs=""/>
      <w:color w:val="17202A"/>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240" w:after="140"/>
      <w:outlineLvl w:val="0"/>
    </w:pPr>
    <w:rPr>
      <w:rFonts w:ascii="Calibri" w:hAnsi="Calibri" w:eastAsia="ＭＳ ゴシック" w:cs="" w:asciiTheme="majorHAnsi" w:cstheme="majorBidi" w:eastAsiaTheme="majorEastAsia" w:hAnsiTheme="majorHAnsi"/>
      <w:b/>
      <w:bCs/>
      <w:color w:val="17324D"/>
      <w:sz w:val="38"/>
      <w:szCs w:val="28"/>
    </w:rPr>
  </w:style>
  <w:style w:type="paragraph" w:styleId="Heading2">
    <w:name w:val="Heading 2"/>
    <w:basedOn w:val="Normal"/>
    <w:next w:val="Normal"/>
    <w:link w:val="Heading2Char"/>
    <w:uiPriority w:val="9"/>
    <w:unhideWhenUsed/>
    <w:qFormat/>
    <w:rsid w:val="00fc693f"/>
    <w:pPr>
      <w:keepNext w:val="true"/>
      <w:keepLines/>
      <w:spacing w:before="240" w:after="140"/>
      <w:outlineLvl w:val="1"/>
    </w:pPr>
    <w:rPr>
      <w:rFonts w:ascii="Calibri" w:hAnsi="Calibri" w:eastAsia="ＭＳ ゴシック" w:cs="" w:asciiTheme="majorHAnsi" w:cstheme="majorBidi" w:eastAsiaTheme="majorEastAsia" w:hAnsiTheme="majorHAnsi"/>
      <w:b/>
      <w:bCs/>
      <w:color w:val="246B9E"/>
      <w:sz w:val="28"/>
      <w:szCs w:val="26"/>
    </w:rPr>
  </w:style>
  <w:style w:type="paragraph" w:styleId="Heading3">
    <w:name w:val="Heading 3"/>
    <w:basedOn w:val="Normal"/>
    <w:next w:val="Normal"/>
    <w:link w:val="Heading3Char"/>
    <w:uiPriority w:val="9"/>
    <w:unhideWhenUsed/>
    <w:qFormat/>
    <w:rsid w:val="00fc693f"/>
    <w:pPr>
      <w:keepNext w:val="true"/>
      <w:keepLines/>
      <w:spacing w:before="240" w:after="140"/>
      <w:outlineLvl w:val="2"/>
    </w:pPr>
    <w:rPr>
      <w:rFonts w:ascii="Calibri" w:hAnsi="Calibri" w:eastAsia="ＭＳ ゴシック" w:cs="" w:asciiTheme="majorHAnsi" w:cstheme="majorBidi" w:eastAsiaTheme="majorEastAsia" w:hAnsiTheme="majorHAnsi"/>
      <w:b/>
      <w:bCs/>
      <w:color w:val="2A9D8F"/>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Bullets">
    <w:name w:val="Bullets"/>
    <w:qFormat/>
    <w:rPr>
      <w:rFonts w:ascii="OpenSymbol" w:hAnsi="OpenSymbol" w:eastAsia="OpenSymbol" w:cs="OpenSymbol"/>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lef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240" w:after="140"/>
      <w:contextualSpacing/>
    </w:pPr>
    <w:rPr>
      <w:rFonts w:ascii="Calibri" w:hAnsi="Calibri" w:eastAsia="ＭＳ ゴシック" w:cs="" w:asciiTheme="majorHAnsi" w:cstheme="majorBidi" w:eastAsiaTheme="majorEastAsia" w:hAnsiTheme="majorHAnsi"/>
      <w:b/>
      <w:color w:val="17324D"/>
      <w:spacing w:val="5"/>
      <w:kern w:val="2"/>
      <w:sz w:val="60"/>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lef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paragraph" w:styleId="SmallNote" w:customStyle="1">
    <w:name w:val="Small Note"/>
    <w:basedOn w:val="Normal"/>
    <w:qFormat/>
    <w:pPr/>
    <w:rPr>
      <w:rFonts w:ascii="Aptos" w:hAnsi="Aptos"/>
      <w:color w:val="5B6573"/>
      <w:sz w:val="18"/>
    </w:rPr>
  </w:style>
  <w:style w:type="paragraph" w:styleId="CodeBlock" w:customStyle="1">
    <w:name w:val="Code Block"/>
    <w:basedOn w:val="Normal"/>
    <w:qFormat/>
    <w:pPr/>
    <w:rPr>
      <w:rFonts w:ascii="Aptos" w:hAnsi="Aptos"/>
      <w:color w:val="17202A"/>
      <w:sz w:val="18"/>
    </w:rPr>
  </w:style>
  <w:style w:type="paragraph" w:styleId="Callout" w:customStyle="1">
    <w:name w:val="Callout"/>
    <w:basedOn w:val="Normal"/>
    <w:qFormat/>
    <w:pPr/>
    <w:rPr>
      <w:rFonts w:ascii="Aptos" w:hAnsi="Aptos"/>
      <w:color w:val="17324D"/>
      <w:sz w:val="21"/>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oter" Target="footer3.xml"/><Relationship Id="rId12" Type="http://schemas.openxmlformats.org/officeDocument/2006/relationships/numbering" Target="numbering.xml"/><Relationship Id="rId13" Type="http://schemas.openxmlformats.org/officeDocument/2006/relationships/fontTable" Target="fontTable.xml"/><Relationship Id="rId14" Type="http://schemas.openxmlformats.org/officeDocument/2006/relationships/settings" Target="settings.xml"/><Relationship Id="rId15" Type="http://schemas.openxmlformats.org/officeDocument/2006/relationships/theme" Target="theme/theme1.xml"/><Relationship Id="rId1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Application>LibreOffice/24.2.7.2$Linux_X86_64 LibreOffice_project/420$Build-2</Application>
  <AppVersion>15.0000</AppVersion>
  <Pages>9</Pages>
  <Words>1590</Words>
  <Characters>10363</Characters>
  <CharactersWithSpaces>11686</CharactersWithSpaces>
  <Paragraphs>270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VulnHGNN Project</dc:creator>
  <dc:description>generated by python-docx</dc:description>
  <cp:keywords>VulnHGNN SecureCC LLVM Clang GNN cybersecurity C++ secure compilation</cp:keywords>
  <dc:language>en-US</dc:language>
  <cp:lastModifiedBy/>
  <dcterms:modified xsi:type="dcterms:W3CDTF">2026-09-26T14:29:39Z</dcterms:modified>
  <cp:revision>4</cp:revision>
  <dc:subject>Target-state specification for the evolution of VulnHGNN into a local-first secure C/C++ toolchain</dc:subject>
  <dc:title>VulnHGNN 2.0 — Project Technical Documentation</dc:title>
</cp:coreProperties>
</file>

<file path=docProps/custom.xml><?xml version="1.0" encoding="utf-8"?>
<Properties xmlns="http://schemas.openxmlformats.org/officeDocument/2006/custom-properties" xmlns:vt="http://schemas.openxmlformats.org/officeDocument/2006/docPropsVTypes"/>
</file>