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Northstar Ortho Content Outline v1</w:t>
      </w:r>
    </w:p>
    <w:p>
      <w:pPr>
        <w:pStyle w:val="Heading1"/>
      </w:pPr>
      <w:r>
        <w:t xml:space="preserve">Overview</w:t>
      </w:r>
    </w:p>
    <w:p>
      <w:r>
        <w:t xml:space="preserve">This outline lists the content modules planned for the Northstar Ortho website relaunch, mapped to the positioning defined in the strategy brief.</w:t>
      </w:r>
    </w:p>
    <w:p>
      <w:pPr>
        <w:pStyle w:val="Heading1"/>
      </w:pPr>
      <w:r>
        <w:t xml:space="preserve">Content Modules</w:t>
      </w:r>
    </w:p>
    <w:p>
      <w:r>
        <w:t xml:space="preserve">The site will include a product portfolio section, a clinical evidence library, a surgeon resources hub, and a procurement and supply information center. Each module reinforces the medical device positioning agreed with the client.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Ortho Content Outline v1</dc:title>
  <dc:creator>Agency Builder</dc:creator>
  <cp:lastModifiedBy>Un-named</cp:lastModifiedBy>
  <cp:revision>1</cp:revision>
  <dcterms:created xsi:type="dcterms:W3CDTF">2026-07-21T07:41:17.620Z</dcterms:created>
  <dcterms:modified xsi:type="dcterms:W3CDTF">2026-07-21T07:41:17.620Z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