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Metrology Compliance Report</w:t>
      </w:r>
    </w:p>
    <w:p>
      <w:r>
        <w:t>Scan ID: 46c77f13-e5b4-49e2-8aa6-d3482b254f71</w:t>
      </w:r>
    </w:p>
    <w:p>
      <w:r>
        <w:t>Generated: 2026-09-05T10:21:30.084033</w:t>
      </w:r>
    </w:p>
    <w:p/>
    <w:p>
      <w:r>
        <w:rPr>
          <w:b/>
        </w:rPr>
        <w:t xml:space="preserve">Overall Status: </w:t>
      </w:r>
      <w:r>
        <w:t>CONFLICT</w:t>
      </w:r>
    </w:p>
    <w:p>
      <w:pPr>
        <w:pStyle w:val="Heading1"/>
      </w:pPr>
      <w:r>
        <w:t>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FreshHarvest Deodorant Spray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FreshHarvest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personal_care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FreshHarvest Ayurveda Pvt Ltd</w:t>
            </w:r>
          </w:p>
        </w:tc>
      </w:tr>
      <w:tr>
        <w:tc>
          <w:tcPr>
            <w:tcW w:type="dxa" w:w="4320"/>
          </w:tcPr>
          <w:p>
            <w:r>
              <w:t>Barcode</w:t>
            </w:r>
          </w:p>
        </w:tc>
        <w:tc>
          <w:tcPr>
            <w:tcW w:type="dxa" w:w="4320"/>
          </w:tcPr>
          <w:p>
            <w:r>
              <w:t>8901542001406</w:t>
            </w:r>
          </w:p>
        </w:tc>
      </w:tr>
      <w:tr>
        <w:tc>
          <w:tcPr>
            <w:tcW w:type="dxa" w:w="4320"/>
          </w:tcPr>
          <w:p>
            <w:r>
              <w:t>MRP</w:t>
            </w:r>
          </w:p>
        </w:tc>
        <w:tc>
          <w:tcPr>
            <w:tcW w:type="dxa" w:w="4320"/>
          </w:tcPr>
          <w:p>
            <w:r>
              <w:t>INR 499.0</w:t>
            </w:r>
          </w:p>
        </w:tc>
      </w:tr>
      <w:tr>
        <w:tc>
          <w:tcPr>
            <w:tcW w:type="dxa" w:w="4320"/>
          </w:tcPr>
          <w:p>
            <w:r>
              <w:t>Net Quantity</w:t>
            </w:r>
          </w:p>
        </w:tc>
        <w:tc>
          <w:tcPr>
            <w:tcW w:type="dxa" w:w="4320"/>
          </w:tcPr>
          <w:p>
            <w:r>
              <w:t>150.0 ml</w:t>
            </w:r>
          </w:p>
        </w:tc>
      </w:tr>
    </w:tbl>
    <w:p/>
    <w:p>
      <w:pPr>
        <w:pStyle w:val="Heading1"/>
      </w:pPr>
      <w:r>
        <w:t>Extracted Declarations</w:t>
      </w:r>
    </w:p>
    <w:p>
      <w:r>
        <w:rPr>
          <w:b/>
        </w:rPr>
        <w:t>mrp</w:t>
      </w:r>
      <w:r>
        <w:rPr>
          <w:b/>
          <w:color w:val="D97706"/>
        </w:rPr>
        <w:t xml:space="preserve"> — NOT_VERIFIED</w:t>
      </w:r>
    </w:p>
    <w:p>
      <w:pPr>
        <w:pStyle w:val="ListBullet"/>
      </w:pPr>
      <w:r>
        <w:t>Value: —</w:t>
      </w:r>
    </w:p>
    <w:p>
      <w:pPr>
        <w:pStyle w:val="ListBullet"/>
      </w:pPr>
      <w:r>
        <w:t>Reason: insufficient confidence (0.00 &lt; 0.6)</w:t>
      </w:r>
    </w:p>
    <w:p>
      <w:pPr>
        <w:pStyle w:val="ListBullet"/>
      </w:pPr>
      <w:r>
        <w:t>Confidence: 0.0% | Rule: LMR-2024-001</w:t>
      </w:r>
    </w:p>
    <w:p>
      <w:r>
        <w:rPr>
          <w:b/>
        </w:rPr>
        <w:t>net_quantity</w:t>
      </w:r>
      <w:r>
        <w:rPr>
          <w:b/>
          <w:color w:val="7C3AED"/>
        </w:rPr>
        <w:t xml:space="preserve"> — CONFLICT</w:t>
      </w:r>
    </w:p>
    <w:p>
      <w:pPr>
        <w:pStyle w:val="ListBullet"/>
      </w:pPr>
      <w:r>
        <w:t>Value: —</w:t>
      </w:r>
    </w:p>
    <w:p>
      <w:pPr>
        <w:pStyle w:val="ListBullet"/>
      </w:pPr>
      <w:r>
        <w:t>Reason: conflicting evidence for 'net_quantity'</w:t>
      </w:r>
    </w:p>
    <w:p>
      <w:pPr>
        <w:pStyle w:val="ListBullet"/>
      </w:pPr>
      <w:r>
        <w:t>Confidence: 0.0% | Rule: LMR-2024-002</w:t>
      </w:r>
    </w:p>
    <w:p>
      <w:pPr>
        <w:pStyle w:val="ListBullet2"/>
      </w:pPr>
      <w:r>
        <w:t>[AI (OCR)] "a NET QUANTiry. 60g — ~" (conf: 48%)</w:t>
      </w:r>
    </w:p>
    <w:p>
      <w:pPr>
        <w:pStyle w:val="ListBullet2"/>
      </w:pPr>
      <w:r>
        <w:t>[Product Database] "Provider lookup: provider_lookup" (conf: 100%)</w:t>
      </w:r>
    </w:p>
    <w:p>
      <w:r>
        <w:rPr>
          <w:b/>
        </w:rPr>
        <w:t>manufacturer</w:t>
      </w:r>
      <w:r>
        <w:rPr>
          <w:b/>
          <w:color w:val="16A34A"/>
        </w:rPr>
        <w:t xml:space="preserve"> — SATISFIED</w:t>
      </w:r>
    </w:p>
    <w:p>
      <w:pPr>
        <w:pStyle w:val="ListBullet"/>
      </w:pPr>
      <w:r>
        <w:t>Value: FreshHarvest Ayurveda Pvt Ltd</w:t>
      </w:r>
    </w:p>
    <w:p>
      <w:pPr>
        <w:pStyle w:val="ListBullet"/>
      </w:pPr>
      <w:r>
        <w:t>Reason: all conditions satisfied</w:t>
      </w:r>
    </w:p>
    <w:p>
      <w:pPr>
        <w:pStyle w:val="ListBullet"/>
      </w:pPr>
      <w:r>
        <w:t>Confidence: 100.0% | Rule: LMR-2024-003</w:t>
      </w:r>
    </w:p>
    <w:p>
      <w:pPr>
        <w:pStyle w:val="ListBullet2"/>
      </w:pPr>
      <w:r>
        <w:t>[Product Database] "Provider lookup: provider_lookup" (conf: 100%)</w:t>
      </w:r>
    </w:p>
    <w:p>
      <w:pPr>
        <w:pStyle w:val="Heading1"/>
      </w:pPr>
      <w:r>
        <w:t>Officer Reviews</w:t>
      </w:r>
    </w:p>
    <w:p>
      <w:r>
        <w:t>Officer: Admin User | 2026-09-05T09:22:40.930139+00:00</w:t>
      </w:r>
    </w:p>
    <w:p>
      <w:pPr>
        <w:pStyle w:val="ListBullet"/>
      </w:pPr>
      <w:r>
        <w:t>Location: (19.076000, 72.877700) [source: MANUAL] — Mumbai, Maharashtra, India</w:t>
      </w:r>
    </w:p>
    <w:p>
      <w:pPr>
        <w:pStyle w:val="ListBullet"/>
      </w:pPr>
      <w:r>
        <w:t>confirm: net_quantity — Confirmed manually</w:t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Satisfied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Violation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Not Verified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Conflict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