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Invoice summary - generated fixture</w:t>
      </w:r>
    </w:p>
    <w:tbl>
      <w:tblGrid>
        <w:gridCol w:w="2000"/>
        <w:gridCol w:w="3000"/>
        <w:gridCol w:w="1500"/>
      </w:tblGrid>
      <w:tr>
        <w:tc>
          <w:p>
            <w:r>
              <w:t>Invoice</w:t>
            </w:r>
          </w:p>
        </w:tc>
        <w:tc>
          <w:p>
            <w:r>
              <w:t>Customer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INV-2001</w:t>
            </w:r>
          </w:p>
        </w:tc>
        <w:tc>
          <w:p>
            <w:r>
              <w:t>Acme Northwind</w:t>
            </w:r>
          </w:p>
        </w:tc>
        <w:tc>
          <w:p>
            <w:r>
              <w:t>$240.00</w:t>
            </w:r>
          </w:p>
        </w:tc>
      </w:tr>
      <w:tr>
        <w:tc>
          <w:p>
            <w:r>
              <w:t>INV-2002</w:t>
            </w:r>
          </w:p>
        </w:tc>
        <w:tc>
          <w:p>
            <w:r>
              <w:t>Blue Ridge Co.</w:t>
            </w:r>
          </w:p>
        </w:tc>
        <w:tc>
          <w:p>
            <w:r>
              <w:t>$450.00</w:t>
            </w:r>
          </w:p>
        </w:tc>
      </w:tr>
      <w:tr>
        <w:tc>
          <w:p>
            <w:r>
              <w:t>INV-2003</w:t>
            </w:r>
          </w:p>
        </w:tc>
        <w:tc>
          <w:p>
            <w:r>
              <w:t>Cascade Logistics</w:t>
            </w:r>
          </w:p>
        </w:tc>
        <w:tc>
          <w:p>
            <w:r>
              <w:t>$870.00</w:t>
            </w:r>
          </w:p>
        </w:tc>
      </w:tr>
      <w:tr>
        <w:tc>
          <w:p>
            <w:r>
              <w:t>INV-2004</w:t>
            </w:r>
          </w:p>
        </w:tc>
        <w:tc>
          <w:p>
            <w:r>
              <w:t>Dover Printing</w:t>
            </w:r>
          </w:p>
        </w:tc>
        <w:tc>
          <w:p>
            <w:r>
              <w:t>$1260.00</w:t>
            </w:r>
          </w:p>
        </w:tc>
      </w:tr>
    </w:tbl>
    <w:p>
      <w:r>
        <w:t>End of fixture.</w:t>
      </w:r>
    </w:p>
  </w:body>
</w:document>
</file>