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500"/>
        <w:jc w:val="center"/>
      </w:pPr>
      <w:r>
        <w:rPr>
          <w:rFonts w:ascii="Calibri" w:cs="Calibri" w:eastAsia="Calibri" w:hAnsi="Calibri"/>
          <w:b/>
          <w:bCs/>
          <w:color w:val="3B5B7A"/>
          <w:sz w:val="30"/>
          <w:szCs w:val="30"/>
        </w:rPr>
        <w:t xml:space="preserve">SYMBIOSIS INSTITUTE OF TECHNOLOGY, PUNE</w:t>
      </w:r>
    </w:p>
    <w:p>
      <w:pPr>
        <w:spacing w:after="500"/>
        <w:jc w:val="center"/>
      </w:pPr>
      <w:r>
        <w:rPr>
          <w:rFonts w:ascii="Calibri" w:cs="Calibri" w:eastAsia="Calibri" w:hAnsi="Calibri"/>
          <w:sz w:val="24"/>
          <w:szCs w:val="24"/>
        </w:rPr>
        <w:t xml:space="preserve">Department of Artificial Intelligence and Machine Learning</w:t>
      </w:r>
    </w:p>
    <w:p>
      <w:pPr>
        <w:spacing w:after="160"/>
        <w:jc w:val="center"/>
      </w:pPr>
      <w:r>
        <w:rPr>
          <w:rFonts w:ascii="Calibri" w:cs="Calibri" w:eastAsia="Calibri" w:hAnsi="Calibri"/>
          <w:b/>
          <w:bCs/>
          <w:sz w:val="52"/>
          <w:szCs w:val="52"/>
        </w:rPr>
        <w:t xml:space="preserve">Assignment Practical No. 6</w:t>
      </w:r>
    </w:p>
    <w:p>
      <w:pPr>
        <w:spacing w:after="240"/>
        <w:jc w:val="center"/>
      </w:pPr>
      <w:r>
        <w:rPr>
          <w:rFonts w:ascii="Calibri" w:cs="Calibri" w:eastAsia="Calibri" w:hAnsi="Calibri"/>
          <w:b/>
          <w:bCs/>
          <w:color w:val="3B5B7A"/>
          <w:sz w:val="34"/>
          <w:szCs w:val="34"/>
        </w:rPr>
        <w:t xml:space="preserve">Adventure Works Sales &amp; Profitability Dashboard</w:t>
      </w:r>
    </w:p>
    <w:p>
      <w:pPr>
        <w:spacing w:after="160" w:before="120"/>
        <w:jc w:val="center"/>
      </w:pPr>
      <w:r>
        <w:drawing>
          <wp:inline distT="0" distB="0" distL="0" distR="0">
            <wp:extent cx="1428750" cy="1428750"/>
            <wp:effectExtent t="0" r="0" b="0" l="0"/>
            <wp:docPr id="1" name="img-000.png" descr="img-000.png" title="img-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spacing w:after="80"/>
      </w:pP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tblGrid>
      <w:tr>
        <w:tc>
          <w:tcPr>
            <w:tcW w:type="dxa" w:w="2400"/>
            <w:tcBorders>
              <w:top w:val="single" w:color="BFC8D2" w:sz="4"/>
              <w:left w:val="single" w:color="BFC8D2" w:sz="4"/>
              <w:bottom w:val="single" w:color="BFC8D2" w:sz="4"/>
              <w:right w:val="single" w:color="BFC8D2" w:sz="4"/>
            </w:tcBorders>
            <w:shd w:fill="E6ECF2" w:val="clear"/>
            <w:tcMar>
              <w:top w:type="dxa" w:w="80"/>
              <w:left w:type="dxa" w:w="120"/>
              <w:bottom w:type="dxa" w:w="80"/>
              <w:right w:type="dxa" w:w="120"/>
            </w:tcMar>
          </w:tcPr>
          <w:p>
            <w:r>
              <w:rPr>
                <w:rFonts w:ascii="Calibri" w:cs="Calibri" w:eastAsia="Calibri" w:hAnsi="Calibri"/>
                <w:b/>
                <w:bCs/>
                <w:sz w:val="22"/>
                <w:szCs w:val="22"/>
              </w:rPr>
              <w:t xml:space="preserve">Name</w:t>
            </w:r>
          </w:p>
        </w:tc>
        <w:tc>
          <w:tcPr>
            <w:tcW w:type="dxa" w:w="4400"/>
            <w:tcBorders>
              <w:top w:val="single" w:color="BFC8D2" w:sz="4"/>
              <w:left w:val="single" w:color="BFC8D2" w:sz="4"/>
              <w:bottom w:val="single" w:color="BFC8D2" w:sz="4"/>
              <w:right w:val="single" w:color="BFC8D2" w:sz="4"/>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Manavjeet Singh</w:t>
            </w:r>
          </w:p>
        </w:tc>
      </w:tr>
      <w:tr>
        <w:tc>
          <w:tcPr>
            <w:tcW w:type="dxa" w:w="2400"/>
            <w:tcBorders>
              <w:top w:val="single" w:color="BFC8D2" w:sz="4"/>
              <w:left w:val="single" w:color="BFC8D2" w:sz="4"/>
              <w:bottom w:val="single" w:color="BFC8D2" w:sz="4"/>
              <w:right w:val="single" w:color="BFC8D2" w:sz="4"/>
            </w:tcBorders>
            <w:shd w:fill="E6ECF2" w:val="clear"/>
            <w:tcMar>
              <w:top w:type="dxa" w:w="80"/>
              <w:left w:type="dxa" w:w="120"/>
              <w:bottom w:type="dxa" w:w="80"/>
              <w:right w:type="dxa" w:w="120"/>
            </w:tcMar>
          </w:tcPr>
          <w:p>
            <w:r>
              <w:rPr>
                <w:rFonts w:ascii="Calibri" w:cs="Calibri" w:eastAsia="Calibri" w:hAnsi="Calibri"/>
                <w:b/>
                <w:bCs/>
                <w:sz w:val="22"/>
                <w:szCs w:val="22"/>
              </w:rPr>
              <w:t xml:space="preserve">PRN</w:t>
            </w:r>
          </w:p>
        </w:tc>
        <w:tc>
          <w:tcPr>
            <w:tcW w:type="dxa" w:w="4400"/>
            <w:tcBorders>
              <w:top w:val="single" w:color="BFC8D2" w:sz="4"/>
              <w:left w:val="single" w:color="BFC8D2" w:sz="4"/>
              <w:bottom w:val="single" w:color="BFC8D2" w:sz="4"/>
              <w:right w:val="single" w:color="BFC8D2" w:sz="4"/>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24070126106</w:t>
            </w:r>
          </w:p>
        </w:tc>
      </w:tr>
      <w:tr>
        <w:tc>
          <w:tcPr>
            <w:tcW w:type="dxa" w:w="2400"/>
            <w:tcBorders>
              <w:top w:val="single" w:color="BFC8D2" w:sz="4"/>
              <w:left w:val="single" w:color="BFC8D2" w:sz="4"/>
              <w:bottom w:val="single" w:color="BFC8D2" w:sz="4"/>
              <w:right w:val="single" w:color="BFC8D2" w:sz="4"/>
            </w:tcBorders>
            <w:shd w:fill="E6ECF2" w:val="clear"/>
            <w:tcMar>
              <w:top w:type="dxa" w:w="80"/>
              <w:left w:type="dxa" w:w="120"/>
              <w:bottom w:type="dxa" w:w="80"/>
              <w:right w:type="dxa" w:w="120"/>
            </w:tcMar>
          </w:tcPr>
          <w:p>
            <w:r>
              <w:rPr>
                <w:rFonts w:ascii="Calibri" w:cs="Calibri" w:eastAsia="Calibri" w:hAnsi="Calibri"/>
                <w:b/>
                <w:bCs/>
                <w:sz w:val="22"/>
                <w:szCs w:val="22"/>
              </w:rPr>
              <w:t xml:space="preserve">Assignment</w:t>
            </w:r>
          </w:p>
        </w:tc>
        <w:tc>
          <w:tcPr>
            <w:tcW w:type="dxa" w:w="4400"/>
            <w:tcBorders>
              <w:top w:val="single" w:color="BFC8D2" w:sz="4"/>
              <w:left w:val="single" w:color="BFC8D2" w:sz="4"/>
              <w:bottom w:val="single" w:color="BFC8D2" w:sz="4"/>
              <w:right w:val="single" w:color="BFC8D2" w:sz="4"/>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Assignment Practical No. 6</w:t>
            </w:r>
          </w:p>
        </w:tc>
      </w:tr>
      <w:tr>
        <w:tc>
          <w:tcPr>
            <w:tcW w:type="dxa" w:w="2400"/>
            <w:tcBorders>
              <w:top w:val="single" w:color="BFC8D2" w:sz="4"/>
              <w:left w:val="single" w:color="BFC8D2" w:sz="4"/>
              <w:bottom w:val="single" w:color="BFC8D2" w:sz="4"/>
              <w:right w:val="single" w:color="BFC8D2" w:sz="4"/>
            </w:tcBorders>
            <w:shd w:fill="E6ECF2" w:val="clear"/>
            <w:tcMar>
              <w:top w:type="dxa" w:w="80"/>
              <w:left w:type="dxa" w:w="120"/>
              <w:bottom w:type="dxa" w:w="80"/>
              <w:right w:type="dxa" w:w="120"/>
            </w:tcMar>
          </w:tcPr>
          <w:p>
            <w:r>
              <w:rPr>
                <w:rFonts w:ascii="Calibri" w:cs="Calibri" w:eastAsia="Calibri" w:hAnsi="Calibri"/>
                <w:b/>
                <w:bCs/>
                <w:sz w:val="22"/>
                <w:szCs w:val="22"/>
              </w:rPr>
              <w:t xml:space="preserve">Course</w:t>
            </w:r>
          </w:p>
        </w:tc>
        <w:tc>
          <w:tcPr>
            <w:tcW w:type="dxa" w:w="4400"/>
            <w:tcBorders>
              <w:top w:val="single" w:color="BFC8D2" w:sz="4"/>
              <w:left w:val="single" w:color="BFC8D2" w:sz="4"/>
              <w:bottom w:val="single" w:color="BFC8D2" w:sz="4"/>
              <w:right w:val="single" w:color="BFC8D2" w:sz="4"/>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Data Visualization Lab (TE7663)</w:t>
            </w:r>
          </w:p>
        </w:tc>
      </w:tr>
      <w:tr>
        <w:tc>
          <w:tcPr>
            <w:tcW w:type="dxa" w:w="2400"/>
            <w:tcBorders>
              <w:top w:val="single" w:color="BFC8D2" w:sz="4"/>
              <w:left w:val="single" w:color="BFC8D2" w:sz="4"/>
              <w:bottom w:val="single" w:color="BFC8D2" w:sz="4"/>
              <w:right w:val="single" w:color="BFC8D2" w:sz="4"/>
            </w:tcBorders>
            <w:shd w:fill="E6ECF2" w:val="clear"/>
            <w:tcMar>
              <w:top w:type="dxa" w:w="80"/>
              <w:left w:type="dxa" w:w="120"/>
              <w:bottom w:type="dxa" w:w="80"/>
              <w:right w:type="dxa" w:w="120"/>
            </w:tcMar>
          </w:tcPr>
          <w:p>
            <w:r>
              <w:rPr>
                <w:rFonts w:ascii="Calibri" w:cs="Calibri" w:eastAsia="Calibri" w:hAnsi="Calibri"/>
                <w:b/>
                <w:bCs/>
                <w:sz w:val="22"/>
                <w:szCs w:val="22"/>
              </w:rPr>
              <w:t xml:space="preserve">Semester / Year</w:t>
            </w:r>
          </w:p>
        </w:tc>
        <w:tc>
          <w:tcPr>
            <w:tcW w:type="dxa" w:w="4400"/>
            <w:tcBorders>
              <w:top w:val="single" w:color="BFC8D2" w:sz="4"/>
              <w:left w:val="single" w:color="BFC8D2" w:sz="4"/>
              <w:bottom w:val="single" w:color="BFC8D2" w:sz="4"/>
              <w:right w:val="single" w:color="BFC8D2" w:sz="4"/>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Sem V, Academic Year 2026-2027</w:t>
            </w:r>
          </w:p>
        </w:tc>
      </w:tr>
    </w:tbl>
    <w:p>
      <w:pPr>
        <w:spacing w:before="500"/>
        <w:jc w:val="center"/>
      </w:pPr>
      <w:hyperlink w:history="1" r:id="rIdrdxybs4yptgkb8myec-kz">
        <w:r>
          <w:rPr>
            <w:rFonts w:ascii="Calibri" w:cs="Calibri" w:eastAsia="Calibri" w:hAnsi="Calibri"/>
            <w:b/>
            <w:bCs/>
            <w:color w:val="1F5C99"/>
            <w:sz w:val="24"/>
            <w:szCs w:val="24"/>
            <w:u w:val="single"/>
          </w:rPr>
          <w:t xml:space="preserve">PUBLISH LINK</w:t>
        </w:r>
      </w:hyperlink>
    </w:p>
    <w:p>
      <w:r>
        <w:br w:type="page"/>
      </w:r>
    </w:p>
    <w:p>
      <w:pPr>
        <w:pStyle w:val="Heading1"/>
        <w:keepNext/>
        <w:spacing w:after="140" w:before="320"/>
      </w:pPr>
      <w:r>
        <w:rPr>
          <w:rFonts w:ascii="Calibri" w:cs="Calibri" w:eastAsia="Calibri" w:hAnsi="Calibri"/>
          <w:b/>
          <w:bCs/>
          <w:color w:val="3B5B7A"/>
          <w:sz w:val="30"/>
          <w:szCs w:val="30"/>
        </w:rPr>
        <w:t xml:space="preserve">1. Objective</w:t>
      </w:r>
    </w:p>
    <w:p>
      <w:pPr>
        <w:keepNext w:val="false"/>
        <w:spacing w:after="120" w:line="276"/>
      </w:pPr>
      <w:r>
        <w:rPr>
          <w:rFonts w:ascii="Calibri" w:cs="Calibri" w:eastAsia="Calibri" w:hAnsi="Calibri"/>
          <w:sz w:val="22"/>
          <w:szCs w:val="22"/>
        </w:rPr>
        <w:t xml:space="preserve">The aim of this practical is to design analytical KPIs and custom DAX calculations in Power BI Desktop, validate them with DAX Studio, and present the results in an interactive dashboard. The question I set out to answer: which products, categories and regions drive Adventure Works’ sales and profit between January 2020 and June 2022, and how is performance changing over time?</w:t>
      </w:r>
    </w:p>
    <w:p>
      <w:pPr>
        <w:keepNext w:val="false"/>
        <w:spacing w:after="120" w:line="276"/>
      </w:pPr>
      <w:r>
        <w:rPr>
          <w:rFonts w:ascii="Calibri" w:cs="Calibri" w:eastAsia="Calibri" w:hAnsi="Calibri"/>
          <w:sz w:val="22"/>
          <w:szCs w:val="22"/>
        </w:rPr>
        <w:t xml:space="preserve">The work covers the six required tasks:</w:t>
      </w:r>
    </w:p>
    <w:p>
      <w:pPr>
        <w:pStyle w:val="ListParagraph"/>
        <w:numPr>
          <w:ilvl w:val="0"/>
          <w:numId w:val="2"/>
        </w:numPr>
        <w:spacing w:after="80" w:line="276"/>
      </w:pPr>
      <w:r>
        <w:rPr>
          <w:rFonts w:ascii="Calibri" w:cs="Calibri" w:eastAsia="Calibri" w:hAnsi="Calibri"/>
          <w:sz w:val="22"/>
          <w:szCs w:val="22"/>
        </w:rPr>
        <w:t xml:space="preserve">Create the 10 required KPI measures.</w:t>
      </w:r>
    </w:p>
    <w:p>
      <w:pPr>
        <w:pStyle w:val="ListParagraph"/>
        <w:numPr>
          <w:ilvl w:val="0"/>
          <w:numId w:val="2"/>
        </w:numPr>
        <w:spacing w:after="80" w:line="276"/>
      </w:pPr>
      <w:r>
        <w:rPr>
          <w:rFonts w:ascii="Calibri" w:cs="Calibri" w:eastAsia="Calibri" w:hAnsi="Calibri"/>
          <w:sz w:val="22"/>
          <w:szCs w:val="22"/>
        </w:rPr>
        <w:t xml:space="preserve">Create at least 20 custom DAX measures (25 in total).</w:t>
      </w:r>
    </w:p>
    <w:p>
      <w:pPr>
        <w:pStyle w:val="ListParagraph"/>
        <w:numPr>
          <w:ilvl w:val="0"/>
          <w:numId w:val="2"/>
        </w:numPr>
        <w:spacing w:after="80" w:line="276"/>
      </w:pPr>
      <w:r>
        <w:rPr>
          <w:rFonts w:ascii="Calibri" w:cs="Calibri" w:eastAsia="Calibri" w:hAnsi="Calibri"/>
          <w:sz w:val="22"/>
          <w:szCs w:val="22"/>
        </w:rPr>
        <w:t xml:space="preserve">Perform time-based analysis: monthly sales, previous-period sales, sales variance and growth percentage.</w:t>
      </w:r>
    </w:p>
    <w:p>
      <w:pPr>
        <w:pStyle w:val="ListParagraph"/>
        <w:numPr>
          <w:ilvl w:val="0"/>
          <w:numId w:val="2"/>
        </w:numPr>
        <w:spacing w:after="80" w:line="276"/>
      </w:pPr>
      <w:r>
        <w:rPr>
          <w:rFonts w:ascii="Calibri" w:cs="Calibri" w:eastAsia="Calibri" w:hAnsi="Calibri"/>
          <w:sz w:val="22"/>
          <w:szCs w:val="22"/>
        </w:rPr>
        <w:t xml:space="preserve">Run and validate DAX queries in DAX Studio and capture screenshots.</w:t>
      </w:r>
    </w:p>
    <w:p>
      <w:pPr>
        <w:pStyle w:val="ListParagraph"/>
        <w:numPr>
          <w:ilvl w:val="0"/>
          <w:numId w:val="2"/>
        </w:numPr>
        <w:spacing w:after="80" w:line="276"/>
      </w:pPr>
      <w:r>
        <w:rPr>
          <w:rFonts w:ascii="Calibri" w:cs="Calibri" w:eastAsia="Calibri" w:hAnsi="Calibri"/>
          <w:sz w:val="22"/>
          <w:szCs w:val="22"/>
        </w:rPr>
        <w:t xml:space="preserve">Build an interactive dashboard with KPI cards, at least four visuals, and slicers for year, category and region.</w:t>
      </w:r>
    </w:p>
    <w:p>
      <w:pPr>
        <w:pStyle w:val="ListParagraph"/>
        <w:numPr>
          <w:ilvl w:val="0"/>
          <w:numId w:val="2"/>
        </w:numPr>
        <w:spacing w:after="80" w:line="276"/>
      </w:pPr>
      <w:r>
        <w:rPr>
          <w:rFonts w:ascii="Calibri" w:cs="Calibri" w:eastAsia="Calibri" w:hAnsi="Calibri"/>
          <w:sz w:val="22"/>
          <w:szCs w:val="22"/>
        </w:rPr>
        <w:t xml:space="preserve">Analyze the results and state the key insights and conclusion.</w:t>
      </w:r>
    </w:p>
    <w:p>
      <w:pPr>
        <w:pStyle w:val="Heading1"/>
        <w:keepNext/>
        <w:spacing w:after="140" w:before="320"/>
      </w:pPr>
      <w:r>
        <w:rPr>
          <w:rFonts w:ascii="Calibri" w:cs="Calibri" w:eastAsia="Calibri" w:hAnsi="Calibri"/>
          <w:b/>
          <w:bCs/>
          <w:color w:val="3B5B7A"/>
          <w:sz w:val="30"/>
          <w:szCs w:val="30"/>
        </w:rPr>
        <w:t xml:space="preserve">2. Dataset and Data Preparation</w:t>
      </w:r>
    </w:p>
    <w:p>
      <w:pPr>
        <w:keepNext w:val="false"/>
        <w:spacing w:after="120" w:line="276"/>
      </w:pPr>
      <w:r>
        <w:rPr>
          <w:rFonts w:ascii="Calibri" w:cs="Calibri" w:eastAsia="Calibri" w:hAnsi="Calibri"/>
          <w:sz w:val="22"/>
          <w:szCs w:val="22"/>
        </w:rPr>
        <w:t xml:space="preserve">I used the Adventure Works dataset and loaded only the tables needed for the analysis. The data runs from 1 January 2020 to 30 June 2022, so 2022 covers half a year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rPr>
          <w:cantSplit/>
          <w:tblHeader/>
        </w:trPr>
        <w:tc>
          <w:tcPr>
            <w:tcW w:type="dxa" w:w="3000"/>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Table</w:t>
            </w:r>
          </w:p>
        </w:tc>
        <w:tc>
          <w:tcPr>
            <w:tcW w:type="dxa" w:w="1200"/>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Rows</w:t>
            </w:r>
          </w:p>
        </w:tc>
        <w:tc>
          <w:tcPr>
            <w:tcW w:type="dxa" w:w="4826"/>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it holds</w:t>
            </w:r>
          </w:p>
        </w:tc>
      </w:tr>
      <w:tr>
        <w:trPr>
          <w:cantSplit/>
          <w:tblHeader w:val="false"/>
        </w:trPr>
        <w:tc>
          <w:tcPr>
            <w:tcW w:type="dxa" w:w="30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Sales (2020–2022 combined)</w:t>
            </w:r>
          </w:p>
        </w:tc>
        <w:tc>
          <w:tcPr>
            <w:tcW w:type="dxa" w:w="1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56,046</w:t>
            </w:r>
          </w:p>
        </w:tc>
        <w:tc>
          <w:tcPr>
            <w:tcW w:type="dxa" w:w="4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Every order line: date, order number, product, customer, territory, quantity</w:t>
            </w:r>
          </w:p>
        </w:tc>
      </w:tr>
      <w:tr>
        <w:trPr>
          <w:cantSplit/>
          <w:tblHeader w:val="false"/>
        </w:trPr>
        <w:tc>
          <w:tcPr>
            <w:tcW w:type="dxa" w:w="30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Products</w:t>
            </w:r>
          </w:p>
        </w:tc>
        <w:tc>
          <w:tcPr>
            <w:tcW w:type="dxa" w:w="1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293</w:t>
            </w:r>
          </w:p>
        </w:tc>
        <w:tc>
          <w:tcPr>
            <w:tcW w:type="dxa" w:w="4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Product names, costs and prices</w:t>
            </w:r>
          </w:p>
        </w:tc>
      </w:tr>
      <w:tr>
        <w:trPr>
          <w:cantSplit/>
          <w:tblHeader w:val="false"/>
        </w:trPr>
        <w:tc>
          <w:tcPr>
            <w:tcW w:type="dxa" w:w="30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Subcategories</w:t>
            </w:r>
          </w:p>
        </w:tc>
        <w:tc>
          <w:tcPr>
            <w:tcW w:type="dxa" w:w="1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37</w:t>
            </w:r>
          </w:p>
        </w:tc>
        <w:tc>
          <w:tcPr>
            <w:tcW w:type="dxa" w:w="4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Connects products to categories</w:t>
            </w:r>
          </w:p>
        </w:tc>
      </w:tr>
      <w:tr>
        <w:trPr>
          <w:cantSplit/>
          <w:tblHeader w:val="false"/>
        </w:trPr>
        <w:tc>
          <w:tcPr>
            <w:tcW w:type="dxa" w:w="30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Categories</w:t>
            </w:r>
          </w:p>
        </w:tc>
        <w:tc>
          <w:tcPr>
            <w:tcW w:type="dxa" w:w="1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4</w:t>
            </w:r>
          </w:p>
        </w:tc>
        <w:tc>
          <w:tcPr>
            <w:tcW w:type="dxa" w:w="4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Bikes, Components, Clothing, Accessories</w:t>
            </w:r>
          </w:p>
        </w:tc>
      </w:tr>
      <w:tr>
        <w:trPr>
          <w:cantSplit/>
          <w:tblHeader w:val="false"/>
        </w:trPr>
        <w:tc>
          <w:tcPr>
            <w:tcW w:type="dxa" w:w="30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Territories</w:t>
            </w:r>
          </w:p>
        </w:tc>
        <w:tc>
          <w:tcPr>
            <w:tcW w:type="dxa" w:w="1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10</w:t>
            </w:r>
          </w:p>
        </w:tc>
        <w:tc>
          <w:tcPr>
            <w:tcW w:type="dxa" w:w="4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Region, country and continent</w:t>
            </w:r>
          </w:p>
        </w:tc>
      </w:tr>
      <w:tr>
        <w:trPr>
          <w:cantSplit/>
          <w:tblHeader w:val="false"/>
        </w:trPr>
        <w:tc>
          <w:tcPr>
            <w:tcW w:type="dxa" w:w="30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Customers</w:t>
            </w:r>
          </w:p>
        </w:tc>
        <w:tc>
          <w:tcPr>
            <w:tcW w:type="dxa" w:w="1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18,148</w:t>
            </w:r>
          </w:p>
        </w:tc>
        <w:tc>
          <w:tcPr>
            <w:tcW w:type="dxa" w:w="4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Customer details (after cleaning)</w:t>
            </w:r>
          </w:p>
        </w:tc>
      </w:tr>
      <w:tr>
        <w:trPr>
          <w:cantSplit/>
          <w:tblHeader w:val="false"/>
        </w:trPr>
        <w:tc>
          <w:tcPr>
            <w:tcW w:type="dxa" w:w="30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Dates</w:t>
            </w:r>
          </w:p>
        </w:tc>
        <w:tc>
          <w:tcPr>
            <w:tcW w:type="dxa" w:w="1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912</w:t>
            </w:r>
          </w:p>
        </w:tc>
        <w:tc>
          <w:tcPr>
            <w:tcW w:type="dxa" w:w="4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Calendar from 1 Jan 2020 to 30 Jun 2022</w:t>
            </w:r>
          </w:p>
        </w:tc>
      </w:tr>
    </w:tbl>
    <w:p>
      <w:pPr>
        <w:spacing w:after="80"/>
      </w:pPr>
    </w:p>
    <w:p>
      <w:pPr>
        <w:keepNext w:val="false"/>
        <w:spacing w:after="120" w:line="276"/>
      </w:pPr>
      <w:r>
        <w:rPr>
          <w:rFonts w:ascii="Calibri" w:cs="Calibri" w:eastAsia="Calibri" w:hAnsi="Calibri"/>
          <w:b/>
          <w:bCs/>
          <w:sz w:val="22"/>
          <w:szCs w:val="22"/>
        </w:rPr>
        <w:t xml:space="preserve">Cleaning. </w:t>
      </w:r>
      <w:r>
        <w:rPr>
          <w:rFonts w:ascii="Calibri" w:cs="Calibri" w:eastAsia="Calibri" w:hAnsi="Calibri"/>
          <w:sz w:val="22"/>
          <w:szCs w:val="22"/>
        </w:rPr>
        <w:t xml:space="preserve">The three yearly sales files were combined into a single Sales table with the Folder connector. In the Customers file I removed six non-customer rows (three rows with a key like “30---”, one blank row and two export-note lines) and set CustomerKey to Whole Number. This fixed the duplicate-Null error and let the Sales–Customers relationship work.</w:t>
      </w:r>
    </w:p>
    <w:p>
      <w:pPr>
        <w:keepNext w:val="false"/>
        <w:spacing w:after="120" w:line="276"/>
      </w:pPr>
      <w:r>
        <w:rPr>
          <w:rFonts w:ascii="Calibri" w:cs="Calibri" w:eastAsia="Calibri" w:hAnsi="Calibri"/>
          <w:b/>
          <w:bCs/>
          <w:sz w:val="22"/>
          <w:szCs w:val="22"/>
        </w:rPr>
        <w:t xml:space="preserve">Calculated columns. </w:t>
      </w:r>
      <w:r>
        <w:rPr>
          <w:rFonts w:ascii="Calibri" w:cs="Calibri" w:eastAsia="Calibri" w:hAnsi="Calibri"/>
          <w:sz w:val="22"/>
          <w:szCs w:val="22"/>
        </w:rPr>
        <w:t xml:space="preserve">The sales files hold quantities only, so I derived sales and cost from each product’s price and cost:</w:t>
      </w:r>
    </w:p>
    <w:p>
      <w:pPr>
        <w:keepNext/>
        <w:keepLines/>
        <w:pBdr>
          <w:top w:val="single" w:color="D9D9D9" w:sz="2" w:space="4"/>
          <w:left w:val="single" w:color="3B5B7A" w:sz="12" w:space="6"/>
        </w:pBdr>
        <w:shd w:fill="F3F3F3" w:val="clear"/>
        <w:spacing w:after="0"/>
        <w:ind w:left="120" w:right="120"/>
      </w:pPr>
      <w:r>
        <w:rPr>
          <w:rFonts w:ascii="Consolas" w:cs="Consolas" w:eastAsia="Consolas" w:hAnsi="Consolas"/>
          <w:sz w:val="19"/>
          <w:szCs w:val="19"/>
        </w:rPr>
        <w:t xml:space="preserve">Sales Amount = Sales[OrderQuantity] * RELATED(Products[ProductPrice])</w:t>
      </w:r>
    </w:p>
    <w:p>
      <w:pPr>
        <w:keepNext/>
        <w:keepLines/>
        <w:pBdr>
          <w:bottom w:val="single" w:color="D9D9D9" w:sz="2" w:space="4"/>
          <w:left w:val="single" w:color="3B5B7A" w:sz="12" w:space="6"/>
        </w:pBdr>
        <w:shd w:fill="F3F3F3" w:val="clear"/>
        <w:spacing w:after="0"/>
        <w:ind w:left="120" w:right="120"/>
      </w:pPr>
      <w:r>
        <w:rPr>
          <w:rFonts w:ascii="Consolas" w:cs="Consolas" w:eastAsia="Consolas" w:hAnsi="Consolas"/>
          <w:sz w:val="19"/>
          <w:szCs w:val="19"/>
        </w:rPr>
        <w:t xml:space="preserve">Cost Amount  = Sales[OrderQuantity] * RELATED(Products[ProductCost])</w:t>
      </w:r>
    </w:p>
    <w:p>
      <w:pPr>
        <w:spacing w:after="80"/>
      </w:pPr>
    </w:p>
    <w:p>
      <w:pPr>
        <w:keepNext w:val="false"/>
        <w:spacing w:after="120" w:line="276"/>
      </w:pPr>
      <w:r>
        <w:rPr>
          <w:rFonts w:ascii="Calibri" w:cs="Calibri" w:eastAsia="Calibri" w:hAnsi="Calibri"/>
          <w:b/>
          <w:bCs/>
          <w:sz w:val="22"/>
          <w:szCs w:val="22"/>
        </w:rPr>
        <w:t xml:space="preserve">Model. </w:t>
      </w:r>
      <w:r>
        <w:rPr>
          <w:rFonts w:ascii="Calibri" w:cs="Calibri" w:eastAsia="Calibri" w:hAnsi="Calibri"/>
          <w:sz w:val="22"/>
          <w:szCs w:val="22"/>
        </w:rPr>
        <w:t xml:space="preserve">All relationships are many-to-one with a single filter direction: Sales to Products, Customers, Territories and Dates, and Products to Subcategories to Categories. The Dates table has Year, Month Number, Month Name and YearMonth columns and is marked as the date table so time-intelligence functions work correctly.</w:t>
      </w:r>
    </w:p>
    <w:p>
      <w:pPr>
        <w:pStyle w:val="Heading1"/>
        <w:keepNext/>
        <w:spacing w:after="140" w:before="320"/>
      </w:pPr>
      <w:r>
        <w:rPr>
          <w:rFonts w:ascii="Calibri" w:cs="Calibri" w:eastAsia="Calibri" w:hAnsi="Calibri"/>
          <w:b/>
          <w:bCs/>
          <w:color w:val="3B5B7A"/>
          <w:sz w:val="30"/>
          <w:szCs w:val="30"/>
        </w:rPr>
        <w:t xml:space="preserve">3. DAX Measures and KPI Calculations</w:t>
      </w:r>
    </w:p>
    <w:p>
      <w:pPr>
        <w:keepNext w:val="false"/>
        <w:spacing w:after="120" w:line="276"/>
      </w:pPr>
      <w:r>
        <w:rPr>
          <w:rFonts w:ascii="Calibri" w:cs="Calibri" w:eastAsia="Calibri" w:hAnsi="Calibri"/>
          <w:sz w:val="22"/>
          <w:szCs w:val="22"/>
        </w:rPr>
        <w:t xml:space="preserve">I created 25 measures in a dedicated Measures table: the 10 required KPIs, 11 additional measures that use CALCULATE, FILTER and RANKX, and 4 time-based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cantSplit/>
          <w:tblHeader/>
        </w:trPr>
        <w:tc>
          <w:tcPr>
            <w:tcW w:type="dxa" w:w="2000"/>
            <w:gridSpan w:val="1"/>
            <w:tcBorders>
              <w:top w:val="single" w:color="BFC8D2" w:sz="4"/>
              <w:left w:val="single" w:color="BFC8D2" w:sz="4"/>
              <w:bottom w:val="single" w:color="BFC8D2" w:sz="4"/>
              <w:right w:val="single" w:color="BFC8D2" w:sz="4"/>
            </w:tcBorders>
            <w:shd w:fill="3B5B7A" w:val="clear"/>
            <w:tcMar>
              <w:top w:type="dxa" w:w="50"/>
              <w:left w:type="dxa" w:w="100"/>
              <w:bottom w:type="dxa" w:w="50"/>
              <w:right w:type="dxa" w:w="100"/>
            </w:tcMar>
          </w:tcPr>
          <w:p>
            <w:pPr>
              <w:spacing w:after="0"/>
            </w:pPr>
            <w:r>
              <w:rPr>
                <w:rFonts w:ascii="Calibri" w:cs="Calibri" w:eastAsia="Calibri" w:hAnsi="Calibri"/>
                <w:b/>
                <w:bCs/>
                <w:color w:val="FFFFFF"/>
                <w:sz w:val="20"/>
                <w:szCs w:val="20"/>
              </w:rPr>
              <w:t xml:space="preserve">Measure</w:t>
            </w:r>
          </w:p>
        </w:tc>
        <w:tc>
          <w:tcPr>
            <w:tcW w:type="dxa" w:w="4626"/>
            <w:gridSpan w:val="1"/>
            <w:tcBorders>
              <w:top w:val="single" w:color="BFC8D2" w:sz="4"/>
              <w:left w:val="single" w:color="BFC8D2" w:sz="4"/>
              <w:bottom w:val="single" w:color="BFC8D2" w:sz="4"/>
              <w:right w:val="single" w:color="BFC8D2" w:sz="4"/>
            </w:tcBorders>
            <w:shd w:fill="3B5B7A" w:val="clear"/>
            <w:tcMar>
              <w:top w:type="dxa" w:w="50"/>
              <w:left w:type="dxa" w:w="100"/>
              <w:bottom w:type="dxa" w:w="50"/>
              <w:right w:type="dxa" w:w="100"/>
            </w:tcMar>
          </w:tcPr>
          <w:p>
            <w:pPr>
              <w:spacing w:after="0"/>
            </w:pPr>
            <w:r>
              <w:rPr>
                <w:rFonts w:ascii="Calibri" w:cs="Calibri" w:eastAsia="Calibri" w:hAnsi="Calibri"/>
                <w:b/>
                <w:bCs/>
                <w:color w:val="FFFFFF"/>
                <w:sz w:val="20"/>
                <w:szCs w:val="20"/>
              </w:rPr>
              <w:t xml:space="preserve">DAX</w:t>
            </w:r>
          </w:p>
        </w:tc>
        <w:tc>
          <w:tcPr>
            <w:tcW w:type="dxa" w:w="2400"/>
            <w:gridSpan w:val="1"/>
            <w:tcBorders>
              <w:top w:val="single" w:color="BFC8D2" w:sz="4"/>
              <w:left w:val="single" w:color="BFC8D2" w:sz="4"/>
              <w:bottom w:val="single" w:color="BFC8D2" w:sz="4"/>
              <w:right w:val="single" w:color="BFC8D2" w:sz="4"/>
            </w:tcBorders>
            <w:shd w:fill="3B5B7A" w:val="clear"/>
            <w:tcMar>
              <w:top w:type="dxa" w:w="50"/>
              <w:left w:type="dxa" w:w="100"/>
              <w:bottom w:type="dxa" w:w="50"/>
              <w:right w:type="dxa" w:w="100"/>
            </w:tcMar>
          </w:tcPr>
          <w:p>
            <w:pPr>
              <w:spacing w:after="0"/>
            </w:pPr>
            <w:r>
              <w:rPr>
                <w:rFonts w:ascii="Calibri" w:cs="Calibri" w:eastAsia="Calibri" w:hAnsi="Calibri"/>
                <w:b/>
                <w:bCs/>
                <w:color w:val="FFFFFF"/>
                <w:sz w:val="20"/>
                <w:szCs w:val="20"/>
              </w:rPr>
              <w:t xml:space="preserve">What it gives</w:t>
            </w:r>
          </w:p>
        </w:tc>
      </w:tr>
      <w:tr>
        <w:trPr>
          <w:cantSplit/>
          <w:tblHeader w:val="false"/>
        </w:trPr>
        <w:tc>
          <w:tcPr>
            <w:tcW w:type="dxa" w:w="9026"/>
            <w:gridSpan w:val="3"/>
            <w:tcBorders>
              <w:top w:val="single" w:color="BFC8D2" w:sz="4"/>
              <w:left w:val="single" w:color="BFC8D2" w:sz="4"/>
              <w:bottom w:val="single" w:color="BFC8D2" w:sz="4"/>
              <w:right w:val="single" w:color="BFC8D2" w:sz="4"/>
            </w:tcBorders>
            <w:shd w:fill="E6ECF2"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A. Required KPI measures (10)</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Total Sales</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SUM(Sales[Sales Amount])</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Total sales amount</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Total Cost</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SUM(Sales[Cost Amount])</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Total product cost</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Total Profit</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[Total Sales] - [Total Cost]</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Sales minus cost</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Total Quantity</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SUM(Sales[OrderQuantity])</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Units sold</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Total Orders</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DISTINCTCOUNT(Sales[OrderNumber])</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Number of orders</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Total Customers</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DISTINCTCOUNT(Sales[CustomerKey])</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Unique customers</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Average Sales</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AVERAGE(Sales[Sales Amount])</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Average per order line</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Average Order Value</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DIVIDE([Total Sales], [Total Orders])</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Sales per order</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Average Product Price</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AVERAGE(Products[ProductPrice])</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Average list price</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Profit Margin %</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DIVIDE([Total Profit], [Total Sales]) * 100</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Profit as % of sales</w:t>
            </w:r>
          </w:p>
        </w:tc>
      </w:tr>
      <w:tr>
        <w:trPr>
          <w:cantSplit/>
          <w:tblHeader w:val="false"/>
        </w:trPr>
        <w:tc>
          <w:tcPr>
            <w:tcW w:type="dxa" w:w="9026"/>
            <w:gridSpan w:val="3"/>
            <w:tcBorders>
              <w:top w:val="single" w:color="BFC8D2" w:sz="4"/>
              <w:left w:val="single" w:color="BFC8D2" w:sz="4"/>
              <w:bottom w:val="single" w:color="BFC8D2" w:sz="4"/>
              <w:right w:val="single" w:color="BFC8D2" w:sz="4"/>
            </w:tcBorders>
            <w:shd w:fill="E6ECF2"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B. Additional measures (11)</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Order Line Items</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COUNT(Sales[OrderLineItem])</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Number of order lines</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Sales per Customer</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DIVIDE([Total Sales], [Total Customers])</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Revenue per customer</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Profit per Order</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DIVIDE([Total Profit], [Total Orders])</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Profit per order</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Avg Quantity per Order</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DIVIDE([Total Quantity], [Total Orders])</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Units per order</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Unique Products Sold</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DISTINCTCOUNT(Sales[ProductKey])</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How many products sold</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Bikes Sales</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CALCULATE([Total Sales], Categories[CategoryName] = "Bikes")</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Sales from Bikes only</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High Value Sales</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CALCULATE([Total Sales], FILTER(Sales, Sales[Sales Amount] &gt; 1000))</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Sales from lines over 1,000</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Sales % of Total</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DIVIDE([Total Sales], CALCULATE([Total Sales], ALLSELECTED())) * 100</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Share of selected total</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Product Rank</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RANKX(ALL(Products[ProductName]), [Total Sales], , DESC, DENSE)</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Product ranking</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Region Rank</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RANKX(ALL(Territories[Region]), [Total Sales], , DESC, DENSE)</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Region ranking</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Category Rank</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RANKX(ALL(Categories[CategoryName]), [Total Sales], , DESC, DENSE)</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Category ranking</w:t>
            </w:r>
          </w:p>
        </w:tc>
      </w:tr>
      <w:tr>
        <w:trPr>
          <w:cantSplit/>
          <w:tblHeader w:val="false"/>
        </w:trPr>
        <w:tc>
          <w:tcPr>
            <w:tcW w:type="dxa" w:w="9026"/>
            <w:gridSpan w:val="3"/>
            <w:tcBorders>
              <w:top w:val="single" w:color="BFC8D2" w:sz="4"/>
              <w:left w:val="single" w:color="BFC8D2" w:sz="4"/>
              <w:bottom w:val="single" w:color="BFC8D2" w:sz="4"/>
              <w:right w:val="single" w:color="BFC8D2" w:sz="4"/>
            </w:tcBorders>
            <w:shd w:fill="E6ECF2"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C. Time-based measures (4)</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Monthly Sales</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CALCULATE([Total Sales], DATESMTD(Dates[Date]))</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Sales for the month</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Previous Month Sales</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CALCULATE([Total Sales], DATEADD(Dates[Date], -1, MONTH))</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Last month’s sales</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Sales Variance</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[Total Sales] - [Previous Month Sales]</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Change from last month</w:t>
            </w:r>
          </w:p>
        </w:tc>
      </w:tr>
      <w:tr>
        <w:trPr>
          <w:cantSplit/>
          <w:tblHeader w:val="false"/>
        </w:trPr>
        <w:tc>
          <w:tcPr>
            <w:tcW w:type="dxa" w:w="20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bCs/>
                <w:color w:val="222222"/>
                <w:sz w:val="20"/>
                <w:szCs w:val="20"/>
              </w:rPr>
              <w:t xml:space="preserve">Sales Growth %</w:t>
            </w:r>
          </w:p>
        </w:tc>
        <w:tc>
          <w:tcPr>
            <w:tcW w:type="dxa" w:w="4626"/>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onsolas" w:cs="Consolas" w:eastAsia="Consolas" w:hAnsi="Consolas"/>
                <w:b w:val="false"/>
                <w:bCs w:val="false"/>
                <w:color w:val="222222"/>
                <w:sz w:val="17"/>
                <w:szCs w:val="17"/>
              </w:rPr>
              <w:t xml:space="preserve">DIVIDE([Sales Variance], [Previous Month Sales]) * 100</w:t>
            </w:r>
          </w:p>
        </w:tc>
        <w:tc>
          <w:tcPr>
            <w:tcW w:type="dxa" w:w="2400"/>
            <w:gridSpan w:val="1"/>
            <w:tcBorders>
              <w:top w:val="single" w:color="BFC8D2" w:sz="4"/>
              <w:left w:val="single" w:color="BFC8D2" w:sz="4"/>
              <w:bottom w:val="single" w:color="BFC8D2" w:sz="4"/>
              <w:right w:val="single" w:color="BFC8D2" w:sz="4"/>
            </w:tcBorders>
            <w:shd w:fill="FFFFFF" w:val="clear"/>
            <w:tcMar>
              <w:top w:type="dxa" w:w="50"/>
              <w:left w:type="dxa" w:w="100"/>
              <w:bottom w:type="dxa" w:w="50"/>
              <w:right w:type="dxa" w:w="100"/>
            </w:tcMar>
          </w:tcPr>
          <w:p>
            <w:pPr>
              <w:spacing w:after="0"/>
            </w:pPr>
            <w:r>
              <w:rPr>
                <w:rFonts w:ascii="Calibri" w:cs="Calibri" w:eastAsia="Calibri" w:hAnsi="Calibri"/>
                <w:b w:val="false"/>
                <w:bCs w:val="false"/>
                <w:color w:val="222222"/>
                <w:sz w:val="20"/>
                <w:szCs w:val="20"/>
              </w:rPr>
              <w:t xml:space="preserve">Month-on-month growth</w:t>
            </w:r>
          </w:p>
        </w:tc>
      </w:tr>
    </w:tbl>
    <w:p>
      <w:pPr>
        <w:pStyle w:val="Heading2"/>
        <w:keepNext/>
        <w:spacing w:after="100" w:before="200"/>
      </w:pPr>
      <w:r>
        <w:rPr>
          <w:rFonts w:ascii="Calibri" w:cs="Calibri" w:eastAsia="Calibri" w:hAnsi="Calibri"/>
          <w:b/>
          <w:bCs/>
          <w:color w:val="3B5B7A"/>
          <w:sz w:val="25"/>
          <w:szCs w:val="25"/>
        </w:rPr>
        <w:t xml:space="preserve">Example screenshots of DAX measure creation</w:t>
      </w:r>
    </w:p>
    <w:p>
      <w:pPr>
        <w:spacing w:after="160" w:before="120"/>
        <w:jc w:val="center"/>
      </w:pPr>
      <w:r>
        <w:drawing>
          <wp:inline distT="0" distB="0" distL="0" distR="0">
            <wp:extent cx="5334000" cy="2209800"/>
            <wp:effectExtent t="0" r="0" b="0" l="0"/>
            <wp:docPr id="1" name="img-001.png" descr="img-001.png" title="im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09800"/>
                    </a:xfrm>
                    <a:prstGeom prst="rect">
                      <a:avLst/>
                    </a:prstGeom>
                  </pic:spPr>
                </pic:pic>
              </a:graphicData>
            </a:graphic>
          </wp:inline>
        </w:drawing>
      </w:r>
    </w:p>
    <w:p>
      <w:pPr>
        <w:spacing w:after="160" w:before="120"/>
        <w:jc w:val="center"/>
      </w:pPr>
      <w:r>
        <w:drawing>
          <wp:inline distT="0" distB="0" distL="0" distR="0">
            <wp:extent cx="4762500" cy="428625"/>
            <wp:effectExtent t="0" r="0" b="0" l="0"/>
            <wp:docPr id="1" name="img-002.png" descr="img-002.png" title="img-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28625"/>
                    </a:xfrm>
                    <a:prstGeom prst="rect">
                      <a:avLst/>
                    </a:prstGeom>
                  </pic:spPr>
                </pic:pic>
              </a:graphicData>
            </a:graphic>
          </wp:inline>
        </w:drawing>
      </w:r>
    </w:p>
    <w:p>
      <w:pPr>
        <w:spacing w:after="160" w:before="120"/>
        <w:jc w:val="center"/>
      </w:pPr>
      <w:r>
        <w:drawing>
          <wp:inline distT="0" distB="0" distL="0" distR="0">
            <wp:extent cx="4095750" cy="409575"/>
            <wp:effectExtent t="0" r="0" b="0" l="0"/>
            <wp:docPr id="1" name="img-003.png" descr="img-003.png" title="img-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09575"/>
                    </a:xfrm>
                    <a:prstGeom prst="rect">
                      <a:avLst/>
                    </a:prstGeom>
                  </pic:spPr>
                </pic:pic>
              </a:graphicData>
            </a:graphic>
          </wp:inline>
        </w:drawing>
      </w:r>
    </w:p>
    <w:p>
      <w:pPr>
        <w:pStyle w:val="Heading1"/>
        <w:keepNext/>
        <w:spacing w:after="140" w:before="320"/>
      </w:pPr>
      <w:r>
        <w:rPr>
          <w:rFonts w:ascii="Calibri" w:cs="Calibri" w:eastAsia="Calibri" w:hAnsi="Calibri"/>
          <w:b/>
          <w:bCs/>
          <w:color w:val="3B5B7A"/>
          <w:sz w:val="30"/>
          <w:szCs w:val="30"/>
        </w:rPr>
        <w:t xml:space="preserve">4. Validation in DAX Studio</w:t>
      </w:r>
    </w:p>
    <w:p>
      <w:pPr>
        <w:keepNext w:val="false"/>
        <w:spacing w:after="120" w:line="276"/>
      </w:pPr>
      <w:r>
        <w:rPr>
          <w:rFonts w:ascii="Calibri" w:cs="Calibri" w:eastAsia="Calibri" w:hAnsi="Calibri"/>
          <w:sz w:val="22"/>
          <w:szCs w:val="22"/>
        </w:rPr>
        <w:t xml:space="preserve">The External Tools tab did not appear in my Power BI ribbon, so I opened DAX Studio on its own, chose PBI / SSDT Model and connected to my open file. I could then run queries against the model straight away.</w:t>
      </w:r>
    </w:p>
    <w:p>
      <w:pPr>
        <w:spacing w:after="160" w:before="120"/>
        <w:jc w:val="center"/>
      </w:pPr>
      <w:r>
        <w:drawing>
          <wp:inline distT="0" distB="0" distL="0" distR="0">
            <wp:extent cx="4572000" cy="2867025"/>
            <wp:effectExtent t="0" r="0" b="0" l="0"/>
            <wp:docPr id="1" name="img-004.png" descr="img-004.png" title="img-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67025"/>
                    </a:xfrm>
                    <a:prstGeom prst="rect">
                      <a:avLst/>
                    </a:prstGeom>
                  </pic:spPr>
                </pic:pic>
              </a:graphicData>
            </a:graphic>
          </wp:inline>
        </w:drawing>
      </w:r>
    </w:p>
    <w:p>
      <w:pPr>
        <w:pStyle w:val="Heading2"/>
        <w:keepNext/>
        <w:spacing w:after="100" w:before="200"/>
      </w:pPr>
      <w:r>
        <w:rPr>
          <w:rFonts w:ascii="Calibri" w:cs="Calibri" w:eastAsia="Calibri" w:hAnsi="Calibri"/>
          <w:b/>
          <w:bCs/>
          <w:color w:val="3B5B7A"/>
          <w:sz w:val="25"/>
          <w:szCs w:val="25"/>
        </w:rPr>
        <w:t xml:space="preserve">Query 1: KPI sanity check</w:t>
      </w:r>
    </w:p>
    <w:p>
      <w:pPr>
        <w:keepNext/>
        <w:spacing w:after="120" w:line="276"/>
      </w:pPr>
      <w:r>
        <w:rPr>
          <w:rFonts w:ascii="Calibri" w:cs="Calibri" w:eastAsia="Calibri" w:hAnsi="Calibri"/>
          <w:sz w:val="22"/>
          <w:szCs w:val="22"/>
        </w:rPr>
        <w:t xml:space="preserve">This query pulls every required KPI into a single row so it can be compared with the dashboard cards.</w:t>
      </w:r>
    </w:p>
    <w:p>
      <w:pPr>
        <w:keepNext/>
        <w:keepLines/>
        <w:pBdr>
          <w:top w:val="single" w:color="D9D9D9" w:sz="2" w:space="4"/>
          <w:left w:val="single" w:color="3B5B7A" w:sz="12" w:space="6"/>
        </w:pBdr>
        <w:shd w:fill="F3F3F3" w:val="clear"/>
        <w:spacing w:after="0"/>
        <w:ind w:left="120" w:right="120"/>
      </w:pPr>
      <w:r>
        <w:rPr>
          <w:rFonts w:ascii="Consolas" w:cs="Consolas" w:eastAsia="Consolas" w:hAnsi="Consolas"/>
          <w:sz w:val="19"/>
          <w:szCs w:val="19"/>
        </w:rPr>
        <w:t xml:space="preserve">EVALUATE</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ROW(</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"Total Sales", [Total Sales],</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"Total Cost", [Total Cost],</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"Total Profit", [Total Profit],</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"Total Quantity", [Total Quantity],</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"Total Orders", [Total Orders],</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"Total Customers", [Total Customers],</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"Average Sales", [Average Sales],</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"AOV", [Average Order Value],</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"Avg Product Price", [Average Product Price],</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"Profit Margin %", [Profit Margin %]</w:t>
      </w:r>
    </w:p>
    <w:p>
      <w:pPr>
        <w:keepNext/>
        <w:keepLines/>
        <w:pBdr>
          <w:bottom w:val="single" w:color="D9D9D9" w:sz="2" w:space="4"/>
          <w:left w:val="single" w:color="3B5B7A" w:sz="12" w:space="6"/>
        </w:pBdr>
        <w:shd w:fill="F3F3F3" w:val="clear"/>
        <w:spacing w:after="0"/>
        <w:ind w:left="120" w:right="120"/>
      </w:pPr>
      <w:r>
        <w:rPr>
          <w:rFonts w:ascii="Consolas" w:cs="Consolas" w:eastAsia="Consolas" w:hAnsi="Consolas"/>
          <w:sz w:val="19"/>
          <w:szCs w:val="19"/>
        </w:rPr>
        <w:t xml:space="preserve">)</w:t>
      </w:r>
    </w:p>
    <w:p>
      <w:pPr>
        <w:spacing w:after="160" w:before="120"/>
        <w:jc w:val="center"/>
      </w:pPr>
      <w:r>
        <w:drawing>
          <wp:inline distT="0" distB="0" distL="0" distR="0">
            <wp:extent cx="5715000" cy="3333750"/>
            <wp:effectExtent t="0" r="0" b="0" l="0"/>
            <wp:docPr id="1" name="img-005.png" descr="img-005.png" title="img-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33750"/>
                    </a:xfrm>
                    <a:prstGeom prst="rect">
                      <a:avLst/>
                    </a:prstGeom>
                  </pic:spPr>
                </pic:pic>
              </a:graphicData>
            </a:graphic>
          </wp:inline>
        </w:drawing>
      </w:r>
    </w:p>
    <w:p>
      <w:pPr>
        <w:keepNext w:val="false"/>
        <w:spacing w:after="120" w:line="276"/>
      </w:pPr>
      <w:r>
        <w:rPr>
          <w:rFonts w:ascii="Calibri" w:cs="Calibri" w:eastAsia="Calibri" w:hAnsi="Calibri"/>
          <w:sz w:val="22"/>
          <w:szCs w:val="22"/>
        </w:rPr>
        <w:t xml:space="preserve">I also calculated the same totals directly from the raw CSV files, outside Power BI. Everything agreed: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cantSplit/>
          <w:tblHeader/>
        </w:trPr>
        <w:tc>
          <w:tcPr>
            <w:tcW w:type="dxa" w:w="2800"/>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Measure</w:t>
            </w:r>
          </w:p>
        </w:tc>
        <w:tc>
          <w:tcPr>
            <w:tcW w:type="dxa" w:w="2400"/>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Value</w:t>
            </w:r>
          </w:p>
        </w:tc>
        <w:tc>
          <w:tcPr>
            <w:tcW w:type="dxa" w:w="3826"/>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Matches the raw data?</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Total Sales</w:t>
            </w:r>
          </w:p>
        </w:tc>
        <w:tc>
          <w:tcPr>
            <w:tcW w:type="dxa" w:w="24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24,914,586.82</w:t>
            </w:r>
          </w:p>
        </w:tc>
        <w:tc>
          <w:tcPr>
            <w:tcW w:type="dxa" w:w="3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Yes</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Total Cost</w:t>
            </w:r>
          </w:p>
        </w:tc>
        <w:tc>
          <w:tcPr>
            <w:tcW w:type="dxa" w:w="24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14,456,871.39</w:t>
            </w:r>
          </w:p>
        </w:tc>
        <w:tc>
          <w:tcPr>
            <w:tcW w:type="dxa" w:w="3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Yes</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Total Profit</w:t>
            </w:r>
          </w:p>
        </w:tc>
        <w:tc>
          <w:tcPr>
            <w:tcW w:type="dxa" w:w="24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10,457,715.43</w:t>
            </w:r>
          </w:p>
        </w:tc>
        <w:tc>
          <w:tcPr>
            <w:tcW w:type="dxa" w:w="3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Yes</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Total Quantity</w:t>
            </w:r>
          </w:p>
        </w:tc>
        <w:tc>
          <w:tcPr>
            <w:tcW w:type="dxa" w:w="24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84,174</w:t>
            </w:r>
          </w:p>
        </w:tc>
        <w:tc>
          <w:tcPr>
            <w:tcW w:type="dxa" w:w="3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Yes</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Total Orders</w:t>
            </w:r>
          </w:p>
        </w:tc>
        <w:tc>
          <w:tcPr>
            <w:tcW w:type="dxa" w:w="24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25,164</w:t>
            </w:r>
          </w:p>
        </w:tc>
        <w:tc>
          <w:tcPr>
            <w:tcW w:type="dxa" w:w="3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Yes</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Total Customers</w:t>
            </w:r>
          </w:p>
        </w:tc>
        <w:tc>
          <w:tcPr>
            <w:tcW w:type="dxa" w:w="24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17,416</w:t>
            </w:r>
          </w:p>
        </w:tc>
        <w:tc>
          <w:tcPr>
            <w:tcW w:type="dxa" w:w="3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Yes</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Average Sales (per line)</w:t>
            </w:r>
          </w:p>
        </w:tc>
        <w:tc>
          <w:tcPr>
            <w:tcW w:type="dxa" w:w="24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444.54</w:t>
            </w:r>
          </w:p>
        </w:tc>
        <w:tc>
          <w:tcPr>
            <w:tcW w:type="dxa" w:w="3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Yes</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Average Order Value</w:t>
            </w:r>
          </w:p>
        </w:tc>
        <w:tc>
          <w:tcPr>
            <w:tcW w:type="dxa" w:w="24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990.09</w:t>
            </w:r>
          </w:p>
        </w:tc>
        <w:tc>
          <w:tcPr>
            <w:tcW w:type="dxa" w:w="3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Yes</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Average Product Price</w:t>
            </w:r>
          </w:p>
        </w:tc>
        <w:tc>
          <w:tcPr>
            <w:tcW w:type="dxa" w:w="24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714.44</w:t>
            </w:r>
          </w:p>
        </w:tc>
        <w:tc>
          <w:tcPr>
            <w:tcW w:type="dxa" w:w="3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Yes</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Profit Margin %</w:t>
            </w:r>
          </w:p>
        </w:tc>
        <w:tc>
          <w:tcPr>
            <w:tcW w:type="dxa" w:w="24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41.97</w:t>
            </w:r>
          </w:p>
        </w:tc>
        <w:tc>
          <w:tcPr>
            <w:tcW w:type="dxa" w:w="3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Yes</w:t>
            </w:r>
          </w:p>
        </w:tc>
      </w:tr>
    </w:tbl>
    <w:p>
      <w:pPr>
        <w:pStyle w:val="Heading2"/>
        <w:keepNext/>
        <w:spacing w:after="100" w:before="200"/>
      </w:pPr>
      <w:r>
        <w:rPr>
          <w:rFonts w:ascii="Calibri" w:cs="Calibri" w:eastAsia="Calibri" w:hAnsi="Calibri"/>
          <w:b/>
          <w:bCs/>
          <w:color w:val="3B5B7A"/>
          <w:sz w:val="25"/>
          <w:szCs w:val="25"/>
        </w:rPr>
        <w:t xml:space="preserve">Query 2: top 10 products</w:t>
      </w:r>
    </w:p>
    <w:p>
      <w:pPr>
        <w:keepNext/>
        <w:keepLines/>
        <w:pBdr>
          <w:top w:val="single" w:color="D9D9D9" w:sz="2" w:space="4"/>
          <w:left w:val="single" w:color="3B5B7A" w:sz="12" w:space="6"/>
        </w:pBdr>
        <w:shd w:fill="F3F3F3" w:val="clear"/>
        <w:spacing w:after="0"/>
        <w:ind w:left="120" w:right="120"/>
      </w:pPr>
      <w:r>
        <w:rPr>
          <w:rFonts w:ascii="Consolas" w:cs="Consolas" w:eastAsia="Consolas" w:hAnsi="Consolas"/>
          <w:sz w:val="19"/>
          <w:szCs w:val="19"/>
        </w:rPr>
        <w:t xml:space="preserve">EVALUATE</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TOPN(10, SUMMARIZECOLUMNS(Products[ProductName], "Sales", [Total Sales], "Profit", [Total Profit]),</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[Sales], DESC)</w:t>
      </w:r>
    </w:p>
    <w:p>
      <w:pPr>
        <w:keepNext/>
        <w:keepLines/>
        <w:pBdr>
          <w:bottom w:val="single" w:color="D9D9D9" w:sz="2" w:space="4"/>
          <w:left w:val="single" w:color="3B5B7A" w:sz="12" w:space="6"/>
        </w:pBdr>
        <w:shd w:fill="F3F3F3" w:val="clear"/>
        <w:spacing w:after="0"/>
        <w:ind w:left="120" w:right="120"/>
      </w:pPr>
      <w:r>
        <w:rPr>
          <w:rFonts w:ascii="Consolas" w:cs="Consolas" w:eastAsia="Consolas" w:hAnsi="Consolas"/>
          <w:sz w:val="19"/>
          <w:szCs w:val="19"/>
        </w:rPr>
        <w:t xml:space="preserve">ORDER BY [Sales] DESC</w:t>
      </w:r>
    </w:p>
    <w:p>
      <w:pPr>
        <w:spacing w:after="160" w:before="120"/>
        <w:jc w:val="center"/>
      </w:pPr>
      <w:r>
        <w:drawing>
          <wp:inline distT="0" distB="0" distL="0" distR="0">
            <wp:extent cx="5334000" cy="3771900"/>
            <wp:effectExtent t="0" r="0" b="0" l="0"/>
            <wp:docPr id="1" name="img-007.png" descr="img-007.png" title="img-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71900"/>
                    </a:xfrm>
                    <a:prstGeom prst="rect">
                      <a:avLst/>
                    </a:prstGeom>
                  </pic:spPr>
                </pic:pic>
              </a:graphicData>
            </a:graphic>
          </wp:inline>
        </w:drawing>
      </w:r>
    </w:p>
    <w:p>
      <w:pPr>
        <w:pStyle w:val="Heading2"/>
        <w:keepNext/>
        <w:spacing w:after="100" w:before="200"/>
      </w:pPr>
      <w:r>
        <w:rPr>
          <w:rFonts w:ascii="Calibri" w:cs="Calibri" w:eastAsia="Calibri" w:hAnsi="Calibri"/>
          <w:b/>
          <w:bCs/>
          <w:color w:val="3B5B7A"/>
          <w:sz w:val="25"/>
          <w:szCs w:val="25"/>
        </w:rPr>
        <w:t xml:space="preserve">Query 3: sales and margin by category and region</w:t>
      </w:r>
    </w:p>
    <w:p>
      <w:pPr>
        <w:keepNext/>
        <w:keepLines/>
        <w:pBdr>
          <w:top w:val="single" w:color="D9D9D9" w:sz="2" w:space="4"/>
          <w:left w:val="single" w:color="3B5B7A" w:sz="12" w:space="6"/>
        </w:pBdr>
        <w:shd w:fill="F3F3F3" w:val="clear"/>
        <w:spacing w:after="0"/>
        <w:ind w:left="120" w:right="120"/>
      </w:pPr>
      <w:r>
        <w:rPr>
          <w:rFonts w:ascii="Consolas" w:cs="Consolas" w:eastAsia="Consolas" w:hAnsi="Consolas"/>
          <w:sz w:val="19"/>
          <w:szCs w:val="19"/>
        </w:rPr>
        <w:t xml:space="preserve">EVALUATE</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SUMMARIZECOLUMNS(Categories[CategoryName], Territories[Region],</w:t>
      </w:r>
    </w:p>
    <w:p>
      <w:pPr>
        <w:keepNext/>
        <w:keepLines/>
        <w:pBdr>
          <w:left w:val="single" w:color="3B5B7A" w:sz="12" w:space="6"/>
        </w:pBdr>
        <w:shd w:fill="F3F3F3" w:val="clear"/>
        <w:spacing w:after="0"/>
        <w:ind w:left="120" w:right="120"/>
      </w:pPr>
      <w:r>
        <w:rPr>
          <w:rFonts w:ascii="Consolas" w:cs="Consolas" w:eastAsia="Consolas" w:hAnsi="Consolas"/>
          <w:sz w:val="19"/>
          <w:szCs w:val="19"/>
        </w:rPr>
        <w:t xml:space="preserve">  "Sales", [Total Sales], "Margin %", [Profit Margin %])</w:t>
      </w:r>
    </w:p>
    <w:p>
      <w:pPr>
        <w:keepNext/>
        <w:keepLines/>
        <w:pBdr>
          <w:bottom w:val="single" w:color="D9D9D9" w:sz="2" w:space="4"/>
          <w:left w:val="single" w:color="3B5B7A" w:sz="12" w:space="6"/>
        </w:pBdr>
        <w:shd w:fill="F3F3F3" w:val="clear"/>
        <w:spacing w:after="0"/>
        <w:ind w:left="120" w:right="120"/>
      </w:pPr>
      <w:r>
        <w:rPr>
          <w:rFonts w:ascii="Consolas" w:cs="Consolas" w:eastAsia="Consolas" w:hAnsi="Consolas"/>
          <w:sz w:val="19"/>
          <w:szCs w:val="19"/>
        </w:rPr>
        <w:t xml:space="preserve">ORDER BY [Sales] DESC</w:t>
      </w:r>
    </w:p>
    <w:p>
      <w:pPr>
        <w:spacing w:after="160" w:before="120"/>
        <w:jc w:val="center"/>
      </w:pPr>
      <w:r>
        <w:drawing>
          <wp:inline distT="0" distB="0" distL="0" distR="0">
            <wp:extent cx="3143250" cy="4791075"/>
            <wp:effectExtent t="0" r="0" b="0" l="0"/>
            <wp:docPr id="1" name="img-008.png" descr="img-008.png" title="img-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4791075"/>
                    </a:xfrm>
                    <a:prstGeom prst="rect">
                      <a:avLst/>
                    </a:prstGeom>
                  </pic:spPr>
                </pic:pic>
              </a:graphicData>
            </a:graphic>
          </wp:inline>
        </w:drawing>
      </w:r>
    </w:p>
    <w:p>
      <w:pPr>
        <w:pStyle w:val="Heading1"/>
        <w:keepNext/>
        <w:spacing w:after="140" w:before="320"/>
      </w:pPr>
      <w:r>
        <w:rPr>
          <w:rFonts w:ascii="Calibri" w:cs="Calibri" w:eastAsia="Calibri" w:hAnsi="Calibri"/>
          <w:b/>
          <w:bCs/>
          <w:color w:val="3B5B7A"/>
          <w:sz w:val="30"/>
          <w:szCs w:val="30"/>
        </w:rPr>
        <w:t xml:space="preserve">5. Interactive Dashboard</w:t>
      </w:r>
    </w:p>
    <w:p>
      <w:pPr>
        <w:keepNext/>
        <w:spacing w:after="120" w:line="276"/>
      </w:pPr>
      <w:r>
        <w:rPr>
          <w:rFonts w:ascii="Calibri" w:cs="Calibri" w:eastAsia="Calibri" w:hAnsi="Calibri"/>
          <w:sz w:val="22"/>
          <w:szCs w:val="22"/>
        </w:rPr>
        <w:t xml:space="preserve">The dashboard has four KPI cards (Total Sales, Total Profit, Total Orders, Total Customers), slicers for Year, Region and CategoryName, four visuals and a key-insights panel. Selecting a slicer value updates every card and chart on the page.</w:t>
      </w:r>
    </w:p>
    <w:p>
      <w:pPr>
        <w:spacing w:after="160" w:before="120"/>
        <w:jc w:val="center"/>
      </w:pPr>
      <w:r>
        <w:drawing>
          <wp:inline distT="0" distB="0" distL="0" distR="0">
            <wp:extent cx="5715000" cy="3209925"/>
            <wp:effectExtent t="0" r="0" b="0" l="0"/>
            <wp:docPr id="1" name="1791725831516_image.png" descr="1791725831516_image.png" title="179172583151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99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cantSplit/>
          <w:tblHeader/>
        </w:trPr>
        <w:tc>
          <w:tcPr>
            <w:tcW w:type="dxa" w:w="2300"/>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Visual</w:t>
            </w:r>
          </w:p>
        </w:tc>
        <w:tc>
          <w:tcPr>
            <w:tcW w:type="dxa" w:w="3700"/>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Fields</w:t>
            </w:r>
          </w:p>
        </w:tc>
        <w:tc>
          <w:tcPr>
            <w:tcW w:type="dxa" w:w="3026"/>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Why I added it</w:t>
            </w:r>
          </w:p>
        </w:tc>
      </w:tr>
      <w:tr>
        <w:trPr>
          <w:cantSplit/>
          <w:tblHeader w:val="false"/>
        </w:trPr>
        <w:tc>
          <w:tcPr>
            <w:tcW w:type="dxa" w:w="23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Area / line chart</w:t>
            </w:r>
          </w:p>
        </w:tc>
        <w:tc>
          <w:tcPr>
            <w:tcW w:type="dxa" w:w="37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X: Year-Month; Y: Total Sales, Previous Month Sales</w:t>
            </w:r>
          </w:p>
        </w:tc>
        <w:tc>
          <w:tcPr>
            <w:tcW w:type="dxa" w:w="30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To see the monthly trend against the previous month</w:t>
            </w:r>
          </w:p>
        </w:tc>
      </w:tr>
      <w:tr>
        <w:trPr>
          <w:cantSplit/>
          <w:tblHeader w:val="false"/>
        </w:trPr>
        <w:tc>
          <w:tcPr>
            <w:tcW w:type="dxa" w:w="23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Column chart</w:t>
            </w:r>
          </w:p>
        </w:tc>
        <w:tc>
          <w:tcPr>
            <w:tcW w:type="dxa" w:w="37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X: ProductName (Top 10); Y: Total Sales</w:t>
            </w:r>
          </w:p>
        </w:tc>
        <w:tc>
          <w:tcPr>
            <w:tcW w:type="dxa" w:w="30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To spot the best sellers</w:t>
            </w:r>
          </w:p>
        </w:tc>
      </w:tr>
      <w:tr>
        <w:trPr>
          <w:cantSplit/>
          <w:tblHeader w:val="false"/>
        </w:trPr>
        <w:tc>
          <w:tcPr>
            <w:tcW w:type="dxa" w:w="23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Donut chart</w:t>
            </w:r>
          </w:p>
        </w:tc>
        <w:tc>
          <w:tcPr>
            <w:tcW w:type="dxa" w:w="37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Legend: Country; Values: Total Sales</w:t>
            </w:r>
          </w:p>
        </w:tc>
        <w:tc>
          <w:tcPr>
            <w:tcW w:type="dxa" w:w="30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To see which countries contribute most to sales</w:t>
            </w:r>
          </w:p>
        </w:tc>
      </w:tr>
      <w:tr>
        <w:trPr>
          <w:cantSplit/>
          <w:tblHeader w:val="false"/>
        </w:trPr>
        <w:tc>
          <w:tcPr>
            <w:tcW w:type="dxa" w:w="23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Scatter chart</w:t>
            </w:r>
          </w:p>
        </w:tc>
        <w:tc>
          <w:tcPr>
            <w:tcW w:type="dxa" w:w="37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X: Total Sales; Y: Profit Margin %</w:t>
            </w:r>
          </w:p>
        </w:tc>
        <w:tc>
          <w:tcPr>
            <w:tcW w:type="dxa" w:w="30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To compare sales volume with profitability by category</w:t>
            </w:r>
          </w:p>
        </w:tc>
      </w:tr>
    </w:tbl>
    <w:p>
      <w:r>
        <w:br w:type="page"/>
      </w:r>
    </w:p>
    <w:p>
      <w:pPr>
        <w:pStyle w:val="Heading1"/>
        <w:keepNext/>
        <w:spacing w:after="140" w:before="320"/>
      </w:pPr>
      <w:r>
        <w:rPr>
          <w:rFonts w:ascii="Calibri" w:cs="Calibri" w:eastAsia="Calibri" w:hAnsi="Calibri"/>
          <w:b/>
          <w:bCs/>
          <w:color w:val="3B5B7A"/>
          <w:sz w:val="30"/>
          <w:szCs w:val="30"/>
        </w:rPr>
        <w:t xml:space="preserve">6. Analytical Findings</w:t>
      </w:r>
    </w:p>
    <w:p>
      <w:pPr>
        <w:pStyle w:val="ListParagraph"/>
        <w:numPr>
          <w:ilvl w:val="0"/>
          <w:numId w:val="2"/>
        </w:numPr>
        <w:spacing w:after="80" w:line="276"/>
      </w:pPr>
      <w:r>
        <w:rPr>
          <w:rFonts w:ascii="Calibri" w:cs="Calibri" w:eastAsia="Calibri" w:hAnsi="Calibri"/>
          <w:b/>
          <w:bCs/>
          <w:sz w:val="22"/>
          <w:szCs w:val="22"/>
        </w:rPr>
        <w:t xml:space="preserve">The big picture: </w:t>
      </w:r>
      <w:r>
        <w:rPr>
          <w:rFonts w:ascii="Calibri" w:cs="Calibri" w:eastAsia="Calibri" w:hAnsi="Calibri"/>
          <w:sz w:val="22"/>
          <w:szCs w:val="22"/>
        </w:rPr>
        <w:t xml:space="preserve">about $24.91M in sales and $10.46M in profit, a 41.97% margin, from 25,164 orders placed by 17,416 customers. The average order is worth roughly $990.</w:t>
      </w:r>
    </w:p>
    <w:p>
      <w:pPr>
        <w:pStyle w:val="ListParagraph"/>
        <w:numPr>
          <w:ilvl w:val="0"/>
          <w:numId w:val="2"/>
        </w:numPr>
        <w:spacing w:after="80" w:line="276"/>
      </w:pPr>
      <w:r>
        <w:rPr>
          <w:rFonts w:ascii="Calibri" w:cs="Calibri" w:eastAsia="Calibri" w:hAnsi="Calibri"/>
          <w:b/>
          <w:bCs/>
          <w:sz w:val="22"/>
          <w:szCs w:val="22"/>
        </w:rPr>
        <w:t xml:space="preserve">Top-selling products: </w:t>
      </w:r>
      <w:r>
        <w:rPr>
          <w:rFonts w:ascii="Calibri" w:cs="Calibri" w:eastAsia="Calibri" w:hAnsi="Calibri"/>
          <w:sz w:val="22"/>
          <w:szCs w:val="22"/>
        </w:rPr>
        <w:t xml:space="preserve">the top of the list is all Mountain-200 bikes. Mountain-200 Black 46 leads with about $1.24M, followed by Black 42 (about $1.23M) and Silver 38 (about $1.21M).</w:t>
      </w:r>
    </w:p>
    <w:p>
      <w:pPr>
        <w:pStyle w:val="ListParagraph"/>
        <w:numPr>
          <w:ilvl w:val="0"/>
          <w:numId w:val="2"/>
        </w:numPr>
        <w:spacing w:after="80" w:line="276"/>
      </w:pPr>
      <w:r>
        <w:rPr>
          <w:rFonts w:ascii="Calibri" w:cs="Calibri" w:eastAsia="Calibri" w:hAnsi="Calibri"/>
          <w:b/>
          <w:bCs/>
          <w:sz w:val="22"/>
          <w:szCs w:val="22"/>
        </w:rPr>
        <w:t xml:space="preserve">Categories: </w:t>
      </w:r>
      <w:r>
        <w:rPr>
          <w:rFonts w:ascii="Calibri" w:cs="Calibri" w:eastAsia="Calibri" w:hAnsi="Calibri"/>
          <w:sz w:val="22"/>
          <w:szCs w:val="22"/>
        </w:rPr>
        <w:t xml:space="preserve">Bikes bring in about $23.64M, which is 94.9% of all sales. Accessories add roughly $0.91M and Clothing $0.37M. Components has no sales in this data.</w:t>
      </w:r>
    </w:p>
    <w:p>
      <w:pPr>
        <w:pStyle w:val="ListParagraph"/>
        <w:numPr>
          <w:ilvl w:val="0"/>
          <w:numId w:val="2"/>
        </w:numPr>
        <w:spacing w:after="80" w:line="276"/>
      </w:pPr>
      <w:r>
        <w:rPr>
          <w:rFonts w:ascii="Calibri" w:cs="Calibri" w:eastAsia="Calibri" w:hAnsi="Calibri"/>
          <w:b/>
          <w:bCs/>
          <w:sz w:val="22"/>
          <w:szCs w:val="22"/>
        </w:rPr>
        <w:t xml:space="preserve">Profitability: </w:t>
      </w:r>
      <w:r>
        <w:rPr>
          <w:rFonts w:ascii="Calibri" w:cs="Calibri" w:eastAsia="Calibri" w:hAnsi="Calibri"/>
          <w:sz w:val="22"/>
          <w:szCs w:val="22"/>
        </w:rPr>
        <w:t xml:space="preserve">Bikes sell the most but have the lowest margin (41.1%). Accessories earn the most per dollar sold (62.8%), and Clothing sits in the middle (44.3%). High revenue does not automatically mean the best margin.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rPr>
          <w:cantSplit/>
          <w:tblHeader/>
        </w:trPr>
        <w:tc>
          <w:tcPr>
            <w:tcW w:type="dxa" w:w="2800"/>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Category</w:t>
            </w:r>
          </w:p>
        </w:tc>
        <w:tc>
          <w:tcPr>
            <w:tcW w:type="dxa" w:w="2200"/>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Sales ($)</w:t>
            </w:r>
          </w:p>
        </w:tc>
        <w:tc>
          <w:tcPr>
            <w:tcW w:type="dxa" w:w="2200"/>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Profit margin</w:t>
            </w:r>
          </w:p>
        </w:tc>
        <w:tc>
          <w:tcPr>
            <w:tcW w:type="dxa" w:w="1826"/>
            <w:gridSpan w:val="1"/>
            <w:tcBorders>
              <w:top w:val="single" w:color="BFC8D2" w:sz="4"/>
              <w:left w:val="single" w:color="BFC8D2" w:sz="4"/>
              <w:bottom w:val="single" w:color="BFC8D2" w:sz="4"/>
              <w:right w:val="single" w:color="BFC8D2" w:sz="4"/>
            </w:tcBorders>
            <w:shd w:fill="3B5B7A"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Share of sales</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Bikes</w:t>
            </w:r>
          </w:p>
        </w:tc>
        <w:tc>
          <w:tcPr>
            <w:tcW w:type="dxa" w:w="2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23.64M</w:t>
            </w:r>
          </w:p>
        </w:tc>
        <w:tc>
          <w:tcPr>
            <w:tcW w:type="dxa" w:w="2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41.1%</w:t>
            </w:r>
          </w:p>
        </w:tc>
        <w:tc>
          <w:tcPr>
            <w:tcW w:type="dxa" w:w="1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94.9%</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Accessories</w:t>
            </w:r>
          </w:p>
        </w:tc>
        <w:tc>
          <w:tcPr>
            <w:tcW w:type="dxa" w:w="2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0.91M</w:t>
            </w:r>
          </w:p>
        </w:tc>
        <w:tc>
          <w:tcPr>
            <w:tcW w:type="dxa" w:w="2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62.8%</w:t>
            </w:r>
          </w:p>
        </w:tc>
        <w:tc>
          <w:tcPr>
            <w:tcW w:type="dxa" w:w="1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3.6%</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Clothing</w:t>
            </w:r>
          </w:p>
        </w:tc>
        <w:tc>
          <w:tcPr>
            <w:tcW w:type="dxa" w:w="2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0.37M</w:t>
            </w:r>
          </w:p>
        </w:tc>
        <w:tc>
          <w:tcPr>
            <w:tcW w:type="dxa" w:w="2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44.3%</w:t>
            </w:r>
          </w:p>
        </w:tc>
        <w:tc>
          <w:tcPr>
            <w:tcW w:type="dxa" w:w="1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1.5%</w:t>
            </w:r>
          </w:p>
        </w:tc>
      </w:tr>
      <w:tr>
        <w:trPr>
          <w:cantSplit/>
          <w:tblHeader w:val="false"/>
        </w:trPr>
        <w:tc>
          <w:tcPr>
            <w:tcW w:type="dxa" w:w="28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Components</w:t>
            </w:r>
          </w:p>
        </w:tc>
        <w:tc>
          <w:tcPr>
            <w:tcW w:type="dxa" w:w="2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No sales</w:t>
            </w:r>
          </w:p>
        </w:tc>
        <w:tc>
          <w:tcPr>
            <w:tcW w:type="dxa" w:w="2200"/>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w:t>
            </w:r>
          </w:p>
        </w:tc>
        <w:tc>
          <w:tcPr>
            <w:tcW w:type="dxa" w:w="1826"/>
            <w:gridSpan w:val="1"/>
            <w:tcBorders>
              <w:top w:val="single" w:color="BFC8D2" w:sz="4"/>
              <w:left w:val="single" w:color="BFC8D2" w:sz="4"/>
              <w:bottom w:val="single" w:color="BFC8D2" w:sz="4"/>
              <w:right w:val="single" w:color="BFC8D2"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222222"/>
                <w:sz w:val="20"/>
                <w:szCs w:val="20"/>
              </w:rPr>
              <w:t xml:space="preserve">-</w:t>
            </w:r>
          </w:p>
        </w:tc>
      </w:tr>
    </w:tbl>
    <w:p>
      <w:pPr>
        <w:spacing w:after="80"/>
      </w:pPr>
    </w:p>
    <w:p>
      <w:pPr>
        <w:pStyle w:val="ListParagraph"/>
        <w:numPr>
          <w:ilvl w:val="0"/>
          <w:numId w:val="2"/>
        </w:numPr>
        <w:spacing w:after="80" w:line="276"/>
      </w:pPr>
      <w:r>
        <w:rPr>
          <w:rFonts w:ascii="Calibri" w:cs="Calibri" w:eastAsia="Calibri" w:hAnsi="Calibri"/>
          <w:b/>
          <w:bCs/>
          <w:sz w:val="22"/>
          <w:szCs w:val="22"/>
        </w:rPr>
        <w:t xml:space="preserve">Regions: </w:t>
      </w:r>
      <w:r>
        <w:rPr>
          <w:rFonts w:ascii="Calibri" w:cs="Calibri" w:eastAsia="Calibri" w:hAnsi="Calibri"/>
          <w:sz w:val="22"/>
          <w:szCs w:val="22"/>
        </w:rPr>
        <w:t xml:space="preserve">Australia leads with about $7.42M, close to 30% of all sales. Southwest (about $4.82M), Northwest (about $3.10M) and the United Kingdom (about $2.90M) follow. Three US regions, Central, Northeast and Southeast, barely register, with under $12K each.</w:t>
      </w:r>
    </w:p>
    <w:p>
      <w:pPr>
        <w:pStyle w:val="ListParagraph"/>
        <w:numPr>
          <w:ilvl w:val="0"/>
          <w:numId w:val="2"/>
        </w:numPr>
        <w:spacing w:after="80" w:line="276"/>
      </w:pPr>
      <w:r>
        <w:rPr>
          <w:rFonts w:ascii="Calibri" w:cs="Calibri" w:eastAsia="Calibri" w:hAnsi="Calibri"/>
          <w:b/>
          <w:bCs/>
          <w:sz w:val="22"/>
          <w:szCs w:val="22"/>
        </w:rPr>
        <w:t xml:space="preserve">Sales trend: </w:t>
      </w:r>
      <w:r>
        <w:rPr>
          <w:rFonts w:ascii="Calibri" w:cs="Calibri" w:eastAsia="Calibri" w:hAnsi="Calibri"/>
          <w:sz w:val="22"/>
          <w:szCs w:val="22"/>
        </w:rPr>
        <w:t xml:space="preserve">sales grew from $6.40M in 2020 to $9.32M in 2021. The 2022 data covers January to June only, and it had already reached $9.19M, about three times the same six months of 2021. The monthly line keeps climbing, and June 2022 was the best month so far at about $1.83M, up around 3.3% on May.</w:t>
      </w:r>
    </w:p>
    <w:p>
      <w:pPr>
        <w:pStyle w:val="Heading1"/>
        <w:keepNext/>
        <w:spacing w:after="140" w:before="320"/>
      </w:pPr>
      <w:r>
        <w:rPr>
          <w:rFonts w:ascii="Calibri" w:cs="Calibri" w:eastAsia="Calibri" w:hAnsi="Calibri"/>
          <w:b/>
          <w:bCs/>
          <w:color w:val="3B5B7A"/>
          <w:sz w:val="30"/>
          <w:szCs w:val="30"/>
        </w:rPr>
        <w:t xml:space="preserve">7. Conclusion</w:t>
      </w:r>
    </w:p>
    <w:p>
      <w:pPr>
        <w:keepNext w:val="false"/>
        <w:spacing w:after="120" w:line="276"/>
      </w:pPr>
      <w:r>
        <w:rPr>
          <w:rFonts w:ascii="Calibri" w:cs="Calibri" w:eastAsia="Calibri" w:hAnsi="Calibri"/>
          <w:sz w:val="22"/>
          <w:szCs w:val="22"/>
        </w:rPr>
        <w:t xml:space="preserve">Adventure Works’ sales and profit come overwhelmingly from Bikes, led by the Mountain-200 range, and from a handful of markets, with Australia first. Accessories are the most profitable category per dollar (62.8% margin) but contribute only 3.6% of sales, so growing them is the clearest way to lift overall margin. Sales are rising steadily month on month, with the first half of 2022 already close to the full-year 2021 total. Three US regions are almost inactive, which points to untapped potential, and Components shows no sales at all, which is worth checking in the source data.</w:t>
      </w:r>
    </w:p>
    <w:p>
      <w:pPr>
        <w:keepNext w:val="false"/>
        <w:spacing w:after="120" w:line="276"/>
      </w:pPr>
      <w:r>
        <w:rPr>
          <w:rFonts w:ascii="Calibri" w:cs="Calibri" w:eastAsia="Calibri" w:hAnsi="Calibri"/>
          <w:sz w:val="22"/>
          <w:szCs w:val="22"/>
        </w:rPr>
        <w:t xml:space="preserve">The 25 DAX measures match the raw data, and the dashboard lets these patterns be explored by year, region and category.</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dxybs4yptgkb8myec-kz" Type="http://schemas.openxmlformats.org/officeDocument/2006/relationships/hyperlink" Target="https://github.com/manavsingh46966/DVLAB/blob/main/dv%20lab%20assignment%206.pdf" TargetMode="External"/><Relationship Id="rId7" Type="http://schemas.openxmlformats.org/officeDocument/2006/relationships/image" Target="media/3e5fa6949e0bf37aab8e72ef48041526d9209bc0.png"/><Relationship Id="rId8" Type="http://schemas.openxmlformats.org/officeDocument/2006/relationships/image" Target="media/48b544d1827ad137a72c8fc0170310f596b78412.png"/><Relationship Id="rId9" Type="http://schemas.openxmlformats.org/officeDocument/2006/relationships/image" Target="media/45c756b80801a34209b97aafb35642a74b36145d.png"/><Relationship Id="rId10" Type="http://schemas.openxmlformats.org/officeDocument/2006/relationships/image" Target="media/8ac7f95664c82beb5642c12967d98403cc229dee.png"/><Relationship Id="rId11" Type="http://schemas.openxmlformats.org/officeDocument/2006/relationships/image" Target="media/d7c13d2f760aa6faac57337b884d6af7eec5b574.png"/><Relationship Id="rId12" Type="http://schemas.openxmlformats.org/officeDocument/2006/relationships/image" Target="media/17139c7ddb3bd4b53df9ae8ee2bc24929a59be9a.png"/><Relationship Id="rId13" Type="http://schemas.openxmlformats.org/officeDocument/2006/relationships/image" Target="media/4a7f77246345db9b2e41436b73ec552ba271dc2d.png"/><Relationship Id="rId14" Type="http://schemas.openxmlformats.org/officeDocument/2006/relationships/image" Target="media/dd54f356a7c932e0a07fc6b26b6ee51ce218c908.png"/><Relationship Id="rId15" Type="http://schemas.openxmlformats.org/officeDocument/2006/relationships/image" Target="media/406cc60503afe06d889d985b9215e38f2825030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Practical No. 6</dc:title>
  <dc:creator>Manavjeet Singh</dc:creator>
  <cp:lastModifiedBy>Un-named</cp:lastModifiedBy>
  <cp:revision>1</cp:revision>
  <dcterms:created xsi:type="dcterms:W3CDTF">2026-10-11T13:42:49.952Z</dcterms:created>
  <dcterms:modified xsi:type="dcterms:W3CDTF">2026-10-11T13:42:49.952Z</dcterms:modified>
</cp:coreProperties>
</file>

<file path=docProps/custom.xml><?xml version="1.0" encoding="utf-8"?>
<Properties xmlns="http://schemas.openxmlformats.org/officeDocument/2006/custom-properties" xmlns:vt="http://schemas.openxmlformats.org/officeDocument/2006/docPropsVTypes"/>
</file>