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DARPAN LABS</w:t>
      </w:r>
    </w:p>
    <w:p>
      <w:pPr>
        <w:spacing w:after="40"/>
      </w:pP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Digital Twin Generation Pipeline</w:t>
      </w:r>
    </w:p>
    <w:p>
      <w:pPr>
        <w:spacing w:before="4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Execution Plan: Vector DB vs Knowledge Graph</w:t>
      </w:r>
    </w:p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March 2026 | CONFIDENTIAL</w:t>
      </w:r>
    </w:p>
    <w:p>
      <w:pPr>
        <w:spacing w:after="20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Locked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N_real (people interviewed)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Term project scope; D2C beauty, women 18-35, metro India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Q_real (questions per person)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~60 (adaptive, varies by person)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Already collected via AI interviewer; clean CSV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Q_total (master question bank)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350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 existing + 290 new across 6 behavioral domains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Q_branch (branching questions)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Selected from the 290 new questions; high-variance dimensions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V_branch (variants per branch Q)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Ternary branching; 3^5 = 243 raw combos → prune to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N_twins (per person)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Post-pruning from 243 raw branch combinations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N_total (total twin pool)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2,000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 people × 100 twins 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Q_remaining (synthetic per twin)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~285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350 - 60 (real) - 5 (branch) = 285 generated via ICL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Inference approaches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(Vector DB + Knowledge Graph)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Built and benchmarked separately; compared on same concept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Concept 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Already designed + human responses collected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Holdout benchmark ready</w:t>
            </w:r>
          </w:p>
        </w:tc>
      </w:tr>
    </w:tbl>
    <w:p>
      <w:pPr>
        <w:spacing w:after="8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Pipeline: 6 Steps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The pipeline has two phases: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Twin Generation (Steps 1-3) produces 2,000 complete profiles. Inference Layer (Steps 4-5) builds two separate retrieval systems. Step 6 benchmarks both against real human data.</w:t>
      </w:r>
    </w:p>
    <w:p>
      <w:pPr>
        <w:spacing w:after="4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Master Question Bank Design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Input: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60 existing interview questions (CSV).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Output: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350-question JSON bank with question_id, question_text, domain_tag, question_type, behavioral_signals.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Design 290 new scenario-based trade-off questions across 6 behavioral domains. Each question forces a revealed preference (no direct self-report questions). Questions are organized by domain: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0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Existing Qs (est.)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Qs Needed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 Decision Mechanics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~57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Price vs quality trade-off, deal sensitivity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Information-Seeking Behavior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~58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Research depth, source trust, review reliance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 Relationship Patterns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~58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Loyalty, switching triggers, consideration set 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&amp; Novelty Orientation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~58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Experimentation willingness, comfort with new brands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Social &amp; Contextual Drivers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~59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Peer influence, family input, occasion-driven buying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Channel &amp; Format Preferences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~60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Online vs offline, subscription tolerance, discovery mode</w:t>
            </w:r>
          </w:p>
        </w:tc>
      </w:tr>
    </w:tbl>
    <w:p>
      <w:pPr>
        <w:pBdr>
          <w:left w:val="single" w:color="2E75B6" w:sz="10" w:space="8"/>
        </w:pBdr>
        <w:spacing w:before="120" w:after="120"/>
        <w:ind w:left="3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Action: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Map existing 60 CSV questions to the 6 domains. Identify coverage gaps. Generate remaining 290 questions. Validate: no redundancy, each Q tests a distinct behavioral dimension.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Branching Question Selection + Variant Generation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Input: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290 new questions + 20 sets of real Q&amp;A pairs.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Output: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5 branching questions per person with 3 answer archetypes each.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each of the 20 participants, run a 3-step LLM pipeline: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(a) Feed the person's 60 real answers to the LLM. Ask it to identify the 5 behavioral dimensions where people with this profile would most consequentially diverge — specifically, dimensions that would change how they respond to brand positioning, product concepts, and pricing.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(b) For each dimension, select 1 question from the 290 new questions (or generate one) and produce 3 distinct answer archetypes. Each archetype must be internally consistent with the shared core and meaningfully different.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(c) Evaluate all 243 combinations (3^5) for internal coherence. Prune contradictory combinations. Select 100 most coherent and diverse branch-twins.</w:t>
      </w:r>
    </w:p>
    <w:p>
      <w:pPr>
        <w:pBdr>
          <w:left w:val="single" w:color="C62828" w:sz="10" w:space="8"/>
        </w:pBdr>
        <w:spacing w:before="120" w:after="120"/>
        <w:ind w:left="300"/>
      </w:pPr>
      <w:r>
        <w:rPr>
          <w:rFonts w:ascii="Arial" w:cs="Arial" w:eastAsia="Arial" w:hAnsi="Arial"/>
          <w:b/>
          <w:bCs/>
          <w:color w:val="C62828"/>
          <w:sz w:val="21"/>
          <w:szCs w:val="21"/>
        </w:rPr>
        <w:t xml:space="preserve">Key Risk: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LLM may over-index on Western consumer patterns for branching dimensions. Validate branches against Indian consumer segmentation data (NielsenIQ, RedSeer). Ensure dimensions like family influence, regional loyalty, and community-linked consumption are represented.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Full Profile Expansion (ICL Generation)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Input: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100 branch-twin profiles per person (shared core + branch answers = 65 Q&amp;A pairs each).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Output: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2,000 complete twin profiles with 350 Q&amp;A pairs each. Total: 700,000 Q&amp;A pairs.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each branch-twin: feed shared core (60 real, weight 1.0) + branch answers (5 branch, weight 0.9) as conditioning context. Generate the remaining ~285 Q&amp;A pairs via ICL (weight 0.7). Each generated answer is conditioned on the full path — no answer is generated without complete context.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Generation is batched: ~10 questions per LLM call to maintain context coherence. Each batch includes the twin's full conditioning context + the next 10 questions from the bank.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 interview answers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source=real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Branch-selected answers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source=branch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ICL-generated answers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source=synthetic</w:t>
            </w:r>
          </w:p>
        </w:tc>
      </w:tr>
    </w:tbl>
    <w:p>
      <w:pPr>
        <w:pBdr>
          <w:left w:val="single" w:color="2E75B6" w:sz="10" w:space="8"/>
        </w:pBdr>
        <w:spacing w:before="120" w:after="120"/>
        <w:ind w:left="3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Compute Estimate: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2,000 twins × 285 Qs ÷ 10 per batch = 57,000 LLM calls. At ~2K tokens/call on GPT-4o-mini or Sonnet Haiku: ~$15-25 total. Execution time: ~4-6 hours with parallel batching.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Inference Layer: Two Approaches (Built Separately)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Both approaches receive the same input (2,000 twin profiles × 350 Q&amp;A pairs) and the same concept test. They are evaluated independently against the same human holdout data.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4A: Vector DB Approach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Build Phase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(a) Embed all 700,000 Q&amp;A pairs using an embedding model (text-embedding-3-small or equivalent). Each embedding tagged with: twin_id, source_type (real/branch/synthetic), quality_weight (1.0/0.9/0.7), domain_tag.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(b) Store in ChromaDB (or pgvector). One collection per twin, or one collection with twin_id metadata filter.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(c) Compute behavioral distance matrix: for each pair of twins sharing the same base person, calculate average cosine distance across their Q&amp;A embeddings. This enables contrast twin selection.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Inference Phase (Concept Test Administration)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each twin answering a concept test question: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(1) Embed the concept test question. Retrieve top-15 most relevant Q&amp;A pairs from this twin's index, weighted by source quality (real answers preferred over synthetic).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(2) Select 2-3 contrast twins (maximally different from this twin per the distance matrix). Retrieve their answers to the same/similar questions.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(3) Compose prompt: twin persona summary (2K tokens) + retrieved Q&amp;A evidence (1.5K) + contrast data (1K) + concept board + question + output schema.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(4) Generate response. Tag as source=accumulated, weight 0.4 (not used for this project but maintains schema consistency).</w:t>
      </w:r>
    </w:p>
    <w:p>
      <w:pPr>
        <w:pBdr>
          <w:left w:val="single" w:color="2E75B6" w:sz="10" w:space="8"/>
        </w:pBdr>
        <w:spacing w:before="120" w:after="120"/>
        <w:ind w:left="3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Strength: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Best contrastive differentiation. Cosine distance is a natural metric for selecting contrast twins. Handles novel concept test questions via semantic similarity.</w:t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4B: Knowledge Graph Approach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Build Phase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(a) For each twin, run an LLM extraction pass over their 350 Q&amp;A pairs. Extract 25-35 behavioral trait nodes (e.g., 'high price sensitivity', 'brand explorer', 'ingredient-first decision maker', 'peer-influenced', 'impulsive with skincare').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(b) Extract weighted edges between traits. Edge types: causal ('price-sensitive BECAUSE student budget'), correlational ('brand-loyal AND low research depth'), conditional ('ingredient-conscious WHEN buying skincare BUT not haircare'), contradictory (flagged for review).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(c) Store as NetworkX graph (in-memory for 2,000 twins) or Neo4j if persistence needed. Each node tagged with: evidence Q&amp;A IDs (which questions support this trait), confidence score, source_weight (derived from underlying Q&amp;A source tags).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Inference Phase (Concept Test Administration)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each twin answering a concept test question: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(1) Parse the concept test question to identify relevant behavioral dimensions (price, brand, ingredients, novelty, etc.).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(2) Traverse the twin's graph: find nodes matching those dimensions, then fan out 1-2 hops to pull connected traits. This produces a reasoning subgraph — not just 'price sensitive' but 'price sensitive → because student → therefore compares extensively → but will pay premium for proven ingredients'.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(3) Retrieve the underlying Q&amp;A evidence for each node in the subgraph (original interview answers that support each trait).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(4) Compose prompt: twin persona + reasoning subgraph (serialized as a chain of traits with relationships) + supporting Q&amp;A evidence + concept board + question.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(5) Generate response. The graph structure enables the LLM to produce reasoning that follows the trait-chain, not just pattern-match on retrieved text.</w:t>
      </w:r>
    </w:p>
    <w:p>
      <w:pPr>
        <w:pBdr>
          <w:left w:val="single" w:color="2E75B6" w:sz="10" w:space="8"/>
        </w:pBdr>
        <w:spacing w:before="120" w:after="120"/>
        <w:ind w:left="30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Strength: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Captures WHY a twin responds a certain way, not just WHAT they'd say. Produces more grounded reasoning chains. Twin differentiation is structural — different graph topologies force different response logic.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Benchmark Design (Step 5)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Both approaches administer the same concept test to all 2,000 twins. Results are compared against real human responses (already collected from 20 participants).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Metrics (applied separately to each approach)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Threshold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 Divergence (distribution overlap)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 twin aggregate distributions match real sample?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0.15 (close match)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Top-Box Agreement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Does the winning concept match across twins and humans?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Same rank order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Variance Match (SD comparison)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 twins show similar spread as real people?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Twin SD within 30% of human SD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Segment-Level Accuracy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 sub-clusters within twin cohort match real sub-segments?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3+ of 4 clusters match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Reasoning Plausibility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Blind evaluation: can an MR pro distinguish twin vs. real reasoning?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60% rated as plausible</w:t>
            </w:r>
          </w:p>
        </w:tc>
      </w:tr>
    </w:tbl>
    <w:p>
      <w:pPr>
        <w:spacing w:before="18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Head-to-Head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Comparison Dimension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We're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Accuracy: Vector DB vs Knowledge Graph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produces aggregate distributions closer to real human data?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Differentiation: inter-twin variance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produces more diverse individual responses (less homogeneity)?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Reasoning quality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produces more grounded, chain-of-thought consumer reasoning?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&amp; latency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is cheaper/faster to run at scale (2,000 twins × N questions)?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produces a clearer audit trail for why a twin responded a certain way?</w:t>
            </w:r>
          </w:p>
        </w:tc>
      </w:tr>
    </w:tbl>
    <w:p>
      <w:pPr>
        <w:spacing w:after="8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Execution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000"/>
        <w:gridCol w:w="216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Question bank design (map 60 existing + generate 290 new)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CSV of 60 Qs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350-Q JSON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1-2 hrs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Branching selection + variant generation (per person)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 real Q&amp;A pairs × 20 people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branch Qs × 3 variants × 20 people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1-2 hrs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Prune to 100 twins/person + full profile expansion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 configs + Q bank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2,000 twin profiles (350 Q&amp;A each)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 hrs (+ API time)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Vector DB build + concept test inference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2,000 profiles + concept 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2,000 twin responses (Vector DB)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 hrs (+ API time)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Knowledge Graph build + concept test inference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2,000 profiles + concept 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2,000 twin responses (KG)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 hrs (+ API time)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Benchmark: both approaches vs human holdout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Twin responses + human responses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Accuracy report with 5 metrics × 2 approaches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1-2 hrs</w:t>
            </w:r>
          </w:p>
        </w:tc>
      </w:tr>
    </w:tbl>
    <w:p>
      <w:pPr>
        <w:spacing w:after="80"/>
      </w:pPr>
    </w:p>
    <w:p>
      <w:pPr>
        <w:pBdr>
          <w:left w:val="single" w:color="2E7D32" w:sz="10" w:space="8"/>
        </w:pBdr>
        <w:spacing w:before="120" w:after="120"/>
        <w:ind w:left="30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Total: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~10-15 hours of active work + API execution time. Steps 4A and 4B can run in parallel. Step 5 requires both to complete first.</w:t>
      </w:r>
    </w:p>
    <w:p>
      <w:pPr>
        <w:spacing w:after="8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Deliverables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 the end of this pipeline, you have: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1.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Master question bank (350 scenario-based trade-off questions, 6 domains, JSON format)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2.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2,000 complete digital twin profiles (350 Q&amp;A pairs each, tagged with source weights)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3.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Vector DB index (700K embedded Q&amp;A pairs with twin metadata + behavioral distance matrix)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4.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Knowledge Graph store (2,000 twin graphs, 25-35 nodes each, with weighted edges and evidence links)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5.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Concept test results from both approaches (2,000 responses each, structured JSON)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6.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Benchmark report: Vector DB vs Knowledge Graph vs real humans on 5 accuracy metrics</w:t>
      </w:r>
    </w:p>
    <w:p>
      <w:pPr>
        <w:spacing w:after="200"/>
      </w:pPr>
    </w:p>
    <w:p>
      <w:pPr>
        <w:pBdr>
          <w:top w:val="single" w:color="2E75B6" w:sz="4" w:space="6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Darpan Labs | IIM Ahmedabad | March 2026 | CONFIDENTIAL</w:t>
      </w:r>
    </w:p>
    <w:sectPr>
      <w:headerReference w:type="default" r:id="rId6"/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CONFIDENTIAL | Page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5"/>
        <w:szCs w:val="15"/>
      </w:rPr>
      <w:t xml:space="preserve"> of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Darpan Labs | Twin Generation Execution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2026-03-03T07:22:12.562Z</dcterms:created>
  <dcterms:modified xsi:type="dcterms:W3CDTF">2026-03-03T07:22:12.563Z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