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44"/>
          <w:szCs w:val="44"/>
        </w:rPr>
        <w:t xml:space="preserve">Adaptive AI Interviewer — Design Specification</w:t>
      </w:r>
    </w:p>
    <w:p>
      <w:pPr>
        <w:spacing w:after="120"/>
        <w:jc w:val="center"/>
      </w:pPr>
      <w:r>
        <w:rPr>
          <w:color w:val="595959"/>
          <w:sz w:val="28"/>
          <w:szCs w:val="28"/>
        </w:rPr>
        <w:t xml:space="preserve">Digital Twin Capture for Product &amp; Ad Concept Testing</w:t>
      </w:r>
    </w:p>
    <w:p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 xml:space="preserve">Laptop category · Lenovo-focused · v1</w:t>
      </w:r>
    </w:p>
    <w:p>
      <w:pPr>
        <w:spacing w:after="60"/>
        <w:jc w:val="center"/>
      </w:pPr>
      <w:r>
        <w:rPr>
          <w:color w:val="404040"/>
          <w:sz w:val="22"/>
          <w:szCs w:val="22"/>
        </w:rPr>
        <w:t xml:space="preserve">Prepared for: Darpan Labs</w:t>
      </w:r>
    </w:p>
    <w:p>
      <w:pPr>
        <w:spacing w:after="60"/>
        <w:jc w:val="center"/>
      </w:pPr>
      <w:r>
        <w:rPr>
          <w:color w:val="404040"/>
          <w:sz w:val="22"/>
          <w:szCs w:val="22"/>
        </w:rPr>
        <w:t>Version: 1.1 · Updated for laptop-only pilot scope</w:t>
      </w:r>
    </w:p>
    <w:p>
      <w:pPr>
        <w:spacing w:after="60"/>
        <w:jc w:val="center"/>
      </w:pPr>
      <w:r>
        <w:rPr>
          <w:color w:val="404040"/>
          <w:sz w:val="22"/>
          <w:szCs w:val="22"/>
        </w:rPr>
        <w:t>Date: 22 April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Executive Summary</w:t>
      </w:r>
    </w:p>
    <w:p>
      <w:pPr>
        <w:spacing w:after="120"/>
      </w:pPr>
      <w:r>
        <w:rPr>
          <w:b/>
          <w:bCs/>
        </w:rPr>
        <w:t xml:space="preserve">Bottom line. </w:t>
      </w:r>
      <w:r>
        <w:t xml:space="preserve">This document specifies a single adaptive, text-administered AI interview that produces digital-twin-ready data for both product testing and ad concept testing in the laptop category. Instead of running separate questionnaires per buyer type, one interview begins with a universal diagnostic preamble, silently classifies the respondent into one of three archetypes (prosumer, SMB IT buyer, consumer), routes to tailored body blocks, and closes with a universal personality and values tail. Target length is 60 minutes.</w:t>
      </w:r>
    </w:p>
    <w:p>
      <w:pPr>
        <w:spacing w:after="120"/>
      </w:pPr>
      <w:r>
        <w:rPr>
          <w:b/>
          <w:bCs/>
        </w:rPr>
        <w:t xml:space="preserve">Why adaptive beats static. </w:t>
      </w:r>
      <w:r>
        <w:t xml:space="preserve">A text-based AI interviewer can do what a Qualtrics skip-logic tree cannot: classify the respondent from inferred signals in conversational answers, adapt probing depth to response richness, and reclassify mid-interview if the initial assessment proves wrong. This is the platform's structural differentiation against traditional panel research and static form-based tools.</w:t>
      </w:r>
    </w:p>
    <w:p>
      <w:pPr>
        <w:spacing w:after="120"/>
      </w:pPr>
      <w:r>
        <w:rPr>
          <w:b/>
          <w:bCs/>
        </w:rPr>
        <w:t xml:space="preserve">What this deliverable contains. </w:t>
      </w:r>
      <w:r>
        <w:t xml:space="preserve">(1) Full interviewer scripts for all four phases. (2) A signal-to-archetype classification rubric with probability weights. (3) A state-machine specification covering required items, time budgets, and reclassification triggers. (4) A data-quality QA framework for scale. (5) A calibration study plan to validate psychometric equivalence of conversationally administered scales. (6) Design notes specific to text administration.</w:t>
      </w:r>
    </w:p>
    <w:p>
      <w:r>
        <w:rPr>
          <w:b/>
        </w:rPr>
        <w:t xml:space="preserve">Scope update (v1.1). </w:t>
      </w:r>
      <w:r>
        <w:t>Pilot scope is laptop category only. Tablets, monitors, accessories, and Motorola smartphones are out of scope for v1.1 and deferred to a post-pilot expansion wave — see Section 16 (Addendum) for rationale and the final agreed four-layer data architecture, the seven brand-now anchors, the Lenovo brand context pack, and the super-metric answerability matrix.</w:t>
      </w:r>
    </w:p>
    <w:p>
      <w:pPr>
        <w:spacing w:after="120"/>
      </w:pPr>
      <w:r>
        <w:rPr>
          <w:b/>
          <w:bCs/>
        </w:rPr>
        <w:t xml:space="preserve">What the twin can do after. </w:t>
      </w:r>
      <w:r>
        <w:t xml:space="preserve">The captured vectors (personality, values, brand perception lattice, part-worth utilities, aspirational identity, tone preference, JTBD forces) are sufficient to simulate product concept response and ad concept response for the laptop category. Cross-category generalization is out of scope for v1 and should not be claimed to customers without further validation.</w:t>
      </w:r>
    </w:p>
    <w:p>
      <w:pPr>
        <w:pStyle w:val="Heading1"/>
        <w:spacing w:after="180" w:before="360"/>
      </w:pPr>
      <w:r>
        <w:t xml:space="preserve">2. Design Philosophy</w:t>
      </w:r>
    </w:p>
    <w:p>
      <w:pPr>
        <w:pStyle w:val="Heading2"/>
        <w:spacing w:after="140" w:before="280"/>
      </w:pPr>
      <w:r>
        <w:t xml:space="preserve">2.1 Five guiding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Concrete before abstract. </w:t>
      </w:r>
      <w:r>
        <w:t xml:space="preserve">Start with a specific purchase episode, end with values and identity. Reversing the order fatigues and biases respondents.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Alternate cognitive load. </w:t>
      </w:r>
      <w:r>
        <w:t xml:space="preserve">Narrative recall, then closed-item spine, then heavy choice work, then lighter brand and tone work. Sustains engagement across 60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Hide standardized instruments inside conversation. </w:t>
      </w:r>
      <w:r>
        <w:t xml:space="preserve">BFI-2-S and PVQ-10 are woven into the flow, not announced as a test battery. This is the interviewer's structural advantage over static surveys.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Protect the conjoint. </w:t>
      </w:r>
      <w:r>
        <w:t xml:space="preserve">It is the only block that produces cardinal utility estimates. All other time cuts come from elsewhere.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Probing budget equals 20 percent of time. </w:t>
      </w:r>
      <w:r>
        <w:t xml:space="preserve">Design for 48 minutes of base content; reserve 12 minutes for adaptive follow-up. The interviewer spends probe budget where response richness signals a high-information branch.</w:t>
      </w:r>
    </w:p>
    <w:p>
      <w:pPr>
        <w:pStyle w:val="Heading2"/>
        <w:spacing w:after="140" w:before="280"/>
      </w:pPr>
      <w:r>
        <w:t xml:space="preserve">2.2 Text-administration implications</w:t>
      </w:r>
    </w:p>
    <w:p>
      <w:pPr>
        <w:spacing w:after="120"/>
      </w:pPr>
      <w:r>
        <w:t xml:space="preserve">Text interviews differ from voice interviews in five ways that shape this design: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Structured items run faster, open items run slower. </w:t>
      </w:r>
      <w:r>
        <w:t xml:space="preserve">Slider batteries, forced rankings, and choice cards are 2 to 4x faster than voice. Free-text JTBD probing is 1.3 to 1.8x slower than voice because typing is slower than speaking. Net effect: the 60-minute budget supports roughly the same content scope as voice, but the mix shifts toward more structured-item time and less JTBD depth unless mitigated.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prosodic signal. </w:t>
      </w:r>
      <w:r>
        <w:t xml:space="preserve">Emotional state must be inferred from word choice, hedging, and pacing between messages rather than vocal tone.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Respondents can scroll back. </w:t>
      </w:r>
      <w:r>
        <w:t xml:space="preserve">Reduces recall load, but also invites answer editing and lower spontaneity.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Dropout at different points. </w:t>
      </w:r>
      <w:r>
        <w:t xml:space="preserve">Text dropout peaks at 8 to 12 minutes and at 35 to 45 minutes. Design places lighter tasks at those vulnerable moments.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Shorter typed answers by default. </w:t>
      </w:r>
      <w:r>
        <w:t xml:space="preserve">A single "tell me about" prompt returns one to two sentences in text vs. a 30 to 60 second narrative in voice. Mitigation: staged prompting (short answer, then specific probe, then reflective prompt).</w:t>
      </w:r>
    </w:p>
    <w:p>
      <w:pPr>
        <w:pStyle w:val="Heading1"/>
        <w:spacing w:after="180" w:before="360"/>
      </w:pPr>
      <w:r>
        <w:t xml:space="preserve">3. Architecture Overview</w:t>
      </w:r>
    </w:p>
    <w:p>
      <w:pPr>
        <w:spacing w:after="120"/>
      </w:pPr>
      <w:r>
        <w:t xml:space="preserve">The interview is organized into four sequential phases. Phases 1, 2, and 4 are universal; Phase 3 is variant-specific and routes based on Phase 2 classification.</w:t>
      </w:r>
    </w:p>
    <w:p>
      <w:pPr>
        <w:pStyle w:val="Heading3"/>
        <w:spacing w:after="110" w:before="220"/>
      </w:pPr>
      <w:r>
        <w:t xml:space="preserve">3.1 Phase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660"/>
        <w:gridCol w:w="25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Minutes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output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1. Universal preamble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Context + embedded diagnostics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Context frame + routing signal vector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2. Soft classification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~10 sec (silent)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Archetype probability vector; disambiguation if &lt; 60% top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Archetype assignment + hybrid flag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3a. Prosumer body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JTBD, conjoint, brand, tone + projective (prosumer-tailored)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Part-worths, brand map, job statement, tone preference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3b. SMB IT buyer body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Fleet-oriented JTBD, conjoint, brand, tone + projective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Same, for fleet/SMB decision context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3c. Consumer body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Personal-use JTBD, consumer-price conjoint, consumer brand lattice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Same, for consumer context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4. Universal tail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BFI-2-S, PVQ-10, aspirational ranking, close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Trait vector, value vector, self-concept ordering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110" w:before="220"/>
      </w:pPr>
      <w:r>
        <w:t xml:space="preserve">3.2 Data-output schema (per respondent)</w:t>
      </w:r>
    </w:p>
    <w:p>
      <w:pPr>
        <w:spacing w:after="120"/>
      </w:pPr>
      <w:r>
        <w:t xml:space="preserve">The interview produces a structured JSON object per respondent with these top-level keys: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context</w:t>
      </w:r>
      <w:r>
        <w:t xml:space="preserve"> — role, company size, decision authority, device landscape, routing answers.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archetype</w:t>
      </w:r>
      <w:r>
        <w:t xml:space="preserve"> — probability vector over {prosumer, smb_it, consumer} and a primary assignment.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jtbd</w:t>
      </w:r>
      <w:r>
        <w:t xml:space="preserve"> — functional, social, and emotional job statements; forces (push, pull, anxiety, habit); consideration set; rejected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conjoint</w:t>
      </w:r>
      <w:r>
        <w:t xml:space="preserve"> — 8 choice sets of raw response plus estimated part-worths, WTP curves, and none-of-these threshold (estimated post-hoc with HB model).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brand_lattice</w:t>
      </w:r>
      <w:r>
        <w:t xml:space="preserve"> — unaided recall list and 5 brands x 8 associations slider matrix.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personality</w:t>
      </w:r>
      <w:r>
        <w:t xml:space="preserve"> — BFI-2-S item responses and facet-level Big Five scores.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values</w:t>
      </w:r>
      <w:r>
        <w:t xml:space="preserve"> — PVQ-10 raw responses and Schwartz higher-order value scores.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identity</w:t>
      </w:r>
      <w:r>
        <w:t xml:space="preserve"> — aspirational adjective forced ranking.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tone_preference</w:t>
      </w:r>
      <w:r>
        <w:t xml:space="preserve"> — binary choices from Phase 3 tone-pair exercise plus open justification.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projective</w:t>
      </w:r>
      <w:r>
        <w:t xml:space="preserve"> — transcript of the 'advise a colleague' close.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qa</w:t>
      </w:r>
      <w:r>
        <w:t xml:space="preserve"> — coverage flags, satisficing flags, drift flags, timing telemetry.</w:t>
      </w:r>
    </w:p>
    <w:p>
      <w:pPr>
        <w:pStyle w:val="Heading1"/>
        <w:spacing w:after="180" w:before="360"/>
      </w:pPr>
      <w:r>
        <w:t xml:space="preserve">4. Phase 1: Universal Preamble (10 min)</w:t>
      </w:r>
    </w:p>
    <w:p>
      <w:pPr>
        <w:spacing w:after="120"/>
      </w:pPr>
      <w:r>
        <w:t xml:space="preserve">The preamble does triple duty: builds rapport, captures Layer 2 context, and surfaces the signals needed for Phase 2 classification. All respondents see identical prompts.</w:t>
      </w:r>
    </w:p>
    <w:p>
      <w:pPr>
        <w:pStyle w:val="Heading2"/>
        <w:spacing w:after="140" w:before="280"/>
      </w:pPr>
      <w:r>
        <w:t xml:space="preserve">4.1 Interviewer script</w:t>
      </w:r>
    </w:p>
    <w:p>
      <w:pPr>
        <w:spacing w:after="120"/>
      </w:pPr>
      <w:r>
        <w:rPr>
          <w:i/>
          <w:iCs/>
        </w:rPr>
        <w:t xml:space="preserve">Interviewer messages shown in dark blue. Notes in italic describe purpose or signal.</w:t>
      </w:r>
    </w:p>
    <w:p>
      <w:pPr>
        <w:pStyle w:val="Heading3"/>
        <w:spacing w:after="110" w:before="220"/>
      </w:pPr>
      <w:r>
        <w:t xml:space="preserve">Opening</w:t>
      </w:r>
    </w:p>
    <w:p>
      <w:pPr>
        <w:spacing w:after="60" w:before="60"/>
        <w:ind w:left="360"/>
      </w:pPr>
      <w:r>
        <w:rPr>
          <w:color w:val="1F4E79"/>
        </w:rPr>
        <w:t xml:space="preserve">Hi — I'm an AI interviewer. I'd love about an hour of your time to understand how you think about technology you use every day, especially laptops. There are no right answers; I just want to understand your world. Nothing you say will be shared with your name attached. Ready to start?</w:t>
      </w:r>
    </w:p>
    <w:p>
      <w:pPr>
        <w:pStyle w:val="Heading3"/>
        <w:spacing w:after="110" w:before="220"/>
      </w:pPr>
      <w:r>
        <w:t xml:space="preserve">Item P1 — role and context</w:t>
      </w:r>
    </w:p>
    <w:p>
      <w:pPr>
        <w:spacing w:after="60" w:before="60"/>
        <w:ind w:left="360"/>
      </w:pPr>
      <w:r>
        <w:rPr>
          <w:color w:val="1F4E79"/>
        </w:rPr>
        <w:t xml:space="preserve">To get started — what do you do for work, and where? Just a sentence or two is fine.</w:t>
      </w:r>
    </w:p>
    <w:p>
      <w:pPr>
        <w:spacing w:after="120"/>
      </w:pPr>
      <w:r>
        <w:rPr>
          <w:i/>
          <w:iCs/>
        </w:rPr>
        <w:t xml:space="preserve">Signal: occupational category; employer size will often surface naturally. Flag keywords: "I run", "my business", "our company" (SMB signal); "I work at [large co]" (prosumer/enterprise); "I'm a student / I'm retired / I'm between jobs" (consumer).</w:t>
      </w:r>
    </w:p>
    <w:p>
      <w:pPr>
        <w:pStyle w:val="Heading3"/>
        <w:spacing w:after="110" w:before="220"/>
      </w:pPr>
      <w:r>
        <w:t xml:space="preserve">Item P2 — device landscape</w:t>
      </w:r>
    </w:p>
    <w:p>
      <w:pPr>
        <w:spacing w:after="60" w:before="60"/>
        <w:ind w:left="360"/>
      </w:pPr>
      <w:r>
        <w:rPr>
          <w:color w:val="1F4E79"/>
        </w:rPr>
        <w:t xml:space="preserve">What laptops or computers do you use regularly — for work, personally, or both? Include how old they are if you remember.</w:t>
      </w:r>
    </w:p>
    <w:p>
      <w:pPr>
        <w:spacing w:after="120"/>
      </w:pPr>
      <w:r>
        <w:rPr>
          <w:i/>
          <w:iCs/>
        </w:rPr>
        <w:t xml:space="preserve">Signal: count of devices in their orbit, work vs. personal split, recency of purchase. Multiple devices across multiple users = SMB. One or two personal devices = consumer. Work-issued device + personal device = prosumer.</w:t>
      </w:r>
    </w:p>
    <w:p>
      <w:pPr>
        <w:pStyle w:val="Heading3"/>
        <w:spacing w:after="110" w:before="220"/>
      </w:pPr>
      <w:r>
        <w:t xml:space="preserve">Item P3 — last purchase</w:t>
      </w:r>
    </w:p>
    <w:p>
      <w:pPr>
        <w:spacing w:after="60" w:before="60"/>
        <w:ind w:left="360"/>
      </w:pPr>
      <w:r>
        <w:rPr>
          <w:color w:val="1F4E79"/>
        </w:rPr>
        <w:t xml:space="preserve">Think about the most recent laptop purchase in your life — whether you bought it, someone bought it for you, or your company issued it. When was it, and who made the decision?</w:t>
      </w:r>
    </w:p>
    <w:p>
      <w:pPr>
        <w:spacing w:after="120"/>
      </w:pPr>
      <w:r>
        <w:rPr>
          <w:i/>
          <w:iCs/>
        </w:rPr>
        <w:t xml:space="preserve">Strong routing signal. "I bought it" = prosumer/consumer. "IT department" or "my CTO" = prosumer at larger company. "I decided for the team" = SMB IT. "My parent / spouse bought it" = consumer.</w:t>
      </w:r>
    </w:p>
    <w:p>
      <w:pPr>
        <w:pStyle w:val="Heading3"/>
        <w:spacing w:after="110" w:before="220"/>
      </w:pPr>
      <w:r>
        <w:t xml:space="preserve">Item P4 — who decides</w:t>
      </w:r>
    </w:p>
    <w:p>
      <w:pPr>
        <w:spacing w:after="60" w:before="60"/>
        <w:ind w:left="360"/>
      </w:pPr>
      <w:r>
        <w:rPr>
          <w:color w:val="1F4E79"/>
        </w:rPr>
        <w:t xml:space="preserve">When a new laptop needs to be bought in your world — yours or others — who's typically involved in that decision? And whose money pays for it?</w:t>
      </w:r>
    </w:p>
    <w:p>
      <w:pPr>
        <w:spacing w:after="120"/>
      </w:pPr>
      <w:r>
        <w:rPr>
          <w:i/>
          <w:iCs/>
        </w:rPr>
        <w:t xml:space="preserve">Disambiguates decision authority. Decision unit size and budget source together differentiate archetypes most cleanly.</w:t>
      </w:r>
    </w:p>
    <w:p>
      <w:pPr>
        <w:pStyle w:val="Heading3"/>
        <w:spacing w:after="110" w:before="220"/>
      </w:pPr>
      <w:r>
        <w:t xml:space="preserve">Item P5 — process formality</w:t>
      </w:r>
    </w:p>
    <w:p>
      <w:pPr>
        <w:spacing w:after="60" w:before="60"/>
        <w:ind w:left="360"/>
      </w:pPr>
      <w:r>
        <w:rPr>
          <w:color w:val="1F4E79"/>
        </w:rPr>
        <w:t xml:space="preserve">Walk me through how a laptop decision typically gets made. Is it pretty informal — you pick and buy — or is there a process with approvals, quotes, or multiple people signing off?</w:t>
      </w:r>
    </w:p>
    <w:p>
      <w:pPr>
        <w:spacing w:after="120"/>
      </w:pPr>
      <w:r>
        <w:rPr>
          <w:i/>
          <w:iCs/>
        </w:rPr>
        <w:t xml:space="preserve">Hard discriminator between consumer/prosumer (informal) and SMB IT / enterprise (formal). Keywords like "RFP", "procurement", "approval", "three quotes" push toward SMB IT or enterprise (enterprise out of scope in v1, soft-merge to SMB IT).</w:t>
      </w:r>
    </w:p>
    <w:p>
      <w:pPr>
        <w:pStyle w:val="Heading3"/>
        <w:spacing w:after="110" w:before="220"/>
      </w:pPr>
      <w:r>
        <w:t xml:space="preserve">Item P6 — current relationship to laptops</w:t>
      </w:r>
    </w:p>
    <w:p>
      <w:pPr>
        <w:spacing w:after="60" w:before="60"/>
        <w:ind w:left="360"/>
      </w:pPr>
      <w:r>
        <w:rPr>
          <w:color w:val="1F4E79"/>
        </w:rPr>
        <w:t xml:space="preserve">Last question before we go deeper: how much do you think about your laptop day-to-day? Is it something you care about, or just a tool in the background?</w:t>
      </w:r>
    </w:p>
    <w:p>
      <w:pPr>
        <w:spacing w:after="120"/>
      </w:pPr>
      <w:r>
        <w:rPr>
          <w:i/>
          <w:iCs/>
        </w:rPr>
        <w:t xml:space="preserve">Captures involvement/engagement. High engagement = richer JTBD data expected; low engagement = signal to shorten Block 1 narrative probing and lean on choice-based methods.</w:t>
      </w:r>
    </w:p>
    <w:p>
      <w:pPr>
        <w:pStyle w:val="Heading2"/>
        <w:spacing w:after="140" w:before="280"/>
      </w:pPr>
      <w:r>
        <w:t xml:space="preserve">4.2 Adaptive probing rules for Phase 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the respondent's answer to P1 is under 15 words, ask one clarifying follow-up (industry, company size estimate, role seniority).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P3 surfaces an answer like "I can't remember" or "it's been a while," pivot to "the last time you were thinking about replacing it — what prompted that?" — don't force a purchase reconstruction that doesn't exist.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P4 and P5 indicate enterprise procurement (committee of 5+, formal RFP, security review), acknowledge and continue, but note in metadata that this respondent is out of v1 scope. Soft-route to SMB IT variant with a caveat flag; do not attempt full enterprise variant in v1.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 time budget: 10 minutes. If preamble runs over 11 minutes, the interviewer skips P6 and moves to classification.</w:t>
      </w:r>
    </w:p>
    <w:p>
      <w:pPr>
        <w:pStyle w:val="Heading1"/>
        <w:spacing w:after="180" w:before="360"/>
      </w:pPr>
      <w:r>
        <w:t xml:space="preserve">5. Phase 2: Soft Classification</w:t>
      </w:r>
    </w:p>
    <w:p>
      <w:pPr>
        <w:spacing w:after="120"/>
      </w:pPr>
      <w:r>
        <w:t xml:space="preserve">Classification is a silent backend step. The interviewer emits no visible message. A classifier computes a probability vector over the three v1 archetypes using the Phase 1 responses. If the top probability is below 60 percent, one or two disambiguation prompts are asked; otherwise the interview routes immediately into Phase 3.</w:t>
      </w:r>
    </w:p>
    <w:p>
      <w:pPr>
        <w:pStyle w:val="Heading2"/>
        <w:spacing w:after="140" w:before="280"/>
      </w:pPr>
      <w:r>
        <w:t xml:space="preserve">5.1 Signal-to-archetype scoring rubric</w:t>
      </w:r>
    </w:p>
    <w:p>
      <w:pPr>
        <w:spacing w:after="120"/>
      </w:pPr>
      <w:r>
        <w:t xml:space="preserve">Each numbered signal below contributes weighted evidence. Scores are summed per archetype, then softmax-normalized into probabilities. Weights calibrated from pilot data; initial values given here are heuristic starting points.</w:t>
      </w:r>
    </w:p>
    <w:p>
      <w:pPr>
        <w:pStyle w:val="Heading3"/>
        <w:spacing w:after="110" w:before="220"/>
      </w:pPr>
      <w:r>
        <w:t xml:space="preserve">Prosumer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1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answer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Employed at a mid-to-large company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"I work at [large company]"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Laptop bought by employer / IT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"IT issued my laptop" / "my company buys"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Personally chose but company paid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"I picked the spec; company bought it"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Strong individual preference cited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"I insisted on a ThinkPad"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High involvement in device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"I care a lot about my laptop"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Single-user decision context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"Just me deciding"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+2</w:t>
            </w:r>
          </w:p>
        </w:tc>
      </w:tr>
    </w:tbl>
    <w:p>
      <w:pPr>
        <w:pStyle w:val="Heading3"/>
        <w:spacing w:after="110" w:before="220"/>
      </w:pPr>
      <w:r>
        <w:t xml:space="preserve">SMB IT buyer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1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answer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Runs a business or heads IT for one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"I run a 30-person agency"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Buys for multiple employees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"I get laptops for the team"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+4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Mentions warranty, fleet, standardization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"We standardize on Dell"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Mentions TCO, support, imaging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Any of these procurement terms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Company size 10 to 500 employees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Stated or inferred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Informal to semi-formal process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"We get three quotes"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+2</w:t>
            </w:r>
          </w:p>
        </w:tc>
      </w:tr>
    </w:tbl>
    <w:p>
      <w:pPr>
        <w:pStyle w:val="Heading3"/>
        <w:spacing w:after="110" w:before="220"/>
      </w:pPr>
      <w:r>
        <w:t xml:space="preserve">Consumer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1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answer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Not employed or retired or student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"I'm a student / retired"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Personal money pays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"I saved up for it"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Personal-use only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"Just for me / family"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Retail purchase journey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"Got it at Best Buy / Amazon"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Mentions family / spouse in decision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"My wife and I decided"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Low device engagement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"I just need something that works"</w:t>
            </w:r>
          </w:p>
        </w:tc>
        <w:tc>
          <w:tcPr>
            <w:tcW w:type="dxa" w:w="1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+1</w:t>
            </w:r>
          </w:p>
        </w:tc>
      </w:tr>
    </w:tbl>
    <w:p>
      <w:pPr>
        <w:pStyle w:val="Heading2"/>
        <w:spacing w:after="140" w:before="280"/>
      </w:pPr>
      <w:r>
        <w:t xml:space="preserve">5.2 Probability computation and routing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raw scores per archetype from signals above.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softmax to produce probabilities. Softmax temperature = 1 (calibrate empirically).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top probability &gt;= 60%, route to that archetype's Phase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top probability is between 50% and 60%, and second probability is at least 30%, treat as hybrid and route to a hybrid path (see §5.3).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top probability is &lt; 50%, emit a disambiguation prompt (see §5.4) and recompute.</w:t>
      </w:r>
    </w:p>
    <w:p>
      <w:pPr>
        <w:pStyle w:val="Heading2"/>
        <w:spacing w:after="140" w:before="280"/>
      </w:pPr>
      <w:r>
        <w:t xml:space="preserve">5.3 Hybrid path</w:t>
      </w:r>
    </w:p>
    <w:p>
      <w:pPr>
        <w:spacing w:after="120"/>
      </w:pPr>
      <w:r>
        <w:t xml:space="preserve">Real respondents sometimes span archetypes cleanly — e.g., a 15-person startup founder who buys for the team and for themselves (prosumer + SMB IT). Rather than forcing a pure assignment, the hybrid path: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the JTBD block from the primary archetype, with 2 to 3 inserted probes from the secondary archetype (e.g., "separately from your own laptop, how do you handle it for the team?").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Runs both the primary and secondary archetype's conjoint, but each in a shortened 5-set version instead of the full 8-set.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Uses the primary brand lattice (they are usually similar across adjacent archetypes).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Flags the record with hybrid = true in output metadata so analysis weights it appropriately.</w:t>
      </w:r>
    </w:p>
    <w:p>
      <w:pPr>
        <w:pStyle w:val="Heading2"/>
        <w:spacing w:after="140" w:before="280"/>
      </w:pPr>
      <w:r>
        <w:t xml:space="preserve">5.4 Disambiguation prompts</w:t>
      </w:r>
    </w:p>
    <w:p>
      <w:pPr>
        <w:spacing w:after="120"/>
      </w:pPr>
      <w:r>
        <w:t xml:space="preserve">If classification is ambiguous, the interviewer asks one of these before routing: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"Just to make sure I understand — when you think about 'buying a laptop', are you picturing one for yourself, or for a group of people?"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"When you buy, does the cost come out of your pocket or a company budget?"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"Is there a process with approvals and quotes, or is it more like you just decide and buy?"</w:t>
      </w:r>
    </w:p>
    <w:p>
      <w:pPr>
        <w:pStyle w:val="Heading1"/>
        <w:spacing w:after="180" w:before="360"/>
      </w:pPr>
      <w:r>
        <w:t xml:space="preserve">6. Phase 3a: Prosumer Variant (33 min)</w:t>
      </w:r>
    </w:p>
    <w:p>
      <w:pPr>
        <w:spacing w:after="120"/>
      </w:pPr>
      <w:r>
        <w:t xml:space="preserve">Target respondent: knowledge worker at a mid-to-large company, buys or specs their own laptop with company money, has strong individual preferences, often brand-loyal.</w:t>
      </w:r>
    </w:p>
    <w:p>
      <w:pPr>
        <w:pStyle w:val="Heading2"/>
        <w:spacing w:after="140" w:before="280"/>
      </w:pPr>
      <w:r>
        <w:t xml:space="preserve">6.1 Block 1 — Purchase episode reconstruction (13 min)</w:t>
      </w:r>
    </w:p>
    <w:p>
      <w:pPr>
        <w:spacing w:after="120"/>
      </w:pPr>
      <w:r>
        <w:t xml:space="preserve">Objective: reconstruct the most recent laptop purchase episode to surface the causal 'job', struggling moments, considered set, rejected set, and the force dynamics (push, pull, anxiety, habit).</w:t>
      </w:r>
    </w:p>
    <w:p>
      <w:pPr>
        <w:pStyle w:val="Heading3"/>
        <w:spacing w:after="110" w:before="220"/>
      </w:pPr>
      <w:r>
        <w:t xml:space="preserve">Item J1 — the trigger</w:t>
      </w:r>
    </w:p>
    <w:p>
      <w:pPr>
        <w:spacing w:after="60" w:before="60"/>
        <w:ind w:left="360"/>
      </w:pPr>
      <w:r>
        <w:rPr>
          <w:color w:val="1F4E79"/>
        </w:rPr>
        <w:t xml:space="preserve">Take me back to the last time you got a new laptop. What was the first moment you realized you were going to need a new one?</w:t>
      </w:r>
    </w:p>
    <w:p>
      <w:pPr>
        <w:spacing w:after="120"/>
      </w:pPr>
      <w:r>
        <w:rPr>
          <w:i/>
          <w:iCs/>
        </w:rPr>
        <w:t xml:space="preserve">Probe for 30 to 60 seconds. Follow-ups: "How long did you tolerate the old one before that moment?", "What tipped you over?"</w:t>
      </w:r>
    </w:p>
    <w:p>
      <w:pPr>
        <w:pStyle w:val="Heading3"/>
        <w:spacing w:after="110" w:before="220"/>
      </w:pPr>
      <w:r>
        <w:t xml:space="preserve">Item J2 — compensating behaviors</w:t>
      </w:r>
    </w:p>
    <w:p>
      <w:pPr>
        <w:spacing w:after="60" w:before="60"/>
        <w:ind w:left="360"/>
      </w:pPr>
      <w:r>
        <w:rPr>
          <w:color w:val="1F4E79"/>
        </w:rPr>
        <w:t xml:space="preserve">In the weeks or months before you actually bought something — what were you doing to work around the problem? Any hacks, workarounds, ways you were putting up with it?</w:t>
      </w:r>
    </w:p>
    <w:p>
      <w:pPr>
        <w:spacing w:after="120"/>
      </w:pPr>
      <w:r>
        <w:rPr>
          <w:i/>
          <w:iCs/>
        </w:rPr>
        <w:t xml:space="preserve">High-signal question — reveals the pain that eventually drove the hire. Probe for specifics. If respondent says "nothing," ask "so what actually stopped you from buying sooner?" — that surfaces anxiety forces.</w:t>
      </w:r>
    </w:p>
    <w:p>
      <w:pPr>
        <w:pStyle w:val="Heading3"/>
        <w:spacing w:after="110" w:before="220"/>
      </w:pPr>
      <w:r>
        <w:t xml:space="preserve">Item J3 — the considered set</w:t>
      </w:r>
    </w:p>
    <w:p>
      <w:pPr>
        <w:spacing w:after="60" w:before="60"/>
        <w:ind w:left="360"/>
      </w:pPr>
      <w:r>
        <w:rPr>
          <w:color w:val="1F4E79"/>
        </w:rPr>
        <w:t xml:space="preserve">Once you decided to get a new one — what laptops (or types of laptops) did you seriously consider? Walk me through the options that were actually in the running.</w:t>
      </w:r>
    </w:p>
    <w:p>
      <w:pPr>
        <w:pStyle w:val="Heading3"/>
        <w:spacing w:after="110" w:before="220"/>
      </w:pPr>
      <w:r>
        <w:t xml:space="preserve">Item J4 — the rejected set</w:t>
      </w:r>
    </w:p>
    <w:p>
      <w:pPr>
        <w:spacing w:after="60" w:before="60"/>
        <w:ind w:left="360"/>
      </w:pPr>
      <w:r>
        <w:rPr>
          <w:color w:val="1F4E79"/>
        </w:rPr>
        <w:t xml:space="preserve">Were there laptops or brands you didn't even bother looking into? Ones you just wouldn't consider? Why not?</w:t>
      </w:r>
    </w:p>
    <w:p>
      <w:pPr>
        <w:spacing w:after="120"/>
      </w:pPr>
      <w:r>
        <w:rPr>
          <w:i/>
          <w:iCs/>
        </w:rPr>
        <w:t xml:space="preserve">Highest-signal question in the entire interview. Rejected-set reasoning surfaces strong brand perceptions and category biases that direct questions never get.</w:t>
      </w:r>
    </w:p>
    <w:p>
      <w:pPr>
        <w:pStyle w:val="Heading3"/>
        <w:spacing w:after="110" w:before="220"/>
      </w:pPr>
      <w:r>
        <w:t xml:space="preserve">Item J5 — who did you consult</w:t>
      </w:r>
    </w:p>
    <w:p>
      <w:pPr>
        <w:spacing w:after="60" w:before="60"/>
        <w:ind w:left="360"/>
      </w:pPr>
      <w:r>
        <w:rPr>
          <w:color w:val="1F4E79"/>
        </w:rPr>
        <w:t xml:space="preserve">Did you ask anyone for advice — coworkers, online reviews, YouTube, friends, IT? Walk me through what you looked at.</w:t>
      </w:r>
    </w:p>
    <w:p>
      <w:pPr>
        <w:pStyle w:val="Heading3"/>
        <w:spacing w:after="110" w:before="220"/>
      </w:pPr>
      <w:r>
        <w:t xml:space="preserve">Item J6 — the decision moment</w:t>
      </w:r>
    </w:p>
    <w:p>
      <w:pPr>
        <w:spacing w:after="60" w:before="60"/>
        <w:ind w:left="360"/>
      </w:pPr>
      <w:r>
        <w:rPr>
          <w:color w:val="1F4E79"/>
        </w:rPr>
        <w:t xml:space="preserve">What was the final decision — and what was the moment or thing that actually made you click buy (or request it, or accept what IT issued)?</w:t>
      </w:r>
    </w:p>
    <w:p>
      <w:pPr>
        <w:pStyle w:val="Heading3"/>
        <w:spacing w:after="110" w:before="220"/>
      </w:pPr>
      <w:r>
        <w:t xml:space="preserve">Item J7 — first 30 days after</w:t>
      </w:r>
    </w:p>
    <w:p>
      <w:pPr>
        <w:spacing w:after="60" w:before="60"/>
        <w:ind w:left="360"/>
      </w:pPr>
      <w:r>
        <w:rPr>
          <w:color w:val="1F4E79"/>
        </w:rPr>
        <w:t xml:space="preserve">In the first month with the new laptop, what felt better? What, if anything, surprised you — good or bad?</w:t>
      </w:r>
    </w:p>
    <w:p>
      <w:pPr>
        <w:pStyle w:val="Heading3"/>
        <w:spacing w:after="110" w:before="220"/>
      </w:pPr>
      <w:r>
        <w:t xml:space="preserve">Item J8 — the job (reflective synthesis)</w:t>
      </w:r>
    </w:p>
    <w:p>
      <w:pPr>
        <w:spacing w:after="60" w:before="60"/>
        <w:ind w:left="360"/>
      </w:pPr>
      <w:r>
        <w:rPr>
          <w:color w:val="1F4E79"/>
        </w:rPr>
        <w:t xml:space="preserve">If you had to describe, in your own words, what this laptop needed to DO for you in your life — not just its specs, but the role it plays — how would you put it?</w:t>
      </w:r>
    </w:p>
    <w:p>
      <w:pPr>
        <w:spacing w:after="120"/>
      </w:pPr>
      <w:r>
        <w:rPr>
          <w:i/>
          <w:iCs/>
        </w:rPr>
        <w:t xml:space="preserve">This is the JTBD statement. May need two or three probes to get depth. Good jobs are specific: "survive a 14-hour travel day," "not make me look cheap when I'm in client meetings," "let me forget I'm using it."</w:t>
      </w:r>
    </w:p>
    <w:p>
      <w:pPr>
        <w:pStyle w:val="Heading2"/>
        <w:spacing w:after="140" w:before="280"/>
      </w:pPr>
      <w:r>
        <w:t xml:space="preserve">6.2 Block 2 — Personality spine embedded (6 min)</w:t>
      </w:r>
    </w:p>
    <w:p>
      <w:pPr>
        <w:spacing w:after="120"/>
      </w:pPr>
      <w:r>
        <w:t xml:space="preserve">The personality spine runs here for all archetypes (it's person-level, not variant-specific), positioned after narrative to provide a deliberate cognitive-load shift. Scripted items below; see §9 Phase 4 for the full BFI-2-S set.</w:t>
      </w:r>
    </w:p>
    <w:p>
      <w:pPr>
        <w:spacing w:after="60" w:before="60"/>
        <w:ind w:left="360"/>
      </w:pPr>
      <w:r>
        <w:rPr>
          <w:color w:val="1F4E79"/>
        </w:rPr>
        <w:t xml:space="preserve">Quick shift: I'm going to read you 30 short statements. For each one, just tell me on a 1 to 5 scale how much it sounds like you — 1 means not at all, 5 means very much. Ready?</w:t>
      </w:r>
    </w:p>
    <w:p>
      <w:pPr>
        <w:spacing w:after="120"/>
      </w:pPr>
      <w:r>
        <w:rPr>
          <w:i/>
          <w:iCs/>
        </w:rPr>
        <w:t xml:space="preserve">In the text interface, render as a compact slider battery, 10 statements per screen, 3 screens. Target 6 minutes total.</w:t>
      </w:r>
    </w:p>
    <w:p>
      <w:pPr>
        <w:pStyle w:val="Heading2"/>
        <w:spacing w:after="140" w:before="280"/>
      </w:pPr>
      <w:r>
        <w:t xml:space="preserve">6.3 Block 3 — Conjoint choice battery (10 min)</w:t>
      </w:r>
    </w:p>
    <w:p>
      <w:pPr>
        <w:pStyle w:val="Heading3"/>
        <w:spacing w:after="110" w:before="220"/>
      </w:pPr>
      <w:r>
        <w:t xml:space="preserve">Attribute set (prosumer)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Brand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Lenovo, Dell, HP, Apple, Microsoft Surface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Price (USD)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$1,000 / $1,400 / $1,800 / $2,400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Battery life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8 hr / 12 hr / 18 hr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1.0 kg / 1.4 kg / 1.8 kg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16 GB / 32 GB / 64 GB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Warranty &amp; support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 yr basic / 3 yr onsite / 3 yr onsite + accidental damage</w:t>
            </w:r>
          </w:p>
        </w:tc>
      </w:tr>
    </w:tbl>
    <w:p>
      <w:pPr>
        <w:spacing w:after="120"/>
      </w:pPr>
      <w:r>
        <w:t xml:space="preserve">8 choice sets, 3 alternatives each, balanced orthogonal design. 1 holdout set with "none" option. Render as choice cards in the text UI. Target: 8 sets in 10 minutes including two short verbal probes on reasoning.</w:t>
      </w:r>
    </w:p>
    <w:p>
      <w:pPr>
        <w:pStyle w:val="Heading2"/>
        <w:spacing w:after="140" w:before="280"/>
      </w:pPr>
      <w:r>
        <w:t xml:space="preserve">6.4 Block 4 — Brand perception lattice (6 min)</w:t>
      </w:r>
    </w:p>
    <w:p>
      <w:pPr>
        <w:pStyle w:val="Heading3"/>
        <w:spacing w:after="110" w:before="220"/>
      </w:pPr>
      <w:r>
        <w:t xml:space="preserve">Unaided recall (45 sec)</w:t>
      </w:r>
    </w:p>
    <w:p>
      <w:pPr>
        <w:spacing w:after="60" w:before="60"/>
        <w:ind w:left="360"/>
      </w:pPr>
      <w:r>
        <w:rPr>
          <w:color w:val="1F4E79"/>
        </w:rPr>
        <w:t xml:space="preserve">Off the top of your head — if you had to name laptop brands you can think of, go ahead. Up to five.</w:t>
      </w:r>
    </w:p>
    <w:p>
      <w:pPr>
        <w:pStyle w:val="Heading3"/>
        <w:spacing w:after="110" w:before="220"/>
      </w:pPr>
      <w:r>
        <w:t xml:space="preserve">Association sliders</w:t>
      </w:r>
    </w:p>
    <w:p>
      <w:pPr>
        <w:spacing w:after="120"/>
      </w:pPr>
      <w:r>
        <w:t xml:space="preserve">For each of Lenovo, Dell, HP, Apple, Microsoft Surface (order randomized), 1 to 7 scale on each of: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Innovative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Premium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people like 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Professional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Trustworthy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Good value for money</w:t>
      </w:r>
    </w:p>
    <w:p>
      <w:pPr>
        <w:spacing w:after="120"/>
      </w:pPr>
      <w:r>
        <w:t xml:space="preserve">Render in the text UI as a compact 5-brand x 8-attribute grid of sliders. Target: 5 minutes for full completion. Include an "I don't know this brand well enough" escape for each row.</w:t>
      </w:r>
    </w:p>
    <w:p>
      <w:pPr>
        <w:pStyle w:val="Heading2"/>
        <w:spacing w:after="140" w:before="280"/>
      </w:pPr>
      <w:r>
        <w:t xml:space="preserve">6.5 Block 6 — Creative tone and projective (4 min)</w:t>
      </w:r>
    </w:p>
    <w:p>
      <w:pPr>
        <w:pStyle w:val="Heading3"/>
        <w:spacing w:after="110" w:before="220"/>
      </w:pPr>
      <w:r>
        <w:t xml:space="preserve">Tone pair A</w:t>
      </w:r>
    </w:p>
    <w:p>
      <w:pPr>
        <w:spacing w:after="60" w:before="60"/>
        <w:ind w:left="360"/>
      </w:pPr>
      <w:r>
        <w:rPr>
          <w:color w:val="1F4E79"/>
        </w:rPr>
        <w:t xml:space="preserve">I'm going to show you two short descriptions of laptop ads. Read both, then tell me which one feels more like a brand you'd take seriously — and why.</w:t>
      </w:r>
    </w:p>
    <w:p>
      <w:pPr>
        <w:spacing w:after="120" w:before="80"/>
        <w:ind w:left="720"/>
      </w:pPr>
      <w:r>
        <w:rPr>
          <w:i/>
          <w:iCs/>
          <w:color w:val="444444"/>
        </w:rPr>
        <w:t xml:space="preserve">Ad A (dry/witty challenger): A minimalist ad. No music. A single sentence appears: 'It's a laptop. Not a lifestyle.' Shown below: spec sheet, three-year warranty, and a price that undercuts the competition by 30 percent.</w:t>
      </w:r>
    </w:p>
    <w:p>
      <w:pPr>
        <w:spacing w:after="120" w:before="80"/>
        <w:ind w:left="720"/>
      </w:pPr>
      <w:r>
        <w:rPr>
          <w:i/>
          <w:iCs/>
          <w:color w:val="444444"/>
        </w:rPr>
        <w:t xml:space="preserve">Ad B (earnest/aspirational hero): A montage of people creating and collaborating — a writer on a train, a designer in a cafe, a video editor in an apartment. Uplifting score. Final line: 'Built for the people who build the future.'</w:t>
      </w:r>
    </w:p>
    <w:p>
      <w:pPr>
        <w:pStyle w:val="Heading3"/>
        <w:spacing w:after="110" w:before="220"/>
      </w:pPr>
      <w:r>
        <w:t xml:space="preserve">Tone pair B</w:t>
      </w:r>
    </w:p>
    <w:p>
      <w:pPr>
        <w:spacing w:after="120" w:before="80"/>
        <w:ind w:left="720"/>
      </w:pPr>
      <w:r>
        <w:rPr>
          <w:i/>
          <w:iCs/>
          <w:color w:val="444444"/>
        </w:rPr>
        <w:t xml:space="preserve">Ad C (serious/authoritative): A laptop sits on a desk in a quiet corporate office. A calm voice-over lists security features, enterprise support hours, and a five-year roadmap. Tagline: 'Trusted by 47 of the Fortune 100.'</w:t>
      </w:r>
    </w:p>
    <w:p>
      <w:pPr>
        <w:spacing w:after="120" w:before="80"/>
        <w:ind w:left="720"/>
      </w:pPr>
      <w:r>
        <w:rPr>
          <w:i/>
          <w:iCs/>
          <w:color w:val="444444"/>
        </w:rPr>
        <w:t xml:space="preserve">Ad D (playful/irreverent peer): Fast cuts. A developer throws her laptop into a bag, drops it twice, opens it at a rooftop bar, keeps coding. Text on screen: 'Relax. So is it.' No voice-over.</w:t>
      </w:r>
    </w:p>
    <w:p>
      <w:pPr>
        <w:pStyle w:val="Heading3"/>
        <w:spacing w:after="110" w:before="220"/>
      </w:pPr>
      <w:r>
        <w:t xml:space="preserve">Projective close</w:t>
      </w:r>
    </w:p>
    <w:p>
      <w:pPr>
        <w:spacing w:after="60" w:before="60"/>
        <w:ind w:left="360"/>
      </w:pPr>
      <w:r>
        <w:rPr>
          <w:color w:val="1F4E79"/>
        </w:rPr>
        <w:t xml:space="preserve">Last question for this block: A colleague at another company asks you whether they should buy a Lenovo or a Dell for their own work. What do you tell them?</w:t>
      </w:r>
    </w:p>
    <w:p>
      <w:pPr>
        <w:pStyle w:val="Heading1"/>
        <w:spacing w:after="180" w:before="360"/>
      </w:pPr>
      <w:r>
        <w:t xml:space="preserve">7. Phase 3b: SMB IT Buyer Variant (33 min)</w:t>
      </w:r>
    </w:p>
    <w:p>
      <w:pPr>
        <w:spacing w:after="120"/>
      </w:pPr>
      <w:r>
        <w:t xml:space="preserve">Target respondent: IT manager, owner-operator, or office manager at a company of 10 to 500 employees who buys laptops for staff. Buys in batches of 5 to 50. Budget-constrained, reliability-focused, warranty- and support-sensitive.</w:t>
      </w:r>
    </w:p>
    <w:p>
      <w:pPr>
        <w:pStyle w:val="Heading2"/>
        <w:spacing w:after="140" w:before="280"/>
      </w:pPr>
      <w:r>
        <w:t xml:space="preserve">7.1 Block 1 — Fleet purchase episode reconstruction (13 min)</w:t>
      </w:r>
    </w:p>
    <w:p>
      <w:pPr>
        <w:spacing w:after="120"/>
      </w:pPr>
      <w:r>
        <w:t xml:space="preserve">Objective: reconstruct the last batch purchase decision or refresh cycle. Focus on fleet dynamics, not personal preference.</w:t>
      </w:r>
    </w:p>
    <w:p>
      <w:pPr>
        <w:pStyle w:val="Heading3"/>
        <w:spacing w:after="110" w:before="220"/>
      </w:pPr>
      <w:r>
        <w:t xml:space="preserve">Item JS1</w:t>
      </w:r>
    </w:p>
    <w:p>
      <w:pPr>
        <w:spacing w:after="60" w:before="60"/>
        <w:ind w:left="360"/>
      </w:pPr>
      <w:r>
        <w:rPr>
          <w:color w:val="1F4E79"/>
        </w:rPr>
        <w:t xml:space="preserve">Walk me back to the last time you bought laptops for your team. What prompted it — was it a refresh, a new hire wave, a specific problem?</w:t>
      </w:r>
    </w:p>
    <w:p>
      <w:pPr>
        <w:pStyle w:val="Heading3"/>
        <w:spacing w:after="110" w:before="220"/>
      </w:pPr>
      <w:r>
        <w:t xml:space="preserve">Item JS2</w:t>
      </w:r>
    </w:p>
    <w:p>
      <w:pPr>
        <w:spacing w:after="60" w:before="60"/>
        <w:ind w:left="360"/>
      </w:pPr>
      <w:r>
        <w:rPr>
          <w:color w:val="1F4E79"/>
        </w:rPr>
        <w:t xml:space="preserve">Before that purchase — what was bothering you about the current fleet? Complaints you were hearing, issues you were fixing, things that were breaking?</w:t>
      </w:r>
    </w:p>
    <w:p>
      <w:pPr>
        <w:pStyle w:val="Heading3"/>
        <w:spacing w:after="110" w:before="220"/>
      </w:pPr>
      <w:r>
        <w:t xml:space="preserve">Item JS3</w:t>
      </w:r>
    </w:p>
    <w:p>
      <w:pPr>
        <w:spacing w:after="60" w:before="60"/>
        <w:ind w:left="360"/>
      </w:pPr>
      <w:r>
        <w:rPr>
          <w:color w:val="1F4E79"/>
        </w:rPr>
        <w:t xml:space="preserve">When you started looking — who were you talking to? Vendors, resellers, peer IT leaders, online? What was your information diet?</w:t>
      </w:r>
    </w:p>
    <w:p>
      <w:pPr>
        <w:pStyle w:val="Heading3"/>
        <w:spacing w:after="110" w:before="220"/>
      </w:pPr>
      <w:r>
        <w:t xml:space="preserve">Item JS4</w:t>
      </w:r>
    </w:p>
    <w:p>
      <w:pPr>
        <w:spacing w:after="60" w:before="60"/>
        <w:ind w:left="360"/>
      </w:pPr>
      <w:r>
        <w:rPr>
          <w:color w:val="1F4E79"/>
        </w:rPr>
        <w:t xml:space="preserve">Which brands made it to your shortlist? Which ones you didn't even call — and why not?</w:t>
      </w:r>
    </w:p>
    <w:p>
      <w:pPr>
        <w:spacing w:after="120"/>
      </w:pPr>
      <w:r>
        <w:rPr>
          <w:i/>
          <w:iCs/>
        </w:rPr>
        <w:t xml:space="preserve">Rejected-set for SMB is often about support relationships and past burn experience, not brand taste. Probe into specific support incidents.</w:t>
      </w:r>
    </w:p>
    <w:p>
      <w:pPr>
        <w:pStyle w:val="Heading3"/>
        <w:spacing w:after="110" w:before="220"/>
      </w:pPr>
      <w:r>
        <w:t xml:space="preserve">Item JS5</w:t>
      </w:r>
    </w:p>
    <w:p>
      <w:pPr>
        <w:spacing w:after="60" w:before="60"/>
        <w:ind w:left="360"/>
      </w:pPr>
      <w:r>
        <w:rPr>
          <w:color w:val="1F4E79"/>
        </w:rPr>
        <w:t xml:space="preserve">Did anyone else have a say — the CFO, the CEO, the team that would use them? How was that dynamic?</w:t>
      </w:r>
    </w:p>
    <w:p>
      <w:pPr>
        <w:pStyle w:val="Heading3"/>
        <w:spacing w:after="110" w:before="220"/>
      </w:pPr>
      <w:r>
        <w:t xml:space="preserve">Item JS6</w:t>
      </w:r>
    </w:p>
    <w:p>
      <w:pPr>
        <w:spacing w:after="60" w:before="60"/>
        <w:ind w:left="360"/>
      </w:pPr>
      <w:r>
        <w:rPr>
          <w:color w:val="1F4E79"/>
        </w:rPr>
        <w:t xml:space="preserve">What clinched it? Was it price, support terms, a relationship, a demo, employee preference, or something else?</w:t>
      </w:r>
    </w:p>
    <w:p>
      <w:pPr>
        <w:pStyle w:val="Heading3"/>
        <w:spacing w:after="110" w:before="220"/>
      </w:pPr>
      <w:r>
        <w:t xml:space="preserve">Item JS7</w:t>
      </w:r>
    </w:p>
    <w:p>
      <w:pPr>
        <w:spacing w:after="60" w:before="60"/>
        <w:ind w:left="360"/>
      </w:pPr>
      <w:r>
        <w:rPr>
          <w:color w:val="1F4E79"/>
        </w:rPr>
        <w:t xml:space="preserve">Six months in — was it the right call? Any issues, any pleasant surprises?</w:t>
      </w:r>
    </w:p>
    <w:p>
      <w:pPr>
        <w:pStyle w:val="Heading3"/>
        <w:spacing w:after="110" w:before="220"/>
      </w:pPr>
      <w:r>
        <w:t xml:space="preserve">Item JS8</w:t>
      </w:r>
    </w:p>
    <w:p>
      <w:pPr>
        <w:spacing w:after="60" w:before="60"/>
        <w:ind w:left="360"/>
      </w:pPr>
      <w:r>
        <w:rPr>
          <w:color w:val="1F4E79"/>
        </w:rPr>
        <w:t xml:space="preserve">If you had to describe what these laptops need to DO for your team — and what problems they need to NOT cause you — how would you put it?</w:t>
      </w:r>
    </w:p>
    <w:p>
      <w:pPr>
        <w:spacing w:after="120"/>
      </w:pPr>
      <w:r>
        <w:rPr>
          <w:i/>
          <w:iCs/>
        </w:rPr>
        <w:t xml:space="preserve">Twin JTBD statement: usually two parts — functional job for the user, and anxiety-management job for the buyer ("don't wake me up at 3 a.m. with a dead machine").</w:t>
      </w:r>
    </w:p>
    <w:p>
      <w:pPr>
        <w:pStyle w:val="Heading2"/>
        <w:spacing w:after="140" w:before="280"/>
      </w:pPr>
      <w:r>
        <w:t xml:space="preserve">7.2 Block 2 — Personality spine (6 min, universal)</w:t>
      </w:r>
    </w:p>
    <w:p>
      <w:pPr>
        <w:spacing w:after="120"/>
      </w:pPr>
      <w:r>
        <w:t xml:space="preserve">Identical to §6.2. Run BFI-2-S.</w:t>
      </w:r>
    </w:p>
    <w:p>
      <w:pPr>
        <w:pStyle w:val="Heading2"/>
        <w:spacing w:after="140" w:before="280"/>
      </w:pPr>
      <w:r>
        <w:t xml:space="preserve">7.3 Block 3 — Conjoint choice battery (10 min)</w:t>
      </w:r>
    </w:p>
    <w:p>
      <w:pPr>
        <w:pStyle w:val="Heading3"/>
        <w:spacing w:after="110" w:before="220"/>
      </w:pPr>
      <w:r>
        <w:t xml:space="preserve">Attribute set (SMB 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Brand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Lenovo, Dell, HP, Apple, Microsoft Surface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Unit price (USD)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$800 / $1,100 / $1,400 / $1,800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Warranty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 yr basic / 3 yr onsite / 3 yr onsite + accidental / 4 yr premium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Deployment services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None / imaging only / imaging + staging + shipping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Support SLA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Next-business-day / 4-hour onsite / 24x7 dedicated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Per-seat mgmt tooling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None / included / included + premium security</w:t>
            </w:r>
          </w:p>
        </w:tc>
      </w:tr>
    </w:tbl>
    <w:p>
      <w:pPr>
        <w:spacing w:after="120"/>
      </w:pPr>
      <w:r>
        <w:t xml:space="preserve">8 choice sets, 3 alternatives each. Scenario framing: "You're buying 25 laptops for your team. Which of these three offers would you choose?"</w:t>
      </w:r>
    </w:p>
    <w:p>
      <w:pPr>
        <w:pStyle w:val="Heading2"/>
        <w:spacing w:after="140" w:before="280"/>
      </w:pPr>
      <w:r>
        <w:t xml:space="preserve">7.4 Block 4 — Brand perception lattice (6 min)</w:t>
      </w:r>
    </w:p>
    <w:p>
      <w:pPr>
        <w:spacing w:after="120"/>
      </w:pPr>
      <w:r>
        <w:t xml:space="preserve">Same 5 brands. Association dimensions shift for SMB IT: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Reliable over 3+ years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Good support experience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to deploy at scale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Trustworthy for business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Good value for money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Modern / current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my employees want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Safe choice for my career</w:t>
      </w:r>
    </w:p>
    <w:p>
      <w:pPr>
        <w:pStyle w:val="Heading2"/>
        <w:spacing w:after="140" w:before="280"/>
      </w:pPr>
      <w:r>
        <w:t xml:space="preserve">7.5 Block 6 — Creative tone and projective (4 min)</w:t>
      </w:r>
    </w:p>
    <w:p>
      <w:pPr>
        <w:pStyle w:val="Heading3"/>
        <w:spacing w:after="110" w:before="220"/>
      </w:pPr>
      <w:r>
        <w:t xml:space="preserve">Tone pair A (SMB-relevant)</w:t>
      </w:r>
    </w:p>
    <w:p>
      <w:pPr>
        <w:spacing w:after="120" w:before="80"/>
        <w:ind w:left="720"/>
      </w:pPr>
      <w:r>
        <w:rPr>
          <w:i/>
          <w:iCs/>
          <w:color w:val="444444"/>
        </w:rPr>
        <w:t xml:space="preserve">Ad A (pragmatic reliability): A small-business owner talks directly to camera: 'Last year, I lost three days of revenue to a laptop failure. This year, I'm not.' Cut to product, three-year onsite warranty callout, and a price. No music.</w:t>
      </w:r>
    </w:p>
    <w:p>
      <w:pPr>
        <w:spacing w:after="120" w:before="80"/>
        <w:ind w:left="720"/>
      </w:pPr>
      <w:r>
        <w:rPr>
          <w:i/>
          <w:iCs/>
          <w:color w:val="444444"/>
        </w:rPr>
        <w:t xml:space="preserve">Ad B (partnership narrative): A reseller and a client CFO shake hands. Voice-over: 'We don't just sell you laptops. We build the fleet that builds your business.' Warm color grading, soft piano.</w:t>
      </w:r>
    </w:p>
    <w:p>
      <w:pPr>
        <w:pStyle w:val="Heading3"/>
        <w:spacing w:after="110" w:before="220"/>
      </w:pPr>
      <w:r>
        <w:t xml:space="preserve">Tone pair B</w:t>
      </w:r>
    </w:p>
    <w:p>
      <w:pPr>
        <w:spacing w:after="120" w:before="80"/>
        <w:ind w:left="720"/>
      </w:pPr>
      <w:r>
        <w:rPr>
          <w:i/>
          <w:iCs/>
          <w:color w:val="444444"/>
        </w:rPr>
        <w:t xml:space="preserve">Ad C (operator-focused): A fast-cut montage of IT admin workflows — imaging, zero-touch deployment, single-pane-of-glass management dashboard. Tagline: 'For the person everyone calls when it breaks.'</w:t>
      </w:r>
    </w:p>
    <w:p>
      <w:pPr>
        <w:spacing w:after="120" w:before="80"/>
        <w:ind w:left="720"/>
      </w:pPr>
      <w:r>
        <w:rPr>
          <w:i/>
          <w:iCs/>
          <w:color w:val="444444"/>
        </w:rPr>
        <w:t xml:space="preserve">Ad D (employee-pull): Employees unboxing laptops, smiling, getting to work. Focus on the end-user experience. Tagline: 'Your team will thank you.'</w:t>
      </w:r>
    </w:p>
    <w:p>
      <w:pPr>
        <w:pStyle w:val="Heading3"/>
        <w:spacing w:after="110" w:before="220"/>
      </w:pPr>
      <w:r>
        <w:t xml:space="preserve">Projective close</w:t>
      </w:r>
    </w:p>
    <w:p>
      <w:pPr>
        <w:spacing w:after="60" w:before="60"/>
        <w:ind w:left="360"/>
      </w:pPr>
      <w:r>
        <w:rPr>
          <w:color w:val="1F4E79"/>
        </w:rPr>
        <w:t xml:space="preserve">A peer who runs IT at another small company is about to make their next laptop purchase. They ask you what they should buy and why. What do you tell them?</w:t>
      </w:r>
    </w:p>
    <w:p>
      <w:pPr>
        <w:pStyle w:val="Heading1"/>
        <w:spacing w:after="180" w:before="360"/>
      </w:pPr>
      <w:r>
        <w:t xml:space="preserve">8. Phase 3c: Consumer Variant (33 min)</w:t>
      </w:r>
    </w:p>
    <w:p>
      <w:pPr>
        <w:spacing w:after="120"/>
      </w:pPr>
      <w:r>
        <w:t xml:space="preserve">Target respondent: personal-use buyer. Student, retiree, between jobs, homemaker, or someone with a role that doesn't involve employer-provided devices. Buys with own money for personal or family use.</w:t>
      </w:r>
    </w:p>
    <w:p>
      <w:pPr>
        <w:pStyle w:val="Heading2"/>
        <w:spacing w:after="140" w:before="280"/>
      </w:pPr>
      <w:r>
        <w:t xml:space="preserve">8.1 Block 1 — Personal purchase episode (13 min)</w:t>
      </w:r>
    </w:p>
    <w:p>
      <w:pPr>
        <w:pStyle w:val="Heading3"/>
        <w:spacing w:after="110" w:before="220"/>
      </w:pPr>
      <w:r>
        <w:t xml:space="preserve">Item JC1</w:t>
      </w:r>
    </w:p>
    <w:p>
      <w:pPr>
        <w:spacing w:after="60" w:before="60"/>
        <w:ind w:left="360"/>
      </w:pPr>
      <w:r>
        <w:rPr>
          <w:color w:val="1F4E79"/>
        </w:rPr>
        <w:t xml:space="preserve">Think about the last laptop you bought for yourself or your family. When was it, and what was going on in your life at the time?</w:t>
      </w:r>
    </w:p>
    <w:p>
      <w:pPr>
        <w:spacing w:after="120"/>
      </w:pPr>
      <w:r>
        <w:rPr>
          <w:i/>
          <w:iCs/>
        </w:rPr>
        <w:t xml:space="preserve">Life-event framing matters more for consumers (school starting, new job, kid's birthday, old one broke). Probe for the life context, not just the device.</w:t>
      </w:r>
    </w:p>
    <w:p>
      <w:pPr>
        <w:pStyle w:val="Heading3"/>
        <w:spacing w:after="110" w:before="220"/>
      </w:pPr>
      <w:r>
        <w:t xml:space="preserve">Item JC2</w:t>
      </w:r>
    </w:p>
    <w:p>
      <w:pPr>
        <w:spacing w:after="60" w:before="60"/>
        <w:ind w:left="360"/>
      </w:pPr>
      <w:r>
        <w:rPr>
          <w:color w:val="1F4E79"/>
        </w:rPr>
        <w:t xml:space="preserve">Before you bought it — what were you using? What was annoying you about it, or what did the new one need to solve?</w:t>
      </w:r>
    </w:p>
    <w:p>
      <w:pPr>
        <w:pStyle w:val="Heading3"/>
        <w:spacing w:after="110" w:before="220"/>
      </w:pPr>
      <w:r>
        <w:t xml:space="preserve">Item JC3</w:t>
      </w:r>
    </w:p>
    <w:p>
      <w:pPr>
        <w:spacing w:after="60" w:before="60"/>
        <w:ind w:left="360"/>
      </w:pPr>
      <w:r>
        <w:rPr>
          <w:color w:val="1F4E79"/>
        </w:rPr>
        <w:t xml:space="preserve">When you started looking — where did you look? YouTube? Amazon reviews? Best Buy? A friend or family member? Walk me through the research.</w:t>
      </w:r>
    </w:p>
    <w:p>
      <w:pPr>
        <w:pStyle w:val="Heading3"/>
        <w:spacing w:after="110" w:before="220"/>
      </w:pPr>
      <w:r>
        <w:t xml:space="preserve">Item JC4</w:t>
      </w:r>
    </w:p>
    <w:p>
      <w:pPr>
        <w:spacing w:after="60" w:before="60"/>
        <w:ind w:left="360"/>
      </w:pPr>
      <w:r>
        <w:rPr>
          <w:color w:val="1F4E79"/>
        </w:rPr>
        <w:t xml:space="preserve">Which laptops did you seriously consider? Which ones did you dismiss quickly — and why?</w:t>
      </w:r>
    </w:p>
    <w:p>
      <w:pPr>
        <w:pStyle w:val="Heading3"/>
        <w:spacing w:after="110" w:before="220"/>
      </w:pPr>
      <w:r>
        <w:t xml:space="preserve">Item JC5</w:t>
      </w:r>
    </w:p>
    <w:p>
      <w:pPr>
        <w:spacing w:after="60" w:before="60"/>
        <w:ind w:left="360"/>
      </w:pPr>
      <w:r>
        <w:rPr>
          <w:color w:val="1F4E79"/>
        </w:rPr>
        <w:t xml:space="preserve">How much did you care about the price? Was there a budget you had set, and did the final purchase stay under it?</w:t>
      </w:r>
    </w:p>
    <w:p>
      <w:pPr>
        <w:spacing w:after="120"/>
      </w:pPr>
      <w:r>
        <w:rPr>
          <w:i/>
          <w:iCs/>
        </w:rPr>
        <w:t xml:space="preserve">Budget salience is much higher for consumers than for prosumers or SMB IT. Probe for stretch-vs-stick behavior.</w:t>
      </w:r>
    </w:p>
    <w:p>
      <w:pPr>
        <w:pStyle w:val="Heading3"/>
        <w:spacing w:after="110" w:before="220"/>
      </w:pPr>
      <w:r>
        <w:t xml:space="preserve">Item JC6</w:t>
      </w:r>
    </w:p>
    <w:p>
      <w:pPr>
        <w:spacing w:after="60" w:before="60"/>
        <w:ind w:left="360"/>
      </w:pPr>
      <w:r>
        <w:rPr>
          <w:color w:val="1F4E79"/>
        </w:rPr>
        <w:t xml:space="preserve">Did you talk it over with anyone — spouse, partner, family, friends? Who had influence on the decision?</w:t>
      </w:r>
    </w:p>
    <w:p>
      <w:pPr>
        <w:pStyle w:val="Heading3"/>
        <w:spacing w:after="110" w:before="220"/>
      </w:pPr>
      <w:r>
        <w:t xml:space="preserve">Item JC7</w:t>
      </w:r>
    </w:p>
    <w:p>
      <w:pPr>
        <w:spacing w:after="60" w:before="60"/>
        <w:ind w:left="360"/>
      </w:pPr>
      <w:r>
        <w:rPr>
          <w:color w:val="1F4E79"/>
        </w:rPr>
        <w:t xml:space="preserve">What sealed the deal? Was it a specific feature, a review, the price, the look, someone's recommendation?</w:t>
      </w:r>
    </w:p>
    <w:p>
      <w:pPr>
        <w:pStyle w:val="Heading3"/>
        <w:spacing w:after="110" w:before="220"/>
      </w:pPr>
      <w:r>
        <w:t xml:space="preserve">Item JC8</w:t>
      </w:r>
    </w:p>
    <w:p>
      <w:pPr>
        <w:spacing w:after="60" w:before="60"/>
        <w:ind w:left="360"/>
      </w:pPr>
      <w:r>
        <w:rPr>
          <w:color w:val="1F4E79"/>
        </w:rPr>
        <w:t xml:space="preserve">A few months later — was it the right choice? What do you love, what do you wish you'd known?</w:t>
      </w:r>
    </w:p>
    <w:p>
      <w:pPr>
        <w:pStyle w:val="Heading3"/>
        <w:spacing w:after="110" w:before="220"/>
      </w:pPr>
      <w:r>
        <w:t xml:space="preserve">Item JC9</w:t>
      </w:r>
    </w:p>
    <w:p>
      <w:pPr>
        <w:spacing w:after="60" w:before="60"/>
        <w:ind w:left="360"/>
      </w:pPr>
      <w:r>
        <w:rPr>
          <w:color w:val="1F4E79"/>
        </w:rPr>
        <w:t xml:space="preserve">If you had to describe what this laptop needs to DO in your life — beyond the specs — what would you say?</w:t>
      </w:r>
    </w:p>
    <w:p>
      <w:pPr>
        <w:pStyle w:val="Heading2"/>
        <w:spacing w:after="140" w:before="280"/>
      </w:pPr>
      <w:r>
        <w:t xml:space="preserve">8.2 Block 2 — Personality spine (6 min, universal)</w:t>
      </w:r>
    </w:p>
    <w:p>
      <w:pPr>
        <w:pStyle w:val="Heading2"/>
        <w:spacing w:after="140" w:before="280"/>
      </w:pPr>
      <w:r>
        <w:t xml:space="preserve">8.3 Block 3 — Conjoint choice battery (10 min)</w:t>
      </w:r>
    </w:p>
    <w:p>
      <w:pPr>
        <w:pStyle w:val="Heading3"/>
        <w:spacing w:after="110" w:before="220"/>
      </w:pPr>
      <w:r>
        <w:t xml:space="preserve">Attribute set (consumer)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Brand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Lenovo, Dell, HP, Apple, Acer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Price (USD)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$499 / $799 / $1,199 / $1,699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Screen quality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Basic FHD / good FHD / premium OLED or similar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Battery life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6 hr / 10 hr / 15 hr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Under 1.3 kg / 1.3 to 1.8 kg / over 1.8 kg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Warranty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 yr basic / 2 yr / 2 yr + accidental damage</w:t>
            </w:r>
          </w:p>
        </w:tc>
      </w:tr>
    </w:tbl>
    <w:p>
      <w:pPr>
        <w:spacing w:after="120"/>
      </w:pPr>
      <w:r>
        <w:t xml:space="preserve">8 choice sets. Scenario framing: "You're buying a laptop for yourself or your family. Which of these three would you pick?"</w:t>
      </w:r>
    </w:p>
    <w:p>
      <w:pPr>
        <w:pStyle w:val="Heading2"/>
        <w:spacing w:after="140" w:before="280"/>
      </w:pPr>
      <w:r>
        <w:t xml:space="preserve">8.4 Block 4 — Brand perception lattice (6 min)</w:t>
      </w:r>
    </w:p>
    <w:p>
      <w:pPr>
        <w:spacing w:after="120"/>
      </w:pPr>
      <w:r>
        <w:t xml:space="preserve">Consumer-relevant association dimensions: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 / attractive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Premium / high-end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people like 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Good value for money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Trustworthy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 / exciting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Something I'd be proud to own</w:t>
      </w:r>
    </w:p>
    <w:p>
      <w:pPr>
        <w:pStyle w:val="Heading2"/>
        <w:spacing w:after="140" w:before="280"/>
      </w:pPr>
      <w:r>
        <w:t xml:space="preserve">8.5 Block 6 — Creative tone and projective (4 min)</w:t>
      </w:r>
    </w:p>
    <w:p>
      <w:pPr>
        <w:pStyle w:val="Heading3"/>
        <w:spacing w:after="110" w:before="220"/>
      </w:pPr>
      <w:r>
        <w:t xml:space="preserve">Tone pair A</w:t>
      </w:r>
    </w:p>
    <w:p>
      <w:pPr>
        <w:spacing w:after="120" w:before="80"/>
        <w:ind w:left="720"/>
      </w:pPr>
      <w:r>
        <w:rPr>
          <w:i/>
          <w:iCs/>
          <w:color w:val="444444"/>
        </w:rPr>
        <w:t xml:space="preserve">Ad A (aspirational lifestyle): A person opens a sleek laptop on a cafe table. Cut to travel, photography, writing, coffee, plants. Warm music. Tagline: 'Make room for the life you want.'</w:t>
      </w:r>
    </w:p>
    <w:p>
      <w:pPr>
        <w:spacing w:after="120" w:before="80"/>
        <w:ind w:left="720"/>
      </w:pPr>
      <w:r>
        <w:rPr>
          <w:i/>
          <w:iCs/>
          <w:color w:val="444444"/>
        </w:rPr>
        <w:t xml:space="preserve">Ad B (value-forward): Plain white background. Laptop rotating. Text appears: 'All the things you actually need. None of the ones you don't. $799.' No music.</w:t>
      </w:r>
    </w:p>
    <w:p>
      <w:pPr>
        <w:pStyle w:val="Heading3"/>
        <w:spacing w:after="110" w:before="220"/>
      </w:pPr>
      <w:r>
        <w:t xml:space="preserve">Tone pair B</w:t>
      </w:r>
    </w:p>
    <w:p>
      <w:pPr>
        <w:spacing w:after="120" w:before="80"/>
        <w:ind w:left="720"/>
      </w:pPr>
      <w:r>
        <w:rPr>
          <w:i/>
          <w:iCs/>
          <w:color w:val="444444"/>
        </w:rPr>
        <w:t xml:space="preserve">Ad C (family/practical): A mom hands a laptop to her teen for school. Cut to homework, video calls, a kitchen scene. Voice-over: 'Built for real life.' Gentle music.</w:t>
      </w:r>
    </w:p>
    <w:p>
      <w:pPr>
        <w:spacing w:after="120" w:before="80"/>
        <w:ind w:left="720"/>
      </w:pPr>
      <w:r>
        <w:rPr>
          <w:i/>
          <w:iCs/>
          <w:color w:val="444444"/>
        </w:rPr>
        <w:t xml:space="preserve">Ad D (playful/self-expression): Fast cuts. Colors. A creator, a gamer, a student, a grandparent on a video call — all using laptops in very different ways. Tagline: 'However you use it, it's yours.'</w:t>
      </w:r>
    </w:p>
    <w:p>
      <w:pPr>
        <w:pStyle w:val="Heading3"/>
        <w:spacing w:after="110" w:before="220"/>
      </w:pPr>
      <w:r>
        <w:t xml:space="preserve">Projective close</w:t>
      </w:r>
    </w:p>
    <w:p>
      <w:pPr>
        <w:spacing w:after="60" w:before="60"/>
        <w:ind w:left="360"/>
      </w:pPr>
      <w:r>
        <w:rPr>
          <w:color w:val="1F4E79"/>
        </w:rPr>
        <w:t xml:space="preserve">A friend is about to buy their first laptop in five years. They ask you what they should get. What do you tell them, and why?</w:t>
      </w:r>
    </w:p>
    <w:p>
      <w:pPr>
        <w:pStyle w:val="Heading1"/>
        <w:spacing w:after="180" w:before="360"/>
      </w:pPr>
      <w:r>
        <w:t xml:space="preserve">9. Phase 4: Universal Tail (15 min)</w:t>
      </w:r>
    </w:p>
    <w:p>
      <w:pPr>
        <w:spacing w:after="120"/>
      </w:pPr>
      <w:r>
        <w:t xml:space="preserve">Identical for all archetypes. Person-level measures that are not context-dependent.</w:t>
      </w:r>
    </w:p>
    <w:p>
      <w:pPr>
        <w:pStyle w:val="Heading2"/>
        <w:spacing w:after="140" w:before="280"/>
      </w:pPr>
      <w:r>
        <w:t xml:space="preserve">9.1 BFI-2-S personality inventory (6 min)</w:t>
      </w:r>
    </w:p>
    <w:p>
      <w:pPr>
        <w:spacing w:after="120"/>
      </w:pPr>
      <w:r>
        <w:t xml:space="preserve">Soto &amp; John (2017) 30-item short form. Five items per Big Five trait (three per facet, six facets per trait reduced to key facets in short form). Render as sliders 1 to 5: 1 = disagree strongly, 5 = agree strongly. Items randomized within the battery.</w:t>
      </w:r>
    </w:p>
    <w:p>
      <w:pPr>
        <w:spacing w:after="120"/>
      </w:pPr>
      <w:r>
        <w:rPr>
          <w:i/>
          <w:iCs/>
        </w:rPr>
        <w:t xml:space="preserve">Note: this instrument is copyright-protected for use but free for non-commercial research. Commercial use by Darpan Labs requires licensing clarification — see Open Questions. A close public-domain equivalent (IPIP-NEO-30) can substitute if licensing is a barrier.</w:t>
      </w:r>
    </w:p>
    <w:p>
      <w:pPr>
        <w:pStyle w:val="Heading3"/>
        <w:spacing w:after="110" w:before="220"/>
      </w:pPr>
      <w:r>
        <w:t xml:space="preserve">Example items (abbreviated set)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am someone who is outgoing, sociable." (Extraversion)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am someone who tends to find fault with others." (Agreeableness, reverse)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am someone who does a thorough job." (Conscientiousness)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am someone who is relaxed, handles stress well." (Negative Emotionality, reverse)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 am someone who has few artistic interests." (Open-Mindedness, reverse)</w:t>
      </w:r>
    </w:p>
    <w:p>
      <w:pPr>
        <w:spacing w:after="120"/>
      </w:pPr>
      <w:r>
        <w:t xml:space="preserve">Full 30-item set is in the original Soto &amp; John paper; reproduce in the production interviewer prompt library, not in this design doc, to avoid distribution issues.</w:t>
      </w:r>
    </w:p>
    <w:p>
      <w:pPr>
        <w:pStyle w:val="Heading2"/>
        <w:spacing w:after="140" w:before="280"/>
      </w:pPr>
      <w:r>
        <w:t xml:space="preserve">9.2 Schwartz PVQ-10 values (4 min)</w:t>
      </w:r>
    </w:p>
    <w:p>
      <w:pPr>
        <w:spacing w:after="120"/>
      </w:pPr>
      <w:r>
        <w:t xml:space="preserve">10 brief descriptions of a person. Respondent rates how similar that person is to them on a 1 to 6 scale.</w:t>
      </w:r>
    </w:p>
    <w:p>
      <w:pPr>
        <w:spacing w:after="120"/>
      </w:pPr>
      <w:r>
        <w:rPr>
          <w:i/>
          <w:iCs/>
        </w:rPr>
        <w:t xml:space="preserve">Example item: "It is important to this person to have a good time. This person likes to 'spoil' oneself." — measures Hedonism.</w:t>
      </w:r>
    </w:p>
    <w:p>
      <w:pPr>
        <w:spacing w:after="120"/>
      </w:pPr>
      <w:r>
        <w:t xml:space="preserve">Ten items map to Schwartz's 10 basic values (self-direction, stimulation, hedonism, achievement, power, security, conformity, tradition, benevolence, universalism), which aggregate into four higher-order values (openness to change, self-enhancement, conservation, self-transcendence). Full item list available from the European Social Survey documentation (see References).</w:t>
      </w:r>
    </w:p>
    <w:p>
      <w:pPr>
        <w:pStyle w:val="Heading2"/>
        <w:spacing w:after="140" w:before="280"/>
      </w:pPr>
      <w:r>
        <w:t xml:space="preserve">9.3 Aspirational identity forced ranking (3 min)</w:t>
      </w:r>
    </w:p>
    <w:p>
      <w:pPr>
        <w:spacing w:after="60" w:before="60"/>
        <w:ind w:left="360"/>
      </w:pPr>
      <w:r>
        <w:rPr>
          <w:color w:val="1F4E79"/>
        </w:rPr>
        <w:t xml:space="preserve">Almost done. One more quick task: when your colleagues or peers describe you, which of these words do you MOST want them to use? Drag to rank your top 5 of these 10.</w:t>
      </w:r>
    </w:p>
    <w:p>
      <w:pPr>
        <w:spacing w:after="120"/>
      </w:pPr>
      <w:r>
        <w:t xml:space="preserve">Adjectives: pragmatic, creative, decisive, innovative, dependable, cutting-edge, thoughtful, efficient, collaborative, ambitious.</w:t>
      </w:r>
    </w:p>
    <w:p>
      <w:pPr>
        <w:spacing w:after="120"/>
      </w:pPr>
      <w:r>
        <w:t xml:space="preserve">Output: ordered top-5 list. Analysis projects this onto a latent identity space (e.g., dependable + pragmatic + efficient = 'operator' identity; creative + cutting-edge + innovative = 'creator' identity). Feeds ad-identity fit scoring.</w:t>
      </w:r>
    </w:p>
    <w:p>
      <w:pPr>
        <w:pStyle w:val="Heading2"/>
        <w:spacing w:after="140" w:before="280"/>
      </w:pPr>
      <w:r>
        <w:t xml:space="preserve">9.4 Close (2 min)</w:t>
      </w:r>
    </w:p>
    <w:p>
      <w:pPr>
        <w:spacing w:after="60" w:before="60"/>
        <w:ind w:left="360"/>
      </w:pPr>
      <w:r>
        <w:rPr>
          <w:color w:val="1F4E79"/>
        </w:rPr>
        <w:t xml:space="preserve">Last two things. First — anything you expected me to ask that I didn't? I'd rather know now than miss it.</w:t>
      </w:r>
    </w:p>
    <w:p>
      <w:pPr>
        <w:spacing w:after="60" w:before="60"/>
        <w:ind w:left="360"/>
      </w:pPr>
      <w:r>
        <w:rPr>
          <w:color w:val="1F4E79"/>
        </w:rPr>
        <w:t xml:space="preserve">And finally — thanks for this. Your answers feed into an anonymized model, not into any named profile. If you have feedback on the interview itself, this is the place.</w:t>
      </w:r>
    </w:p>
    <w:p>
      <w:pPr>
        <w:pStyle w:val="Heading1"/>
        <w:spacing w:after="180" w:before="360"/>
      </w:pPr>
      <w:r>
        <w:t xml:space="preserve">10. State Machine Specification</w:t>
      </w:r>
    </w:p>
    <w:p>
      <w:pPr>
        <w:spacing w:after="120"/>
      </w:pPr>
      <w:r>
        <w:t xml:space="preserve">The interview must be enforced as a state machine to prevent LLM drift from compromising spine coverage. Implementation-agnostic spec below.</w:t>
      </w:r>
    </w:p>
    <w:p>
      <w:pPr>
        <w:pStyle w:val="Heading2"/>
        <w:spacing w:after="140" w:before="280"/>
      </w:pPr>
      <w:r>
        <w:t xml:space="preserve">10.1 Required items per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 items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Skippable items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1 Preamble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P1, P2, P3, P4, P5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P6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 Classification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(silent)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(silent)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 Body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All block 1 items (J/JS/JC 1 through 8 or 9), all conjoint sets, all brand rows for top 3 brands, both tone pairs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Conjoint holdout set (optional), brand rows for brands 4-5 (include if time allows)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4 Tail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All 30 BFI-2-S items, all 10 PVQ items, aspirational ranking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Close probe (anything we missed)</w:t>
            </w:r>
          </w:p>
        </w:tc>
      </w:tr>
    </w:tbl>
    <w:p>
      <w:pPr>
        <w:pStyle w:val="Heading2"/>
        <w:spacing w:after="140" w:before="280"/>
      </w:pPr>
      <w:r>
        <w:t xml:space="preserve">10.2 Time budgets and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Per-block soft budget.</w:t>
      </w:r>
      <w:r>
        <w:t xml:space="preserve"> If a block exceeds its budget by 20 percent, the interviewer proactively truncates probing and moves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Total hard budget.</w:t>
      </w:r>
      <w:r>
        <w:t xml:space="preserve"> 65 minutes. At 65 minutes, the interviewer jumps to the close regardless of coverage — but flags the record as truncated.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Coverage check at close.</w:t>
      </w:r>
      <w:r>
        <w:t xml:space="preserve"> Before the final close, the state machine verifies all required items are answered. Missing items trigger a final-round rapid-fire pass.</w:t>
      </w:r>
    </w:p>
    <w:p>
      <w:pPr>
        <w:pStyle w:val="Heading2"/>
        <w:spacing w:after="140" w:before="280"/>
      </w:pPr>
      <w:r>
        <w:t xml:space="preserve">10.3 Reclassification triggers</w:t>
      </w:r>
    </w:p>
    <w:p>
      <w:pPr>
        <w:spacing w:after="120"/>
      </w:pPr>
      <w:r>
        <w:t xml:space="preserve">If any of these are detected in Phase 3, the interviewer pauses, offers a transition acknowledgment, and re-routes: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Respondent assigned 'consumer' describes buying for a team or company during JTBD. Re-route to SMB IT variant from the current block.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Respondent assigned 'prosumer' describes no work context and self-funded purchase. Re-route to consumer.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Respondent assigned 'SMB IT' describes a formal RFP with 5+ stakeholders. Flag as enterprise (out of v1 scope); continue SMB IT variant with caveat flag in metadata.</w:t>
      </w:r>
    </w:p>
    <w:p>
      <w:pPr>
        <w:spacing w:after="120"/>
      </w:pPr>
      <w:r>
        <w:t xml:space="preserve">Example transition utterance:</w:t>
      </w:r>
    </w:p>
    <w:p>
      <w:pPr>
        <w:spacing w:after="60" w:before="60"/>
        <w:ind w:left="360"/>
      </w:pPr>
      <w:r>
        <w:rPr>
          <w:color w:val="1F4E79"/>
        </w:rPr>
        <w:t xml:space="preserve">Thanks — based on what you just described, it sounds like this is actually more about buying for a team, not just yourself. Let me adjust a bit.</w:t>
      </w:r>
    </w:p>
    <w:p>
      <w:pPr>
        <w:spacing w:after="120"/>
      </w:pPr>
      <w:r>
        <w:t xml:space="preserve">Maximum of one reclassification per interview. A second misroute triggers human review rather than another auto-reroute.</w:t>
      </w:r>
    </w:p>
    <w:p>
      <w:pPr>
        <w:pStyle w:val="Heading2"/>
        <w:spacing w:after="140" w:before="280"/>
      </w:pPr>
      <w:r>
        <w:t xml:space="preserve">10.4 Fallback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Shallow-memory respondent in Block 1.</w:t>
      </w:r>
      <w:r>
        <w:t xml:space="preserve"> If after three probes the respondent cannot construct a purchase episode ("I don't remember," "it was a while ago"), pivot to a hypothetical scenario: "Imagine yours died next week. Walk me through the next 48 hours." Collects similar data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Disengaged respondent.</w:t>
      </w:r>
      <w:r>
        <w:t xml:space="preserve"> If response length drops below 10 words for three consecutive open prompts, insert a quick engagement check: "Still with me? We can take a short break if helpful." Three consecutive short responses after that triggers auto-close with a partial-completion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Conjoint confusion.</w:t>
      </w:r>
      <w:r>
        <w:t xml:space="preserve"> If the first two choice sets are answered in under 8 seconds each (satisficing signal) or over 2 minutes each (confusion), insert a one-sentence re-anchor: "Remember, just pick the one closest to what you'd actually choose in real life."</w:t>
      </w:r>
    </w:p>
    <w:p>
      <w:pPr>
        <w:pStyle w:val="Heading1"/>
        <w:spacing w:after="180" w:before="360"/>
      </w:pPr>
      <w:r>
        <w:t xml:space="preserve">11. Data Quality QA Framework</w:t>
      </w:r>
    </w:p>
    <w:p>
      <w:pPr>
        <w:spacing w:after="120"/>
      </w:pPr>
      <w:r>
        <w:t xml:space="preserve">AI-administered interviews fail silently. Every transcript must pass automated QA before entering the twin-training dataset. Failures flag for human review.</w:t>
      </w:r>
    </w:p>
    <w:p>
      <w:pPr>
        <w:pStyle w:val="Heading2"/>
        <w:spacing w:after="140" w:before="280"/>
      </w:pPr>
      <w:r>
        <w:t xml:space="preserve">11.1 Automated QA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Any required item missing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Flag + queue for human review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Response length distribution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Median open-item response &lt; 8 words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Flag as low-engagement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Satisficing — straight-lining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3+ consecutive identical slider values on BFI-2-S or brand lattice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Flag + downweight in training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Satisficing — speed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&gt;30% of closed items answered in bottom 5th percentile of population timing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Contradiction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Logically incompatible answers (e.g., self-employed + 'IT issued my laptop')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Flag + escalate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Interviewer drift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Interviewer utterance &gt; 90 words on a single turn, or &gt; 3 probe-follow-ups on one item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Flag interview transcript for script tuning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Classification confidence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Top archetype probability &lt; 70% after Phase 2 completion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Flag as uncertain; weight in training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Truncation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Interview exceeded 65 min hard budget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Flag; analyze whether flow can be compressed</w:t>
            </w:r>
          </w:p>
        </w:tc>
      </w:tr>
    </w:tbl>
    <w:p>
      <w:pPr>
        <w:pStyle w:val="Heading2"/>
        <w:spacing w:after="140" w:before="280"/>
      </w:pPr>
      <w:r>
        <w:t xml:space="preserve">11.2 Sampling for human 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100% of flagged transcripts reviewed weekly by a human researcher during v1.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10% of unflagged transcripts randomly sampled for human review as quality baseline.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Target: false-negative rate (bad transcripts passing QA) below 5%. Measure monthly.</w:t>
      </w:r>
    </w:p>
    <w:p>
      <w:pPr>
        <w:pStyle w:val="Heading1"/>
        <w:spacing w:after="180" w:before="360"/>
      </w:pPr>
      <w:r>
        <w:t xml:space="preserve">12. Calibration Study Plan</w:t>
      </w:r>
    </w:p>
    <w:p>
      <w:pPr>
        <w:spacing w:after="120"/>
      </w:pPr>
      <w:r>
        <w:t xml:space="preserve">Before treating BFI-2-S and PVQ-10 scores from this interviewer as psychometrically equivalent to standard administration, run a within-subject validation.</w:t>
      </w:r>
    </w:p>
    <w:p>
      <w:pPr>
        <w:pStyle w:val="Heading2"/>
        <w:spacing w:after="140" w:before="280"/>
      </w:pPr>
      <w:r>
        <w:t xml:space="preserve">12.1 Study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Sample. </w:t>
      </w:r>
      <w:r>
        <w:t xml:space="preserve">100 respondents, recruited via a reputable panel provider. Balanced across the three archetypes (approx. 33 each). US respondents for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Within-subject design. </w:t>
      </w:r>
      <w:r>
        <w:t xml:space="preserve">Each respondent completes (a) the AI interviewer's BFI-2-S and PVQ-10 blocks, and (b) a standard online self-administered version of the same instruments. Order randomized 50/50. 7-day washout between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Primary metrics. </w:t>
      </w:r>
      <w:r>
        <w:t xml:space="preserve">Trait-level and value-level correlations between the two administrations. Target: r &gt;= 0.85 per trait for Big Five, r &gt;= 0.75 per higher-order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Secondary metrics. </w:t>
      </w:r>
      <w:r>
        <w:t xml:space="preserve">Mean-level score differences (test for systematic bias), within-person test-retest reliability, item-level psychometric properties (Cronbach's alpha, item-total correlations).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Pass/fail thresholds. </w:t>
      </w:r>
      <w:r>
        <w:t xml:space="preserve">Pass: all Big Five trait correlations &gt;= 0.85, no mean-level bias &gt; 0.3 SD. Marginal: correlations 0.75 to 0.85 — proceed with a documented calibration correction. Fail: any trait &lt; 0.75 — tighten conversational administration (more verbatim delivery) and re-test.</w:t>
      </w:r>
    </w:p>
    <w:p>
      <w:pPr>
        <w:pStyle w:val="Heading2"/>
        <w:spacing w:after="140" w:before="280"/>
      </w:pPr>
      <w:r>
        <w:t xml:space="preserve">12.2 What to do if calibration fails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First remediation: switch BFI-2-S administration from conversational to a standardized slider battery with a brief conversational intro. This sacrifices some flow but preserves validity.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 remediation: substitute IPIP-NEO short form (public domain) and re-test. Sometimes item wording interacts with conversational delivery unpredictably.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Third remediation: accept lower validity, document it, apply a measurement-error correction in downstream twin modeling. Least-preferred.</w:t>
      </w:r>
    </w:p>
    <w:p>
      <w:pPr>
        <w:pStyle w:val="Heading1"/>
        <w:spacing w:after="180" w:before="360"/>
      </w:pPr>
      <w:r>
        <w:t xml:space="preserve">13. Text Administration Design Notes</w:t>
      </w:r>
    </w:p>
    <w:p>
      <w:pPr>
        <w:pStyle w:val="Heading2"/>
        <w:spacing w:after="140" w:before="280"/>
      </w:pPr>
      <w:r>
        <w:t xml:space="preserve">13.1 Message length and pacing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Interviewer turns should average 40 to 80 words. Above 100 words, respondents skim and miss sub-questions.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question per turn. Do not stack. If two questions are logically needed, split into two turns, even if the second is conditional.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an open-ended response, the interviewer takes 2 to 4 seconds (artificial delay) before responding, to avoid an uncanny-immediate-response feel.</w:t>
      </w:r>
    </w:p>
    <w:p>
      <w:pPr>
        <w:pStyle w:val="Heading2"/>
        <w:spacing w:after="140" w:before="280"/>
      </w:pPr>
      <w:r>
        <w:t xml:space="preserve">13.2 UI affordances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Slider batteries</w:t>
      </w:r>
      <w:r>
        <w:t xml:space="preserve"> for BFI-2-S, PVQ-10, brand lattice. Render 5 to 10 items per screen.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Choice cards</w:t>
      </w:r>
      <w:r>
        <w:t xml:space="preserve"> for conjoint. Visually render each alternative as a card with attribute labels. Let respondent tap the chosen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Forced-rank drag-and-drop</w:t>
      </w:r>
      <w:r>
        <w:t xml:space="preserve"> for aspirational identity.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Auto-save every turn</w:t>
      </w:r>
      <w:r>
        <w:t xml:space="preserve"> — text interviews lose respondents to tab-switches and interruptions; always allow resume.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Progress indicator — with care</w:t>
      </w:r>
      <w:r>
        <w:t xml:space="preserve">. Showing exact percentage complete improves completion rates in long surveys, but showing it too prominently during JTBD can rush respondents. Recommend a lightweight phase indicator ("we're about a third of the way"), not a minute-level progress bar.</w:t>
      </w:r>
    </w:p>
    <w:p>
      <w:pPr>
        <w:pStyle w:val="Heading2"/>
        <w:spacing w:after="140" w:before="280"/>
      </w:pPr>
      <w:r>
        <w:t xml:space="preserve">13.3 Handling silence and disengagement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 response within 90 seconds: send a gentle nudge ("take your time — whenever you're ready").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 response within 5 minutes: send a save-and-resume note ("I'll leave this here; come back when you have a moment").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no response within 24 hours: auto-close with partial-completion status, trigger analyst review.</w:t>
      </w:r>
    </w:p>
    <w:p>
      <w:pPr>
        <w:pStyle w:val="Heading2"/>
        <w:spacing w:after="140" w:before="280"/>
      </w:pPr>
      <w:r>
        <w:t xml:space="preserve">13.4 Expected completion rate</w:t>
      </w:r>
    </w:p>
    <w:p>
      <w:pPr>
        <w:spacing w:after="120"/>
      </w:pPr>
      <w:r>
        <w:t xml:space="preserve">Based on published AI interviewer completion data (Listen Labs, Outset.ai public benchmarks) and text-panel norms, a 60-minute text interview should target: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rate (of invited): 60 to 70%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rate (of started): 55 to 70% — highly sensitive to incentive and panel 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Usable rate (of complete): 85 to 90% after QA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yield: 30 to 45% of invited — build panel size accordingly</w:t>
      </w:r>
    </w:p>
    <w:p>
      <w:pPr>
        <w:pStyle w:val="Heading1"/>
        <w:spacing w:after="180" w:before="360"/>
      </w:pPr>
      <w:r>
        <w:t xml:space="preserve">14. Known Risks and Open Questions</w:t>
      </w:r>
    </w:p>
    <w:p>
      <w:pPr>
        <w:pStyle w:val="Heading2"/>
        <w:spacing w:after="140" w:before="280"/>
      </w:pPr>
      <w:r>
        <w:t xml:space="preserve">14.1 Design risks to monitor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Silent misclassification. </w:t>
      </w:r>
      <w:r>
        <w:t xml:space="preserve">An archetype error at Phase 2 routes the respondent through the wrong variant. Primary mitigation: reclassification triggers (§10.3). Secondary: calibration study for the classifier itself after ~500 interviews.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Interviewer drift. </w:t>
      </w:r>
      <w:r>
        <w:t xml:space="preserve">LLMs trained to be helpful over-probe. State machine constraints partially mitigate; weekly transcript review of a 10% sample catches the 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Shallow text responses hurting JTBD quality. </w:t>
      </w:r>
      <w:r>
        <w:t xml:space="preserve">Text responses average 1 to 2 sentences vs. 30 to 60 seconds of voice. Mitigation: staged prompting. Monitor: post-hoc content richness scoring of Block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Psychometric invalidity of embedded instruments. </w:t>
      </w:r>
      <w:r>
        <w:t xml:space="preserve">Calibration study addresses; fallback to slider-battery administration if r &lt; 0.85.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Aggregate analysis complexity from adaptive paths. </w:t>
      </w:r>
      <w:r>
        <w:t xml:space="preserve">Different respondents see different branches; cross-tabs don't work naively. Data stack must treat each interview as a structured object. Commit to panel-style / hierarchical modeling from day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LLM cost per interview. </w:t>
      </w:r>
      <w:r>
        <w:t xml:space="preserve">A 60-minute text interview with a reasoning-capable model is approximately $3 to $10 in inference at current prices. Unit economics must be modeled against panel fees saved. Monitor monthly.</w:t>
      </w:r>
    </w:p>
    <w:p>
      <w:pPr>
        <w:pStyle w:val="Heading2"/>
        <w:spacing w:after="140" w:before="280"/>
      </w:pPr>
      <w:r>
        <w:t xml:space="preserve">14.2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BFI-2-S is copyright-protected for commercial use. Clarify licensing before launch. Fallback instrument: IPIP-NEO-30.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consumer respondents even worth v1 inclusion for Lenovo-specific work? Lenovo's consumer presence is weaker than ThinkPad in B2B. If the first commercial deployment is Lenovo-focused, consumer could be deferred to v1.5 to reduce build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mode in future versions: how much of the personality spine will need to be redesigned when voice arrives? Keep the spine instrument-agnostic so voice and text share 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Cross-category generalization: how much of this interview transfers to phone, TV, or software purchase decisions? JTBD and personality transfer fully; conjoint attributes and brand lattice do not.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 procurement variant: scope for v2 once SMB IT is proven.</w:t>
      </w:r>
    </w:p>
    <w:p>
      <w:pPr>
        <w:pStyle w:val="Heading2"/>
        <w:spacing w:after="140" w:before="280"/>
      </w:pPr>
      <w:r>
        <w:t xml:space="preserve">14.3 Contra views worth weighing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"One interview for three archetypes is over-engineering." </w:t>
      </w:r>
      <w:r>
        <w:t xml:space="preserve">If Lenovo's first commercial contract is narrow (e.g., ThinkPad to developers), the prosumer-only variant is enough and ships faster. Counter: platform-as-product needs the general architecture now to avoid a rebuild later. Decision depends on whether Darpan Labs is a consulting engagement or a platform 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"JTBD narrative is over-weighted." </w:t>
      </w:r>
      <w:r>
        <w:t xml:space="preserve">13 minutes on narrative is large relative to what a text channel can extract. If calibration pilots show Block 1 depth is too shallow to differentiate respondents, trim to 10 minutes and expand conjoint to 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"Static questionnaires beat adaptive at pilot volume." </w:t>
      </w:r>
      <w:r>
        <w:t xml:space="preserve">True below ~500 interviews — QA and modeling complexity of adaptive flows outweigh benefits. Adaptive architecture pays off at 2,000+ interviews. Consider running v1 as static-per-archetype until volume justifies adaptive routing.</w:t>
      </w:r>
    </w:p>
    <w:p>
      <w:pPr>
        <w:pStyle w:val="Heading1"/>
        <w:spacing w:after="180" w:before="360"/>
      </w:pPr>
      <w:r>
        <w:t xml:space="preserve">15. References and Further Reading</w:t>
      </w:r>
    </w:p>
    <w:p>
      <w:pPr>
        <w:pStyle w:val="Heading2"/>
        <w:spacing w:after="140" w:before="280"/>
      </w:pPr>
      <w:r>
        <w:t xml:space="preserve">15.1 Core methodology</w:t>
      </w:r>
    </w:p>
    <w:p>
      <w:pPr>
        <w:spacing w:after="120"/>
      </w:pPr>
      <w:r>
        <w:t xml:space="preserve">Christensen, Hall, Dillon &amp; Duncan (2016). "Know Your Customers' Jobs to Be Done." </w:t>
      </w:r>
      <w:r>
        <w:rPr>
          <w:i/>
          <w:iCs/>
        </w:rPr>
        <w:t xml:space="preserve">Harvard Business Review.</w:t>
      </w:r>
      <w:r>
        <w:t xml:space="preserve"> </w:t>
      </w:r>
      <w:hyperlink w:history="1" r:id="rIdzob4gbw3yp24ddis-mlly">
        <w:r>
          <w:rPr>
            <w:rStyle w:val="Hyperlink"/>
            <w:color w:val="0563C1"/>
            <w:u w:val="single"/>
          </w:rPr>
          <w:t xml:space="preserve">hbr.org/2016/09/know-your-customers-jobs-to-be-done</w:t>
        </w:r>
      </w:hyperlink>
    </w:p>
    <w:p>
      <w:pPr>
        <w:spacing w:after="120"/>
      </w:pPr>
      <w:r>
        <w:t xml:space="preserve">Orme, B. (2020). </w:t>
      </w:r>
      <w:r>
        <w:rPr>
          <w:i/>
          <w:iCs/>
        </w:rPr>
        <w:t xml:space="preserve">Getting Started with Conjoint Analysis, 4th ed.</w:t>
      </w:r>
      <w:r>
        <w:t xml:space="preserve"> Research Publishers. (Practitioner standard for conjoint design.)</w:t>
      </w:r>
    </w:p>
    <w:p>
      <w:pPr>
        <w:spacing w:after="120"/>
      </w:pPr>
      <w:r>
        <w:t xml:space="preserve">Sawtooth Software technical papers — conjoint and MaxDiff reference library. </w:t>
      </w:r>
      <w:hyperlink w:history="1" r:id="rIdcxuvcemlfwscew5etsmpc">
        <w:r>
          <w:rPr>
            <w:rStyle w:val="Hyperlink"/>
            <w:color w:val="0563C1"/>
            <w:u w:val="single"/>
          </w:rPr>
          <w:t xml:space="preserve">sawtoothsoftware.com/resources/technical-papers</w:t>
        </w:r>
      </w:hyperlink>
    </w:p>
    <w:p>
      <w:pPr>
        <w:spacing w:after="120"/>
      </w:pPr>
      <w:r>
        <w:t xml:space="preserve">Kuhfeld, W. (2010). "Marketing Research Methods in SAS." </w:t>
      </w:r>
      <w:hyperlink w:history="1" r:id="rIdvqcsnap82ceovo1wrmsy3">
        <w:r>
          <w:rPr>
            <w:rStyle w:val="Hyperlink"/>
            <w:color w:val="0563C1"/>
            <w:u w:val="single"/>
          </w:rPr>
          <w:t xml:space="preserve">support.sas.com/techsup/technote/mr2010.pdf</w:t>
        </w:r>
      </w:hyperlink>
    </w:p>
    <w:p>
      <w:pPr>
        <w:pStyle w:val="Heading2"/>
        <w:spacing w:after="140" w:before="280"/>
      </w:pPr>
      <w:r>
        <w:t xml:space="preserve">15.2 Psychometric instruments</w:t>
      </w:r>
    </w:p>
    <w:p>
      <w:pPr>
        <w:spacing w:after="120"/>
      </w:pPr>
      <w:r>
        <w:t xml:space="preserve">Soto, C. J., &amp; John, O. P. (2017). "Short and extra-short forms of the Big Five Inventory-2: The BFI-2-S and BFI-2-XS." </w:t>
      </w:r>
      <w:r>
        <w:rPr>
          <w:i/>
          <w:iCs/>
        </w:rPr>
        <w:t xml:space="preserve">Journal of Research in Personality, 68.</w:t>
      </w:r>
      <w:r>
        <w:t xml:space="preserve"> </w:t>
      </w:r>
      <w:hyperlink w:history="1" r:id="rIdflw3adcdbigcmazfbb0el">
        <w:r>
          <w:rPr>
            <w:rStyle w:val="Hyperlink"/>
            <w:color w:val="0563C1"/>
            <w:u w:val="single"/>
          </w:rPr>
          <w:t xml:space="preserve">colby.edu/psych/personality-lab</w:t>
        </w:r>
      </w:hyperlink>
    </w:p>
    <w:p>
      <w:pPr>
        <w:spacing w:after="120"/>
      </w:pPr>
      <w:r>
        <w:t xml:space="preserve">International Personality Item Pool (public-domain personality batteries). </w:t>
      </w:r>
      <w:hyperlink w:history="1" r:id="rIdok1gsr9_94rhemmpjq_hx">
        <w:r>
          <w:rPr>
            <w:rStyle w:val="Hyperlink"/>
            <w:color w:val="0563C1"/>
            <w:u w:val="single"/>
          </w:rPr>
          <w:t xml:space="preserve">ipip.ori.org</w:t>
        </w:r>
      </w:hyperlink>
    </w:p>
    <w:p>
      <w:pPr>
        <w:spacing w:after="120"/>
      </w:pPr>
      <w:r>
        <w:t xml:space="preserve">Schwartz, S. H. (2003). "A proposal for measuring value orientations across nations." European Social Survey core documentation for the 21-item Portrait Values Questionnaire. </w:t>
      </w:r>
      <w:hyperlink w:history="1" r:id="rIdvblgolddr_uwzmvq7lob_">
        <w:r>
          <w:rPr>
            <w:rStyle w:val="Hyperlink"/>
            <w:color w:val="0563C1"/>
            <w:u w:val="single"/>
          </w:rPr>
          <w:t xml:space="preserve">europeansocialsurvey.org (human values scale)</w:t>
        </w:r>
      </w:hyperlink>
    </w:p>
    <w:p>
      <w:pPr>
        <w:spacing w:after="120"/>
      </w:pPr>
      <w:r>
        <w:t xml:space="preserve">Haidt, J. Moral Foundations Theory (reference resource). </w:t>
      </w:r>
      <w:hyperlink w:history="1" r:id="rIdbgjzqamofup10pbuhm3sz">
        <w:r>
          <w:rPr>
            <w:rStyle w:val="Hyperlink"/>
            <w:color w:val="0563C1"/>
            <w:u w:val="single"/>
          </w:rPr>
          <w:t xml:space="preserve">moralfoundations.org</w:t>
        </w:r>
      </w:hyperlink>
    </w:p>
    <w:p>
      <w:pPr>
        <w:pStyle w:val="Heading2"/>
        <w:spacing w:after="140" w:before="280"/>
      </w:pPr>
      <w:r>
        <w:t xml:space="preserve">15.3 Adaptive testing and classification</w:t>
      </w:r>
    </w:p>
    <w:p>
      <w:pPr>
        <w:spacing w:after="120"/>
      </w:pPr>
      <w:r>
        <w:t xml:space="preserve">Wainer, H. et al. (2000). </w:t>
      </w:r>
      <w:r>
        <w:rPr>
          <w:i/>
          <w:iCs/>
        </w:rPr>
        <w:t xml:space="preserve">Computerized Adaptive Testing: A Primer, 2nd ed.</w:t>
      </w:r>
      <w:r>
        <w:t xml:space="preserve"> Routledge. </w:t>
      </w:r>
      <w:hyperlink w:history="1" r:id="rIdeeta6u88welsbeiccgiod">
        <w:r>
          <w:rPr>
            <w:rStyle w:val="Hyperlink"/>
            <w:color w:val="0563C1"/>
            <w:u w:val="single"/>
          </w:rPr>
          <w:t xml:space="preserve">routledge.com (CAT primer)</w:t>
        </w:r>
      </w:hyperlink>
    </w:p>
    <w:p>
      <w:pPr>
        <w:spacing w:after="120"/>
      </w:pPr>
      <w:r>
        <w:t xml:space="preserve">Van der Linden, W., &amp; Glas, C. A. W. (2010). </w:t>
      </w:r>
      <w:r>
        <w:rPr>
          <w:i/>
          <w:iCs/>
        </w:rPr>
        <w:t xml:space="preserve">Elements of Adaptive Testing.</w:t>
      </w:r>
      <w:r>
        <w:t xml:space="preserve"> Springer.</w:t>
      </w:r>
    </w:p>
    <w:p>
      <w:pPr>
        <w:spacing w:after="120"/>
      </w:pPr>
      <w:r>
        <w:t xml:space="preserve">Collins, L. M., &amp; Lanza, S. T. (2010). </w:t>
      </w:r>
      <w:r>
        <w:rPr>
          <w:i/>
          <w:iCs/>
        </w:rPr>
        <w:t xml:space="preserve">Latent Class and Latent Transition Analysis.</w:t>
      </w:r>
      <w:r>
        <w:t xml:space="preserve"> Wiley.</w:t>
      </w:r>
    </w:p>
    <w:p>
      <w:pPr>
        <w:pStyle w:val="Heading2"/>
        <w:spacing w:after="140" w:before="280"/>
      </w:pPr>
      <w:r>
        <w:t xml:space="preserve">15.4 Advertising effectiveness and brand measurement</w:t>
      </w:r>
    </w:p>
    <w:p>
      <w:pPr>
        <w:spacing w:after="120"/>
      </w:pPr>
      <w:r>
        <w:t xml:space="preserve">Sharp, B. </w:t>
      </w:r>
      <w:r>
        <w:rPr>
          <w:i/>
          <w:iCs/>
        </w:rPr>
        <w:t xml:space="preserve">How Brands Grow.</w:t>
      </w:r>
      <w:r>
        <w:t xml:space="preserve"> Oxford University Press. </w:t>
      </w:r>
      <w:hyperlink w:history="1" r:id="rIdfxtry7upltq3ypnu8tj9c">
        <w:r>
          <w:rPr>
            <w:rStyle w:val="Hyperlink"/>
            <w:color w:val="0563C1"/>
            <w:u w:val="single"/>
          </w:rPr>
          <w:t xml:space="preserve">marketingscience.info</w:t>
        </w:r>
      </w:hyperlink>
    </w:p>
    <w:p>
      <w:pPr>
        <w:spacing w:after="120"/>
      </w:pPr>
      <w:r>
        <w:t xml:space="preserve">Binet, L., &amp; Field, P. "The Long and the Short of It." IPA. </w:t>
      </w:r>
      <w:hyperlink w:history="1" r:id="rId5ktv3ibqsl4hjwbymawu6">
        <w:r>
          <w:rPr>
            <w:rStyle w:val="Hyperlink"/>
            <w:color w:val="0563C1"/>
            <w:u w:val="single"/>
          </w:rPr>
          <w:t xml:space="preserve">ipa.co.uk</w:t>
        </w:r>
      </w:hyperlink>
    </w:p>
    <w:p>
      <w:pPr>
        <w:spacing w:after="120"/>
      </w:pPr>
      <w:r>
        <w:t xml:space="preserve">Petty, R. E., &amp; Cacioppo, J. T. (1986). "The Elaboration Likelihood Model of Persuasion." </w:t>
      </w:r>
      <w:hyperlink w:history="1" r:id="rIdloygueyqnx5etjc2uu3g2">
        <w:r>
          <w:rPr>
            <w:rStyle w:val="Hyperlink"/>
            <w:color w:val="0563C1"/>
            <w:u w:val="single"/>
          </w:rPr>
          <w:t xml:space="preserve">psycnet.apa.org</w:t>
        </w:r>
      </w:hyperlink>
    </w:p>
    <w:p>
      <w:pPr>
        <w:spacing w:after="120"/>
      </w:pPr>
      <w:r>
        <w:t xml:space="preserve">System1 Group — "Test Your Ad" methodology reference. </w:t>
      </w:r>
      <w:hyperlink w:history="1" r:id="rIdg_qkwqxzksuhpkq7rrtdq">
        <w:r>
          <w:rPr>
            <w:rStyle w:val="Hyperlink"/>
            <w:color w:val="0563C1"/>
            <w:u w:val="single"/>
          </w:rPr>
          <w:t xml:space="preserve">system1group.com</w:t>
        </w:r>
      </w:hyperlink>
    </w:p>
    <w:p>
      <w:pPr>
        <w:pStyle w:val="Heading2"/>
        <w:spacing w:after="140" w:before="280"/>
      </w:pPr>
      <w:r>
        <w:t xml:space="preserve">15.5 Bias, hypothetical preference, and data quality</w:t>
      </w:r>
    </w:p>
    <w:p>
      <w:pPr>
        <w:spacing w:after="120"/>
      </w:pPr>
      <w:r>
        <w:t xml:space="preserve">Murphy, J. J. et al. (2005). "A Meta-analysis of Hypothetical Bias in Stated Preference Valuation." </w:t>
      </w:r>
      <w:r>
        <w:rPr>
          <w:i/>
          <w:iCs/>
        </w:rPr>
        <w:t xml:space="preserve">Environmental and Resource Economics.</w:t>
      </w:r>
      <w:r>
        <w:t xml:space="preserve"> </w:t>
      </w:r>
      <w:hyperlink w:history="1" r:id="rIdmbacnshasmelzprolxxjq">
        <w:r>
          <w:rPr>
            <w:rStyle w:val="Hyperlink"/>
            <w:color w:val="0563C1"/>
            <w:u w:val="single"/>
          </w:rPr>
          <w:t xml:space="preserve">link.springer.com</w:t>
        </w:r>
      </w:hyperlink>
    </w:p>
    <w:p>
      <w:pPr>
        <w:spacing w:after="120"/>
      </w:pPr>
      <w:r>
        <w:t xml:space="preserve">Boddy, C. (2005). "Projective Techniques in Market Research: Valueless Subjectivity or Insightful Reality?" </w:t>
      </w:r>
      <w:r>
        <w:rPr>
          <w:i/>
          <w:iCs/>
        </w:rPr>
        <w:t xml:space="preserve">International Journal of Market Research.</w:t>
      </w:r>
      <w:r>
        <w:t xml:space="preserve"> </w:t>
      </w:r>
      <w:hyperlink w:history="1" r:id="rIddqg0koyrjtnalbfkszwcl">
        <w:r>
          <w:rPr>
            <w:rStyle w:val="Hyperlink"/>
            <w:color w:val="0563C1"/>
            <w:u w:val="single"/>
          </w:rPr>
          <w:t xml:space="preserve">journals.sagepub.com</w:t>
        </w:r>
      </w:hyperlink>
    </w:p>
    <w:p>
      <w:pPr>
        <w:spacing w:after="120"/>
      </w:pPr>
      <w:r>
        <w:t xml:space="preserve">Aguinis, H., Villamor, I., &amp; Ramani, R. S. (2021). "MTurk Research: Review and Recommendations." </w:t>
      </w:r>
      <w:r>
        <w:rPr>
          <w:i/>
          <w:iCs/>
        </w:rPr>
        <w:t xml:space="preserve">Journal of Management.</w:t>
      </w:r>
      <w:r>
        <w:t xml:space="preserve"> </w:t>
      </w:r>
      <w:hyperlink w:history="1" r:id="rIdr0k8tsvopuo4xeel4l_ed">
        <w:r>
          <w:rPr>
            <w:rStyle w:val="Hyperlink"/>
            <w:color w:val="0563C1"/>
            <w:u w:val="single"/>
          </w:rPr>
          <w:t xml:space="preserve">journals.sagepub.com</w:t>
        </w:r>
      </w:hyperlink>
    </w:p>
    <w:p>
      <w:pPr>
        <w:pStyle w:val="Heading2"/>
        <w:spacing w:after="140" w:before="280"/>
      </w:pPr>
      <w:r>
        <w:t xml:space="preserve">15.6 Commercial AI interviewer references</w:t>
      </w:r>
    </w:p>
    <w:p>
      <w:pPr>
        <w:spacing w:after="120"/>
      </w:pPr>
      <w:r>
        <w:t xml:space="preserve">Listen Labs: </w:t>
      </w:r>
      <w:hyperlink w:history="1" r:id="rIdvu32rgsfyy-fwtrkly8ns">
        <w:r>
          <w:rPr>
            <w:rStyle w:val="Hyperlink"/>
            <w:color w:val="0563C1"/>
            <w:u w:val="single"/>
          </w:rPr>
          <w:t xml:space="preserve">listenlabs.ai</w:t>
        </w:r>
      </w:hyperlink>
    </w:p>
    <w:p>
      <w:pPr>
        <w:spacing w:after="120"/>
      </w:pPr>
      <w:r>
        <w:t xml:space="preserve">Outset.ai: </w:t>
      </w:r>
      <w:hyperlink w:history="1" r:id="rIdbrihheo7gjge-vaqyizp_">
        <w:r>
          <w:rPr>
            <w:rStyle w:val="Hyperlink"/>
            <w:color w:val="0563C1"/>
            <w:u w:val="single"/>
          </w:rPr>
          <w:t xml:space="preserve">outset.ai</w:t>
        </w:r>
      </w:hyperlink>
    </w:p>
    <w:p>
      <w:pPr>
        <w:spacing w:after="120"/>
      </w:pPr>
      <w:r>
        <w:t xml:space="preserve">Strella: </w:t>
      </w:r>
      <w:hyperlink w:history="1" r:id="rIdakrcti0ua0rllkprs2ou6">
        <w:r>
          <w:rPr>
            <w:rStyle w:val="Hyperlink"/>
            <w:color w:val="0563C1"/>
            <w:u w:val="single"/>
          </w:rPr>
          <w:t xml:space="preserve">strella.ai</w:t>
        </w:r>
      </w:hyperlink>
    </w:p>
    <w:p>
      <w:pPr>
        <w:pStyle w:val="Heading1"/>
      </w:pPr>
      <w:r>
        <w:t>16. Addendum — Laptop-Only Pilot Scope and Final Agreed Decisions (v1.1)</w:t>
      </w:r>
    </w:p>
    <w:p>
      <w:r>
        <w:t>This addendum records the decisions that were finalised for the Lenovo brand-equity pilot after the 21 April 2026 discovery call and the subsequent architecture review. It is authoritative over any conflicting guidance in Sections 1–15 of v1.0.</w:t>
      </w:r>
    </w:p>
    <w:p>
      <w:pPr>
        <w:pStyle w:val="Heading2"/>
      </w:pPr>
      <w:r>
        <w:t>16.1 Pilot scope</w:t>
      </w:r>
    </w:p>
    <w:p>
      <w:r>
        <w:t>Pilot scope is laptop category only. Tablets, monitors, accessories, and Motorola smartphones are explicitly out of scope for v1.1 and move to a post-pilot expansion wave.</w:t>
      </w:r>
    </w:p>
    <w:p>
      <w:r>
        <w:t>Rationale:</w:t>
      </w:r>
    </w:p>
    <w:p>
      <w:pPr>
        <w:pStyle w:val="ListParagraph"/>
      </w:pPr>
      <w:r>
        <w:rPr>
          <w:b/>
        </w:rPr>
        <w:t xml:space="preserve">Baseline alignment. </w:t>
      </w:r>
      <w:r>
        <w:t>Lenovo's 150-respondent T0 baseline study was laptop-centric, and laptop is the category where the client's recent campaigns and product changes have been concentrated.</w:t>
      </w:r>
    </w:p>
    <w:p>
      <w:pPr>
        <w:pStyle w:val="ListParagraph"/>
      </w:pPr>
      <w:r>
        <w:rPr>
          <w:b/>
        </w:rPr>
        <w:t xml:space="preserve">Motorola brand separation. </w:t>
      </w:r>
      <w:r>
        <w:t>Motorola operates as a distinct brand in the Indian consumer's mental model and cannot be read from a Lenovo-laptop interview without fabricating cross-brand coherence that does not exist in the respondent's head.</w:t>
      </w:r>
    </w:p>
    <w:p>
      <w:pPr>
        <w:pStyle w:val="ListParagraph"/>
      </w:pPr>
      <w:r>
        <w:rPr>
          <w:b/>
        </w:rPr>
        <w:t xml:space="preserve">Buyer population non-overlap. </w:t>
      </w:r>
      <w:r>
        <w:t>Buyer populations across the full B2C portfolio do not fully overlap. Forcing one respondent to speak for multiple categories adds noise, not signal.</w:t>
      </w:r>
    </w:p>
    <w:p>
      <w:r>
        <w:t>Mitigation for cross-portfolio visibility without full category coverage: a 3-minute adjacency module is inserted into each interview to capture ownership flags and light context for tablets, monitors, and Motorola phones. This yields cross-ownership segmentation for free but does not claim per-category brand equity measurement.</w:t>
      </w:r>
    </w:p>
    <w:p>
      <w:pPr>
        <w:pStyle w:val="Heading2"/>
      </w:pPr>
      <w:r>
        <w:t>16.2 Four-Layer Data Architecture</w:t>
      </w:r>
    </w:p>
    <w:p>
      <w:r>
        <w:t>The interview output, the twin inference, and the answering of the final Lenovo super-metric questionnaire are governed by a four-layer architecture. Each layer has a different transferability profile across future studies, and physical storage separates them so they can be mixed and matched at inference.</w:t>
      </w:r>
    </w:p>
    <w:p>
      <w:pPr>
        <w:pStyle w:val="ListParagraph"/>
      </w:pPr>
      <w:r>
        <w:rPr>
          <w:b/>
        </w:rPr>
        <w:t xml:space="preserve">Layer 1 — Person-only (universal). </w:t>
      </w:r>
      <w:r>
        <w:t>Big Five (BFI-2-S), Schwartz values (PVQ-10), aspirational identity, tone preference, decision style, risk and loss aversion, demographics, life context. Reusable across any category, any brand, any client — this layer is the amortised asset.</w:t>
      </w:r>
    </w:p>
    <w:p>
      <w:pPr>
        <w:pStyle w:val="ListParagraph"/>
      </w:pPr>
      <w:r>
        <w:rPr>
          <w:b/>
        </w:rPr>
        <w:t xml:space="preserve">Layer 2 — Category-participant (category-specific, brand-agnostic). </w:t>
      </w:r>
      <w:r>
        <w:t>JTBD for the laptop purchase decision, considered set, rejected set, information diet, conjoint choice battery, decision formality. Reusable across any laptop-category study regardless of which brand commissions the work.</w:t>
      </w:r>
    </w:p>
    <w:p>
      <w:pPr>
        <w:pStyle w:val="ListParagraph"/>
      </w:pPr>
      <w:r>
        <w:rPr>
          <w:b/>
        </w:rPr>
        <w:t xml:space="preserve">Layer 3 — Brand-set-participant (live perceptions of the competitive set). </w:t>
      </w:r>
      <w:r>
        <w:t>The brand association lattice (5 brands × 8 attributes) plus the seven brand-now anchors asked comparatively across Lenovo, HP, Dell, Apple, and Asus. Reusable for any study where this specific competitive set is in scope. See Section 16.3.</w:t>
      </w:r>
    </w:p>
    <w:p>
      <w:pPr>
        <w:pStyle w:val="ListParagraph"/>
      </w:pPr>
      <w:r>
        <w:rPr>
          <w:b/>
        </w:rPr>
        <w:t xml:space="preserve">Layer 4 — Brand Context Pack (external, client-specific, static). </w:t>
      </w:r>
      <w:r>
        <w:t>Structured facts about the client brand and its competitors, external to the interview, swapped per engagement. See Section 16.4.</w:t>
      </w:r>
    </w:p>
    <w:p>
      <w:r>
        <w:t>Storage implication: the per-respondent JSON schema defined in Section 3.2 is updated so Layers 1–3 are separate top-level namespaces and Layer 4 lives outside the respondent record entirely, as a versioned artifact retrieved at inference.</w:t>
      </w:r>
    </w:p>
    <w:p>
      <w:pPr>
        <w:pStyle w:val="Heading2"/>
      </w:pPr>
      <w:r>
        <w:t>16.3 Brand-Now Anchors — capturing the integrated delta</w:t>
      </w:r>
    </w:p>
    <w:p>
      <w:r>
        <w:t>Seven short questions capture the respondent's current perception of Lenovo and its competitors through the respondent's own integration of recent brand activity — new campaigns, price moves, product launches, friend conversations, store visits. The respondent is the sensor. This replaces the separate digital-exhaust Delta Pack architecture that was considered and rejected as over-built.</w:t>
      </w:r>
    </w:p>
    <w:p>
      <w:r>
        <w:t>Hybrid placement rule. Four anchors are embedded as required items inside Block 1 (the JTBD purchase-episode narrative) so they emerge naturally in recall mode without triggering a "this-is-a-brand-survey" self-editing response. Two anchors sit as a 2-minute structured mini-block opening Block 4 (the Brand Lattice) where comparable, forced formats across respondents are necessary for aggregation. One anchor (the live shortlist question) is woven into the Block 1 close.</w:t>
      </w:r>
    </w:p>
    <w:p>
      <w:pPr>
        <w:pStyle w:val="Heading3"/>
      </w:pPr>
      <w:r>
        <w:t>Anchors woven into Block 1 (required coverage in the state machine)</w:t>
      </w:r>
    </w:p>
    <w:p>
      <w:pPr>
        <w:pStyle w:val="ListParagraph"/>
      </w:pPr>
      <w:r>
        <w:rPr>
          <w:b/>
        </w:rPr>
        <w:t xml:space="preserve">BN1 — Recency anchor. </w:t>
      </w:r>
      <w:r>
        <w:t>"When's the last time Lenovo crossed your radar — an ad, a friend, a store, anything? What was it?" Captures live Salience.</w:t>
      </w:r>
    </w:p>
    <w:p>
      <w:pPr>
        <w:pStyle w:val="ListParagraph"/>
      </w:pPr>
      <w:r>
        <w:rPr>
          <w:b/>
        </w:rPr>
        <w:t xml:space="preserve">BN2 — Vibe-now (3 words). </w:t>
      </w:r>
      <w:r>
        <w:t>"Describe Lenovo in three words today. Now HP. Now Dell. Now Apple." Four-brand sweep holds the competitive frame constant; captures current Meaningful + Different.</w:t>
      </w:r>
    </w:p>
    <w:p>
      <w:pPr>
        <w:pStyle w:val="ListParagraph"/>
      </w:pPr>
      <w:r>
        <w:rPr>
          <w:b/>
        </w:rPr>
        <w:t xml:space="preserve">BN3 — Trajectory. </w:t>
      </w:r>
      <w:r>
        <w:t>"Has your view of Lenovo shifted in the last six months? Up, down, sideways — and why?" Captures delta direction without requiring external data.</w:t>
      </w:r>
    </w:p>
    <w:p>
      <w:pPr>
        <w:pStyle w:val="ListParagraph"/>
      </w:pPr>
      <w:r>
        <w:rPr>
          <w:b/>
        </w:rPr>
        <w:t xml:space="preserve">BN4 — Social proof. </w:t>
      </w:r>
      <w:r>
        <w:t>"Anyone in your circle bought a Lenovo recently? What did they say about it?" Captures earned word-of-mouth; feeds the NPS proxy.</w:t>
      </w:r>
    </w:p>
    <w:p>
      <w:pPr>
        <w:pStyle w:val="Heading3"/>
      </w:pPr>
      <w:r>
        <w:t>Anchors as a structured mini-block opening Block 4 (Brand Lattice)</w:t>
      </w:r>
    </w:p>
    <w:p>
      <w:pPr>
        <w:pStyle w:val="ListParagraph"/>
      </w:pPr>
      <w:r>
        <w:rPr>
          <w:b/>
        </w:rPr>
        <w:t xml:space="preserve">BN5 — Relative position now. </w:t>
      </w:r>
      <w:r>
        <w:t>Forced-rank Lenovo, HP, Dell, Apple, Asus for "someone like you, right now." Open follow-up on the rank rationale. Captures live competitive position.</w:t>
      </w:r>
    </w:p>
    <w:p>
      <w:pPr>
        <w:pStyle w:val="ListParagraph"/>
      </w:pPr>
      <w:r>
        <w:rPr>
          <w:b/>
        </w:rPr>
        <w:t xml:space="preserve">BN6 — Price reference. </w:t>
      </w:r>
      <w:r>
        <w:t>"What does a Lenovo laptop cost in your head? HP? Dell? Apple?" Free numeric entry per brand. Feeds Pricing Power stated-WTP seed.</w:t>
      </w:r>
    </w:p>
    <w:p>
      <w:pPr>
        <w:pStyle w:val="Heading3"/>
      </w:pPr>
      <w:r>
        <w:t>Anchor woven into Block 1 close</w:t>
      </w:r>
    </w:p>
    <w:p>
      <w:pPr>
        <w:pStyle w:val="ListParagraph"/>
      </w:pPr>
      <w:r>
        <w:rPr>
          <w:b/>
        </w:rPr>
        <w:t xml:space="preserve">BN7 — Live shortlist. </w:t>
      </w:r>
      <w:r>
        <w:t>"If you were buying a laptop tomorrow, would Lenovo make your shortlist? What would push it on or off?" Captures live consideration.</w:t>
      </w:r>
    </w:p>
    <w:p>
      <w:r>
        <w:t>State machine enforcement. Each of BN1–BN7 is a required-coverage field in the QA schema. Drift flag fires if any is returned empty or under five words. These are NOT optional probes — the interviewer cannot exit the block without them.</w:t>
      </w:r>
    </w:p>
    <w:p>
      <w:r>
        <w:t>Data schema addition to Section 3.2. Add a top-level key brand_now with sub-fields: recency {brand, event}, vibe_3words {per brand}, trajectory {direction, reason}, social_proof {owner_flag, sentiment}, relative_rank {ordered_list, rationale}, price_in_head {per brand: int, INR}, shortlist {yes_no, push_factors}.</w:t>
      </w:r>
    </w:p>
    <w:p>
      <w:pPr>
        <w:pStyle w:val="Heading2"/>
      </w:pPr>
      <w:r>
        <w:t>16.4 Brand Context Pack (Layer 4) — Lenovo Laptops</w:t>
      </w:r>
    </w:p>
    <w:p>
      <w:r>
        <w:t>The Brand Context Pack is a versioned, structured JSON artifact (~2 pages equivalent) retrieved and injected into the twin prompt at inference time. It supplies the factual scaffolding that lets the twin extrapolate to super-metric questions it was never asked directly without hallucinating sub-brand names, price tiers, or assets.</w:t>
      </w:r>
    </w:p>
    <w:p>
      <w:pPr>
        <w:pStyle w:val="ListParagraph"/>
      </w:pPr>
      <w:r>
        <w:rPr>
          <w:b/>
        </w:rPr>
        <w:t xml:space="preserve">1. Sub-brand architecture. </w:t>
      </w:r>
      <w:r>
        <w:t>ThinkPad (B2B professional), ThinkBook (SMB professional), Yoga (premium 2-in-1 / consumer creative), Legion (gaming), IdeaPad (mainstream value / consumer), with target personas per line.</w:t>
      </w:r>
    </w:p>
    <w:p>
      <w:pPr>
        <w:pStyle w:val="ListParagraph"/>
      </w:pPr>
      <w:r>
        <w:rPr>
          <w:b/>
        </w:rPr>
        <w:t xml:space="preserve">2. Distinctive brand assets. </w:t>
      </w:r>
      <w:r>
        <w:t>Red-square Lenovo logo, "AI for All" tagline, ThinkPad red TrackPoint nub, Yoga hinge silhouette, Legion Y / cyan accent.</w:t>
      </w:r>
    </w:p>
    <w:p>
      <w:pPr>
        <w:pStyle w:val="ListParagraph"/>
      </w:pPr>
      <w:r>
        <w:rPr>
          <w:b/>
        </w:rPr>
        <w:t xml:space="preserve">3. Current price ladder (INR, retail). </w:t>
      </w:r>
      <w:r>
        <w:t>IdeaPad ₹35–55K, ThinkBook ₹50–80K, Yoga ₹70K–1.2L, Legion ₹70K–1.8L, ThinkPad ₹60K–2L+. Refreshed quarterly; on-sale windows flagged separately.</w:t>
      </w:r>
    </w:p>
    <w:p>
      <w:pPr>
        <w:pStyle w:val="ListParagraph"/>
      </w:pPr>
      <w:r>
        <w:rPr>
          <w:b/>
        </w:rPr>
        <w:t xml:space="preserve">4. Distribution footprint. </w:t>
      </w:r>
      <w:r>
        <w:t>Online: Flipkart, Amazon, lenovo.com. Offline: Croma, Reliance Digital, Vijay Sales, regional LFR. Exclusive stores in the top 8 Indian metros.</w:t>
      </w:r>
    </w:p>
    <w:p>
      <w:pPr>
        <w:pStyle w:val="ListParagraph"/>
      </w:pPr>
      <w:r>
        <w:rPr>
          <w:b/>
        </w:rPr>
        <w:t xml:space="preserve">5. Competitor frame. </w:t>
      </w:r>
      <w:r>
        <w:t>HP (mainstream parity), Dell (work-first), Apple (premium creative), Asus (gaming / innovation), Acer (value). Mirrors the five brands in the Layer 3 lattice.</w:t>
      </w:r>
    </w:p>
    <w:p>
      <w:pPr>
        <w:pStyle w:val="ListParagraph"/>
      </w:pPr>
      <w:r>
        <w:rPr>
          <w:b/>
        </w:rPr>
        <w:t xml:space="preserve">6. Recent activity (last 6 months). </w:t>
      </w:r>
      <w:r>
        <w:t>Campaigns launched, product launches, pricing moves, partnerships. Sourced directly from Lenovo (open question L8 in the 21 April discovery notes); supplemented by public digital signals where Lenovo has not confirmed.</w:t>
      </w:r>
    </w:p>
    <w:p>
      <w:pPr>
        <w:pStyle w:val="ListParagraph"/>
      </w:pPr>
      <w:r>
        <w:rPr>
          <w:b/>
        </w:rPr>
        <w:t xml:space="preserve">7. T0 baseline priors (Lenovo agency study). </w:t>
      </w:r>
      <w:r>
        <w:t>TOMA share, aided awareness, attribute associations, NPS by line from the 150-respondent agency study. Used ONLY as deviation anchors for items that Layers 1–3 cannot generate directly — primarily aided awareness prompt lists and sub-brand level recall. Frozen at T0; NEVER used to anchor the post-intervention state.</w:t>
      </w:r>
    </w:p>
    <w:p>
      <w:pPr>
        <w:pStyle w:val="ListParagraph"/>
      </w:pPr>
      <w:r>
        <w:rPr>
          <w:b/>
        </w:rPr>
        <w:t xml:space="preserve">8. India-specific context. </w:t>
      </w:r>
      <w:r>
        <w:t>Big Billion Days / Diwali promotional rhythm, EMI dependence, regional language touchpoint norms, SEC-tier distribution of laptop ownership.</w:t>
      </w:r>
    </w:p>
    <w:p>
      <w:r>
        <w:t>Refresh cadence: static items (1, 2, 4, 5, 8) quarterly; price ladder (3) and recent activity (6) per measurement wave; T0 priors (7) frozen at baseline and never updated.</w:t>
      </w:r>
    </w:p>
    <w:p>
      <w:pPr>
        <w:pStyle w:val="Heading2"/>
      </w:pPr>
      <w:r>
        <w:t>16.5 Super-Metric Answerability Matrix</w:t>
      </w:r>
    </w:p>
    <w:p>
      <w:r>
        <w:t>Against the six super metrics in the Brand Equity Super Metrics Handbook, the honest capability read for the v1.1 pilot is below. Interview-alone (Layers 1–3, no Brand Context Pack) covers roughly 70–75% of the battery at master-brand level. Layer 4 lifts this to ~90%, primarily by unlocking sub-brand granularity and items requiring external factual scaffolding.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Super Metric</w:t>
            </w:r>
          </w:p>
        </w:tc>
        <w:tc>
          <w:tcPr>
            <w:tcW w:type="dxa" w:w="3120"/>
          </w:tcPr>
          <w:p>
            <w:r>
              <w:t>Answerable from interview alone (Layers 1–3)</w:t>
            </w:r>
          </w:p>
        </w:tc>
        <w:tc>
          <w:tcPr>
            <w:tcW w:type="dxa" w:w="3120"/>
          </w:tcPr>
          <w:p>
            <w:r>
              <w:t>What Layer 4 (Brand Context Pack) adds</w:t>
            </w:r>
          </w:p>
        </w:tc>
      </w:tr>
      <w:tr>
        <w:tc>
          <w:tcPr>
            <w:tcW w:type="dxa" w:w="3120"/>
          </w:tcPr>
          <w:p>
            <w:r>
              <w:t>Salience</w:t>
            </w:r>
          </w:p>
        </w:tc>
        <w:tc>
          <w:tcPr>
            <w:tcW w:type="dxa" w:w="3120"/>
          </w:tcPr>
          <w:p>
            <w:r>
              <w:t>Master-brand TOMA and unaided recall (brand-now anchors + lattice). Limited CEP coverage.</w:t>
            </w:r>
          </w:p>
        </w:tc>
        <w:tc>
          <w:tcPr>
            <w:tcW w:type="dxa" w:w="3120"/>
          </w:tcPr>
          <w:p>
            <w:r>
              <w:t>Aided awareness prompt list; sub-brand salience (Yoga vs Legion vs IdeaPad); extends CEP grid.</w:t>
            </w:r>
          </w:p>
        </w:tc>
      </w:tr>
      <w:tr>
        <w:tc>
          <w:tcPr>
            <w:tcW w:type="dxa" w:w="3120"/>
          </w:tcPr>
          <w:p>
            <w:r>
              <w:t>Meaningful</w:t>
            </w:r>
          </w:p>
        </w:tc>
        <w:tc>
          <w:tcPr>
            <w:tcW w:type="dxa" w:w="3120"/>
          </w:tcPr>
          <w:p>
            <w:r>
              <w:t>Master-brand functional + emotional needs-met (lattice); best-meets-needs from BN5 relative rank.</w:t>
            </w:r>
          </w:p>
        </w:tc>
        <w:tc>
          <w:tcPr>
            <w:tcW w:type="dxa" w:w="3120"/>
          </w:tcPr>
          <w:p>
            <w:r>
              <w:t>Sub-brand Meaningful (Yoga for creators, ThinkPad for SMB); need-state cuts requiring sub-brand positioning.</w:t>
            </w:r>
          </w:p>
        </w:tc>
      </w:tr>
      <w:tr>
        <w:tc>
          <w:tcPr>
            <w:tcW w:type="dxa" w:w="3120"/>
          </w:tcPr>
          <w:p>
            <w:r>
              <w:t>Different</w:t>
            </w:r>
          </w:p>
        </w:tc>
        <w:tc>
          <w:tcPr>
            <w:tcW w:type="dxa" w:w="3120"/>
          </w:tcPr>
          <w:p>
            <w:r>
              <w:t>Trend-setting, stands-apart, attribute ownership at master-brand level (brand-now + lattice).</w:t>
            </w:r>
          </w:p>
        </w:tc>
        <w:tc>
          <w:tcPr>
            <w:tcW w:type="dxa" w:w="3120"/>
          </w:tcPr>
          <w:p>
            <w:r>
              <w:t>DBA masked-asset recognition (logo, tagline, TrackPoint, hinge); sub-brand distinctiveness.</w:t>
            </w:r>
          </w:p>
        </w:tc>
      </w:tr>
      <w:tr>
        <w:tc>
          <w:tcPr>
            <w:tcW w:type="dxa" w:w="3120"/>
          </w:tcPr>
          <w:p>
            <w:r>
              <w:t>Pricing Power</w:t>
            </w:r>
          </w:p>
        </w:tc>
        <w:tc>
          <w:tcPr>
            <w:tcW w:type="dxa" w:w="3120"/>
          </w:tcPr>
          <w:p>
            <w:r>
              <w:t>Stated WTP via conjoint; Van Westendorp anchors via BN6 price-in-head; PPI_stated.</w:t>
            </w:r>
          </w:p>
        </w:tc>
        <w:tc>
          <w:tcPr>
            <w:tcW w:type="dxa" w:w="3120"/>
          </w:tcPr>
          <w:p>
            <w:r>
              <w:t>Sub-brand pricing power; stated-vs-actual price-tier gap analysis.</w:t>
            </w:r>
          </w:p>
        </w:tc>
      </w:tr>
      <w:tr>
        <w:tc>
          <w:tcPr>
            <w:tcW w:type="dxa" w:w="3120"/>
          </w:tcPr>
          <w:p>
            <w:r>
              <w:t>NPS / Advocacy</w:t>
            </w:r>
          </w:p>
        </w:tc>
        <w:tc>
          <w:tcPr>
            <w:tcW w:type="dxa" w:w="3120"/>
          </w:tcPr>
          <w:p>
            <w:r>
              <w:t>Master-brand NPS, the "why", active referral, repurchase intent.</w:t>
            </w:r>
          </w:p>
        </w:tc>
        <w:tc>
          <w:tcPr>
            <w:tcW w:type="dxa" w:w="3120"/>
          </w:tcPr>
          <w:p>
            <w:r>
              <w:t>NPS decomposed by product line (ThinkPad / IdeaPad / Yoga / Legion).</w:t>
            </w:r>
          </w:p>
        </w:tc>
      </w:tr>
      <w:tr>
        <w:tc>
          <w:tcPr>
            <w:tcW w:type="dxa" w:w="3120"/>
          </w:tcPr>
          <w:p>
            <w:r>
              <w:t>KDA</w:t>
            </w:r>
          </w:p>
        </w:tc>
        <w:tc>
          <w:tcPr>
            <w:tcW w:type="dxa" w:w="3120"/>
          </w:tcPr>
          <w:p>
            <w:r>
              <w:t>Full attribute-side KDA (attribute → consideration / preference / intent).</w:t>
            </w:r>
          </w:p>
        </w:tc>
        <w:tc>
          <w:tcPr>
            <w:tcW w:type="dxa" w:w="3120"/>
          </w:tcPr>
          <w:p>
            <w:r>
              <w:t>Touchpoint-side KDA (media channel attribution to funnel movement).</w:t>
            </w:r>
          </w:p>
        </w:tc>
      </w:tr>
    </w:tbl>
    <w:p/>
    <w:p>
      <w:r>
        <w:t>External-data requirements regardless of layer. Revealed ASP (retail panel), actual ad reach (Pathmatics / BARC), and actual market share (IDC India Quarterly PC Tracker) are always external feeds. Neither the interview nor the Brand Context Pack substitutes for them. Revealed-ASP Pricing Power and touchpoint reach assumptions must be sourced separately and disclosed in the final deliverable.</w:t>
      </w:r>
    </w:p>
    <w:p>
      <w:pPr>
        <w:pStyle w:val="Heading2"/>
      </w:pPr>
      <w:r>
        <w:t>16.6 Methodological basis for the four-layer merge</w:t>
      </w:r>
    </w:p>
    <w:p>
      <w:r>
        <w:t>The architecture follows the canonical generative-agent persona-conditioning recipe established in Park et al. (2024, "Generative Agent Simulations of 1,000 People"), in which GPT-4 conditioned on rich qualitative interview transcripts replicated approximately 85% of General Social Survey responses. Argyle et al. (2023) and Aher, Arriaga &amp; Kalai (2023) provide convergent empirical support for persona-conditioned LLMs reproducing population-level response distributions. Brand, Israeli &amp; Ngwe (HBS 2023) specifically validate WTP and conjoint simulation, which is relevant to the Pricing Power super metric. Aaker (1997) and Sirgy (1982) supply the theoretical mechanism — brand personality perception and self-congruity — by which Big Five traits and identity drive brand attribute weighting inside Layer 3.</w:t>
      </w:r>
    </w:p>
    <w:p>
      <w:pPr>
        <w:pStyle w:val="Heading2"/>
      </w:pPr>
      <w:r>
        <w:t>16.7 Updated contra view (specific to v1.1)</w:t>
      </w:r>
    </w:p>
    <w:p>
      <w:pPr>
        <w:pStyle w:val="ListParagraph"/>
      </w:pPr>
      <w:r>
        <w:rPr>
          <w:b/>
        </w:rPr>
        <w:t xml:space="preserve">Temporal window risk. </w:t>
      </w:r>
      <w:r>
        <w:t>Two months between T0 baseline and the pilot wave may be too short for brand-equity lift to exceed measurement noise. Binet &amp; Field (IPA) data suggest Salience responds in 4–8 weeks, Meaningful in 8–16 weeks, and Different in 6+ months. Pre-commit to a minimum detectable effect per metric before the pilot starts and frame deliverables accordingly.</w:t>
      </w:r>
    </w:p>
    <w:p>
      <w:pPr>
        <w:pStyle w:val="ListParagraph"/>
      </w:pPr>
      <w:r>
        <w:rPr>
          <w:b/>
        </w:rPr>
        <w:t xml:space="preserve">LLM under-dispersion. </w:t>
      </w:r>
      <w:r>
        <w:t>Twin populations show lower variance than humans on Likert items. KDA beta estimates inflate when twin variance is narrower than human variance. Monitor per-item variance ratio and apply variance-correction at aggregation.</w:t>
      </w:r>
    </w:p>
    <w:p>
      <w:pPr>
        <w:pStyle w:val="ListParagraph"/>
      </w:pPr>
      <w:r>
        <w:rPr>
          <w:b/>
        </w:rPr>
        <w:t xml:space="preserve">Salience hallucination risk. </w:t>
      </w:r>
      <w:r>
        <w:t>Without Layer 4 seeding, twins over-generate flattering Salience scores for whichever brand was recently prompted. Layer 4 T0 priors must be present before inference. Drift flag fires if any twin TOMA exceeds 2 standard deviations from the T0 prior without supporting brand-now anchor evidence.</w:t>
      </w:r>
    </w:p>
    <w:p>
      <w:pPr>
        <w:pStyle w:val="ListParagraph"/>
      </w:pPr>
      <w:r>
        <w:rPr>
          <w:b/>
        </w:rPr>
        <w:t xml:space="preserve">Held-out validation is the acceptance gate. </w:t>
      </w:r>
      <w:r>
        <w:t>The 30 held-out real interviews are the only clean test of whether twin output matches reality. Pre-commit to a per-super-metric pass threshold (e.g., correlation r ≥ 0.70 on attribute ratings, absolute agreement on NPS within 10 points) before looking at data. If twins with Layer 4 agree with the held-out humans better than twins without Layer 4, the Brand Context Pack earns its slot; if not, v1.2 compresses.</w:t>
      </w:r>
    </w:p>
    <w:p>
      <w:pPr>
        <w:pStyle w:val="ListParagraph"/>
      </w:pPr>
      <w:r>
        <w:rPr>
          <w:b/>
        </w:rPr>
        <w:t xml:space="preserve">Motorola and sub-brand extrapolation guardrail. </w:t>
      </w:r>
      <w:r>
        <w:t>The twin cannot answer Motorola equity questions from a Lenovo-laptop interview. Do not attempt. The adjacency module in 16.1 captures ownership flags only — not equity.</w:t>
      </w:r>
    </w:p>
    <w:p>
      <w:pPr>
        <w:pStyle w:val="Heading2"/>
      </w:pPr>
      <w:r>
        <w:t>16.8 Supplementary references (extends Section 15)</w:t>
      </w:r>
    </w:p>
    <w:p>
      <w:r>
        <w:t>Park, J., et al. (2024). Generative Agent Simulations of 1,000 People. Stanford × Google DeepMind. arXiv:2411.10109. https://arxiv.org/abs/2411.10109</w:t>
      </w:r>
    </w:p>
    <w:p>
      <w:r>
        <w:t>Argyle, L., Brusco, M., et al. (2023). Out of One, Many: Using Language Models to Simulate Human Samples. Political Analysis 31(3). https://doi.org/10.1017/pan.2023.2</w:t>
      </w:r>
    </w:p>
    <w:p>
      <w:r>
        <w:t>Aher, G., Arriaga, R., &amp; Kalai, A. (2023). Using LLMs to Simulate Multiple Humans and Replicate Human Subject Studies. ICML. https://arxiv.org/abs/2208.10264</w:t>
      </w:r>
    </w:p>
    <w:p>
      <w:r>
        <w:t>Brand, J., Israeli, A., &amp; Ngwe, D. (2023). Using GPT for Market Research. Harvard Business School Working Paper 23-062. https://www.hbs.edu/faculty/Pages/item.aspx?num=64293</w:t>
      </w:r>
    </w:p>
    <w:p>
      <w:r>
        <w:t>Horton, J. (2023). Large Language Models as Simulated Economic Agents. NBER Working Paper 31122. https://www.nber.org/papers/w31122</w:t>
      </w:r>
    </w:p>
    <w:p>
      <w:r>
        <w:t>Aaker, J. (1997). Dimensions of Brand Personality. Journal of Marketing Research 34(3). https://doi.org/10.1177/002224379703400304</w:t>
      </w:r>
    </w:p>
    <w:p>
      <w:r>
        <w:t>Sirgy, M. J. (1982). Self-Concept in Consumer Behavior. Journal of Consumer Research 9(3). https://doi.org/10.1086/208924</w:t>
      </w:r>
    </w:p>
    <w:p>
      <w:r>
        <w:t>Mulyanegara, R., Tsarenko, Y., &amp; Anderson, A. (2009). The Big Five and brand personality. Journal of Brand Management 16. https://doi.org/10.1057/palgrave.bm.2550093</w:t>
      </w:r>
    </w:p>
    <w:p>
      <w:r>
        <w:t>Tirunillai, S., &amp; Tellis, G. (2014). Mining Marketing Meaning from Online Chatter. Journal of Marketing Research 51(4). https://doi.org/10.1509/jmr.12.0106</w:t>
      </w:r>
    </w:p>
    <w:p>
      <w:r>
        <w:t>Binet, L., &amp; Field, P. (2013). The Long and the Short of It. IPA. https://ipa.co.uk/knowledge/publications-reports/the-long-and-the-short-of-it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Darpan Labs · Adaptive AI Interviewer Spec ·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i/>
      <w:iCs/>
      <w:color w:val="595959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ob4gbw3yp24ddis-mlly" Type="http://schemas.openxmlformats.org/officeDocument/2006/relationships/hyperlink" Target="https://hbr.org/2016/09/know-your-customers-jobs-to-be-done" TargetMode="External"/><Relationship Id="rIdcxuvcemlfwscew5etsmpc" Type="http://schemas.openxmlformats.org/officeDocument/2006/relationships/hyperlink" Target="https://sawtoothsoftware.com/resources/technical-papers" TargetMode="External"/><Relationship Id="rIdvqcsnap82ceovo1wrmsy3" Type="http://schemas.openxmlformats.org/officeDocument/2006/relationships/hyperlink" Target="https://support.sas.com/techsup/technote/mr2010.pdf" TargetMode="External"/><Relationship Id="rIdflw3adcdbigcmazfbb0el" Type="http://schemas.openxmlformats.org/officeDocument/2006/relationships/hyperlink" Target="https://www.colby.edu/psych/personality-lab/" TargetMode="External"/><Relationship Id="rIdok1gsr9_94rhemmpjq_hx" Type="http://schemas.openxmlformats.org/officeDocument/2006/relationships/hyperlink" Target="https://ipip.ori.org/" TargetMode="External"/><Relationship Id="rIdvblgolddr_uwzmvq7lob_" Type="http://schemas.openxmlformats.org/officeDocument/2006/relationships/hyperlink" Target="https://www.europeansocialsurvey.org/sites/default/files/2023-06/ESS_human_values_scale.pdf" TargetMode="External"/><Relationship Id="rIdbgjzqamofup10pbuhm3sz" Type="http://schemas.openxmlformats.org/officeDocument/2006/relationships/hyperlink" Target="https://moralfoundations.org/" TargetMode="External"/><Relationship Id="rIdeeta6u88welsbeiccgiod" Type="http://schemas.openxmlformats.org/officeDocument/2006/relationships/hyperlink" Target="https://www.routledge.com/Computerized-Adaptive-Testing-A-Primer/Wainer-Dorans-Flaugher-Green-Mislevy/p/book/9780805835113" TargetMode="External"/><Relationship Id="rIdfxtry7upltq3ypnu8tj9c" Type="http://schemas.openxmlformats.org/officeDocument/2006/relationships/hyperlink" Target="https://marketingscience.info/how-brands-grow/" TargetMode="External"/><Relationship Id="rId5ktv3ibqsl4hjwbymawu6" Type="http://schemas.openxmlformats.org/officeDocument/2006/relationships/hyperlink" Target="https://ipa.co.uk/knowledge/publications-reports/the-long-and-the-short-of-it-balancing-short-and-long-term-marketing-strategies/" TargetMode="External"/><Relationship Id="rIdloygueyqnx5etjc2uu3g2" Type="http://schemas.openxmlformats.org/officeDocument/2006/relationships/hyperlink" Target="https://psycnet.apa.org/record/1986-98593-001" TargetMode="External"/><Relationship Id="rIdg_qkwqxzksuhpkq7rrtdq" Type="http://schemas.openxmlformats.org/officeDocument/2006/relationships/hyperlink" Target="https://system1group.com/" TargetMode="External"/><Relationship Id="rIdmbacnshasmelzprolxxjq" Type="http://schemas.openxmlformats.org/officeDocument/2006/relationships/hyperlink" Target="https://link.springer.com/article/10.1007/s10640-005-3642-9" TargetMode="External"/><Relationship Id="rIddqg0koyrjtnalbfkszwcl" Type="http://schemas.openxmlformats.org/officeDocument/2006/relationships/hyperlink" Target="https://journals.sagepub.com/doi/10.1177/147078530504700302" TargetMode="External"/><Relationship Id="rIdr0k8tsvopuo4xeel4l_ed" Type="http://schemas.openxmlformats.org/officeDocument/2006/relationships/hyperlink" Target="https://journals.sagepub.com/doi/10.1177/0149206320969787" TargetMode="External"/><Relationship Id="rIdvu32rgsfyy-fwtrkly8ns" Type="http://schemas.openxmlformats.org/officeDocument/2006/relationships/hyperlink" Target="https://www.listenlabs.ai/" TargetMode="External"/><Relationship Id="rIdbrihheo7gjge-vaqyizp_" Type="http://schemas.openxmlformats.org/officeDocument/2006/relationships/hyperlink" Target="https://outset.ai/" TargetMode="External"/><Relationship Id="rIdakrcti0ua0rllkprs2ou6" Type="http://schemas.openxmlformats.org/officeDocument/2006/relationships/hyperlink" Target="https://www.strella.ai/" TargetMode="External"/><Relationship Id="rId2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Adaptive AI Interviewer — Design Specification</dc:title>
  <dc:creator>Darpan Labs</dc:creator>
  <dc:description>v1 design spec for laptop category twin capture</dc:description>
  <cp:lastModifiedBy>Un-named</cp:lastModifiedBy>
  <cp:revision>1</cp:revision>
  <dcterms:created xsi:type="dcterms:W3CDTF">2026-04-20T09:06:42.928Z</dcterms:created>
  <dcterms:modified xsi:type="dcterms:W3CDTF">2026-04-20T09:06:42.929Z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