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076"/>
          <w:sz w:val="20"/>
          <w:szCs w:val="20"/>
        </w:rPr>
        <w:t xml:space="preserve">LUMIQ</w:t>
      </w:r>
    </w:p>
    <w:p>
      <w:pPr>
        <w:spacing w:after="40" w:before="80"/>
      </w:pPr>
      <w:r>
        <w:rPr>
          <w:b/>
          <w:bCs/>
          <w:color w:val="1C1C1C"/>
          <w:sz w:val="44"/>
          <w:szCs w:val="44"/>
        </w:rPr>
        <w:t xml:space="preserve">Low-Level Design Document</w:t>
      </w:r>
    </w:p>
    <w:p>
      <w:pPr>
        <w:spacing w:after="40"/>
      </w:pPr>
      <w:r>
        <w:rPr>
          <w:color w:val="EE5A2B"/>
          <w:sz w:val="26"/>
          <w:szCs w:val="26"/>
        </w:rPr>
        <w:t xml:space="preserve">Claims Management System — Stateless &amp; Stateful</w:t>
      </w:r>
    </w:p>
    <w:p>
      <w:pPr>
        <w:spacing w:after="40"/>
      </w:pPr>
      <w:r>
        <w:rPr>
          <w:color w:val="6B7076"/>
          <w:sz w:val="20"/>
          <w:szCs w:val="20"/>
        </w:rPr>
        <w:t xml:space="preserve">Numiqers Training Program · Linux Epic</w:t>
      </w:r>
    </w:p>
    <w:p>
      <w:r>
        <w:rPr>
          <w:sz w:val="20"/>
          <w:szCs w:val="20"/>
        </w:rPr>
        <w:t xml:space="preserve">Prepared by: Manav Sharma</w:t>
      </w:r>
    </w:p>
    <w:p>
      <w:pPr>
        <w:pBdr>
          <w:bottom w:val="single" w:color="EE5A2B" w:sz="6" w:space="8"/>
        </w:pBdr>
        <w:spacing w:after="300"/>
      </w:pPr>
      <w:r>
        <w:rPr>
          <w:color w:val="6B7076"/>
          <w:sz w:val="20"/>
          <w:szCs w:val="20"/>
        </w:rPr>
        <w:t xml:space="preserve">www.lumiq.ai</w:t>
      </w:r>
    </w:p>
    <w:p>
      <w:pPr>
        <w:pStyle w:val="Heading1"/>
        <w:spacing w:after="160" w:before="320"/>
      </w:pPr>
      <w:r>
        <w:t xml:space="preserve">1. Understanding</w:t>
      </w:r>
    </w:p>
    <w:p>
      <w:pPr>
        <w:spacing w:after="120"/>
      </w:pPr>
      <w:r>
        <w:t xml:space="preserve">This document covers the Low-Level Design for the Claims Management System, built across two Numiqers stories: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 1 (Stateless): a Claims Management backend using only in-memory data structures — entities, CRUD, validation, and business rules, with no persistence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 2 (Stateful): the same system upgraded to persist data in MongoDB, with the switch implemented as a repository-pattern swap rather than a rewrite.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Core entities and their relationships: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Policyholder can own many Policies (1 : 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Policy belongs to exactly one Policyholder, and can have many Claims filed against it (1 : 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Claim belongs to exactly one Policy.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Key non-functional requirement from the story: the system must work identically from the caller's point of view whether it is running statelessly or statefully — the same routes, request shapes, response shapes, and error codes. This shaped every design decision below.</w:t>
      </w:r>
    </w:p>
    <w:p>
      <w:pPr>
        <w:pStyle w:val="Heading1"/>
        <w:spacing w:after="160" w:before="320"/>
      </w:pPr>
      <w:r>
        <w:t xml:space="preserve">2. Implementation Approach</w:t>
      </w:r>
    </w:p>
    <w:p>
      <w:pPr>
        <w:pStyle w:val="Heading2"/>
        <w:spacing w:after="120" w:before="240"/>
      </w:pPr>
      <w:r>
        <w:t xml:space="preserve">2.1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Node.js + Express (REST 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 (Vite) single-page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Joi schemas at the request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Persistence (Story 2): MongoDB via Mongoose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testing: Postman collection</w:t>
      </w:r>
    </w:p>
    <w:p>
      <w:pPr>
        <w:pStyle w:val="Heading2"/>
        <w:spacing w:after="120" w:before="240"/>
      </w:pPr>
      <w:r>
        <w:t xml:space="preserve">2.2 Entity model</w:t>
      </w:r>
    </w:p>
    <w:tbl>
      <w:tblPr>
        <w:tblW w:type="dxa" w:w="10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820"/>
      </w:tblGrid>
      <w:tr>
        <w:trPr>
          <w:tblHeader/>
        </w:trPr>
        <w:tc>
          <w:tcPr>
            <w:tcW w:type="dxa" w:w="260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20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82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Policyholder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name, email, phone, address, dateOfBirth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is unique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policyNumber, policyholderId, type, coverageAmount, premiumAmount, startDate, endDate, status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policyNumber is unique; status ∈ {Active, Expired, Cancelled}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claimNumber, policyId, amountClaimed, dateOfClaim, description, status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claimNumber is unique; status ∈ {Pending, Approved, Rejected}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2.3 Layered architecture</w:t>
      </w:r>
    </w:p>
    <w:p>
      <w:pPr>
        <w:spacing w:after="120"/>
      </w:pPr>
      <w:r>
        <w:t xml:space="preserve">Routes → Validation middleware (Joi) → Controllers (business rules) → Repository layer → Data store.</w:t>
      </w:r>
    </w:p>
    <w:p>
      <w:pPr>
        <w:spacing w:after="120"/>
      </w:pPr>
      <w:r>
        <w:t xml:space="preserve">The repository layer is the only layer that differs between the two stories: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src/repositories/index.js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useDb = process.env.USE_DB === 'true';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policyholderRepo = useDb ? mongo/policyholderRepo : inMemory/policyholderRepo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policyRepo       = useDb ? mongo/policyRepo       : inMemory/policyRepo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claimRepo        = useDb ? mongo/claimRepo        : inMemory/claimRepo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Both implementations of each repository expose the exact same async method signatures (create, findAll, findById, update, remove, plus a couple of entity-specific lookups). Controllers call these methods and never know which backing store they are talking to — this is what let Story 2 be implemented without touching a single controller or route.</w:t>
      </w:r>
    </w:p>
    <w:p>
      <w:pPr>
        <w:pStyle w:val="Heading2"/>
        <w:spacing w:after="120" w:before="240"/>
      </w:pPr>
      <w:r>
        <w:t xml:space="preserve">2.4 Validation and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Request-shape validation (types, required fields, enums, string/number bounds) is handled by Joi schemas, decoupled from business-rule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 — unique email: a policyholder's email must not already exist (409 DuplicateEmail).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 — date ordering: a policy's endDate must be after its startDate (enforced in the Joi schema with Joi.ref).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 — active policy required: a claim can only be created against a policy whose status is Active (422 PolicyNotActive).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rule — coverage ceiling: the sum of all non-rejected claims against a policy cannot exceed that policy's coverageAmount. The API returns the remaining coverage in the error body (422 ClaimExceedsCoverage) so the client can show it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Referential integrity: a policyholder cannot be deleted while they still have policies; a policy cannot be deleted while it still has claims (409 HasDependentPolicies / HasDependentClaims). This is enforced in the application layer since Story 1 has no database to enforce it for us, and kept in Story 2 for a consistent API contract.</w:t>
      </w:r>
    </w:p>
    <w:p>
      <w:pPr>
        <w:pStyle w:val="Heading2"/>
        <w:spacing w:after="120" w:before="240"/>
      </w:pPr>
      <w:r>
        <w:t xml:space="preserve">2.5 API surface</w:t>
      </w:r>
    </w:p>
    <w:tbl>
      <w:tblPr>
        <w:tblW w:type="dxa" w:w="10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3620"/>
      </w:tblGrid>
      <w:tr>
        <w:trPr>
          <w:tblHeader/>
        </w:trPr>
        <w:tc>
          <w:tcPr>
            <w:tcW w:type="dxa" w:w="340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2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/api/policyholders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policyholder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/api/policyholders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policyholders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/api/policyholders/:id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one policyholder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/api/policyholders/:id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policyholder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/api/policyholders/:id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policyholder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/api/policies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policy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/api/policies?policyholderId=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policies, optionally filtered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PUT / 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/api/policies/:id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update / delete a policy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/api/claims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a claim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/api/claims?policyId=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claims, optionally filtered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PUT / 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/api/claims/:id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update / delete a claim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36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 whether the server is running stateless or stateful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2.6 Stage 2: stateless → stateful upgrade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branch: feature/db-integration, branched from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MongoDB (document model maps naturally onto the entity shapes; pairs well with the Node/Express stack; free-tier Atlas available for deployment).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Schema: three Mongoose schemas (Policyholder, Policy, Claim) with the same field names, types, and required/enum constraints as the Joi schemas, plus timestamps.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toJSON() transform on each schema renames _id to id and strips __v, so responses are byte-for-byte identical in shape to the in-memory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handling: Mongoose CastError, ValidationError, and duplicate-key (11000) errors are normalized into the same JSON error shape used by Story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Deployment: backend on Render/Railway/a VM with USE_DB=true and MONGO_URI set as environment variables; database on MongoDB Atlas free tier; frontend on Vercel/Netlify.</w:t>
      </w:r>
    </w:p>
    <w:p>
      <w:pPr>
        <w:pStyle w:val="Heading1"/>
        <w:spacing w:after="160" w:before="320"/>
      </w:pPr>
      <w:r>
        <w:t xml:space="preserve">3. Test Cases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100"/>
        <w:gridCol w:w="3320"/>
      </w:tblGrid>
      <w:tr>
        <w:trPr>
          <w:tblHeader/>
        </w:trPr>
        <w:tc>
          <w:tcPr>
            <w:tcW w:type="dxa" w:w="50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0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32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policyholder — valid data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unique email, phone, address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Created, record returned with generated id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policyholder — duplicate email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already in use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DuplicateEmail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policyholder — invalid email format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email: 'not-an-email'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ValidationError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policy — endDate before startDate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endDate &lt; startDate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ValidationError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policy — unknown policyholderId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policyholderId not in store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InvalidReference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claim — within remaining coverage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amountClaimed ≤ coverageAmount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claim — exceeds remaining coverage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amountClaimed &gt; remaining coverage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 ClaimExceedsCoverage, includes remainingCoverage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claim — policy not Active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policy.status = 'Cancelled'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 PolicyNotActive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claim amount — pushes total over coverage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amountClaimed raised past remaining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 ClaimExceedsCoverage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policyholder with active policies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policyholder has ≥1 policy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HasDependentPolicies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policy with claims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 has ≥1 claim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HasDependentClaims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list / update / delete non-existent id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UUID / ObjectId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NotFound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2 persistence check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restart server with USE_DB=true</w:t>
            </w:r>
          </w:p>
        </w:tc>
        <w:tc>
          <w:tcPr>
            <w:tcW w:type="dxa" w:w="3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previously created records still returned by GET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B7076"/>
          <w:sz w:val="18"/>
          <w:szCs w:val="18"/>
        </w:rPr>
        <w:t xml:space="preserve">Test cases 1–12 were exercised against the running Stage 1 (in-memory) server via curl during development; case 7 confirmed a 422 with a remainingCoverage value matching the expected arithmetic (coverage 100000, already claimed 60000 → remaining 40000, rejected a 50000 claim). The full set is also encoded as requests in the accompanying Postman collection.</w:t>
      </w:r>
    </w:p>
    <w:p>
      <w:pPr>
        <w:pStyle w:val="Heading1"/>
        <w:spacing w:after="160" w:before="320"/>
      </w:pPr>
      <w:r>
        <w:t xml:space="preserve">4. Deliverables Summary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020"/>
      </w:tblGrid>
      <w:tr>
        <w:trPr>
          <w:tblHeader/>
        </w:trPr>
        <w:tc>
          <w:tcPr>
            <w:tcW w:type="dxa" w:w="360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20"/>
            <w:shd w:fill="1C1C1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LLD document (this file)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0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docs/LLD.docx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definitions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0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backend/src/models/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functions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0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backend/src/controllers/, backend/src/repositories/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&amp; business rules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0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backend/src/validators/, controllers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0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backend/src/routes/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Postman collection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0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postman/Claims-Management-System.postman_collection.json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frontend (CRUD UI)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0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frontend/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schema + repository (Story 2)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0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backend/src/models/mongoSchemas.js, backend/src/repositories/mongo/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 description template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40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docs/PR_DESCRIPTION.md</w:t>
            </w:r>
          </w:p>
        </w:tc>
      </w:tr>
    </w:tbl>
    <w:p>
      <w:pPr>
        <w:pStyle w:val="Heading1"/>
        <w:spacing w:after="160" w:before="320"/>
      </w:pPr>
      <w:r>
        <w:t xml:space="preserve">5. Viva Q&amp;A Preparation</w:t>
      </w:r>
    </w:p>
    <w:p>
      <w:pPr>
        <w:pStyle w:val="Heading2"/>
        <w:spacing w:after="120" w:before="240"/>
      </w:pPr>
      <w:r>
        <w:t xml:space="preserve">Q: Why in-memory data structures for Story 1 instead of a database from the start?</w:t>
      </w:r>
    </w:p>
    <w:p>
      <w:pPr>
        <w:spacing w:after="120"/>
      </w:pPr>
      <w:r>
        <w:t xml:space="preserve">The story explicitly asks for a stateless system focused on data structures and business logic first, so the design/validation/CRUD layer can be proven correct before persistence is introduced — persistence is a separate, later concern (Story 2).</w:t>
      </w:r>
    </w:p>
    <w:p>
      <w:pPr>
        <w:pStyle w:val="Heading2"/>
        <w:spacing w:after="120" w:before="240"/>
      </w:pPr>
      <w:r>
        <w:t xml:space="preserve">Q: How did you make Story 2 a swap instead of a rewrite?</w:t>
      </w:r>
    </w:p>
    <w:p>
      <w:pPr>
        <w:spacing w:after="120"/>
      </w:pPr>
      <w:r>
        <w:t xml:space="preserve">By putting a repository interface between controllers and storage. Both the in-memory and MongoDB repositories expose identical async method signatures, so controllers, routes, and validation never changed — only src/repositories/index.js's USE_DB switch did.</w:t>
      </w:r>
    </w:p>
    <w:p>
      <w:pPr>
        <w:pStyle w:val="Heading2"/>
        <w:spacing w:after="120" w:before="240"/>
      </w:pPr>
      <w:r>
        <w:t xml:space="preserve">Q: Where does the 'claim cannot exceed policy amount' rule live, and why there?</w:t>
      </w:r>
    </w:p>
    <w:p>
      <w:pPr>
        <w:spacing w:after="120"/>
      </w:pPr>
      <w:r>
        <w:t xml:space="preserve">In the claim controller, not in the validator — it needs to read other records (the policy, and any prior claims against it) to compute the remaining coverage, which Joi's stateless schema validation can't do. Validators check shape; controllers check business rules that depend on the current state of the data.</w:t>
      </w:r>
    </w:p>
    <w:p>
      <w:pPr>
        <w:pStyle w:val="Heading2"/>
        <w:spacing w:after="120" w:before="240"/>
      </w:pPr>
      <w:r>
        <w:t xml:space="preserve">Q: What happens if two claims are submitted at nearly the same time, both under the coverage limit individually but not combined?</w:t>
      </w:r>
    </w:p>
    <w:p>
      <w:pPr>
        <w:spacing w:after="120"/>
      </w:pPr>
      <w:r>
        <w:t xml:space="preserve">In the current design this is a known race condition in both modes — the check-then-write is not atomic. In MongoDB this would be closed with a transaction or an atomic $inc-style update with a conditional filter; documented here as a follow-up rather than solved in this iteration.</w:t>
      </w:r>
    </w:p>
    <w:p>
      <w:pPr>
        <w:pStyle w:val="Heading2"/>
        <w:spacing w:after="120" w:before="240"/>
      </w:pPr>
      <w:r>
        <w:t xml:space="preserve">Q: How would you extend this to production?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authentication/authorization (policyholders should only see their own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pagination on the list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 audit trail on claim status changes (who approved/rejected, when).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the check-then-write coverage validation with an atomic DB-level guarantee.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320"/>
    </w:pPr>
    <w:rPr>
      <w:b/>
      <w:bCs/>
      <w:color w:val="EE5A2B"/>
      <w:sz w:val="30"/>
      <w:szCs w:val="30"/>
    </w:rPr>
  </w:style>
  <w:style w:type="paragraph" w:styleId="Heading2">
    <w:name w:val="Heading 2"/>
    <w:pPr>
      <w:spacing w:after="120" w:before="240"/>
    </w:pPr>
    <w:rPr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2026-07-16T06:17:36.092Z</dcterms:created>
  <dcterms:modified xsi:type="dcterms:W3CDTF">2026-07-16T06:17:36.092Z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