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4C69A" w14:textId="77777777" w:rsidR="00950C6F" w:rsidRPr="00990303" w:rsidRDefault="00000000" w:rsidP="00426FC4">
      <w:pPr>
        <w:pStyle w:val="Title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MANAV VANGA</w:t>
      </w:r>
    </w:p>
    <w:p w14:paraId="77F3A2FC" w14:textId="77777777" w:rsidR="00950C6F" w:rsidRPr="00990303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 xml:space="preserve">Irving, Texas | 940-205-2199 | Manavvanga@gmail.com | </w:t>
      </w:r>
      <w:hyperlink r:id="rId6" w:history="1">
        <w:r w:rsidR="00950C6F" w:rsidRPr="003D06D2">
          <w:rPr>
            <w:rStyle w:val="Hyperlink"/>
            <w:rFonts w:ascii="Arial" w:hAnsi="Arial" w:cs="Arial"/>
          </w:rPr>
          <w:t>LinkedIn</w:t>
        </w:r>
      </w:hyperlink>
      <w:r w:rsidRPr="00990303">
        <w:rPr>
          <w:rFonts w:ascii="Arial" w:hAnsi="Arial" w:cs="Arial"/>
        </w:rPr>
        <w:t xml:space="preserve"> | </w:t>
      </w:r>
      <w:hyperlink r:id="rId7" w:history="1">
        <w:r w:rsidR="00950C6F" w:rsidRPr="003D06D2">
          <w:rPr>
            <w:rStyle w:val="Hyperlink"/>
            <w:rFonts w:ascii="Arial" w:hAnsi="Arial" w:cs="Arial"/>
          </w:rPr>
          <w:t>Google Scholar</w:t>
        </w:r>
      </w:hyperlink>
    </w:p>
    <w:p w14:paraId="58C0A1B8" w14:textId="77777777" w:rsidR="00950C6F" w:rsidRPr="00426FC4" w:rsidRDefault="00000000" w:rsidP="00426FC4">
      <w:pPr>
        <w:pStyle w:val="Heading1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PROFESSIONAL SUMMARY</w:t>
      </w:r>
    </w:p>
    <w:p w14:paraId="7109051B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Research Associate with expertise in organoid culture, assay development, and quality control for advanced in vitro models.</w:t>
      </w:r>
    </w:p>
    <w:p w14:paraId="0215C0EB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Skilled in generating reproducible liver and brain organoids from iPSCs, optimized for high-throughput applications.</w:t>
      </w:r>
    </w:p>
    <w:p w14:paraId="17969E43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Experienced in production, validation, and quality control of pillar/perfusion plate platforms for drug discovery and disease modeling.</w:t>
      </w:r>
    </w:p>
    <w:p w14:paraId="08422E3D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Proficient in functional assays (viability, proliferation, hepatotoxicity) and co-culture systems for cancer and immune cell studies.</w:t>
      </w:r>
    </w:p>
    <w:p w14:paraId="6DF47F9F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Experienced in developing and standardizing SOPs to ensure reproducibility and regulatory compliance.</w:t>
      </w:r>
    </w:p>
    <w:p w14:paraId="57D0F012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Published researcher with peer-reviewed contributions on organoid-based platforms and assay systems.</w:t>
      </w:r>
    </w:p>
    <w:p w14:paraId="0596BF61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Collaborative team member with experience in academia–industry partnerships, advancing translational research and commercialization.</w:t>
      </w:r>
    </w:p>
    <w:p w14:paraId="0338A1BE" w14:textId="77777777" w:rsidR="007323CA" w:rsidRPr="00426FC4" w:rsidRDefault="00000000" w:rsidP="00426FC4">
      <w:pPr>
        <w:pStyle w:val="ListParagraph"/>
        <w:numPr>
          <w:ilvl w:val="0"/>
          <w:numId w:val="11"/>
        </w:numPr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Adept in applying molecular biology and biotechnology techniques to strengthen organoid research and assay validation pipelines.</w:t>
      </w:r>
    </w:p>
    <w:p w14:paraId="2EA19DA9" w14:textId="77777777" w:rsidR="00950C6F" w:rsidRPr="00426FC4" w:rsidRDefault="00000000" w:rsidP="00426FC4">
      <w:pPr>
        <w:pStyle w:val="Heading1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CORE COMPETENCIES</w:t>
      </w:r>
    </w:p>
    <w:p w14:paraId="092A399D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Organoid Culture (Liver, Brain, Tumor Spheroids) &amp; 3D Bioprinting Applications</w:t>
      </w:r>
    </w:p>
    <w:p w14:paraId="33F0DEA7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iPSC Differentiation &amp; Co-culture Assays</w:t>
      </w:r>
    </w:p>
    <w:p w14:paraId="3A9A835C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Molecular Biology: PCR, qPCR, ELISA, Immunofluorescence</w:t>
      </w:r>
    </w:p>
    <w:p w14:paraId="54AE4054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Phenotypic &amp; Functional Assays (Viability, Proliferation, Hepatotoxicity)</w:t>
      </w:r>
    </w:p>
    <w:p w14:paraId="3BE6C389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Imaging &amp; Cytometry: Confocal Microscopy, Flow Cytometry, ImageJ</w:t>
      </w:r>
    </w:p>
    <w:p w14:paraId="1EE843A0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Data Analysis &amp; Statistics: GraphPad Prism, FlowJo</w:t>
      </w:r>
    </w:p>
    <w:p w14:paraId="4F771755" w14:textId="77777777" w:rsidR="00950C6F" w:rsidRPr="00426FC4" w:rsidRDefault="00000000" w:rsidP="00426FC4">
      <w:pPr>
        <w:pStyle w:val="ListBullet"/>
        <w:spacing w:after="240"/>
        <w:rPr>
          <w:rFonts w:ascii="Arial" w:hAnsi="Arial" w:cs="Arial"/>
        </w:rPr>
      </w:pPr>
      <w:r w:rsidRPr="00426FC4">
        <w:rPr>
          <w:rFonts w:ascii="Arial" w:hAnsi="Arial" w:cs="Arial"/>
        </w:rPr>
        <w:t>Bioprocessing &amp; Quality Control (Vaccine &amp; Biologics Testing)</w:t>
      </w:r>
    </w:p>
    <w:p w14:paraId="45FDEBF2" w14:textId="34424E40" w:rsidR="005F6DD5" w:rsidRDefault="00000000" w:rsidP="00426FC4">
      <w:pPr>
        <w:pStyle w:val="ListBullet"/>
        <w:spacing w:before="240" w:after="240"/>
        <w:rPr>
          <w:rFonts w:ascii="Arial" w:hAnsi="Arial" w:cs="Arial"/>
        </w:rPr>
      </w:pPr>
      <w:r w:rsidRPr="00426FC4">
        <w:rPr>
          <w:rFonts w:ascii="Arial" w:hAnsi="Arial" w:cs="Arial"/>
        </w:rPr>
        <w:t>SOP Development and Scale-Up for Organoid Platforms</w:t>
      </w:r>
    </w:p>
    <w:p w14:paraId="3A564474" w14:textId="50E19185" w:rsidR="00950C6F" w:rsidRPr="00990303" w:rsidRDefault="00000000" w:rsidP="00426FC4">
      <w:pPr>
        <w:pStyle w:val="Heading1"/>
        <w:spacing w:before="240"/>
        <w:rPr>
          <w:rFonts w:ascii="Arial" w:hAnsi="Arial" w:cs="Arial"/>
        </w:rPr>
      </w:pPr>
      <w:r w:rsidRPr="00990303">
        <w:rPr>
          <w:rFonts w:ascii="Arial" w:hAnsi="Arial" w:cs="Arial"/>
        </w:rPr>
        <w:t>RESEARCH EXPERIENCE</w:t>
      </w:r>
    </w:p>
    <w:p w14:paraId="1A8CF54D" w14:textId="77777777" w:rsidR="00950C6F" w:rsidRPr="00990303" w:rsidRDefault="00000000" w:rsidP="00426FC4">
      <w:pPr>
        <w:spacing w:before="240"/>
        <w:rPr>
          <w:rFonts w:ascii="Arial" w:hAnsi="Arial" w:cs="Arial"/>
          <w:b/>
          <w:bCs/>
        </w:rPr>
      </w:pPr>
      <w:r w:rsidRPr="00990303">
        <w:rPr>
          <w:rFonts w:ascii="Arial" w:hAnsi="Arial" w:cs="Arial"/>
          <w:b/>
          <w:bCs/>
        </w:rPr>
        <w:t>Research Associate | Bioprinting Laboratories Inc., TX | Jan 2024 – Present</w:t>
      </w:r>
    </w:p>
    <w:p w14:paraId="2CAB58AD" w14:textId="77777777" w:rsidR="00950C6F" w:rsidRPr="00990303" w:rsidRDefault="00000000" w:rsidP="00426FC4">
      <w:pPr>
        <w:pStyle w:val="ListBullet"/>
        <w:spacing w:before="240"/>
        <w:rPr>
          <w:rFonts w:ascii="Arial" w:hAnsi="Arial" w:cs="Arial"/>
        </w:rPr>
      </w:pPr>
      <w:r>
        <w:t>Support production and optimization of pillar/perfusion plates for liver and brain organoid culture.</w:t>
      </w:r>
    </w:p>
    <w:p w14:paraId="4475A62F" w14:textId="77777777" w:rsidR="00950C6F" w:rsidRPr="00990303" w:rsidRDefault="00000000" w:rsidP="00426FC4">
      <w:pPr>
        <w:pStyle w:val="ListBullet"/>
        <w:spacing w:before="240"/>
        <w:rPr>
          <w:rFonts w:ascii="Arial" w:hAnsi="Arial" w:cs="Arial"/>
        </w:rPr>
      </w:pPr>
      <w:r w:rsidRPr="00990303">
        <w:rPr>
          <w:rFonts w:ascii="Arial" w:hAnsi="Arial" w:cs="Arial"/>
        </w:rPr>
        <w:t>Establish assays for liver cancer spheroid–immune cell co-culture, enabling drug response studies.</w:t>
      </w:r>
    </w:p>
    <w:p w14:paraId="707541E5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lastRenderedPageBreak/>
        <w:t>Oversee mass production and quality control to ensure scalability and reproducibility.</w:t>
      </w:r>
    </w:p>
    <w:p w14:paraId="5D6DF2D0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Validate organoid platforms using phenotypic and functional assays.</w:t>
      </w:r>
    </w:p>
    <w:p w14:paraId="5E0902E2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>
        <w:t>Prepare technical documentation and content to support commercialization efforts.</w:t>
      </w:r>
    </w:p>
    <w:p w14:paraId="1AC07278" w14:textId="77777777" w:rsidR="00950C6F" w:rsidRPr="00990303" w:rsidRDefault="00000000" w:rsidP="00426FC4">
      <w:pPr>
        <w:jc w:val="both"/>
        <w:rPr>
          <w:rFonts w:ascii="Arial" w:hAnsi="Arial" w:cs="Arial"/>
          <w:b/>
          <w:bCs/>
        </w:rPr>
      </w:pPr>
      <w:r w:rsidRPr="00990303">
        <w:rPr>
          <w:rFonts w:ascii="Arial" w:hAnsi="Arial" w:cs="Arial"/>
          <w:b/>
          <w:bCs/>
        </w:rPr>
        <w:t>Assistant Researcher | Bioprinting Lab, University of North Texas | Feb 2023 – Dec 2023</w:t>
      </w:r>
    </w:p>
    <w:p w14:paraId="63F41B51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Generated reproducible human liver organoids from iPSCs using microarray 3D bioprinting.</w:t>
      </w:r>
    </w:p>
    <w:p w14:paraId="26C8D555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Performed molecular and functional analyses (immunofluorescence, ELISA, qPCR, viability assays).</w:t>
      </w:r>
    </w:p>
    <w:p w14:paraId="01ACEEBB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Optimized integrated plate platforms (micro-pillar/well, 36Pillar/Perfusion, 384-pillar).</w:t>
      </w:r>
    </w:p>
    <w:p w14:paraId="624F2F08" w14:textId="77777777" w:rsidR="00950C6F" w:rsidRPr="00990303" w:rsidRDefault="00000000" w:rsidP="00426FC4">
      <w:pPr>
        <w:pStyle w:val="ListBullet"/>
        <w:rPr>
          <w:rFonts w:ascii="Arial" w:hAnsi="Arial" w:cs="Arial"/>
        </w:rPr>
      </w:pPr>
      <w:r w:rsidRPr="00990303">
        <w:rPr>
          <w:rFonts w:ascii="Arial" w:hAnsi="Arial" w:cs="Arial"/>
        </w:rPr>
        <w:t>Contributed to publications on regenerative liver organoids and dynamic culture systems.</w:t>
      </w:r>
    </w:p>
    <w:p w14:paraId="12CC4178" w14:textId="77777777" w:rsidR="00950C6F" w:rsidRPr="005F6DD5" w:rsidRDefault="00000000" w:rsidP="00426FC4">
      <w:pPr>
        <w:spacing w:after="0"/>
        <w:rPr>
          <w:rFonts w:ascii="Arial" w:hAnsi="Arial" w:cs="Arial"/>
          <w:b/>
          <w:bCs/>
        </w:rPr>
      </w:pPr>
      <w:r w:rsidRPr="005F6DD5">
        <w:rPr>
          <w:rFonts w:ascii="Arial" w:hAnsi="Arial" w:cs="Arial"/>
          <w:b/>
          <w:bCs/>
        </w:rPr>
        <w:t>Co-op Quality Control Specialist | Biological E Limited, India | Nov 2020 – Mar 2021</w:t>
      </w:r>
    </w:p>
    <w:p w14:paraId="40F850DD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Conducted quality control tests for tetanus antitoxin and COVID-19 vaccines.</w:t>
      </w:r>
    </w:p>
    <w:p w14:paraId="114317F0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Performed pH, conductivity, and toxicity assays to ensure vaccine safety compliance.</w:t>
      </w:r>
    </w:p>
    <w:p w14:paraId="55FA0A02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Collaborated with senior scientists to support regulatory and GMP standards.</w:t>
      </w:r>
    </w:p>
    <w:p w14:paraId="745ED4ED" w14:textId="77777777" w:rsidR="00950C6F" w:rsidRPr="00990303" w:rsidRDefault="00000000" w:rsidP="00426FC4">
      <w:pPr>
        <w:pStyle w:val="Heading1"/>
        <w:rPr>
          <w:rFonts w:ascii="Arial" w:hAnsi="Arial" w:cs="Arial"/>
        </w:rPr>
      </w:pPr>
      <w:r w:rsidRPr="00990303">
        <w:rPr>
          <w:rFonts w:ascii="Arial" w:hAnsi="Arial" w:cs="Arial"/>
        </w:rPr>
        <w:t>EDUCATION</w:t>
      </w:r>
    </w:p>
    <w:p w14:paraId="751B7F02" w14:textId="77777777" w:rsidR="00950C6F" w:rsidRPr="00990303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M.S., Biomedical Engineering | University of North Texas, USA | 2023 | GPA: 3.25/4.0</w:t>
      </w:r>
    </w:p>
    <w:p w14:paraId="3AE453C2" w14:textId="77777777" w:rsidR="00950C6F" w:rsidRPr="00990303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B.Tech., Biotechnology | K L University, India | 2021 | GPA: 7.8/10</w:t>
      </w:r>
    </w:p>
    <w:p w14:paraId="646DFFD5" w14:textId="3B1902B2" w:rsidR="00950C6F" w:rsidRPr="00990303" w:rsidRDefault="00000000" w:rsidP="00426FC4">
      <w:pPr>
        <w:pStyle w:val="Heading1"/>
        <w:rPr>
          <w:rFonts w:ascii="Arial" w:hAnsi="Arial" w:cs="Arial"/>
        </w:rPr>
      </w:pPr>
      <w:r w:rsidRPr="00990303">
        <w:rPr>
          <w:rFonts w:ascii="Arial" w:hAnsi="Arial" w:cs="Arial"/>
        </w:rPr>
        <w:t>SELECTED PUBLICATIONS</w:t>
      </w:r>
    </w:p>
    <w:p w14:paraId="6AFC7DB8" w14:textId="77777777" w:rsidR="00950C6F" w:rsidRPr="00990303" w:rsidRDefault="00000000" w:rsidP="00426FC4">
      <w:pPr>
        <w:pStyle w:val="ListNumber"/>
        <w:numPr>
          <w:ilvl w:val="0"/>
          <w:numId w:val="12"/>
        </w:numPr>
        <w:spacing w:after="0"/>
        <w:rPr>
          <w:rFonts w:ascii="Arial" w:hAnsi="Arial" w:cs="Arial"/>
        </w:rPr>
      </w:pPr>
      <w:proofErr w:type="spellStart"/>
      <w:r>
        <w:t>Lekkala</w:t>
      </w:r>
      <w:proofErr w:type="spellEnd"/>
      <w:r>
        <w:t>, V. K. R., Kang, S. Y., Liu, J., Shrestha, S., Acharya, P., Joshi, P., … Vanga, M. G., et al. (2024). A pillar/perfusion plate enhances cell growth, reproducibility, throughput, and user friendliness in dynamic 3D cell culture.</w:t>
      </w:r>
    </w:p>
    <w:p w14:paraId="736FF8E5" w14:textId="77777777" w:rsidR="00950C6F" w:rsidRPr="00990303" w:rsidRDefault="00000000" w:rsidP="00426FC4">
      <w:pPr>
        <w:pStyle w:val="ListNumber"/>
        <w:numPr>
          <w:ilvl w:val="0"/>
          <w:numId w:val="12"/>
        </w:num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Shrestha, S., Lekkala, V. K. R., Acharya, P., Kang, S. Y., Vanga, M. G., &amp; Lee, M. Y. (2024). Reproducible generation of human liver organoids (HLOs) on a pillar plate platform via microarray 3D bioprinting.</w:t>
      </w:r>
    </w:p>
    <w:p w14:paraId="29AC6F8A" w14:textId="77777777" w:rsidR="00950C6F" w:rsidRPr="00990303" w:rsidRDefault="00000000" w:rsidP="00426FC4">
      <w:pPr>
        <w:pStyle w:val="ListNumber"/>
        <w:numPr>
          <w:ilvl w:val="0"/>
          <w:numId w:val="12"/>
        </w:num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Joshi, P., Kang, S. Y., Lee, M., Vanga, M. G., et al. (2024). Dynamic culture of bioprinted liver tumor spheroids in a pillar/perfusion plate for predictive screening of anticancer drugs. Biotechnology &amp; Bioengineering (submitted).</w:t>
      </w:r>
    </w:p>
    <w:p w14:paraId="573FCED5" w14:textId="77777777" w:rsidR="00950C6F" w:rsidRDefault="00000000" w:rsidP="00426FC4">
      <w:pPr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 xml:space="preserve">(Additional publications available on </w:t>
      </w:r>
      <w:hyperlink r:id="rId8" w:history="1">
        <w:r w:rsidR="00950C6F" w:rsidRPr="003D06D2">
          <w:rPr>
            <w:rStyle w:val="Hyperlink"/>
            <w:rFonts w:ascii="Arial" w:hAnsi="Arial" w:cs="Arial"/>
          </w:rPr>
          <w:t>Google Scholar</w:t>
        </w:r>
      </w:hyperlink>
      <w:r w:rsidRPr="00990303">
        <w:rPr>
          <w:rFonts w:ascii="Arial" w:hAnsi="Arial" w:cs="Arial"/>
        </w:rPr>
        <w:t>)</w:t>
      </w:r>
    </w:p>
    <w:p w14:paraId="37A67111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1B77CB88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59069505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60B0B3EF" w14:textId="77777777" w:rsidR="00426FC4" w:rsidRDefault="00426FC4" w:rsidP="00426FC4">
      <w:pPr>
        <w:spacing w:after="0"/>
        <w:rPr>
          <w:rFonts w:ascii="Arial" w:hAnsi="Arial" w:cs="Arial"/>
        </w:rPr>
      </w:pPr>
    </w:p>
    <w:p w14:paraId="24D62BAF" w14:textId="77777777" w:rsidR="00426FC4" w:rsidRPr="00990303" w:rsidRDefault="00426FC4" w:rsidP="00426FC4">
      <w:pPr>
        <w:spacing w:after="0"/>
        <w:rPr>
          <w:rFonts w:ascii="Arial" w:hAnsi="Arial" w:cs="Arial"/>
        </w:rPr>
      </w:pPr>
    </w:p>
    <w:p w14:paraId="45EEA914" w14:textId="77777777" w:rsidR="00950C6F" w:rsidRPr="00990303" w:rsidRDefault="00000000" w:rsidP="00426FC4">
      <w:pPr>
        <w:pStyle w:val="Heading1"/>
        <w:rPr>
          <w:rFonts w:ascii="Arial" w:hAnsi="Arial" w:cs="Arial"/>
        </w:rPr>
      </w:pPr>
      <w:r w:rsidRPr="00990303">
        <w:rPr>
          <w:rFonts w:ascii="Arial" w:hAnsi="Arial" w:cs="Arial"/>
        </w:rPr>
        <w:lastRenderedPageBreak/>
        <w:t>CERTIFICATIONS</w:t>
      </w:r>
    </w:p>
    <w:p w14:paraId="6FD94D16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Good Clinical Practices – International Conference Harmonization (Nidatraining.org)</w:t>
      </w:r>
    </w:p>
    <w:p w14:paraId="7E6F499D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Clinical Data Management in Medical Devices – Cavaxion Clinical Research</w:t>
      </w:r>
    </w:p>
    <w:p w14:paraId="0E67F95C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Cell Culture Technologies – NPTEL</w:t>
      </w:r>
    </w:p>
    <w:p w14:paraId="45D5F27F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DNA Decoded – Coursera</w:t>
      </w:r>
    </w:p>
    <w:p w14:paraId="3BC4D531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Industrial Biotechnology – Coursera</w:t>
      </w:r>
    </w:p>
    <w:p w14:paraId="09339797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Whole Genome Sequencing of Bacteria – Coursera</w:t>
      </w:r>
    </w:p>
    <w:p w14:paraId="1B4B26B8" w14:textId="77777777" w:rsidR="00950C6F" w:rsidRPr="00990303" w:rsidRDefault="00000000" w:rsidP="00426FC4">
      <w:pPr>
        <w:pStyle w:val="ListBullet"/>
        <w:spacing w:after="0"/>
        <w:rPr>
          <w:rFonts w:ascii="Arial" w:hAnsi="Arial" w:cs="Arial"/>
        </w:rPr>
      </w:pPr>
      <w:r w:rsidRPr="00990303">
        <w:rPr>
          <w:rFonts w:ascii="Arial" w:hAnsi="Arial" w:cs="Arial"/>
        </w:rPr>
        <w:t>The Science of Stem Cells – Coursera</w:t>
      </w:r>
    </w:p>
    <w:sectPr w:rsidR="00950C6F" w:rsidRPr="009903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A31542"/>
    <w:multiLevelType w:val="hybridMultilevel"/>
    <w:tmpl w:val="E168F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C31ED"/>
    <w:multiLevelType w:val="hybridMultilevel"/>
    <w:tmpl w:val="379A95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C642BD"/>
    <w:multiLevelType w:val="hybridMultilevel"/>
    <w:tmpl w:val="052A80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7482428">
    <w:abstractNumId w:val="8"/>
  </w:num>
  <w:num w:numId="2" w16cid:durableId="174854127">
    <w:abstractNumId w:val="6"/>
  </w:num>
  <w:num w:numId="3" w16cid:durableId="635766242">
    <w:abstractNumId w:val="5"/>
  </w:num>
  <w:num w:numId="4" w16cid:durableId="1251741683">
    <w:abstractNumId w:val="4"/>
  </w:num>
  <w:num w:numId="5" w16cid:durableId="471868837">
    <w:abstractNumId w:val="7"/>
  </w:num>
  <w:num w:numId="6" w16cid:durableId="1471751869">
    <w:abstractNumId w:val="3"/>
  </w:num>
  <w:num w:numId="7" w16cid:durableId="1449279113">
    <w:abstractNumId w:val="2"/>
  </w:num>
  <w:num w:numId="8" w16cid:durableId="851332469">
    <w:abstractNumId w:val="1"/>
  </w:num>
  <w:num w:numId="9" w16cid:durableId="2137212057">
    <w:abstractNumId w:val="0"/>
  </w:num>
  <w:num w:numId="10" w16cid:durableId="665982049">
    <w:abstractNumId w:val="9"/>
  </w:num>
  <w:num w:numId="11" w16cid:durableId="2042319225">
    <w:abstractNumId w:val="11"/>
  </w:num>
  <w:num w:numId="12" w16cid:durableId="77990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6D2"/>
    <w:rsid w:val="00426FC4"/>
    <w:rsid w:val="005F67D0"/>
    <w:rsid w:val="005F6DD5"/>
    <w:rsid w:val="007323CA"/>
    <w:rsid w:val="00950C6F"/>
    <w:rsid w:val="00990303"/>
    <w:rsid w:val="00AA1D8D"/>
    <w:rsid w:val="00B472C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066A9"/>
  <w14:defaultImageDpi w14:val="300"/>
  <w15:docId w15:val="{D7759B23-48E1-4560-8115-5319F009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06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6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6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as_sdt=0%2C44&amp;q=manav+goud+vanga&amp;btnG=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olar.google.com/scholar?hl=en&amp;as_sdt=0%2C44&amp;q=manav+goud+vanga&amp;btnG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vangamana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Narasimha Rakesh Palepu</cp:lastModifiedBy>
  <cp:revision>5</cp:revision>
  <dcterms:created xsi:type="dcterms:W3CDTF">2013-12-23T23:15:00Z</dcterms:created>
  <dcterms:modified xsi:type="dcterms:W3CDTF">2025-09-26T22:20:00Z</dcterms:modified>
  <cp:category/>
</cp:coreProperties>
</file>