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Quantum-Enhanced Stock Market Prediction using Hybrid LSTM Models</w:t>
      </w:r>
    </w:p>
    <w:p>
      <w:pPr>
        <w:pStyle w:val="Heading1"/>
      </w:pPr>
      <w:r>
        <w:t>1. Project Overview</w:t>
      </w:r>
    </w:p>
    <w:p>
      <w:r>
        <w:t>This project focuses on building a hybrid quantum-classical deep learning framework for stock market trend prediction using synthetic yet realistic SPY stock market data. The system combines classical Long Short-Term Memory (LSTM) networks with quantum feature mapping techniques to improve predictive performance over traditional machine learning baselines.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Develop a realistic stock market dataset with feature-rich financial indicators.</w:t>
      </w:r>
    </w:p>
    <w:p>
      <w:pPr>
        <w:pStyle w:val="ListBullet"/>
      </w:pPr>
      <w:r>
        <w:t>Train classical deep learning models for stock trend prediction.</w:t>
      </w:r>
    </w:p>
    <w:p>
      <w:pPr>
        <w:pStyle w:val="ListBullet"/>
      </w:pPr>
      <w:r>
        <w:t>Apply quantum feature mapping using parameterized quantum circuits.</w:t>
      </w:r>
    </w:p>
    <w:p>
      <w:pPr>
        <w:pStyle w:val="ListBullet"/>
      </w:pPr>
      <w:r>
        <w:t>Build a hybrid quantum-enhanced LSTM architecture.</w:t>
      </w:r>
    </w:p>
    <w:p>
      <w:pPr>
        <w:pStyle w:val="ListBullet"/>
      </w:pPr>
      <w:r>
        <w:t>Compare hybrid model performance against classical baselines.</w:t>
      </w:r>
    </w:p>
    <w:p>
      <w:pPr>
        <w:pStyle w:val="Heading1"/>
      </w:pPr>
      <w:r>
        <w:t>3. Dataset Description</w:t>
      </w:r>
    </w:p>
    <w:p>
      <w:r>
        <w:t>The dataset used in this project mimics SPY stock market behavior between 2019 and 2025. Randomized realistic dates were generated to simulate real-world trading conditions.</w:t>
      </w:r>
    </w:p>
    <w:p>
      <w:r>
        <w:t>The dataset contains 1383 rows and 36 columns with stock-related features such as Open, High, Low, Close, Volume, and engineered technical indicators.</w:t>
      </w:r>
    </w:p>
    <w:p>
      <w:pPr>
        <w:pStyle w:val="Heading2"/>
      </w:pPr>
      <w:r>
        <w:t>Sample Dataset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Close</w:t>
            </w:r>
          </w:p>
        </w:tc>
        <w:tc>
          <w:tcPr>
            <w:tcW w:type="dxa" w:w="1440"/>
          </w:tcPr>
          <w:p>
            <w:r>
              <w:t>Volume</w:t>
            </w:r>
          </w:p>
        </w:tc>
      </w:tr>
      <w:tr>
        <w:tc>
          <w:tcPr>
            <w:tcW w:type="dxa" w:w="1440"/>
          </w:tcPr>
          <w:p>
            <w:r>
              <w:t>2015-01-02</w:t>
            </w:r>
          </w:p>
        </w:tc>
        <w:tc>
          <w:tcPr>
            <w:tcW w:type="dxa" w:w="1440"/>
          </w:tcPr>
          <w:p>
            <w:r>
              <w:t>296.9379743766302</w:t>
            </w:r>
          </w:p>
        </w:tc>
        <w:tc>
          <w:tcPr>
            <w:tcW w:type="dxa" w:w="1440"/>
          </w:tcPr>
          <w:p>
            <w:r>
              <w:t>299.9073541203965</w:t>
            </w:r>
          </w:p>
        </w:tc>
        <w:tc>
          <w:tcPr>
            <w:tcW w:type="dxa" w:w="1440"/>
          </w:tcPr>
          <w:p>
            <w:r>
              <w:t>293.9685946328639</w:t>
            </w:r>
          </w:p>
        </w:tc>
        <w:tc>
          <w:tcPr>
            <w:tcW w:type="dxa" w:w="1440"/>
          </w:tcPr>
          <w:p>
            <w:r>
              <w:t>296.9379743766302</w:t>
            </w:r>
          </w:p>
        </w:tc>
        <w:tc>
          <w:tcPr>
            <w:tcW w:type="dxa" w:w="1440"/>
          </w:tcPr>
          <w:p>
            <w:r>
              <w:t>97647611</w:t>
            </w:r>
          </w:p>
        </w:tc>
      </w:tr>
      <w:tr>
        <w:tc>
          <w:tcPr>
            <w:tcW w:type="dxa" w:w="1440"/>
          </w:tcPr>
          <w:p>
            <w:r>
              <w:t>2015-01-05</w:t>
            </w:r>
          </w:p>
        </w:tc>
        <w:tc>
          <w:tcPr>
            <w:tcW w:type="dxa" w:w="1440"/>
          </w:tcPr>
          <w:p>
            <w:r>
              <w:t>298.361331212291</w:t>
            </w:r>
          </w:p>
        </w:tc>
        <w:tc>
          <w:tcPr>
            <w:tcW w:type="dxa" w:w="1440"/>
          </w:tcPr>
          <w:p>
            <w:r>
              <w:t>301.344944524414</w:t>
            </w:r>
          </w:p>
        </w:tc>
        <w:tc>
          <w:tcPr>
            <w:tcW w:type="dxa" w:w="1440"/>
          </w:tcPr>
          <w:p>
            <w:r>
              <w:t>295.3777179001681</w:t>
            </w:r>
          </w:p>
        </w:tc>
        <w:tc>
          <w:tcPr>
            <w:tcW w:type="dxa" w:w="1440"/>
          </w:tcPr>
          <w:p>
            <w:r>
              <w:t>298.361331212291</w:t>
            </w:r>
          </w:p>
        </w:tc>
        <w:tc>
          <w:tcPr>
            <w:tcW w:type="dxa" w:w="1440"/>
          </w:tcPr>
          <w:p>
            <w:r>
              <w:t>105245653</w:t>
            </w:r>
          </w:p>
        </w:tc>
      </w:tr>
      <w:tr>
        <w:tc>
          <w:tcPr>
            <w:tcW w:type="dxa" w:w="1440"/>
          </w:tcPr>
          <w:p>
            <w:r>
              <w:t>2015-01-07</w:t>
            </w:r>
          </w:p>
        </w:tc>
        <w:tc>
          <w:tcPr>
            <w:tcW w:type="dxa" w:w="1440"/>
          </w:tcPr>
          <w:p>
            <w:r>
              <w:t>300.518308891623</w:t>
            </w:r>
          </w:p>
        </w:tc>
        <w:tc>
          <w:tcPr>
            <w:tcW w:type="dxa" w:w="1440"/>
          </w:tcPr>
          <w:p>
            <w:r>
              <w:t>303.5234919805392</w:t>
            </w:r>
          </w:p>
        </w:tc>
        <w:tc>
          <w:tcPr>
            <w:tcW w:type="dxa" w:w="1440"/>
          </w:tcPr>
          <w:p>
            <w:r>
              <w:t>297.5131258027067</w:t>
            </w:r>
          </w:p>
        </w:tc>
        <w:tc>
          <w:tcPr>
            <w:tcW w:type="dxa" w:w="1440"/>
          </w:tcPr>
          <w:p>
            <w:r>
              <w:t>300.518308891623</w:t>
            </w:r>
          </w:p>
        </w:tc>
        <w:tc>
          <w:tcPr>
            <w:tcW w:type="dxa" w:w="1440"/>
          </w:tcPr>
          <w:p>
            <w:r>
              <w:t>84436241</w:t>
            </w:r>
          </w:p>
        </w:tc>
      </w:tr>
      <w:tr>
        <w:tc>
          <w:tcPr>
            <w:tcW w:type="dxa" w:w="1440"/>
          </w:tcPr>
          <w:p>
            <w:r>
              <w:t>2015-01-08</w:t>
            </w:r>
          </w:p>
        </w:tc>
        <w:tc>
          <w:tcPr>
            <w:tcW w:type="dxa" w:w="1440"/>
          </w:tcPr>
          <w:p>
            <w:r>
              <w:t>304.5742887825728</w:t>
            </w:r>
          </w:p>
        </w:tc>
        <w:tc>
          <w:tcPr>
            <w:tcW w:type="dxa" w:w="1440"/>
          </w:tcPr>
          <w:p>
            <w:r>
              <w:t>307.6200316703985</w:t>
            </w:r>
          </w:p>
        </w:tc>
        <w:tc>
          <w:tcPr>
            <w:tcW w:type="dxa" w:w="1440"/>
          </w:tcPr>
          <w:p>
            <w:r>
              <w:t>301.5285458947471</w:t>
            </w:r>
          </w:p>
        </w:tc>
        <w:tc>
          <w:tcPr>
            <w:tcW w:type="dxa" w:w="1440"/>
          </w:tcPr>
          <w:p>
            <w:r>
              <w:t>304.5742887825728</w:t>
            </w:r>
          </w:p>
        </w:tc>
        <w:tc>
          <w:tcPr>
            <w:tcW w:type="dxa" w:w="1440"/>
          </w:tcPr>
          <w:p>
            <w:r>
              <w:t>54499311</w:t>
            </w:r>
          </w:p>
        </w:tc>
      </w:tr>
      <w:tr>
        <w:tc>
          <w:tcPr>
            <w:tcW w:type="dxa" w:w="1440"/>
          </w:tcPr>
          <w:p>
            <w:r>
              <w:t>2015-01-12</w:t>
            </w:r>
          </w:p>
        </w:tc>
        <w:tc>
          <w:tcPr>
            <w:tcW w:type="dxa" w:w="1440"/>
          </w:tcPr>
          <w:p>
            <w:r>
              <w:t>308.5781080531578</w:t>
            </w:r>
          </w:p>
        </w:tc>
        <w:tc>
          <w:tcPr>
            <w:tcW w:type="dxa" w:w="1440"/>
          </w:tcPr>
          <w:p>
            <w:r>
              <w:t>311.6638891336895</w:t>
            </w:r>
          </w:p>
        </w:tc>
        <w:tc>
          <w:tcPr>
            <w:tcW w:type="dxa" w:w="1440"/>
          </w:tcPr>
          <w:p>
            <w:r>
              <w:t>305.4923269726262</w:t>
            </w:r>
          </w:p>
        </w:tc>
        <w:tc>
          <w:tcPr>
            <w:tcW w:type="dxa" w:w="1440"/>
          </w:tcPr>
          <w:p>
            <w:r>
              <w:t>308.5781080531578</w:t>
            </w:r>
          </w:p>
        </w:tc>
        <w:tc>
          <w:tcPr>
            <w:tcW w:type="dxa" w:w="1440"/>
          </w:tcPr>
          <w:p>
            <w:r>
              <w:t>87362714</w:t>
            </w:r>
          </w:p>
        </w:tc>
      </w:tr>
    </w:tbl>
    <w:p>
      <w:pPr>
        <w:pStyle w:val="Heading1"/>
      </w:pPr>
      <w:r>
        <w:t>4. Methodology</w:t>
      </w:r>
    </w:p>
    <w:p>
      <w:pPr>
        <w:pStyle w:val="Heading2"/>
      </w:pPr>
      <w:r>
        <w:t>Phase 1 - Data Preprocessing</w:t>
      </w:r>
    </w:p>
    <w:p>
      <w:r>
        <w:t>Stock price data was normalized using MinMax scaling and converted into sequential time-series windows suitable for LSTM training.</w:t>
      </w:r>
    </w:p>
    <w:p>
      <w:pPr>
        <w:pStyle w:val="Heading2"/>
      </w:pPr>
      <w:r>
        <w:t>Phase 2 - Classical Baseline Models</w:t>
      </w:r>
    </w:p>
    <w:p>
      <w:r>
        <w:t>Classical LSTM and PCA-assisted models were trained using PyTorch. Metrics such as Accuracy, Precision, Recall, and F1-score were used for evaluation.</w:t>
      </w:r>
    </w:p>
    <w:p>
      <w:pPr>
        <w:pStyle w:val="Heading2"/>
      </w:pPr>
      <w:r>
        <w:t>Phase 3 - Quantum Feature Mapping</w:t>
      </w:r>
    </w:p>
    <w:p>
      <w:r>
        <w:t>Quantum embeddings were generated using PennyLane and parameterized quantum circuits to transform classical features into higher-dimensional quantum representations.</w:t>
      </w:r>
    </w:p>
    <w:p>
      <w:pPr>
        <w:pStyle w:val="Heading2"/>
      </w:pPr>
      <w:r>
        <w:t>Phase 4 - Hybrid Quantum-Classical Model</w:t>
      </w:r>
    </w:p>
    <w:p>
      <w:r>
        <w:t>A hybrid LSTM architecture was developed where quantum-enhanced features were combined with classical sequential learning for improved prediction capability.</w:t>
      </w:r>
    </w:p>
    <w:p>
      <w:pPr>
        <w:pStyle w:val="Heading2"/>
      </w:pPr>
      <w:r>
        <w:t>Phase 5 - Comparative Evaluation</w:t>
      </w:r>
    </w:p>
    <w:p>
      <w:r>
        <w:t>All models were evaluated and compared to analyze the impact of quantum enhancement on financial prediction tasks.</w:t>
      </w:r>
    </w:p>
    <w:p>
      <w:pPr>
        <w:pStyle w:val="Heading1"/>
      </w:pPr>
      <w:r>
        <w:t>5.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PyTorch</w:t>
      </w:r>
    </w:p>
    <w:p>
      <w:pPr>
        <w:pStyle w:val="ListBullet"/>
      </w:pPr>
      <w:r>
        <w:t>PennyLane</w:t>
      </w:r>
    </w:p>
    <w:p>
      <w:pPr>
        <w:pStyle w:val="ListBullet"/>
      </w:pPr>
      <w:r>
        <w:t>NumPy</w:t>
      </w:r>
    </w:p>
    <w:p>
      <w:pPr>
        <w:pStyle w:val="ListBullet"/>
      </w:pPr>
      <w:r>
        <w:t>Pandas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Matplotlib</w:t>
      </w:r>
    </w:p>
    <w:p>
      <w:pPr>
        <w:pStyle w:val="ListBullet"/>
      </w:pPr>
      <w:r>
        <w:t>Jupyter Notebook</w:t>
      </w:r>
    </w:p>
    <w:p>
      <w:pPr>
        <w:pStyle w:val="Heading1"/>
      </w:pPr>
      <w:r>
        <w:t>6. Results and Comparative Analysis</w:t>
      </w:r>
    </w:p>
    <w:p>
      <w:r>
        <w:t>The hybrid quantum-enhanced model consistently outperformed the classical baselines across all evaluation metrics. The comparison chart below summarizes the final performance.</w:t>
      </w:r>
    </w:p>
    <w:p>
      <w:r>
        <w:drawing>
          <wp:inline xmlns:a="http://schemas.openxmlformats.org/drawingml/2006/main" xmlns:pic="http://schemas.openxmlformats.org/drawingml/2006/picture">
            <wp:extent cx="5943600" cy="3408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22 2306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Hybrid Quantum model achieved the highest Accuracy (0.623), F1-Score (0.652), Precision (0.641), and Recall (0.664), demonstrating the effectiveness of combining quantum feature extraction with deep learning architectures.</w:t>
      </w:r>
    </w:p>
    <w:p>
      <w:pPr>
        <w:pStyle w:val="Heading1"/>
      </w:pPr>
      <w:r>
        <w:t>7. Conclusion</w:t>
      </w:r>
    </w:p>
    <w:p>
      <w:r>
        <w:t>This project demonstrates the practical potential of hybrid quantum-classical systems for financial forecasting applications. By integrating quantum feature mapping with LSTM-based sequential learning, the proposed approach achieved noticeable performance improvements over purely classical methods. The work also highlights the future scope of quantum machine learning in high-dimensional time-series analysis.</w:t>
      </w:r>
    </w:p>
    <w:p>
      <w:pPr>
        <w:pStyle w:val="Heading1"/>
      </w:pPr>
      <w:r>
        <w:t>8. Future Scope</w:t>
      </w:r>
    </w:p>
    <w:p>
      <w:pPr>
        <w:pStyle w:val="ListBullet"/>
      </w:pPr>
      <w:r>
        <w:t>Integration with real-time market APIs.</w:t>
      </w:r>
    </w:p>
    <w:p>
      <w:pPr>
        <w:pStyle w:val="ListBullet"/>
      </w:pPr>
      <w:r>
        <w:t>Testing on actual historical stock datasets.</w:t>
      </w:r>
    </w:p>
    <w:p>
      <w:pPr>
        <w:pStyle w:val="ListBullet"/>
      </w:pPr>
      <w:r>
        <w:t>Exploration of variational quantum circuits with larger qubit counts.</w:t>
      </w:r>
    </w:p>
    <w:p>
      <w:pPr>
        <w:pStyle w:val="ListBullet"/>
      </w:pPr>
      <w:r>
        <w:t>Deployment of the model as a web-based forecasting application.</w:t>
      </w:r>
    </w:p>
    <w:p>
      <w:pPr>
        <w:pStyle w:val="ListBullet"/>
      </w:pPr>
      <w:r>
        <w:t>Application of reinforcement learning for adaptive trading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