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522F7C1">
      <w:pPr>
        <w:spacing w:line="240" w:lineRule="auto"/>
        <w:jc w:val="center"/>
        <w:rPr>
          <w:rFonts w:ascii="Times New Roman" w:hAnsi="Times New Roman" w:eastAsia="Times New Roman" w:cs="Times New Roman"/>
          <w:b/>
          <w:sz w:val="28"/>
          <w:szCs w:val="28"/>
          <w:lang w:val="en-US"/>
        </w:rPr>
      </w:pPr>
      <w:r>
        <w:rPr>
          <w:rFonts w:ascii="Times New Roman" w:hAnsi="Times New Roman" w:eastAsia="Times New Roman" w:cs="Times New Roman"/>
          <w:b/>
          <w:sz w:val="28"/>
          <w:szCs w:val="28"/>
          <w:lang w:val="en-US"/>
        </w:rPr>
        <w:t>Navigating COVID-19 Research Data: An Integrated Analysis of Epidemiology, Government Policies, and Public Sentiment</w:t>
      </w:r>
    </w:p>
    <w:p w14:paraId="44CC625D">
      <w:pPr>
        <w:spacing w:line="24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Shouzhifan Zhu</w:t>
      </w:r>
    </w:p>
    <w:p w14:paraId="7827ACEA">
      <w:pPr>
        <w:spacing w:line="240" w:lineRule="auto"/>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5266690" cy="4151630"/>
            <wp:effectExtent l="0" t="0" r="16510" b="13970"/>
            <wp:docPr id="12" name="图片 12" descr="Navigating Covid-19 Research Data_ An In-Depth Exploration Of Covid-19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Navigating Covid-19 Research Data_ An In-Depth Exploration Of Covid-19 (1)"/>
                    <pic:cNvPicPr>
                      <a:picLocks noChangeAspect="1"/>
                    </pic:cNvPicPr>
                  </pic:nvPicPr>
                  <pic:blipFill>
                    <a:blip r:embed="rId6"/>
                    <a:stretch>
                      <a:fillRect/>
                    </a:stretch>
                  </pic:blipFill>
                  <pic:spPr>
                    <a:xfrm>
                      <a:off x="0" y="0"/>
                      <a:ext cx="5266690" cy="4151630"/>
                    </a:xfrm>
                    <a:prstGeom prst="rect">
                      <a:avLst/>
                    </a:prstGeom>
                  </pic:spPr>
                </pic:pic>
              </a:graphicData>
            </a:graphic>
          </wp:inline>
        </w:drawing>
      </w:r>
    </w:p>
    <w:p w14:paraId="0E09FC54">
      <w:pPr>
        <w:spacing w:line="360" w:lineRule="auto"/>
        <w:jc w:val="center"/>
        <w:rPr>
          <w:rFonts w:hint="eastAsia" w:ascii="Times New Roman" w:hAnsi="Times New Roman" w:eastAsia="宋体" w:cs="Times New Roman"/>
          <w:sz w:val="24"/>
          <w:szCs w:val="24"/>
          <w:lang w:val="en-US" w:eastAsia="zh-CN"/>
        </w:rPr>
      </w:pPr>
      <w:r>
        <w:rPr>
          <w:rFonts w:ascii="Times New Roman" w:hAnsi="Times New Roman" w:eastAsia="Times New Roman" w:cs="Times New Roman"/>
          <w:sz w:val="24"/>
          <w:szCs w:val="24"/>
        </w:rPr>
        <w:t>Research Methodology Flowchart (Created by Whimsical)</w:t>
      </w:r>
    </w:p>
    <w:p w14:paraId="44CC6260">
      <w:pPr>
        <w:numPr>
          <w:ilvl w:val="0"/>
          <w:numId w:val="1"/>
        </w:numPr>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Background and Motivation</w:t>
      </w:r>
    </w:p>
    <w:p w14:paraId="08598D3F">
      <w:pPr>
        <w:spacing w:line="360" w:lineRule="auto"/>
        <w:ind w:firstLine="708"/>
        <w:jc w:val="left"/>
        <w:rPr>
          <w:rFonts w:hint="eastAsia" w:ascii="Times New Roman" w:hAnsi="Times New Roman" w:eastAsia="Times New Roman" w:cs="Times New Roman"/>
          <w:sz w:val="24"/>
          <w:szCs w:val="24"/>
        </w:rPr>
      </w:pPr>
      <w:r>
        <w:rPr>
          <w:rFonts w:hint="eastAsia" w:ascii="Times New Roman" w:hAnsi="Times New Roman" w:eastAsia="Times New Roman" w:cs="Times New Roman"/>
          <w:sz w:val="24"/>
          <w:szCs w:val="24"/>
        </w:rPr>
        <w:t xml:space="preserve">For the past few years, the </w:t>
      </w:r>
      <w:r>
        <w:rPr>
          <w:rFonts w:hint="default" w:ascii="Times New Roman Bold" w:hAnsi="Times New Roman Bold" w:eastAsia="Times New Roman" w:cs="Times New Roman Bold"/>
          <w:b/>
          <w:bCs/>
          <w:sz w:val="24"/>
          <w:szCs w:val="24"/>
        </w:rPr>
        <w:t>COVID-19</w:t>
      </w:r>
      <w:r>
        <w:rPr>
          <w:rFonts w:hint="eastAsia" w:ascii="Times New Roman" w:hAnsi="Times New Roman" w:eastAsia="Times New Roman" w:cs="Times New Roman"/>
          <w:sz w:val="24"/>
          <w:szCs w:val="24"/>
        </w:rPr>
        <w:t xml:space="preserve"> pandemic has reshaped </w:t>
      </w:r>
      <w:r>
        <w:rPr>
          <w:rFonts w:hint="default" w:ascii="Times New Roman Bold" w:hAnsi="Times New Roman Bold" w:eastAsia="Times New Roman" w:cs="Times New Roman Bold"/>
          <w:b/>
          <w:bCs/>
          <w:sz w:val="24"/>
          <w:szCs w:val="24"/>
        </w:rPr>
        <w:t>global health</w:t>
      </w:r>
      <w:r>
        <w:rPr>
          <w:rFonts w:hint="eastAsia" w:ascii="Times New Roman" w:hAnsi="Times New Roman" w:eastAsia="Times New Roman" w:cs="Times New Roman"/>
          <w:sz w:val="24"/>
          <w:szCs w:val="24"/>
        </w:rPr>
        <w:t xml:space="preserve"> and profoundly altered societal structures and communication patterns worldwide (Clemente-Suárez et al., 2021). Understanding the progression of the pandemic—how the virus spread across different regions, the severity of outbreaks, and the timing of key events—is crucial for assessing its broader social, economic, and psychological impacts (Paremoer et al., 2021). In this project, we begin by analyzing global COVID-19 infection trends, including confirmed cases, deaths, hospitalizations, and recoveries, to map the trajectory of the pandemic. By visualizing these trends over various periods and geographic regions, we aim to uncover correlations between epidemiological patterns and public sentiment.</w:t>
      </w:r>
    </w:p>
    <w:p w14:paraId="552A8F63">
      <w:pPr>
        <w:spacing w:line="360" w:lineRule="auto"/>
        <w:ind w:firstLine="708"/>
        <w:jc w:val="left"/>
        <w:rPr>
          <w:rFonts w:hint="eastAsia" w:ascii="Times New Roman" w:hAnsi="Times New Roman" w:eastAsia="Times New Roman" w:cs="Times New Roman"/>
          <w:sz w:val="24"/>
          <w:szCs w:val="24"/>
        </w:rPr>
      </w:pPr>
      <w:r>
        <w:rPr>
          <w:rFonts w:hint="eastAsia" w:ascii="Times New Roman" w:hAnsi="Times New Roman" w:eastAsia="Times New Roman" w:cs="Times New Roman"/>
          <w:sz w:val="24"/>
          <w:szCs w:val="24"/>
        </w:rPr>
        <w:t>Government intervention strategies have been central to global responses to the pandemic. Countries worldwide implemented a range of policies—from strict lockdowns, social distancing mandates, and travel bans to comprehensive economic relief efforts and vaccination campaigns—to mitigate the virus’s impact. However, the effectiveness of these measures has varied significantly across different regions (Haug et al., 2020). By examining the evolution of government responses over time, this project investigates whether stricter policies correlate with changes in infection rates and how these interventions influence public behavior and sentiment (Hale et al., 2021).</w:t>
      </w:r>
    </w:p>
    <w:p w14:paraId="2448F7EF">
      <w:pPr>
        <w:spacing w:line="360" w:lineRule="auto"/>
        <w:ind w:firstLine="708"/>
        <w:jc w:val="left"/>
        <w:rPr>
          <w:rFonts w:hint="eastAsia" w:ascii="Times New Roman" w:hAnsi="Times New Roman" w:eastAsia="Times New Roman" w:cs="Times New Roman"/>
          <w:sz w:val="24"/>
          <w:szCs w:val="24"/>
        </w:rPr>
      </w:pPr>
      <w:r>
        <w:rPr>
          <w:rFonts w:hint="eastAsia" w:ascii="Times New Roman" w:hAnsi="Times New Roman" w:eastAsia="Times New Roman" w:cs="Times New Roman"/>
          <w:sz w:val="24"/>
          <w:szCs w:val="24"/>
        </w:rPr>
        <w:t xml:space="preserve">Simultaneously, social media platforms, particularly Twitter, emerged as vital spaces for public discourse during the pandemic. As the crisis unfolded, public sentiment on these platforms evolved dramatically: initial discussions were dominated by </w:t>
      </w:r>
      <w:r>
        <w:rPr>
          <w:rFonts w:hint="default" w:ascii="Times New Roman Bold" w:hAnsi="Times New Roman Bold" w:eastAsia="Times New Roman" w:cs="Times New Roman Bold"/>
          <w:b/>
          <w:bCs/>
          <w:sz w:val="24"/>
          <w:szCs w:val="24"/>
        </w:rPr>
        <w:t>fear</w:t>
      </w:r>
      <w:r>
        <w:rPr>
          <w:rFonts w:hint="eastAsia" w:ascii="Times New Roman" w:hAnsi="Times New Roman" w:eastAsia="Times New Roman" w:cs="Times New Roman"/>
          <w:sz w:val="24"/>
          <w:szCs w:val="24"/>
        </w:rPr>
        <w:t xml:space="preserve"> and uncertainty, while prolonged lockdowns led to increased expressions of </w:t>
      </w:r>
      <w:r>
        <w:rPr>
          <w:rFonts w:hint="default" w:ascii="Times New Roman Bold" w:hAnsi="Times New Roman Bold" w:eastAsia="Times New Roman" w:cs="Times New Roman Bold"/>
          <w:b/>
          <w:bCs/>
          <w:sz w:val="24"/>
          <w:szCs w:val="24"/>
        </w:rPr>
        <w:t>anger</w:t>
      </w:r>
      <w:r>
        <w:rPr>
          <w:rFonts w:hint="eastAsia" w:ascii="Times New Roman" w:hAnsi="Times New Roman" w:eastAsia="Times New Roman" w:cs="Times New Roman"/>
          <w:sz w:val="24"/>
          <w:szCs w:val="24"/>
        </w:rPr>
        <w:t xml:space="preserve"> and frustration. Conversely, moments of relief and optimism—often linked to vaccine rollouts or policy relaxations—helped moderate these trends. In addition to broad sentiment analysis, we examine the intensity of specific emotions (</w:t>
      </w:r>
      <w:r>
        <w:rPr>
          <w:rFonts w:hint="default" w:ascii="Times New Roman Bold" w:hAnsi="Times New Roman Bold" w:eastAsia="Times New Roman" w:cs="Times New Roman Bold"/>
          <w:b/>
          <w:bCs/>
          <w:sz w:val="24"/>
          <w:szCs w:val="24"/>
        </w:rPr>
        <w:t>fear</w:t>
      </w:r>
      <w:r>
        <w:rPr>
          <w:rFonts w:hint="eastAsia" w:ascii="Times New Roman" w:hAnsi="Times New Roman" w:eastAsia="Times New Roman" w:cs="Times New Roman"/>
          <w:sz w:val="24"/>
          <w:szCs w:val="24"/>
        </w:rPr>
        <w:t xml:space="preserve">, </w:t>
      </w:r>
      <w:r>
        <w:rPr>
          <w:rFonts w:hint="default" w:ascii="Times New Roman Bold" w:hAnsi="Times New Roman Bold" w:eastAsia="Times New Roman" w:cs="Times New Roman Bold"/>
          <w:b/>
          <w:bCs/>
          <w:sz w:val="24"/>
          <w:szCs w:val="24"/>
        </w:rPr>
        <w:t>anger</w:t>
      </w:r>
      <w:r>
        <w:rPr>
          <w:rFonts w:hint="eastAsia" w:ascii="Times New Roman" w:hAnsi="Times New Roman" w:eastAsia="Times New Roman" w:cs="Times New Roman"/>
          <w:sz w:val="24"/>
          <w:szCs w:val="24"/>
        </w:rPr>
        <w:t xml:space="preserve">, </w:t>
      </w:r>
      <w:r>
        <w:rPr>
          <w:rFonts w:hint="default" w:ascii="Times New Roman Bold" w:hAnsi="Times New Roman Bold" w:eastAsia="Times New Roman" w:cs="Times New Roman Bold"/>
          <w:b/>
          <w:bCs/>
          <w:sz w:val="24"/>
          <w:szCs w:val="24"/>
        </w:rPr>
        <w:t>sadness</w:t>
      </w:r>
      <w:r>
        <w:rPr>
          <w:rFonts w:hint="eastAsia" w:ascii="Times New Roman" w:hAnsi="Times New Roman" w:eastAsia="Times New Roman" w:cs="Times New Roman"/>
          <w:sz w:val="24"/>
          <w:szCs w:val="24"/>
        </w:rPr>
        <w:t xml:space="preserve">, </w:t>
      </w:r>
      <w:r>
        <w:rPr>
          <w:rFonts w:hint="default" w:ascii="Times New Roman Bold" w:hAnsi="Times New Roman Bold" w:eastAsia="Times New Roman" w:cs="Times New Roman Bold"/>
          <w:b/>
          <w:bCs/>
          <w:sz w:val="24"/>
          <w:szCs w:val="24"/>
        </w:rPr>
        <w:t>joy</w:t>
      </w:r>
      <w:r>
        <w:rPr>
          <w:rFonts w:hint="eastAsia" w:ascii="Times New Roman" w:hAnsi="Times New Roman" w:eastAsia="Times New Roman" w:cs="Times New Roman"/>
          <w:sz w:val="24"/>
          <w:szCs w:val="24"/>
        </w:rPr>
        <w:t>) to capture more nuanced shifts in public perception. By comparing these emotional trends on social media with epidemiological data and government policies, we assess whether spikes in negative emotions correspond with surges in infections or the implementation of strict interventions.</w:t>
      </w:r>
    </w:p>
    <w:p w14:paraId="3B724266">
      <w:pPr>
        <w:spacing w:line="360" w:lineRule="auto"/>
        <w:ind w:firstLine="708"/>
        <w:jc w:val="left"/>
        <w:rPr>
          <w:rFonts w:hint="eastAsia" w:ascii="Times New Roman" w:hAnsi="Times New Roman" w:eastAsia="Times New Roman" w:cs="Times New Roman"/>
          <w:sz w:val="24"/>
          <w:szCs w:val="24"/>
        </w:rPr>
      </w:pPr>
      <w:r>
        <w:rPr>
          <w:rFonts w:hint="eastAsia" w:ascii="Times New Roman" w:hAnsi="Times New Roman" w:eastAsia="Times New Roman" w:cs="Times New Roman"/>
          <w:sz w:val="24"/>
          <w:szCs w:val="24"/>
        </w:rPr>
        <w:t xml:space="preserve">This project underscores the importance of integrating multiple data sources to develop a </w:t>
      </w:r>
      <w:r>
        <w:rPr>
          <w:rFonts w:hint="default" w:ascii="Times New Roman" w:hAnsi="Times New Roman" w:eastAsia="Times New Roman" w:cs="Times New Roman"/>
          <w:b w:val="0"/>
          <w:bCs w:val="0"/>
          <w:sz w:val="24"/>
          <w:szCs w:val="24"/>
        </w:rPr>
        <w:t>holistic</w:t>
      </w:r>
      <w:r>
        <w:rPr>
          <w:rFonts w:hint="eastAsia" w:ascii="Times New Roman" w:hAnsi="Times New Roman" w:eastAsia="Times New Roman" w:cs="Times New Roman"/>
          <w:sz w:val="24"/>
          <w:szCs w:val="24"/>
        </w:rPr>
        <w:t xml:space="preserve"> understanding of the pandemic. By combining epidemiological records, government policy responses, and social media sentiment analysis, we not only track the progression of the virus but also reveal how public emotions and behaviors evolved in real time. Advanced machine learning methods are employed to assess the influence of temporal, geographical, and policy-driven factors. In particular, we include a </w:t>
      </w:r>
      <w:r>
        <w:rPr>
          <w:rFonts w:hint="default" w:ascii="Times New Roman Bold" w:hAnsi="Times New Roman Bold" w:eastAsia="Times New Roman" w:cs="Times New Roman Bold"/>
          <w:b/>
          <w:bCs/>
          <w:sz w:val="24"/>
          <w:szCs w:val="24"/>
        </w:rPr>
        <w:t>SHAP</w:t>
      </w:r>
      <w:r>
        <w:rPr>
          <w:rFonts w:hint="eastAsia" w:ascii="Times New Roman" w:hAnsi="Times New Roman" w:eastAsia="Times New Roman" w:cs="Times New Roman"/>
          <w:sz w:val="24"/>
          <w:szCs w:val="24"/>
        </w:rPr>
        <w:t xml:space="preserve"> (Shapley Additive Explanations) analysis to demonstrate how specific interventions can push or pull predicted COVID-19 case counts, offering a more interpretable view of the model’s results.</w:t>
      </w:r>
    </w:p>
    <w:p w14:paraId="01615A6B">
      <w:pPr>
        <w:spacing w:line="360" w:lineRule="auto"/>
        <w:ind w:firstLine="708"/>
        <w:jc w:val="left"/>
        <w:rPr>
          <w:rFonts w:hint="eastAsia" w:ascii="Times New Roman" w:hAnsi="Times New Roman" w:eastAsia="Times New Roman" w:cs="Times New Roman"/>
          <w:sz w:val="24"/>
          <w:szCs w:val="24"/>
        </w:rPr>
      </w:pPr>
      <w:r>
        <w:rPr>
          <w:rFonts w:hint="eastAsia" w:ascii="Times New Roman" w:hAnsi="Times New Roman" w:eastAsia="Times New Roman" w:cs="Times New Roman"/>
          <w:sz w:val="24"/>
          <w:szCs w:val="24"/>
        </w:rPr>
        <w:t xml:space="preserve">The integrated framework presented in this study bridges the gap between raw data and actionable insights. It informs public health strategies by demonstrating that effective crisis communication and adaptive policy-making require a deep understanding of both epidemiological trends and public sentiment. Ultimately, this work lays the foundation for more inclusive, </w:t>
      </w:r>
      <w:r>
        <w:rPr>
          <w:rFonts w:hint="default" w:ascii="Times New Roman Bold" w:hAnsi="Times New Roman Bold" w:eastAsia="Times New Roman" w:cs="Times New Roman Bold"/>
          <w:b/>
          <w:bCs/>
          <w:sz w:val="24"/>
          <w:szCs w:val="24"/>
        </w:rPr>
        <w:t>data-driven</w:t>
      </w:r>
      <w:r>
        <w:rPr>
          <w:rFonts w:hint="eastAsia" w:ascii="Times New Roman" w:hAnsi="Times New Roman" w:eastAsia="Times New Roman" w:cs="Times New Roman"/>
          <w:sz w:val="24"/>
          <w:szCs w:val="24"/>
        </w:rPr>
        <w:t xml:space="preserve"> decision-making in public health—providing tools that are not only academically robust but also practically valuable for policymakers, healthcare providers, and the general public in managing current and future global health crises.</w:t>
      </w:r>
    </w:p>
    <w:p w14:paraId="46A37E1C">
      <w:pPr>
        <w:spacing w:line="360" w:lineRule="auto"/>
        <w:ind w:firstLine="708"/>
        <w:jc w:val="both"/>
        <w:rPr>
          <w:rFonts w:hint="eastAsia" w:ascii="Times New Roman" w:hAnsi="Times New Roman" w:eastAsia="Times New Roman" w:cs="Times New Roman"/>
          <w:sz w:val="24"/>
          <w:szCs w:val="24"/>
        </w:rPr>
      </w:pPr>
    </w:p>
    <w:p w14:paraId="54F6ABB4">
      <w:pPr>
        <w:numPr>
          <w:ilvl w:val="0"/>
          <w:numId w:val="1"/>
        </w:numPr>
        <w:spacing w:line="360" w:lineRule="auto"/>
        <w:ind w:left="0" w:leftChars="0" w:firstLine="0" w:firstLineChars="0"/>
        <w:jc w:val="both"/>
        <w:rPr>
          <w:rFonts w:hint="default" w:ascii="Times New Roman Bold" w:hAnsi="Times New Roman Bold" w:eastAsia="Times New Roman" w:cs="Times New Roman Bold"/>
          <w:b/>
          <w:bCs w:val="0"/>
          <w:sz w:val="24"/>
          <w:szCs w:val="24"/>
          <w:lang w:val="en-US"/>
        </w:rPr>
      </w:pPr>
      <w:r>
        <w:rPr>
          <w:rFonts w:hint="default" w:ascii="Times New Roman Bold" w:hAnsi="Times New Roman Bold" w:eastAsia="Times New Roman" w:cs="Times New Roman Bold"/>
          <w:b/>
          <w:bCs w:val="0"/>
          <w:sz w:val="28"/>
          <w:szCs w:val="28"/>
        </w:rPr>
        <w:t>Research Question</w:t>
      </w:r>
      <w:r>
        <w:rPr>
          <w:rFonts w:hint="default" w:ascii="Times New Roman Bold" w:hAnsi="Times New Roman Bold" w:eastAsia="Times New Roman" w:cs="Times New Roman Bold"/>
          <w:b/>
          <w:bCs w:val="0"/>
          <w:sz w:val="28"/>
          <w:szCs w:val="28"/>
          <w:lang w:val="en-US"/>
        </w:rPr>
        <w:t>s</w:t>
      </w:r>
    </w:p>
    <w:p w14:paraId="3C6CA76F">
      <w:pPr>
        <w:spacing w:line="360" w:lineRule="auto"/>
        <w:ind w:firstLine="708"/>
        <w:jc w:val="left"/>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 xml:space="preserve">This project examines the </w:t>
      </w:r>
      <w:r>
        <w:rPr>
          <w:rFonts w:hint="default" w:ascii="Times New Roman Bold" w:hAnsi="Times New Roman Bold" w:eastAsia="Times New Roman" w:cs="Times New Roman Bold"/>
          <w:b/>
          <w:bCs/>
          <w:sz w:val="24"/>
          <w:szCs w:val="24"/>
          <w:lang w:val="en-US"/>
        </w:rPr>
        <w:t>interplay</w:t>
      </w:r>
      <w:r>
        <w:rPr>
          <w:rFonts w:hint="eastAsia" w:ascii="Times New Roman" w:hAnsi="Times New Roman" w:eastAsia="Times New Roman" w:cs="Times New Roman"/>
          <w:sz w:val="24"/>
          <w:szCs w:val="24"/>
          <w:lang w:val="en-US"/>
        </w:rPr>
        <w:t xml:space="preserve"> among </w:t>
      </w:r>
      <w:r>
        <w:rPr>
          <w:rFonts w:hint="default" w:ascii="Times New Roman" w:hAnsi="Times New Roman" w:eastAsia="Times New Roman" w:cs="Times New Roman"/>
          <w:b w:val="0"/>
          <w:bCs w:val="0"/>
          <w:sz w:val="24"/>
          <w:szCs w:val="24"/>
          <w:lang w:val="en-US"/>
        </w:rPr>
        <w:t>global COVID-19</w:t>
      </w:r>
      <w:r>
        <w:rPr>
          <w:rFonts w:hint="eastAsia" w:ascii="Times New Roman" w:hAnsi="Times New Roman" w:eastAsia="Times New Roman" w:cs="Times New Roman"/>
          <w:sz w:val="24"/>
          <w:szCs w:val="24"/>
          <w:lang w:val="en-US"/>
        </w:rPr>
        <w:t xml:space="preserve"> trends, government policies, and public sentiment on social media by addressing the following questions:</w:t>
      </w:r>
    </w:p>
    <w:p w14:paraId="6F8E72A0">
      <w:pPr>
        <w:numPr>
          <w:ilvl w:val="0"/>
          <w:numId w:val="2"/>
        </w:numPr>
        <w:spacing w:line="360" w:lineRule="auto"/>
        <w:ind w:left="840" w:leftChars="0" w:hanging="420" w:firstLineChars="0"/>
        <w:jc w:val="left"/>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How did the global spread of COVID-19 evolve across different regions?</w:t>
      </w:r>
    </w:p>
    <w:p w14:paraId="271A7971">
      <w:pPr>
        <w:numPr>
          <w:ilvl w:val="0"/>
          <w:numId w:val="2"/>
        </w:numPr>
        <w:spacing w:line="360" w:lineRule="auto"/>
        <w:ind w:left="840" w:leftChars="0" w:hanging="420" w:firstLineChars="0"/>
        <w:jc w:val="left"/>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 xml:space="preserve">How did government policies influence </w:t>
      </w:r>
      <w:r>
        <w:rPr>
          <w:rFonts w:hint="default" w:ascii="Times New Roman" w:hAnsi="Times New Roman" w:eastAsia="Times New Roman" w:cs="Times New Roman"/>
          <w:b w:val="0"/>
          <w:bCs w:val="0"/>
          <w:sz w:val="24"/>
          <w:szCs w:val="24"/>
          <w:lang w:val="en-US"/>
        </w:rPr>
        <w:t>public response</w:t>
      </w:r>
      <w:r>
        <w:rPr>
          <w:rFonts w:hint="eastAsia" w:ascii="Times New Roman" w:hAnsi="Times New Roman" w:eastAsia="Times New Roman" w:cs="Times New Roman"/>
          <w:sz w:val="24"/>
          <w:szCs w:val="24"/>
          <w:lang w:val="en-US"/>
        </w:rPr>
        <w:t xml:space="preserve"> and sentiment?</w:t>
      </w:r>
    </w:p>
    <w:p w14:paraId="265A54AA">
      <w:pPr>
        <w:numPr>
          <w:ilvl w:val="0"/>
          <w:numId w:val="2"/>
        </w:numPr>
        <w:spacing w:line="360" w:lineRule="auto"/>
        <w:ind w:left="840" w:leftChars="0" w:hanging="420" w:firstLineChars="0"/>
        <w:jc w:val="left"/>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 xml:space="preserve">How do </w:t>
      </w:r>
      <w:r>
        <w:rPr>
          <w:rFonts w:hint="default" w:ascii="Times New Roman Bold" w:hAnsi="Times New Roman Bold" w:eastAsia="Times New Roman" w:cs="Times New Roman Bold"/>
          <w:b/>
          <w:bCs/>
          <w:sz w:val="24"/>
          <w:szCs w:val="24"/>
          <w:lang w:val="en-US"/>
        </w:rPr>
        <w:t>temporal</w:t>
      </w:r>
      <w:r>
        <w:rPr>
          <w:rFonts w:hint="eastAsia" w:ascii="Times New Roman" w:hAnsi="Times New Roman" w:eastAsia="Times New Roman" w:cs="Times New Roman"/>
          <w:sz w:val="24"/>
          <w:szCs w:val="24"/>
          <w:lang w:val="en-US"/>
        </w:rPr>
        <w:t xml:space="preserve"> and </w:t>
      </w:r>
      <w:r>
        <w:rPr>
          <w:rFonts w:hint="default" w:ascii="Times New Roman Bold" w:hAnsi="Times New Roman Bold" w:eastAsia="Times New Roman" w:cs="Times New Roman Bold"/>
          <w:b/>
          <w:bCs/>
          <w:sz w:val="24"/>
          <w:szCs w:val="24"/>
          <w:lang w:val="en-US"/>
        </w:rPr>
        <w:t>geographical</w:t>
      </w:r>
      <w:r>
        <w:rPr>
          <w:rFonts w:hint="eastAsia" w:ascii="Times New Roman" w:hAnsi="Times New Roman" w:eastAsia="Times New Roman" w:cs="Times New Roman"/>
          <w:sz w:val="24"/>
          <w:szCs w:val="24"/>
          <w:lang w:val="en-US"/>
        </w:rPr>
        <w:t xml:space="preserve"> factors affect COVID-19-related social</w:t>
      </w:r>
      <w:r>
        <w:rPr>
          <w:rFonts w:hint="eastAsia" w:ascii="Times New Roman" w:hAnsi="Times New Roman" w:eastAsia="宋体" w:cs="Times New Roman"/>
          <w:sz w:val="24"/>
          <w:szCs w:val="24"/>
          <w:lang w:val="en-US" w:eastAsia="zh-CN"/>
        </w:rPr>
        <w:t xml:space="preserve"> </w:t>
      </w:r>
      <w:r>
        <w:rPr>
          <w:rFonts w:hint="eastAsia" w:ascii="Times New Roman" w:hAnsi="Times New Roman" w:eastAsia="Times New Roman" w:cs="Times New Roman"/>
          <w:sz w:val="24"/>
          <w:szCs w:val="24"/>
          <w:lang w:val="en-US"/>
        </w:rPr>
        <w:t>media activity?</w:t>
      </w:r>
    </w:p>
    <w:p w14:paraId="32E75A67">
      <w:pPr>
        <w:spacing w:line="360" w:lineRule="auto"/>
        <w:ind w:firstLine="708"/>
        <w:jc w:val="left"/>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To explore these questions, we analyze worldwide trends in confirmed cases, hospitalizations, and deaths, along with policy stringency levels and fluctuations in social media activity over time and across locations. This approach enables us to uncover patterns in the pandemic’s trajectory and the corresponding shifts in public engagement and sentiment.</w:t>
      </w:r>
    </w:p>
    <w:p w14:paraId="2674634A">
      <w:pPr>
        <w:spacing w:line="360" w:lineRule="auto"/>
        <w:ind w:firstLine="708"/>
        <w:jc w:val="both"/>
        <w:rPr>
          <w:rFonts w:hint="eastAsia" w:ascii="Times New Roman" w:hAnsi="Times New Roman" w:eastAsia="Times New Roman" w:cs="Times New Roman"/>
          <w:sz w:val="24"/>
          <w:szCs w:val="24"/>
          <w:lang w:val="en-US"/>
        </w:rPr>
      </w:pPr>
      <w:bookmarkStart w:id="1" w:name="_GoBack"/>
      <w:bookmarkEnd w:id="1"/>
    </w:p>
    <w:p w14:paraId="44CC626F">
      <w:pPr>
        <w:numPr>
          <w:ilvl w:val="0"/>
          <w:numId w:val="1"/>
        </w:numPr>
        <w:spacing w:line="360" w:lineRule="auto"/>
        <w:ind w:left="0" w:leftChars="0" w:firstLine="0" w:firstLineChars="0"/>
        <w:jc w:val="both"/>
        <w:rPr>
          <w:rFonts w:hint="default" w:ascii="Times New Roman Bold" w:hAnsi="Times New Roman Bold" w:eastAsia="Times New Roman" w:cs="Times New Roman Bold"/>
          <w:b/>
          <w:bCs w:val="0"/>
          <w:sz w:val="28"/>
          <w:szCs w:val="28"/>
        </w:rPr>
      </w:pPr>
      <w:r>
        <w:rPr>
          <w:rFonts w:hint="default" w:ascii="Times New Roman Bold" w:hAnsi="Times New Roman Bold" w:eastAsia="Times New Roman" w:cs="Times New Roman Bold"/>
          <w:b/>
          <w:bCs w:val="0"/>
          <w:sz w:val="28"/>
          <w:szCs w:val="28"/>
        </w:rPr>
        <w:t>Application Scenarios</w:t>
      </w:r>
    </w:p>
    <w:p w14:paraId="31AF2B40">
      <w:pPr>
        <w:spacing w:line="360" w:lineRule="auto"/>
        <w:ind w:firstLine="708"/>
        <w:jc w:val="left"/>
        <w:rPr>
          <w:rFonts w:hint="eastAsia" w:ascii="Times New Roman" w:hAnsi="Times New Roman" w:eastAsia="Times New Roman" w:cs="Times New Roman"/>
          <w:sz w:val="24"/>
          <w:szCs w:val="24"/>
        </w:rPr>
      </w:pPr>
      <w:r>
        <w:rPr>
          <w:rFonts w:hint="eastAsia" w:ascii="Times New Roman" w:hAnsi="Times New Roman" w:eastAsia="Times New Roman" w:cs="Times New Roman"/>
          <w:sz w:val="24"/>
          <w:szCs w:val="24"/>
        </w:rPr>
        <w:t xml:space="preserve">The findings from this project—which reveal </w:t>
      </w:r>
      <w:r>
        <w:rPr>
          <w:rFonts w:hint="default" w:ascii="Times New Roman Bold" w:hAnsi="Times New Roman Bold" w:eastAsia="Times New Roman" w:cs="Times New Roman Bold"/>
          <w:b/>
          <w:bCs/>
          <w:sz w:val="24"/>
          <w:szCs w:val="24"/>
        </w:rPr>
        <w:t>temporal</w:t>
      </w:r>
      <w:r>
        <w:rPr>
          <w:rFonts w:hint="eastAsia" w:ascii="Times New Roman" w:hAnsi="Times New Roman" w:eastAsia="Times New Roman" w:cs="Times New Roman"/>
          <w:sz w:val="24"/>
          <w:szCs w:val="24"/>
        </w:rPr>
        <w:t xml:space="preserve"> and </w:t>
      </w:r>
      <w:r>
        <w:rPr>
          <w:rFonts w:hint="default" w:ascii="Times New Roman Bold" w:hAnsi="Times New Roman Bold" w:eastAsia="Times New Roman" w:cs="Times New Roman Bold"/>
          <w:b/>
          <w:bCs/>
          <w:sz w:val="24"/>
          <w:szCs w:val="24"/>
        </w:rPr>
        <w:t>geographical</w:t>
      </w:r>
      <w:r>
        <w:rPr>
          <w:rFonts w:hint="eastAsia" w:ascii="Times New Roman" w:hAnsi="Times New Roman" w:eastAsia="Times New Roman" w:cs="Times New Roman"/>
          <w:sz w:val="24"/>
          <w:szCs w:val="24"/>
        </w:rPr>
        <w:t xml:space="preserve"> variability in public sentiment, tweet distribution, and the impact of </w:t>
      </w:r>
      <w:r>
        <w:rPr>
          <w:rFonts w:hint="default" w:ascii="Times New Roman" w:hAnsi="Times New Roman" w:eastAsia="Times New Roman" w:cs="Times New Roman"/>
          <w:b w:val="0"/>
          <w:bCs w:val="0"/>
          <w:sz w:val="24"/>
          <w:szCs w:val="24"/>
        </w:rPr>
        <w:t>government policies</w:t>
      </w:r>
      <w:r>
        <w:rPr>
          <w:rFonts w:hint="eastAsia" w:ascii="Times New Roman" w:hAnsi="Times New Roman" w:eastAsia="Times New Roman" w:cs="Times New Roman"/>
          <w:sz w:val="24"/>
          <w:szCs w:val="24"/>
        </w:rPr>
        <w:t xml:space="preserve">—have significant real-world applications in </w:t>
      </w:r>
      <w:r>
        <w:rPr>
          <w:rFonts w:hint="default" w:ascii="Times New Roman" w:hAnsi="Times New Roman" w:eastAsia="Times New Roman" w:cs="Times New Roman"/>
          <w:b w:val="0"/>
          <w:bCs w:val="0"/>
          <w:sz w:val="24"/>
          <w:szCs w:val="24"/>
        </w:rPr>
        <w:t>public health communication</w:t>
      </w:r>
      <w:r>
        <w:rPr>
          <w:rFonts w:hint="eastAsia" w:ascii="Times New Roman" w:hAnsi="Times New Roman" w:eastAsia="Times New Roman" w:cs="Times New Roman"/>
          <w:sz w:val="24"/>
          <w:szCs w:val="24"/>
        </w:rPr>
        <w:t xml:space="preserve">, crisis management, and </w:t>
      </w:r>
      <w:r>
        <w:rPr>
          <w:rFonts w:hint="default" w:ascii="Times New Roman" w:hAnsi="Times New Roman" w:eastAsia="Times New Roman" w:cs="Times New Roman"/>
          <w:b w:val="0"/>
          <w:bCs w:val="0"/>
          <w:sz w:val="24"/>
          <w:szCs w:val="24"/>
        </w:rPr>
        <w:t>predictive modeling</w:t>
      </w:r>
      <w:r>
        <w:rPr>
          <w:rFonts w:hint="eastAsia" w:ascii="Times New Roman" w:hAnsi="Times New Roman" w:eastAsia="Times New Roman" w:cs="Times New Roman"/>
          <w:sz w:val="24"/>
          <w:szCs w:val="24"/>
        </w:rPr>
        <w:t>. By understanding the factors that drive shifts in public sentiment, alongside how policy measures affect behavior, healthcare providers can develop more effective communication strategies and tailor interventions to specific regions and periods. For example, if the analysis indicates that public sentiment turns particularly negative during times of strict policy enforcement, health organizations can schedule targeted communications to address concerns, foster trust, and maintain compliance. Likewise, by identifying regional differences in responses to government measures, policymakers can allocate resources more efficiently and design interventions that are both timely and contextually appropriate.</w:t>
      </w:r>
    </w:p>
    <w:p w14:paraId="2F5CECD6">
      <w:pPr>
        <w:spacing w:line="360" w:lineRule="auto"/>
        <w:ind w:firstLine="708"/>
        <w:jc w:val="left"/>
        <w:rPr>
          <w:rFonts w:hint="eastAsia" w:ascii="Times New Roman" w:hAnsi="Times New Roman" w:eastAsia="Times New Roman" w:cs="Times New Roman"/>
          <w:sz w:val="24"/>
          <w:szCs w:val="24"/>
        </w:rPr>
      </w:pPr>
      <w:r>
        <w:rPr>
          <w:rFonts w:hint="eastAsia" w:ascii="Times New Roman" w:hAnsi="Times New Roman" w:eastAsia="Times New Roman" w:cs="Times New Roman"/>
          <w:sz w:val="24"/>
          <w:szCs w:val="24"/>
        </w:rPr>
        <w:t xml:space="preserve">Our extended analysis, which delves into more detailed sentiment breakdowns and the intensity of emotions like </w:t>
      </w:r>
      <w:r>
        <w:rPr>
          <w:rFonts w:hint="default" w:ascii="Times New Roman Bold" w:hAnsi="Times New Roman Bold" w:eastAsia="Times New Roman" w:cs="Times New Roman Bold"/>
          <w:b/>
          <w:bCs/>
          <w:sz w:val="24"/>
          <w:szCs w:val="24"/>
        </w:rPr>
        <w:t>fear</w:t>
      </w:r>
      <w:r>
        <w:rPr>
          <w:rFonts w:hint="eastAsia" w:ascii="Times New Roman" w:hAnsi="Times New Roman" w:eastAsia="Times New Roman" w:cs="Times New Roman"/>
          <w:sz w:val="24"/>
          <w:szCs w:val="24"/>
        </w:rPr>
        <w:t xml:space="preserve">, </w:t>
      </w:r>
      <w:r>
        <w:rPr>
          <w:rFonts w:hint="default" w:ascii="Times New Roman Bold" w:hAnsi="Times New Roman Bold" w:eastAsia="Times New Roman" w:cs="Times New Roman Bold"/>
          <w:b/>
          <w:bCs/>
          <w:sz w:val="24"/>
          <w:szCs w:val="24"/>
        </w:rPr>
        <w:t>anger</w:t>
      </w:r>
      <w:r>
        <w:rPr>
          <w:rFonts w:hint="eastAsia" w:ascii="Times New Roman" w:hAnsi="Times New Roman" w:eastAsia="Times New Roman" w:cs="Times New Roman"/>
          <w:sz w:val="24"/>
          <w:szCs w:val="24"/>
        </w:rPr>
        <w:t xml:space="preserve">, </w:t>
      </w:r>
      <w:r>
        <w:rPr>
          <w:rFonts w:hint="default" w:ascii="Times New Roman Bold" w:hAnsi="Times New Roman Bold" w:eastAsia="Times New Roman" w:cs="Times New Roman Bold"/>
          <w:b/>
          <w:bCs/>
          <w:sz w:val="24"/>
          <w:szCs w:val="24"/>
        </w:rPr>
        <w:t>sadness</w:t>
      </w:r>
      <w:r>
        <w:rPr>
          <w:rFonts w:hint="eastAsia" w:ascii="Times New Roman" w:hAnsi="Times New Roman" w:eastAsia="Times New Roman" w:cs="Times New Roman"/>
          <w:sz w:val="24"/>
          <w:szCs w:val="24"/>
        </w:rPr>
        <w:t xml:space="preserve">, and </w:t>
      </w:r>
      <w:r>
        <w:rPr>
          <w:rFonts w:hint="default" w:ascii="Times New Roman Bold" w:hAnsi="Times New Roman Bold" w:eastAsia="Times New Roman" w:cs="Times New Roman Bold"/>
          <w:b/>
          <w:bCs/>
          <w:sz w:val="24"/>
          <w:szCs w:val="24"/>
        </w:rPr>
        <w:t>joy</w:t>
      </w:r>
      <w:r>
        <w:rPr>
          <w:rFonts w:hint="eastAsia" w:ascii="Times New Roman" w:hAnsi="Times New Roman" w:eastAsia="Times New Roman" w:cs="Times New Roman"/>
          <w:sz w:val="24"/>
          <w:szCs w:val="24"/>
        </w:rPr>
        <w:t>, further highlights the depth of public reactions. These granular insights can help officials distinguish between mild anxiety and extreme fear, or between moderate frustration and deep anger—enabling more empathetic messaging that resonates with public sentiment and mitigates potential unrest. Understanding which topics spark especially strong emotional responses can also guide policymakers in proactively addressing key community concerns.</w:t>
      </w:r>
    </w:p>
    <w:p w14:paraId="095A7585">
      <w:pPr>
        <w:spacing w:line="360" w:lineRule="auto"/>
        <w:ind w:firstLine="708"/>
        <w:jc w:val="left"/>
        <w:rPr>
          <w:rFonts w:hint="eastAsia" w:ascii="Times New Roman" w:hAnsi="Times New Roman" w:eastAsia="Times New Roman" w:cs="Times New Roman"/>
          <w:sz w:val="24"/>
          <w:szCs w:val="24"/>
        </w:rPr>
      </w:pPr>
      <w:r>
        <w:rPr>
          <w:rFonts w:hint="eastAsia" w:ascii="Times New Roman" w:hAnsi="Times New Roman" w:eastAsia="Times New Roman" w:cs="Times New Roman"/>
          <w:sz w:val="24"/>
          <w:szCs w:val="24"/>
        </w:rPr>
        <w:t xml:space="preserve">From a crisis management perspective, the project’s integrative approach—linking government policies, sentiment trends, and emotion intensities—offers valuable guidance for </w:t>
      </w:r>
      <w:r>
        <w:rPr>
          <w:rFonts w:hint="default" w:ascii="Times New Roman Bold" w:hAnsi="Times New Roman Bold" w:eastAsia="Times New Roman" w:cs="Times New Roman Bold"/>
          <w:b/>
          <w:bCs/>
          <w:sz w:val="24"/>
          <w:szCs w:val="24"/>
        </w:rPr>
        <w:t>real-time monitoring</w:t>
      </w:r>
      <w:r>
        <w:rPr>
          <w:rFonts w:hint="eastAsia" w:ascii="Times New Roman" w:hAnsi="Times New Roman" w:eastAsia="Times New Roman" w:cs="Times New Roman"/>
          <w:sz w:val="24"/>
          <w:szCs w:val="24"/>
        </w:rPr>
        <w:t>. Health officials can gauge changing public attitudes in the face of new interventions and adapt accordingly. Not only does this help maintain public trust, but it also supports timely adjustments in resource allocation or policy focus. By correlating shifts in emotional intensity with subsequent epidemiological changes, decision-makers can anticipate emerging crises more effectively and direct support where it is most needed.</w:t>
      </w:r>
    </w:p>
    <w:p w14:paraId="665B5567">
      <w:pPr>
        <w:spacing w:line="360" w:lineRule="auto"/>
        <w:ind w:firstLine="708"/>
        <w:jc w:val="left"/>
        <w:rPr>
          <w:rFonts w:hint="eastAsia" w:ascii="Times New Roman" w:hAnsi="Times New Roman" w:eastAsia="Times New Roman" w:cs="Times New Roman"/>
          <w:sz w:val="24"/>
          <w:szCs w:val="24"/>
        </w:rPr>
      </w:pPr>
      <w:r>
        <w:rPr>
          <w:rFonts w:hint="eastAsia" w:ascii="Times New Roman" w:hAnsi="Times New Roman" w:eastAsia="Times New Roman" w:cs="Times New Roman"/>
          <w:sz w:val="24"/>
          <w:szCs w:val="24"/>
        </w:rPr>
        <w:t>Ultimately, this project underscores the importance of blending data-driven insights with actionable strategies. Through a comprehensive understanding of how government interventions, public sentiment, and emotional intensities intersect, health organizations and policymakers can enhance communication efforts, respond promptly to challenges, and adapt their strategies as the pandemic evolves—building a more resilient framework for managing both current and future global health emergencies.</w:t>
      </w:r>
    </w:p>
    <w:p w14:paraId="2BB88E43">
      <w:pPr>
        <w:spacing w:line="360" w:lineRule="auto"/>
        <w:ind w:firstLine="708"/>
        <w:jc w:val="both"/>
        <w:rPr>
          <w:rFonts w:hint="eastAsia" w:ascii="Times New Roman" w:hAnsi="Times New Roman" w:eastAsia="Times New Roman" w:cs="Times New Roman"/>
          <w:sz w:val="24"/>
          <w:szCs w:val="24"/>
        </w:rPr>
      </w:pPr>
    </w:p>
    <w:p w14:paraId="44CC6275">
      <w:pPr>
        <w:numPr>
          <w:ilvl w:val="0"/>
          <w:numId w:val="1"/>
        </w:numPr>
        <w:spacing w:line="360" w:lineRule="auto"/>
        <w:ind w:left="0" w:leftChars="0" w:firstLine="0" w:firstLineChars="0"/>
        <w:jc w:val="both"/>
        <w:rPr>
          <w:rFonts w:hint="default" w:ascii="Times New Roman Bold" w:hAnsi="Times New Roman Bold" w:eastAsia="Times New Roman" w:cs="Times New Roman Bold"/>
          <w:b/>
          <w:bCs w:val="0"/>
          <w:sz w:val="24"/>
          <w:szCs w:val="24"/>
          <w:lang w:val="en-US"/>
        </w:rPr>
      </w:pPr>
      <w:r>
        <w:rPr>
          <w:rFonts w:hint="default" w:ascii="Times New Roman Bold" w:hAnsi="Times New Roman Bold" w:eastAsia="Times New Roman" w:cs="Times New Roman Bold"/>
          <w:b/>
          <w:bCs w:val="0"/>
          <w:sz w:val="28"/>
          <w:szCs w:val="28"/>
        </w:rPr>
        <w:t>Methodology</w:t>
      </w:r>
    </w:p>
    <w:p w14:paraId="44CC6276">
      <w:pPr>
        <w:spacing w:line="360" w:lineRule="auto"/>
        <w:jc w:val="both"/>
        <w:rPr>
          <w:rFonts w:ascii="Times New Roman" w:hAnsi="Times New Roman" w:eastAsia="Times New Roman" w:cs="Times New Roman"/>
          <w:b/>
          <w:sz w:val="26"/>
          <w:szCs w:val="26"/>
          <w:lang w:val="en-US"/>
        </w:rPr>
      </w:pPr>
      <w:r>
        <w:rPr>
          <w:rFonts w:hint="eastAsia" w:ascii="Times New Roman" w:hAnsi="Times New Roman" w:eastAsia="宋体" w:cs="Times New Roman"/>
          <w:b/>
          <w:sz w:val="26"/>
          <w:szCs w:val="26"/>
          <w:lang w:val="en-US" w:eastAsia="zh-CN"/>
        </w:rPr>
        <w:t xml:space="preserve">4.1 </w:t>
      </w:r>
      <w:r>
        <w:rPr>
          <w:rFonts w:ascii="Times New Roman" w:hAnsi="Times New Roman" w:eastAsia="Times New Roman" w:cs="Times New Roman"/>
          <w:b/>
          <w:sz w:val="26"/>
          <w:szCs w:val="26"/>
          <w:lang w:val="en-US"/>
        </w:rPr>
        <w:t>Dataset</w:t>
      </w:r>
    </w:p>
    <w:p w14:paraId="36BB7EF7">
      <w:pPr>
        <w:keepNext w:val="0"/>
        <w:keepLines w:val="0"/>
        <w:pageBreakBefore w:val="0"/>
        <w:widowControl/>
        <w:kinsoku/>
        <w:wordWrap/>
        <w:overflowPunct/>
        <w:topLinePunct w:val="0"/>
        <w:autoSpaceDE/>
        <w:autoSpaceDN/>
        <w:bidi w:val="0"/>
        <w:adjustRightInd/>
        <w:snapToGrid/>
        <w:spacing w:line="360" w:lineRule="auto"/>
        <w:ind w:firstLine="709" w:firstLineChars="0"/>
        <w:jc w:val="left"/>
        <w:textAlignment w:val="auto"/>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Our study integrates four key datasets to provide a comprehensive analysis of the COVID-19 pandemic, examining the relationships between global infection trends, government policies, and public sentiment on social media. By combining large-scale Twitter data with real-world epidemiological and policy response records, this research seeks to understand how public discourse evolved alongside the pandemic’s progression and how governmental actions influenced both the spread of the virus and public reactions.</w:t>
      </w:r>
    </w:p>
    <w:p w14:paraId="2A97D810">
      <w:pPr>
        <w:spacing w:line="360" w:lineRule="auto"/>
        <w:jc w:val="both"/>
        <w:rPr>
          <w:rFonts w:ascii="Times New Roman" w:hAnsi="Times New Roman" w:eastAsia="Times New Roman" w:cs="Times New Roman"/>
          <w:b/>
          <w:bCs/>
          <w:sz w:val="24"/>
          <w:szCs w:val="24"/>
          <w:lang w:val="en-US"/>
        </w:rPr>
      </w:pPr>
      <w:r>
        <w:rPr>
          <w:rFonts w:hint="eastAsia" w:ascii="Times New Roman" w:hAnsi="Times New Roman" w:eastAsia="Times New Roman" w:cs="Times New Roman"/>
          <w:b/>
          <w:bCs/>
          <w:sz w:val="24"/>
          <w:szCs w:val="24"/>
          <w:lang w:val="en-US"/>
        </w:rPr>
        <w:t>GeoCov19 Twitter Dataset</w:t>
      </w:r>
    </w:p>
    <w:p w14:paraId="795BF7FA">
      <w:pPr>
        <w:keepNext w:val="0"/>
        <w:keepLines w:val="0"/>
        <w:pageBreakBefore w:val="0"/>
        <w:widowControl/>
        <w:kinsoku/>
        <w:wordWrap/>
        <w:overflowPunct/>
        <w:topLinePunct w:val="0"/>
        <w:autoSpaceDE/>
        <w:autoSpaceDN/>
        <w:bidi w:val="0"/>
        <w:adjustRightInd/>
        <w:snapToGrid/>
        <w:spacing w:line="360" w:lineRule="auto"/>
        <w:ind w:firstLine="709" w:firstLineChars="0"/>
        <w:jc w:val="left"/>
        <w:textAlignment w:val="auto"/>
        <w:rPr>
          <w:rFonts w:hint="eastAsia" w:ascii="Times New Roman" w:hAnsi="Times New Roman" w:eastAsia="Times New Roman" w:cs="Times New Roman"/>
          <w:sz w:val="24"/>
          <w:szCs w:val="24"/>
        </w:rPr>
      </w:pPr>
      <w:r>
        <w:rPr>
          <w:rFonts w:hint="eastAsia" w:ascii="Times New Roman" w:hAnsi="Times New Roman" w:eastAsia="Times New Roman" w:cs="Times New Roman"/>
          <w:sz w:val="24"/>
          <w:szCs w:val="24"/>
        </w:rPr>
        <w:t>The GeoCov19 dataset comprises a large collection of COVID-19–related tweets gathered using over 800 predefined keywords and hashtags. This dataset includes both geotagged tweets and tweets with location metadata, enabling spatial and temporal analyses of COVID-19–related discussions.</w:t>
      </w:r>
    </w:p>
    <w:p w14:paraId="01472CB1">
      <w:pPr>
        <w:keepNext w:val="0"/>
        <w:keepLines w:val="0"/>
        <w:pageBreakBefore w:val="0"/>
        <w:widowControl/>
        <w:kinsoku/>
        <w:wordWrap/>
        <w:overflowPunct/>
        <w:topLinePunct w:val="0"/>
        <w:autoSpaceDE/>
        <w:autoSpaceDN/>
        <w:bidi w:val="0"/>
        <w:adjustRightInd/>
        <w:snapToGrid/>
        <w:spacing w:line="360" w:lineRule="auto"/>
        <w:ind w:firstLine="709" w:firstLineChars="0"/>
        <w:jc w:val="left"/>
        <w:textAlignment w:val="auto"/>
        <w:rPr>
          <w:rFonts w:hint="eastAsia" w:ascii="Times New Roman" w:hAnsi="Times New Roman" w:eastAsia="Times New Roman" w:cs="Times New Roman"/>
          <w:sz w:val="24"/>
          <w:szCs w:val="24"/>
        </w:rPr>
      </w:pPr>
      <w:r>
        <w:rPr>
          <w:rFonts w:hint="eastAsia" w:ascii="Times New Roman" w:hAnsi="Times New Roman" w:eastAsia="Times New Roman" w:cs="Times New Roman"/>
          <w:sz w:val="24"/>
          <w:szCs w:val="24"/>
        </w:rPr>
        <w:t>It serves as the foundation for our analysis of public sentiment and engagement on social media, allowing us to assess how discussions about COVID-19 evolved over time and whether trends in online activity correspond with real-world pandemic developments.</w:t>
      </w:r>
    </w:p>
    <w:p w14:paraId="44CC627D">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sz w:val="24"/>
          <w:szCs w:val="24"/>
          <w:lang w:val="en-US"/>
        </w:rPr>
      </w:pPr>
      <w:r>
        <w:rPr>
          <w:rFonts w:hint="eastAsia" w:ascii="Times New Roman" w:hAnsi="Times New Roman" w:eastAsia="Times New Roman" w:cs="Times New Roman"/>
          <w:b/>
          <w:bCs/>
          <w:sz w:val="24"/>
          <w:szCs w:val="24"/>
          <w:lang w:val="en-US"/>
        </w:rPr>
        <w:t>OpenICPSR COVID-19 Sentiment and Topic Dataset</w:t>
      </w:r>
    </w:p>
    <w:p w14:paraId="56C0BB83">
      <w:pPr>
        <w:spacing w:line="360" w:lineRule="auto"/>
        <w:ind w:firstLine="708"/>
        <w:jc w:val="left"/>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This dataset provides a deeper understanding of COVID-19–related tweets by classifying them into various latent topics, sentiment categories, and emotional intensities. Utilizing natural language processing and machine learning techniques, it extracts key attributes such as positive, negative, and neutral sentiment, as well as emotional markers like anger, fear, sadness, and joy.</w:t>
      </w:r>
    </w:p>
    <w:p w14:paraId="6735CEB0">
      <w:pPr>
        <w:spacing w:line="360" w:lineRule="auto"/>
        <w:ind w:firstLine="708"/>
        <w:jc w:val="left"/>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By incorporating this dataset, we move beyond simple tweet volume analysis to explore how public sentiment evolved in response to major pandemic events—such as lockdowns, vaccine rollouts, and policy shifts.</w:t>
      </w:r>
    </w:p>
    <w:p w14:paraId="44CC6282">
      <w:pPr>
        <w:spacing w:line="360" w:lineRule="auto"/>
        <w:jc w:val="both"/>
        <w:rPr>
          <w:rFonts w:ascii="Times New Roman" w:hAnsi="Times New Roman" w:eastAsia="Times New Roman" w:cs="Times New Roman"/>
          <w:b/>
          <w:bCs/>
          <w:sz w:val="24"/>
          <w:szCs w:val="24"/>
          <w:lang w:val="en-US"/>
        </w:rPr>
      </w:pPr>
      <w:r>
        <w:rPr>
          <w:rFonts w:hint="eastAsia" w:ascii="Times New Roman" w:hAnsi="Times New Roman" w:eastAsia="Times New Roman" w:cs="Times New Roman"/>
          <w:b/>
          <w:bCs/>
          <w:sz w:val="24"/>
          <w:szCs w:val="24"/>
          <w:lang w:val="en-US"/>
        </w:rPr>
        <w:t>COVID-19 Global Case and Policy Dataset</w:t>
      </w:r>
    </w:p>
    <w:p w14:paraId="1D017A52">
      <w:pPr>
        <w:spacing w:line="360" w:lineRule="auto"/>
        <w:ind w:firstLine="708"/>
        <w:jc w:val="left"/>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This dataset compiles country-level data on confirmed COVID-19 cases, deaths, recoveries, hospitalizations, and vaccinations. It also integrates records of government policy responses—including lockdowns, travel restrictions, contact tracing measures, and economic support policies. The inclusion of this dataset allows us to directly compare government interventions with COVID-19 case trends.</w:t>
      </w:r>
    </w:p>
    <w:p w14:paraId="67E5940D">
      <w:pPr>
        <w:spacing w:line="360" w:lineRule="auto"/>
        <w:ind w:firstLine="708"/>
        <w:jc w:val="left"/>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By aligning these data points with our analysis of public sentiment, we investigate whether specific policy measures influenced public discourse and behavioral patterns during different stages of the pandemic.</w:t>
      </w:r>
    </w:p>
    <w:p w14:paraId="44CC6287">
      <w:pPr>
        <w:spacing w:line="360" w:lineRule="auto"/>
        <w:jc w:val="both"/>
        <w:rPr>
          <w:rFonts w:ascii="Times New Roman" w:hAnsi="Times New Roman" w:eastAsia="Times New Roman" w:cs="Times New Roman"/>
          <w:b/>
          <w:bCs/>
          <w:sz w:val="24"/>
          <w:szCs w:val="24"/>
          <w:lang w:val="en-US"/>
        </w:rPr>
      </w:pPr>
      <w:r>
        <w:rPr>
          <w:rFonts w:hint="eastAsia" w:ascii="Times New Roman" w:hAnsi="Times New Roman" w:eastAsia="Times New Roman" w:cs="Times New Roman"/>
          <w:b/>
          <w:bCs/>
          <w:sz w:val="24"/>
          <w:szCs w:val="24"/>
          <w:lang w:val="en-US"/>
        </w:rPr>
        <w:t>Our World in Data COVID-19 Statistics</w:t>
      </w:r>
    </w:p>
    <w:p w14:paraId="5742DB76">
      <w:pPr>
        <w:spacing w:line="360" w:lineRule="auto"/>
        <w:ind w:firstLine="708"/>
        <w:jc w:val="left"/>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This dataset provides comprehensive statistics on the global COVID-19 pandemic, including detailed records of confirmed cases, deaths, testing rates, hospitalizations, and vaccinations. Aggregated from official government sources, health agencies, and research institutions, it serves as a key reference for validating and cross-checking trends observed in the other datasets.</w:t>
      </w:r>
    </w:p>
    <w:p w14:paraId="6E67ECBB">
      <w:pPr>
        <w:spacing w:line="360" w:lineRule="auto"/>
        <w:ind w:firstLine="708"/>
        <w:jc w:val="left"/>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By integrating this dataset with our sentiment and policy analyses, we can track the progression of COVID-19 across different regions and assess the broader impact of governmental actions on public health outcomes.</w:t>
      </w:r>
    </w:p>
    <w:p w14:paraId="44CC628D">
      <w:pPr>
        <w:spacing w:line="360" w:lineRule="auto"/>
        <w:jc w:val="both"/>
        <w:rPr>
          <w:rFonts w:ascii="Times New Roman" w:hAnsi="Times New Roman" w:eastAsia="Times New Roman" w:cs="Times New Roman"/>
          <w:b/>
          <w:bCs/>
          <w:sz w:val="26"/>
          <w:szCs w:val="26"/>
          <w:lang w:val="en-US"/>
        </w:rPr>
      </w:pPr>
      <w:r>
        <w:rPr>
          <w:rFonts w:hint="eastAsia" w:ascii="Times New Roman" w:hAnsi="Times New Roman" w:eastAsia="宋体" w:cs="Times New Roman"/>
          <w:b/>
          <w:bCs/>
          <w:sz w:val="26"/>
          <w:szCs w:val="26"/>
          <w:lang w:val="en-US" w:eastAsia="zh-CN"/>
        </w:rPr>
        <w:t xml:space="preserve">4.2 </w:t>
      </w:r>
      <w:r>
        <w:rPr>
          <w:rFonts w:hint="eastAsia" w:ascii="Times New Roman" w:hAnsi="Times New Roman" w:eastAsia="Times New Roman" w:cs="Times New Roman"/>
          <w:b/>
          <w:bCs/>
          <w:sz w:val="26"/>
          <w:szCs w:val="26"/>
          <w:lang w:val="en-US"/>
        </w:rPr>
        <w:t>Dataset Integration and Analytical Framework</w:t>
      </w:r>
    </w:p>
    <w:p w14:paraId="234876DE">
      <w:pPr>
        <w:spacing w:line="360" w:lineRule="auto"/>
        <w:ind w:firstLine="708"/>
        <w:jc w:val="left"/>
        <w:rPr>
          <w:rFonts w:hint="eastAsia" w:ascii="Times New Roman" w:hAnsi="Times New Roman" w:eastAsia="Times New Roman" w:cs="Times New Roman"/>
          <w:sz w:val="24"/>
          <w:szCs w:val="24"/>
        </w:rPr>
      </w:pPr>
      <w:r>
        <w:rPr>
          <w:rFonts w:hint="eastAsia" w:ascii="Times New Roman" w:hAnsi="Times New Roman" w:eastAsia="Times New Roman" w:cs="Times New Roman"/>
          <w:sz w:val="24"/>
          <w:szCs w:val="24"/>
        </w:rPr>
        <w:t>By integrating data from these four diverse sources, our study offers a multi-faceted perspective on the COVID-19 pandemic. Each dataset contributes a unique layer of analysis:</w:t>
      </w:r>
    </w:p>
    <w:p w14:paraId="54D3BC25">
      <w:pPr>
        <w:pStyle w:val="6"/>
        <w:numPr>
          <w:ilvl w:val="0"/>
          <w:numId w:val="3"/>
        </w:numPr>
        <w:spacing w:line="360" w:lineRule="auto"/>
        <w:ind w:firstLineChars="0"/>
        <w:jc w:val="left"/>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The GeoCov19 Twitter Dataset captures the temporal and geographical dynamics of COVID-19–related discussions on social media.</w:t>
      </w:r>
    </w:p>
    <w:p w14:paraId="7D792C63">
      <w:pPr>
        <w:pStyle w:val="6"/>
        <w:numPr>
          <w:ilvl w:val="0"/>
          <w:numId w:val="3"/>
        </w:numPr>
        <w:spacing w:line="360" w:lineRule="auto"/>
        <w:ind w:firstLineChars="0"/>
        <w:jc w:val="left"/>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The OpenICPSR COVID-19 Sentiment and Topic Dataset enables sentiment and topic modeling to interpret public reactions to pandemic events and policies.</w:t>
      </w:r>
    </w:p>
    <w:p w14:paraId="6BCD375E">
      <w:pPr>
        <w:pStyle w:val="6"/>
        <w:numPr>
          <w:ilvl w:val="0"/>
          <w:numId w:val="3"/>
        </w:numPr>
        <w:spacing w:line="360" w:lineRule="auto"/>
        <w:ind w:firstLineChars="0"/>
        <w:jc w:val="left"/>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The COVID-19 Global Case and Policy Dataset links infection numbers with government interventions, helping to assess the effectiveness of public health policies.</w:t>
      </w:r>
    </w:p>
    <w:p w14:paraId="0248139B">
      <w:pPr>
        <w:pStyle w:val="6"/>
        <w:numPr>
          <w:ilvl w:val="0"/>
          <w:numId w:val="3"/>
        </w:numPr>
        <w:spacing w:line="360" w:lineRule="auto"/>
        <w:ind w:firstLineChars="0"/>
        <w:jc w:val="left"/>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The Our World in Data COVID-19 Statistics provides high-quality epidemiological data, anchoring our findings in well-documented real-world trends.</w:t>
      </w:r>
    </w:p>
    <w:p w14:paraId="632E8D56">
      <w:pPr>
        <w:spacing w:line="360" w:lineRule="auto"/>
        <w:ind w:firstLine="708"/>
        <w:jc w:val="left"/>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This integrated approach allows us to investigate how government policies and pandemic developments influenced online discourse. For example, we explore whether stricter lockdown measures corresponded with increased expressions of negative sentiment or whether public sentiment shifted positively following vaccine rollouts. Additionally, by comparing global case trends with social media discussions, we assess whether online activity can serve as an early indicator for public health concerns.</w:t>
      </w:r>
    </w:p>
    <w:p w14:paraId="21F98748">
      <w:pPr>
        <w:numPr>
          <w:numId w:val="0"/>
        </w:numPr>
        <w:spacing w:line="360" w:lineRule="auto"/>
        <w:ind w:leftChars="0"/>
        <w:jc w:val="both"/>
        <w:rPr>
          <w:rFonts w:hint="default" w:ascii="Times New Roman Bold" w:hAnsi="Times New Roman Bold" w:eastAsia="宋体" w:cs="Times New Roman Bold"/>
          <w:b/>
          <w:bCs/>
          <w:sz w:val="26"/>
          <w:szCs w:val="26"/>
          <w:lang w:val="en-US" w:eastAsia="zh-CN"/>
        </w:rPr>
      </w:pPr>
      <w:r>
        <w:rPr>
          <w:rFonts w:hint="default" w:ascii="Times New Roman Bold" w:hAnsi="Times New Roman Bold" w:eastAsia="宋体" w:cs="Times New Roman Bold"/>
          <w:b/>
          <w:bCs/>
          <w:sz w:val="26"/>
          <w:szCs w:val="26"/>
          <w:lang w:val="en-US" w:eastAsia="zh-CN"/>
        </w:rPr>
        <w:t>4.3 Visualization Techniques</w:t>
      </w:r>
    </w:p>
    <w:p w14:paraId="6954720D">
      <w:pPr>
        <w:spacing w:line="360" w:lineRule="auto"/>
        <w:ind w:firstLine="720"/>
        <w:jc w:val="left"/>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This study employs advanced visualization techniques to analyze and present the relationships among COVID-19 case trends, government policies, and public sentiment. Given the complexity and diversity of the datasets used, integrating multiple sources was crucial in uncovering meaningful patterns. By combining data on infection numbers, policy response measures, social media sentiment, and emotion intensities, our visualizations offer a comprehensive perspective on the pandemic</w:t>
      </w:r>
      <w:r>
        <w:rPr>
          <w:rFonts w:hint="default" w:ascii="Times New Roman" w:hAnsi="Times New Roman" w:eastAsia="Times New Roman" w:cs="Times New Roman"/>
          <w:sz w:val="24"/>
          <w:szCs w:val="24"/>
          <w:lang w:val="en-US"/>
        </w:rPr>
        <w:t>’</w:t>
      </w:r>
      <w:r>
        <w:rPr>
          <w:rFonts w:hint="eastAsia" w:ascii="Times New Roman" w:hAnsi="Times New Roman" w:eastAsia="Times New Roman" w:cs="Times New Roman"/>
          <w:sz w:val="24"/>
          <w:szCs w:val="24"/>
          <w:lang w:val="en-US"/>
        </w:rPr>
        <w:t>s impact on public discourse. The design follows key principles from data visualization theory (Munzner, 2014), ensuring clarity, accuracy, and accessibility.</w:t>
      </w:r>
    </w:p>
    <w:p w14:paraId="32EA36F6">
      <w:pPr>
        <w:spacing w:line="360" w:lineRule="auto"/>
        <w:ind w:firstLine="720"/>
        <w:jc w:val="left"/>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A critical aspect of our approach is the use of data abstraction to highlight key trends while maintaining interpretability. Time-series plots are employed to track infection rates alongside public sentiment indicators, revealing correlations between pandemic severity and shifts in public response. These plots leverage positional encoding for quantitative data, facilitating accurate temporal comparisons. Additionally, geographic heatmaps illustrate the spatial distribution of both infection rates and sentiment, offering insights into regional variations and capitalizing on the human visual system’s strength in detecting spatial patterns.</w:t>
      </w:r>
    </w:p>
    <w:p w14:paraId="67CF4578">
      <w:pPr>
        <w:spacing w:line="360" w:lineRule="auto"/>
        <w:ind w:firstLine="720"/>
        <w:jc w:val="left"/>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To further examine the relationship between government interventions and public sentiment, we visualize policy indices—such as lockdown strictness, travel restrictions, and vaccination efforts—alongside engagement metrics. This coordinated view allows users to explore how different policy measures may have influenced public sentiment over time, providing a multi-faceted perspective on policy impacts. Meanwhile, analysis of topic-level sentiment and emotion intensities offers additional depth, highlighting how certain themes or emotional extremes can coincide with policy changes or key pandemic milestones.</w:t>
      </w:r>
    </w:p>
    <w:p w14:paraId="64C4B797">
      <w:pPr>
        <w:spacing w:line="360" w:lineRule="auto"/>
        <w:ind w:firstLine="720"/>
        <w:jc w:val="left"/>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In addition to these standard visualizations, our study incorporates SHAP (Shapley Additive Explanations) summary plots to quantify the influence of individual features—such as temporal, geographical, and policy-related factors—on model outputs. These SHAP visualizations complement our time-series and geospatial analyses by offering an interpretable breakdown of feature importance. They help reveal, for instance, which time periods or regions have the greatest impact on public sentiment, thereby enriching our understanding of the complex interplay between government actions, infection trends, and public discourse.</w:t>
      </w:r>
    </w:p>
    <w:p w14:paraId="63405F4B">
      <w:pPr>
        <w:spacing w:line="360" w:lineRule="auto"/>
        <w:ind w:firstLine="720"/>
        <w:jc w:val="left"/>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By integrating these diverse visualization techniques—from interactive time-series and geographic maps to interpretable SHAP plots and emotion-based analyses—this study presents a holistic view of how public discourse evolved throughout the pandemic. The visualizations serve as powerful tools for researchers and policymakers, offering actionable insights into the interplay between government interventions, public sentiment, and pandemic progression.</w:t>
      </w:r>
    </w:p>
    <w:p w14:paraId="5977AD83">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4"/>
          <w:szCs w:val="24"/>
          <w:lang w:val="en-US" w:eastAsia="zh-CN"/>
        </w:rPr>
      </w:pPr>
    </w:p>
    <w:p w14:paraId="44CC629C">
      <w:pPr>
        <w:pStyle w:val="2"/>
        <w:keepNext w:val="0"/>
        <w:keepLines w:val="0"/>
        <w:spacing w:before="0" w:after="0" w:line="360" w:lineRule="auto"/>
        <w:jc w:val="both"/>
        <w:rPr>
          <w:highlight w:val="yellow"/>
        </w:rPr>
      </w:pPr>
      <w:r>
        <w:rPr>
          <w:rFonts w:hint="default" w:ascii="Times New Roman" w:hAnsi="Times New Roman" w:eastAsia="Times New Roman" w:cs="Times New Roman"/>
          <w:b/>
          <w:color w:val="000000"/>
          <w:lang w:val="en-US"/>
        </w:rPr>
        <w:t xml:space="preserve">5. </w:t>
      </w:r>
      <w:r>
        <w:rPr>
          <w:rFonts w:ascii="Times New Roman" w:hAnsi="Times New Roman" w:eastAsia="Times New Roman" w:cs="Times New Roman"/>
          <w:b/>
          <w:color w:val="000000"/>
        </w:rPr>
        <w:t>Advanced Tools</w:t>
      </w:r>
    </w:p>
    <w:p w14:paraId="49B94A34">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sz w:val="26"/>
          <w:szCs w:val="26"/>
        </w:rPr>
      </w:pPr>
      <w:r>
        <w:rPr>
          <w:rFonts w:hint="default" w:ascii="Times New Roman" w:hAnsi="Times New Roman" w:eastAsia="Times New Roman" w:cs="Times New Roman"/>
          <w:b/>
          <w:sz w:val="26"/>
          <w:szCs w:val="26"/>
          <w:lang w:val="en-US"/>
        </w:rPr>
        <w:t xml:space="preserve">5.1 </w:t>
      </w:r>
      <w:r>
        <w:rPr>
          <w:rFonts w:ascii="Times New Roman" w:hAnsi="Times New Roman" w:eastAsia="Times New Roman" w:cs="Times New Roman"/>
          <w:b/>
          <w:sz w:val="26"/>
          <w:szCs w:val="26"/>
        </w:rPr>
        <w:t>Interactive Visualization Tools</w:t>
      </w:r>
    </w:p>
    <w:p w14:paraId="44CC629E">
      <w:pPr>
        <w:spacing w:line="360" w:lineRule="auto"/>
        <w:ind w:firstLine="708"/>
        <w:jc w:val="left"/>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 xml:space="preserve">In this study, we employ a range of interactive visualization tools to analyze and present the relationships between </w:t>
      </w:r>
      <w:r>
        <w:rPr>
          <w:rFonts w:hint="default" w:ascii="Times New Roman" w:hAnsi="Times New Roman" w:eastAsia="Times New Roman" w:cs="Times New Roman"/>
          <w:b w:val="0"/>
          <w:bCs w:val="0"/>
          <w:sz w:val="24"/>
          <w:szCs w:val="24"/>
          <w:lang w:val="en-US"/>
        </w:rPr>
        <w:t>COVID-19 global infections</w:t>
      </w:r>
      <w:r>
        <w:rPr>
          <w:rFonts w:hint="eastAsia" w:ascii="Times New Roman" w:hAnsi="Times New Roman" w:eastAsia="Times New Roman" w:cs="Times New Roman"/>
          <w:sz w:val="24"/>
          <w:szCs w:val="24"/>
          <w:lang w:val="en-US"/>
        </w:rPr>
        <w:t xml:space="preserve">, governmental policies, and public sentiment. These visualizations integrate </w:t>
      </w:r>
      <w:r>
        <w:rPr>
          <w:rFonts w:ascii="Times New Roman Bold" w:hAnsi="Times New Roman Bold" w:eastAsia="Times New Roman" w:cs="Times New Roman Bold"/>
          <w:b/>
          <w:bCs/>
          <w:sz w:val="24"/>
          <w:szCs w:val="24"/>
          <w:lang w:val="en-US"/>
        </w:rPr>
        <w:t>geospatial</w:t>
      </w:r>
      <w:r>
        <w:rPr>
          <w:rFonts w:ascii="Times New Roman Bold" w:hAnsi="Times New Roman Bold" w:eastAsia="Times New Roman" w:cs="Times New Roman Bold"/>
          <w:sz w:val="24"/>
          <w:szCs w:val="24"/>
          <w:lang w:val="en-US"/>
        </w:rPr>
        <w:t xml:space="preserve"> </w:t>
      </w:r>
      <w:r>
        <w:rPr>
          <w:rFonts w:hint="default" w:ascii="Times New Roman" w:hAnsi="Times New Roman" w:eastAsia="Times New Roman" w:cs="Times New Roman"/>
          <w:b w:val="0"/>
          <w:bCs w:val="0"/>
          <w:sz w:val="24"/>
          <w:szCs w:val="24"/>
          <w:lang w:val="en-US"/>
        </w:rPr>
        <w:t>and</w:t>
      </w:r>
      <w:r>
        <w:rPr>
          <w:rFonts w:ascii="Times New Roman Bold" w:hAnsi="Times New Roman Bold" w:eastAsia="Times New Roman" w:cs="Times New Roman Bold"/>
          <w:sz w:val="24"/>
          <w:szCs w:val="24"/>
          <w:lang w:val="en-US"/>
        </w:rPr>
        <w:t xml:space="preserve"> </w:t>
      </w:r>
      <w:r>
        <w:rPr>
          <w:rFonts w:ascii="Times New Roman Bold" w:hAnsi="Times New Roman Bold" w:eastAsia="Times New Roman" w:cs="Times New Roman Bold"/>
          <w:b/>
          <w:bCs/>
          <w:sz w:val="24"/>
          <w:szCs w:val="24"/>
          <w:lang w:val="en-US"/>
        </w:rPr>
        <w:t>temporal</w:t>
      </w:r>
      <w:r>
        <w:rPr>
          <w:rFonts w:hint="eastAsia" w:ascii="Times New Roman" w:hAnsi="Times New Roman" w:eastAsia="Times New Roman" w:cs="Times New Roman"/>
          <w:sz w:val="24"/>
          <w:szCs w:val="24"/>
          <w:lang w:val="en-US"/>
        </w:rPr>
        <w:t xml:space="preserve"> data, allowing users to dynamically explore trends and patterns over time. By incorporating interactive elements, our approach enhances the interpretability of complex datasets and provides deeper insights into the pandemic’s progression and its societal impact.</w:t>
      </w:r>
    </w:p>
    <w:p w14:paraId="44CC629F">
      <w:pPr>
        <w:spacing w:line="360" w:lineRule="auto"/>
        <w:ind w:firstLine="708"/>
        <w:jc w:val="left"/>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 xml:space="preserve">A key visualization in our study is an </w:t>
      </w:r>
      <w:r>
        <w:rPr>
          <w:rFonts w:ascii="Times New Roman" w:hAnsi="Times New Roman" w:eastAsia="Times New Roman" w:cs="Times New Roman"/>
          <w:sz w:val="24"/>
          <w:szCs w:val="24"/>
          <w:lang w:val="en-US"/>
        </w:rPr>
        <w:t>animated choropleth map</w:t>
      </w:r>
      <w:r>
        <w:rPr>
          <w:rFonts w:hint="eastAsia" w:ascii="Times New Roman" w:hAnsi="Times New Roman" w:eastAsia="Times New Roman" w:cs="Times New Roman"/>
          <w:sz w:val="24"/>
          <w:szCs w:val="24"/>
          <w:lang w:val="en-US"/>
        </w:rPr>
        <w:t xml:space="preserve"> (Figure 1)</w:t>
      </w:r>
      <w:r>
        <w:rPr>
          <w:rFonts w:ascii="Times New Roman" w:hAnsi="Times New Roman" w:eastAsia="Times New Roman" w:cs="Times New Roman"/>
          <w:sz w:val="24"/>
          <w:szCs w:val="24"/>
          <w:lang w:val="en-US"/>
        </w:rPr>
        <w:t xml:space="preserve"> </w:t>
      </w:r>
      <w:r>
        <w:rPr>
          <w:rFonts w:hint="eastAsia" w:ascii="Times New Roman" w:hAnsi="Times New Roman" w:eastAsia="Times New Roman" w:cs="Times New Roman"/>
          <w:sz w:val="24"/>
          <w:szCs w:val="24"/>
          <w:lang w:val="en-US"/>
        </w:rPr>
        <w:t xml:space="preserve">that illustrates the global spread of COVID-19 infections over time. This interactive map, powered by </w:t>
      </w:r>
      <w:r>
        <w:rPr>
          <w:rFonts w:hint="default" w:ascii="Times New Roman Bold Italic" w:hAnsi="Times New Roman Bold Italic" w:eastAsia="Times New Roman" w:cs="Times New Roman Bold Italic"/>
          <w:b/>
          <w:bCs/>
          <w:i/>
          <w:iCs/>
          <w:sz w:val="24"/>
          <w:szCs w:val="24"/>
          <w:lang w:val="en-US"/>
        </w:rPr>
        <w:t>Plotly</w:t>
      </w:r>
      <w:r>
        <w:rPr>
          <w:rFonts w:hint="eastAsia" w:ascii="Times New Roman" w:hAnsi="Times New Roman" w:eastAsia="Times New Roman" w:cs="Times New Roman"/>
          <w:sz w:val="24"/>
          <w:szCs w:val="24"/>
          <w:lang w:val="en-US"/>
        </w:rPr>
        <w:t xml:space="preserve">, enables users to track the daily new confirmed cases per million people across countries. A </w:t>
      </w:r>
      <w:r>
        <w:rPr>
          <w:rFonts w:ascii="Times New Roman" w:hAnsi="Times New Roman" w:eastAsia="Times New Roman" w:cs="Times New Roman"/>
          <w:sz w:val="24"/>
          <w:szCs w:val="24"/>
          <w:lang w:val="en-US"/>
        </w:rPr>
        <w:t>time slider</w:t>
      </w:r>
      <w:r>
        <w:rPr>
          <w:rFonts w:hint="eastAsia" w:ascii="Times New Roman" w:hAnsi="Times New Roman" w:eastAsia="Times New Roman" w:cs="Times New Roman"/>
          <w:sz w:val="24"/>
          <w:szCs w:val="24"/>
          <w:lang w:val="en-US"/>
        </w:rPr>
        <w:t xml:space="preserve"> allows for dynamic exploration of infection trends, revealing how different waves of the pandemic unfolded across regions. The color intensity represents the logarithm of new cases, ensuring better visual differentiation between countries with vastly different case counts. By observing how case numbers fluctuated globally, this visualization provides crucial context for understanding policy responses and public sentiment shifts.</w:t>
      </w:r>
    </w:p>
    <w:p w14:paraId="44CC62A0">
      <w:pPr>
        <w:spacing w:line="360" w:lineRule="auto"/>
        <w:jc w:val="center"/>
      </w:pPr>
      <w:r>
        <w:drawing>
          <wp:inline distT="0" distB="0" distL="114300" distR="114300">
            <wp:extent cx="5505450" cy="2108835"/>
            <wp:effectExtent l="0" t="0" r="6350" b="247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
                    <a:stretch>
                      <a:fillRect/>
                    </a:stretch>
                  </pic:blipFill>
                  <pic:spPr>
                    <a:xfrm>
                      <a:off x="0" y="0"/>
                      <a:ext cx="5505450" cy="2108835"/>
                    </a:xfrm>
                    <a:prstGeom prst="rect">
                      <a:avLst/>
                    </a:prstGeom>
                    <a:noFill/>
                    <a:ln>
                      <a:noFill/>
                    </a:ln>
                  </pic:spPr>
                </pic:pic>
              </a:graphicData>
            </a:graphic>
          </wp:inline>
        </w:drawing>
      </w:r>
    </w:p>
    <w:p w14:paraId="44CC62A1">
      <w:pPr>
        <w:spacing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Figure 1: </w:t>
      </w:r>
      <w:r>
        <w:rPr>
          <w:rFonts w:hint="eastAsia" w:ascii="Times New Roman" w:hAnsi="Times New Roman" w:eastAsia="Times New Roman" w:cs="Times New Roman"/>
          <w:sz w:val="24"/>
          <w:szCs w:val="24"/>
          <w:lang w:val="en-US"/>
        </w:rPr>
        <w:t>Global Spread of COVID-19 Over Time</w:t>
      </w:r>
    </w:p>
    <w:p w14:paraId="44CC62A2">
      <w:pPr>
        <w:spacing w:line="360" w:lineRule="auto"/>
        <w:ind w:firstLine="708"/>
        <w:jc w:val="left"/>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 xml:space="preserve">To complement the infection trends, we introduce an animated geospatial visualization </w:t>
      </w:r>
      <w:r>
        <w:rPr>
          <w:rFonts w:ascii="Times New Roman" w:hAnsi="Times New Roman" w:eastAsia="Times New Roman" w:cs="Times New Roman"/>
          <w:sz w:val="24"/>
          <w:szCs w:val="24"/>
          <w:lang w:val="en-US"/>
        </w:rPr>
        <w:t xml:space="preserve">(Figure 2) </w:t>
      </w:r>
      <w:r>
        <w:rPr>
          <w:rFonts w:hint="eastAsia" w:ascii="Times New Roman" w:hAnsi="Times New Roman" w:eastAsia="Times New Roman" w:cs="Times New Roman"/>
          <w:sz w:val="24"/>
          <w:szCs w:val="24"/>
          <w:lang w:val="en-US"/>
        </w:rPr>
        <w:t>that maps the Stringency Index over time. This index quantifies the strictness of government responses, including lockdowns, travel restrictions, and school closures. The interactive map enables users to see how different countries adjusted their policies throughout the pandemic. By integrating this with scatter plots representing confirmed cases, the visualization highlights how governmental actions correlated with infection rates. This approach facilitates an in-depth analysis of whether stringent measures effectively curbed case numbers or whether public compliance varied by region.</w:t>
      </w:r>
    </w:p>
    <w:p w14:paraId="44CC62A3">
      <w:pPr>
        <w:spacing w:line="360" w:lineRule="auto"/>
        <w:jc w:val="center"/>
      </w:pPr>
      <w:r>
        <w:drawing>
          <wp:inline distT="0" distB="0" distL="114300" distR="114300">
            <wp:extent cx="5343525" cy="2080895"/>
            <wp:effectExtent l="0" t="0" r="15875" b="190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5343525" cy="2080895"/>
                    </a:xfrm>
                    <a:prstGeom prst="rect">
                      <a:avLst/>
                    </a:prstGeom>
                    <a:noFill/>
                    <a:ln>
                      <a:noFill/>
                    </a:ln>
                  </pic:spPr>
                </pic:pic>
              </a:graphicData>
            </a:graphic>
          </wp:inline>
        </w:drawing>
      </w:r>
    </w:p>
    <w:p w14:paraId="44CC62A4">
      <w:pPr>
        <w:spacing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Figure </w:t>
      </w:r>
      <w:r>
        <w:rPr>
          <w:rFonts w:hint="eastAsia" w:ascii="Times New Roman" w:hAnsi="Times New Roman" w:eastAsia="宋体" w:cs="Times New Roman"/>
          <w:sz w:val="24"/>
          <w:szCs w:val="24"/>
          <w:lang w:val="en-US"/>
        </w:rPr>
        <w:t>2</w:t>
      </w:r>
      <w:r>
        <w:rPr>
          <w:rFonts w:ascii="Times New Roman" w:hAnsi="Times New Roman" w:eastAsia="Times New Roman" w:cs="Times New Roman"/>
          <w:sz w:val="24"/>
          <w:szCs w:val="24"/>
          <w:lang w:val="en-US"/>
        </w:rPr>
        <w:t xml:space="preserve">: </w:t>
      </w:r>
      <w:r>
        <w:rPr>
          <w:rFonts w:hint="eastAsia" w:ascii="Times New Roman" w:hAnsi="Times New Roman" w:eastAsia="Times New Roman" w:cs="Times New Roman"/>
          <w:sz w:val="24"/>
          <w:szCs w:val="24"/>
          <w:lang w:val="en-US"/>
        </w:rPr>
        <w:t>Government Policy Responses and Their Evolution</w:t>
      </w:r>
    </w:p>
    <w:p w14:paraId="44CC62A5">
      <w:pPr>
        <w:spacing w:line="360" w:lineRule="auto"/>
        <w:ind w:firstLine="708"/>
        <w:jc w:val="left"/>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Understanding the social media discourse surrounding COVID-19 is vital in assessing public sentiment and information dissemination. To this end, we visualize the global distribution of COVID-19-related tweets through an interactive GeoJSON map (Figure 3).</w:t>
      </w:r>
    </w:p>
    <w:p w14:paraId="44CC62A6">
      <w:pPr>
        <w:spacing w:line="360" w:lineRule="auto"/>
        <w:ind w:firstLine="708"/>
        <w:jc w:val="left"/>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This visualization captures tweet volumes at a country level, with darker shades indicating higher activity. Users can explore which regions had the highest engagement in pandemic-related discussions, revealing patterns in public awareness, misinformation spread, and regional concerns. This map serves as a crucial bridge between real-world pandemic trends and digital discourse.</w:t>
      </w:r>
    </w:p>
    <w:p w14:paraId="44CC62A7">
      <w:pPr>
        <w:spacing w:line="360" w:lineRule="auto"/>
        <w:jc w:val="center"/>
        <w:rPr>
          <w:rFonts w:ascii="Times New Roman" w:hAnsi="Times New Roman" w:eastAsia="Times New Roman" w:cs="Times New Roman"/>
          <w:sz w:val="24"/>
          <w:szCs w:val="24"/>
          <w:lang w:val="en-US"/>
        </w:rPr>
      </w:pPr>
      <w:r>
        <w:rPr>
          <w:rFonts w:hint="eastAsia" w:ascii="Times New Roman" w:hAnsi="Times New Roman" w:eastAsia="宋体" w:cs="Times New Roman"/>
          <w:sz w:val="24"/>
          <w:szCs w:val="24"/>
          <w:lang w:val="en-US"/>
        </w:rPr>
        <w:drawing>
          <wp:inline distT="0" distB="0" distL="114300" distR="114300">
            <wp:extent cx="5689600" cy="1760855"/>
            <wp:effectExtent l="0" t="0" r="0" b="17145"/>
            <wp:docPr id="1" name="图片 1" descr="new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plot"/>
                    <pic:cNvPicPr>
                      <a:picLocks noChangeAspect="1"/>
                    </pic:cNvPicPr>
                  </pic:nvPicPr>
                  <pic:blipFill>
                    <a:blip r:embed="rId9"/>
                    <a:stretch>
                      <a:fillRect/>
                    </a:stretch>
                  </pic:blipFill>
                  <pic:spPr>
                    <a:xfrm>
                      <a:off x="0" y="0"/>
                      <a:ext cx="5689600" cy="1760855"/>
                    </a:xfrm>
                    <a:prstGeom prst="rect">
                      <a:avLst/>
                    </a:prstGeom>
                  </pic:spPr>
                </pic:pic>
              </a:graphicData>
            </a:graphic>
          </wp:inline>
        </w:drawing>
      </w:r>
    </w:p>
    <w:p w14:paraId="44CC62A8">
      <w:pPr>
        <w:spacing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Figure 3: </w:t>
      </w:r>
      <w:r>
        <w:rPr>
          <w:rFonts w:hint="eastAsia" w:ascii="Times New Roman" w:hAnsi="Times New Roman" w:eastAsia="Times New Roman" w:cs="Times New Roman"/>
          <w:sz w:val="24"/>
          <w:szCs w:val="24"/>
          <w:lang w:val="en-US"/>
        </w:rPr>
        <w:t>Tweet Volume and Global Social Media Engagement</w:t>
      </w:r>
    </w:p>
    <w:p w14:paraId="44CC62A9">
      <w:pPr>
        <w:spacing w:line="360" w:lineRule="auto"/>
        <w:ind w:firstLine="708"/>
        <w:jc w:val="left"/>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To explore the interplay between infection rates and governmental actions, we employ a dual-axis time series plot (Figure 4) that overlays confirmed COVID-19 cases with the Stringency Index.</w:t>
      </w:r>
    </w:p>
    <w:p w14:paraId="44CC62AA">
      <w:pPr>
        <w:spacing w:line="360" w:lineRule="auto"/>
        <w:ind w:firstLine="708"/>
        <w:jc w:val="left"/>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This visualization enables users to see whether stricter policies led to declines in infection rates or whether policy relaxations corresponded to case surges. By allowing detailed examination of different periods, this tool helps contextualize major policy shifts and their effects. Notably, this visualization can indicate potential delays in policy effectiveness, revealing whether government measures were proactive or reactive in response to rising cases.</w:t>
      </w:r>
    </w:p>
    <w:p w14:paraId="44CC62AB">
      <w:pPr>
        <w:spacing w:line="360" w:lineRule="auto"/>
        <w:jc w:val="center"/>
        <w:rPr>
          <w:rFonts w:ascii="Times New Roman" w:hAnsi="Times New Roman" w:eastAsia="Times New Roman" w:cs="Times New Roman"/>
          <w:sz w:val="24"/>
          <w:szCs w:val="24"/>
          <w:lang w:val="en-US"/>
        </w:rPr>
      </w:pPr>
      <w:r>
        <w:drawing>
          <wp:inline distT="0" distB="0" distL="114300" distR="114300">
            <wp:extent cx="4929505" cy="2605405"/>
            <wp:effectExtent l="0" t="0" r="23495" b="1079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0"/>
                    <a:stretch>
                      <a:fillRect/>
                    </a:stretch>
                  </pic:blipFill>
                  <pic:spPr>
                    <a:xfrm>
                      <a:off x="0" y="0"/>
                      <a:ext cx="4929505" cy="2605405"/>
                    </a:xfrm>
                    <a:prstGeom prst="rect">
                      <a:avLst/>
                    </a:prstGeom>
                    <a:noFill/>
                    <a:ln>
                      <a:noFill/>
                    </a:ln>
                  </pic:spPr>
                </pic:pic>
              </a:graphicData>
            </a:graphic>
          </wp:inline>
        </w:drawing>
      </w:r>
    </w:p>
    <w:p w14:paraId="44CC62AC">
      <w:pPr>
        <w:spacing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Figure 4: Relationship Between Confirmed Cases and Government Stringency</w:t>
      </w:r>
    </w:p>
    <w:p w14:paraId="44CC62AD">
      <w:pPr>
        <w:spacing w:line="360" w:lineRule="auto"/>
        <w:ind w:firstLine="708"/>
        <w:jc w:val="left"/>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To further dissect the long-term progression of the pandemic, we present an interactive time series visualization (Figure 5) showcasing COVID-19 trends in the top 10 most affected countries.</w:t>
      </w:r>
    </w:p>
    <w:p w14:paraId="44CC62AE">
      <w:pPr>
        <w:spacing w:line="360" w:lineRule="auto"/>
        <w:ind w:firstLine="708"/>
        <w:jc w:val="left"/>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Users can switch between logarithmic and linear scales to better analyze exponential growth phases and plateaus in case numbers. The interactive range selector allows for flexible time exploration, while sampled scatter points enhance readability. This visualization is particularly useful for comparing how different nations managed outbreaks over time, reflecting the effectiveness of their policies and public health interventions.</w:t>
      </w:r>
    </w:p>
    <w:p w14:paraId="44CC62AF">
      <w:pPr>
        <w:spacing w:line="360" w:lineRule="auto"/>
        <w:jc w:val="center"/>
      </w:pPr>
      <w:r>
        <w:drawing>
          <wp:inline distT="0" distB="0" distL="114300" distR="114300">
            <wp:extent cx="5060950" cy="2332990"/>
            <wp:effectExtent l="0" t="0" r="19050" b="381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1"/>
                    <a:stretch>
                      <a:fillRect/>
                    </a:stretch>
                  </pic:blipFill>
                  <pic:spPr>
                    <a:xfrm>
                      <a:off x="0" y="0"/>
                      <a:ext cx="5060950" cy="2332990"/>
                    </a:xfrm>
                    <a:prstGeom prst="rect">
                      <a:avLst/>
                    </a:prstGeom>
                    <a:noFill/>
                    <a:ln>
                      <a:noFill/>
                    </a:ln>
                  </pic:spPr>
                </pic:pic>
              </a:graphicData>
            </a:graphic>
          </wp:inline>
        </w:drawing>
      </w:r>
    </w:p>
    <w:p w14:paraId="44CC62B0">
      <w:pPr>
        <w:spacing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Figure 5: COVID-19 Trends in the Most Affected Countries</w:t>
      </w:r>
    </w:p>
    <w:p w14:paraId="4F363C0A">
      <w:pPr>
        <w:keepNext w:val="0"/>
        <w:keepLines w:val="0"/>
        <w:pageBreakBefore w:val="0"/>
        <w:widowControl/>
        <w:numPr>
          <w:numId w:val="0"/>
        </w:numPr>
        <w:kinsoku/>
        <w:wordWrap/>
        <w:overflowPunct/>
        <w:topLinePunct w:val="0"/>
        <w:autoSpaceDE/>
        <w:autoSpaceDN/>
        <w:bidi w:val="0"/>
        <w:adjustRightInd/>
        <w:snapToGrid/>
        <w:spacing w:line="360" w:lineRule="auto"/>
        <w:ind w:firstLine="709" w:firstLineChars="0"/>
        <w:jc w:val="left"/>
        <w:textAlignment w:val="auto"/>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These interactive visualization tools collectively provide a multi-faceted analysis of the pandemic, integrating geospatial, temporal, and social media data. By allowing users to explore infection trends, policy shifts, and public sentiment, our approach ensures that complex datasets remain accessible and interpretable.</w:t>
      </w:r>
    </w:p>
    <w:p w14:paraId="76783511">
      <w:pPr>
        <w:keepNext w:val="0"/>
        <w:keepLines w:val="0"/>
        <w:pageBreakBefore w:val="0"/>
        <w:widowControl/>
        <w:numPr>
          <w:numId w:val="0"/>
        </w:numPr>
        <w:kinsoku/>
        <w:wordWrap/>
        <w:overflowPunct/>
        <w:topLinePunct w:val="0"/>
        <w:autoSpaceDE/>
        <w:autoSpaceDN/>
        <w:bidi w:val="0"/>
        <w:adjustRightInd/>
        <w:snapToGrid/>
        <w:spacing w:line="360" w:lineRule="auto"/>
        <w:ind w:firstLine="709" w:firstLineChars="0"/>
        <w:jc w:val="left"/>
        <w:textAlignment w:val="auto"/>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In addition to our spatio-temporal and policy-focused analyses, we incorporate textual data from social media to gain a deeper understanding of how the public emotionally responds to COVID-19. By examining a subset of tweets labeled with sentiment (e.g., positive, negative, neutral) and with emotion intensities (anger, fear, sadness, joy), we highlight how individuals express both concerns and hopes amid the pandemic. Below, we introduce four new figures (Figures 6–9) that visualize different facets of this emotional landscape.</w:t>
      </w:r>
    </w:p>
    <w:p w14:paraId="731CB5CD">
      <w:pPr>
        <w:keepNext w:val="0"/>
        <w:keepLines w:val="0"/>
        <w:pageBreakBefore w:val="0"/>
        <w:widowControl/>
        <w:numPr>
          <w:numId w:val="0"/>
        </w:numPr>
        <w:kinsoku/>
        <w:wordWrap/>
        <w:overflowPunct/>
        <w:topLinePunct w:val="0"/>
        <w:autoSpaceDE/>
        <w:autoSpaceDN/>
        <w:bidi w:val="0"/>
        <w:adjustRightInd/>
        <w:snapToGrid/>
        <w:spacing w:line="360" w:lineRule="auto"/>
        <w:ind w:firstLine="709" w:firstLineChars="0"/>
        <w:jc w:val="left"/>
        <w:textAlignment w:val="auto"/>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A pie chart (Figure 6) offers a broad overview of how a sample of COVID-19-related tweets are distributed among four main emotions—anger, fear, sadness, and joy—along with a category for tweets containing no specific emotion. Larger slices for anger or fear suggest widespread worry or frustration, whereas a substantial portion of joy may indicate positive outlooks or gratitude within the public discourse. By illustrating these proportions in a single snapshot, the chart highlights the emotional climate surrounding the pandemic.</w:t>
      </w:r>
    </w:p>
    <w:p w14:paraId="434746DF">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4460240" cy="1534795"/>
            <wp:effectExtent l="0" t="0" r="10160" b="14605"/>
            <wp:docPr id="2" name="图片 2" descr="Emotion_Distribution_in_Tweet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motion_Distribution_in_Tweets_1"/>
                    <pic:cNvPicPr>
                      <a:picLocks noChangeAspect="1"/>
                    </pic:cNvPicPr>
                  </pic:nvPicPr>
                  <pic:blipFill>
                    <a:blip r:embed="rId12"/>
                    <a:stretch>
                      <a:fillRect/>
                    </a:stretch>
                  </pic:blipFill>
                  <pic:spPr>
                    <a:xfrm>
                      <a:off x="0" y="0"/>
                      <a:ext cx="4460240" cy="1534795"/>
                    </a:xfrm>
                    <a:prstGeom prst="rect">
                      <a:avLst/>
                    </a:prstGeom>
                  </pic:spPr>
                </pic:pic>
              </a:graphicData>
            </a:graphic>
          </wp:inline>
        </w:drawing>
      </w:r>
    </w:p>
    <w:p w14:paraId="1D3447BC">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Figure 6: Overall Emotion Distribution in COVID-19 Tweets</w:t>
      </w:r>
    </w:p>
    <w:p w14:paraId="20DFFB19">
      <w:pPr>
        <w:keepNext w:val="0"/>
        <w:keepLines w:val="0"/>
        <w:pageBreakBefore w:val="0"/>
        <w:widowControl/>
        <w:numPr>
          <w:numId w:val="0"/>
        </w:numPr>
        <w:kinsoku/>
        <w:wordWrap/>
        <w:overflowPunct/>
        <w:topLinePunct w:val="0"/>
        <w:autoSpaceDE/>
        <w:autoSpaceDN/>
        <w:bidi w:val="0"/>
        <w:adjustRightInd/>
        <w:snapToGrid/>
        <w:spacing w:line="360" w:lineRule="auto"/>
        <w:ind w:firstLine="709" w:firstLineChars="0"/>
        <w:jc w:val="left"/>
        <w:textAlignment w:val="auto"/>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Shifting from raw emotions to sentiments (positive, negative, and neutral), the grouped bar chart (Figure 7) breaks down the share of each sentiment within ten distinct topics identified in the tweets. Observing whether certain topics draw a higher volume of negative sentiment can shed light on the more controversial or stressful areas of discussion, while topics with more positive tweets may reflect optimism about recovery measures or community support. The relative heights of the bars signal which topics elicit stronger attitudes and may merit further investigation.</w:t>
      </w:r>
    </w:p>
    <w:p w14:paraId="74A40437">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5427980" cy="1861185"/>
            <wp:effectExtent l="0" t="0" r="7620" b="18415"/>
            <wp:docPr id="3" name="图片 3" descr="Sentiment_Distribution_across_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entiment_Distribution_across_Topics"/>
                    <pic:cNvPicPr>
                      <a:picLocks noChangeAspect="1"/>
                    </pic:cNvPicPr>
                  </pic:nvPicPr>
                  <pic:blipFill>
                    <a:blip r:embed="rId13"/>
                    <a:stretch>
                      <a:fillRect/>
                    </a:stretch>
                  </pic:blipFill>
                  <pic:spPr>
                    <a:xfrm>
                      <a:off x="0" y="0"/>
                      <a:ext cx="5427980" cy="1861185"/>
                    </a:xfrm>
                    <a:prstGeom prst="rect">
                      <a:avLst/>
                    </a:prstGeom>
                  </pic:spPr>
                </pic:pic>
              </a:graphicData>
            </a:graphic>
          </wp:inline>
        </w:drawing>
      </w:r>
    </w:p>
    <w:p w14:paraId="090D9355">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Figure 7: Sentiment Distribution Across Topics</w:t>
      </w:r>
    </w:p>
    <w:p w14:paraId="71E3277F">
      <w:pPr>
        <w:keepNext w:val="0"/>
        <w:keepLines w:val="0"/>
        <w:pageBreakBefore w:val="0"/>
        <w:widowControl/>
        <w:numPr>
          <w:numId w:val="0"/>
        </w:numPr>
        <w:kinsoku/>
        <w:wordWrap/>
        <w:overflowPunct/>
        <w:topLinePunct w:val="0"/>
        <w:autoSpaceDE/>
        <w:autoSpaceDN/>
        <w:bidi w:val="0"/>
        <w:adjustRightInd/>
        <w:snapToGrid/>
        <w:spacing w:line="360" w:lineRule="auto"/>
        <w:ind w:firstLine="709" w:firstLineChars="0"/>
        <w:jc w:val="left"/>
        <w:textAlignment w:val="auto"/>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To reorganize the sentiment–topic relationships in a matrix form, we present a heatmap (Figure 8) where color intensity reflects how frequently a sentiment occurs for each topic. This layout enables a quick scan for areas of high negativity or positivity, confirming or supplementing the patterns suggested by Figure 7. Instances where a topic shows a mild presence in overall tweet volume but an unusually high concentration of negative sentiment can also emerge clearly in this format.</w:t>
      </w:r>
    </w:p>
    <w:p w14:paraId="3E4150AE">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4822825" cy="3171190"/>
            <wp:effectExtent l="0" t="0" r="3175" b="3810"/>
            <wp:docPr id="4" name="图片 4" descr="Heatmap_of_Sentiment_Frequency_per_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eatmap_of_Sentiment_Frequency_per_Topic"/>
                    <pic:cNvPicPr>
                      <a:picLocks noChangeAspect="1"/>
                    </pic:cNvPicPr>
                  </pic:nvPicPr>
                  <pic:blipFill>
                    <a:blip r:embed="rId14"/>
                    <a:stretch>
                      <a:fillRect/>
                    </a:stretch>
                  </pic:blipFill>
                  <pic:spPr>
                    <a:xfrm>
                      <a:off x="0" y="0"/>
                      <a:ext cx="4822825" cy="3171190"/>
                    </a:xfrm>
                    <a:prstGeom prst="rect">
                      <a:avLst/>
                    </a:prstGeom>
                  </pic:spPr>
                </pic:pic>
              </a:graphicData>
            </a:graphic>
          </wp:inline>
        </w:drawing>
      </w:r>
    </w:p>
    <w:p w14:paraId="13B48A72">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Figure 8: Heatmap of Sentiment Frequency per Topic</w:t>
      </w:r>
    </w:p>
    <w:p w14:paraId="7CEDBA20">
      <w:pPr>
        <w:keepNext w:val="0"/>
        <w:keepLines w:val="0"/>
        <w:pageBreakBefore w:val="0"/>
        <w:widowControl/>
        <w:numPr>
          <w:numId w:val="0"/>
        </w:numPr>
        <w:kinsoku/>
        <w:wordWrap/>
        <w:overflowPunct/>
        <w:topLinePunct w:val="0"/>
        <w:autoSpaceDE/>
        <w:autoSpaceDN/>
        <w:bidi w:val="0"/>
        <w:adjustRightInd/>
        <w:snapToGrid/>
        <w:spacing w:line="360" w:lineRule="auto"/>
        <w:ind w:firstLine="709" w:firstLineChars="0"/>
        <w:jc w:val="left"/>
        <w:textAlignment w:val="auto"/>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Finally, a box plot (Figure 9) shifts the focus from categorical sentiments to the numerical strength of emotions. Each box corresponds to one of anger, fear, sadness, or joy, revealing whether these emotions tend to appear in moderate degrees or sometimes spike to intense levels. A wide range and multiple high outliers for anger, for instance, suggests that a number of tweets convey extremely forceful anger. Meanwhile, a more compact spread for joy could imply comparatively moderate expressions of happiness. Examining these intensity distributions sheds light on the depth of each emotional state beyond mere frequency.</w:t>
      </w:r>
    </w:p>
    <w:p w14:paraId="179222EA">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5572125" cy="1952625"/>
            <wp:effectExtent l="0" t="0" r="15875" b="3175"/>
            <wp:docPr id="5" name="图片 5" descr="Emotion_Intensity_Distribution_in_Tw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motion_Intensity_Distribution_in_Tweets"/>
                    <pic:cNvPicPr>
                      <a:picLocks noChangeAspect="1"/>
                    </pic:cNvPicPr>
                  </pic:nvPicPr>
                  <pic:blipFill>
                    <a:blip r:embed="rId15"/>
                    <a:stretch>
                      <a:fillRect/>
                    </a:stretch>
                  </pic:blipFill>
                  <pic:spPr>
                    <a:xfrm>
                      <a:off x="0" y="0"/>
                      <a:ext cx="5572125" cy="1952625"/>
                    </a:xfrm>
                    <a:prstGeom prst="rect">
                      <a:avLst/>
                    </a:prstGeom>
                  </pic:spPr>
                </pic:pic>
              </a:graphicData>
            </a:graphic>
          </wp:inline>
        </w:drawing>
      </w:r>
    </w:p>
    <w:p w14:paraId="75AF81CC">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Figure 9: Distribution of Emotion Intensities</w:t>
      </w:r>
    </w:p>
    <w:p w14:paraId="34BB8DB0">
      <w:pPr>
        <w:keepNext w:val="0"/>
        <w:keepLines w:val="0"/>
        <w:pageBreakBefore w:val="0"/>
        <w:widowControl/>
        <w:numPr>
          <w:numId w:val="0"/>
        </w:numPr>
        <w:kinsoku/>
        <w:wordWrap/>
        <w:overflowPunct/>
        <w:topLinePunct w:val="0"/>
        <w:autoSpaceDE/>
        <w:autoSpaceDN/>
        <w:bidi w:val="0"/>
        <w:adjustRightInd/>
        <w:snapToGrid/>
        <w:spacing w:line="360" w:lineRule="auto"/>
        <w:ind w:firstLine="709" w:firstLineChars="0"/>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Together, Figures 6</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9 complement the geospatial, temporal, and policy-focused perspectives in Figures 1</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5 by emphasizing how people react emotionally to COVID-19 on social media. By combining categorical sentiment analyses, topic-based sentiments, and detailed emotion intensity observations, we obtain a more holistic view of the pandemic</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s psychological footprint and its broader effects on public discourse.</w:t>
      </w:r>
    </w:p>
    <w:p w14:paraId="44CC62B2">
      <w:pPr>
        <w:spacing w:line="360" w:lineRule="auto"/>
        <w:jc w:val="both"/>
        <w:rPr>
          <w:rFonts w:ascii="Times New Roman" w:hAnsi="Times New Roman" w:eastAsia="Times New Roman" w:cs="Times New Roman"/>
          <w:sz w:val="26"/>
          <w:szCs w:val="26"/>
          <w:lang w:val="en-US"/>
        </w:rPr>
      </w:pPr>
      <w:r>
        <w:rPr>
          <w:rFonts w:hint="eastAsia" w:ascii="Times New Roman" w:hAnsi="Times New Roman" w:eastAsia="宋体" w:cs="Times New Roman"/>
          <w:b/>
          <w:sz w:val="26"/>
          <w:szCs w:val="26"/>
          <w:lang w:val="en-US" w:eastAsia="zh-CN"/>
        </w:rPr>
        <w:t xml:space="preserve">5.2 </w:t>
      </w:r>
      <w:r>
        <w:rPr>
          <w:rFonts w:ascii="Times New Roman" w:hAnsi="Times New Roman" w:eastAsia="Times New Roman" w:cs="Times New Roman"/>
          <w:b/>
          <w:sz w:val="26"/>
          <w:szCs w:val="26"/>
        </w:rPr>
        <w:t>Machine Learning</w:t>
      </w:r>
    </w:p>
    <w:p w14:paraId="17B63694">
      <w:pPr>
        <w:spacing w:line="360" w:lineRule="auto"/>
        <w:ind w:firstLine="708"/>
        <w:jc w:val="left"/>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We employed two distinct machine learning approaches—</w:t>
      </w:r>
      <w:r>
        <w:rPr>
          <w:rFonts w:hint="default" w:ascii="Times New Roman Bold" w:hAnsi="Times New Roman Bold" w:eastAsia="Times New Roman" w:cs="Times New Roman Bold"/>
          <w:b/>
          <w:bCs/>
          <w:sz w:val="24"/>
          <w:szCs w:val="24"/>
          <w:lang w:val="en-US" w:eastAsia="zh-CN"/>
        </w:rPr>
        <w:t>Logistic Regression</w:t>
      </w:r>
      <w:r>
        <w:rPr>
          <w:rFonts w:hint="default" w:ascii="Times New Roman" w:hAnsi="Times New Roman" w:eastAsia="Times New Roman" w:cs="Times New Roman"/>
          <w:sz w:val="24"/>
          <w:szCs w:val="24"/>
          <w:lang w:val="en-US" w:eastAsia="zh-CN"/>
        </w:rPr>
        <w:t xml:space="preserve"> and </w:t>
      </w:r>
      <w:r>
        <w:rPr>
          <w:rFonts w:hint="default" w:ascii="Times New Roman Bold" w:hAnsi="Times New Roman Bold" w:eastAsia="Times New Roman" w:cs="Times New Roman Bold"/>
          <w:b/>
          <w:bCs/>
          <w:sz w:val="24"/>
          <w:szCs w:val="24"/>
          <w:lang w:val="en-US" w:eastAsia="zh-CN"/>
        </w:rPr>
        <w:t>XGBoost</w:t>
      </w:r>
      <w:r>
        <w:rPr>
          <w:rFonts w:hint="default" w:ascii="Times New Roman" w:hAnsi="Times New Roman" w:eastAsia="Times New Roman" w:cs="Times New Roman"/>
          <w:sz w:val="24"/>
          <w:szCs w:val="24"/>
          <w:lang w:val="en-US" w:eastAsia="zh-CN"/>
        </w:rPr>
        <w:t xml:space="preserve">—to investigate how various government interventions shape predicted COVID-19 case numbers. </w:t>
      </w:r>
      <w:r>
        <w:rPr>
          <w:rFonts w:hint="default" w:ascii="Times New Roman Bold" w:hAnsi="Times New Roman Bold" w:eastAsia="Times New Roman" w:cs="Times New Roman Bold"/>
          <w:b/>
          <w:bCs/>
          <w:sz w:val="24"/>
          <w:szCs w:val="24"/>
          <w:lang w:val="en-US" w:eastAsia="zh-CN"/>
        </w:rPr>
        <w:t>Logistic Regression</w:t>
      </w:r>
      <w:r>
        <w:rPr>
          <w:rFonts w:hint="default" w:ascii="Times New Roman" w:hAnsi="Times New Roman" w:eastAsia="Times New Roman" w:cs="Times New Roman"/>
          <w:sz w:val="24"/>
          <w:szCs w:val="24"/>
          <w:lang w:val="en-US" w:eastAsia="zh-CN"/>
        </w:rPr>
        <w:t xml:space="preserve"> is a linear model that directly estimates each policy’s effect on case projections, providing clear-cut coefficients that indicate whether a measure (for instance, mask mandates or travel restrictions) is predicted to push case counts up or down on average. This transparency makes it straightforward to interpret and communicate results to policymakers. Meanwhile, </w:t>
      </w:r>
      <w:r>
        <w:rPr>
          <w:rFonts w:hint="default" w:ascii="Times New Roman Bold" w:hAnsi="Times New Roman Bold" w:eastAsia="Times New Roman" w:cs="Times New Roman Bold"/>
          <w:b/>
          <w:bCs/>
          <w:sz w:val="24"/>
          <w:szCs w:val="24"/>
          <w:lang w:val="en-US" w:eastAsia="zh-CN"/>
        </w:rPr>
        <w:t>XGBoost</w:t>
      </w:r>
      <w:r>
        <w:rPr>
          <w:rFonts w:hint="default" w:ascii="Times New Roman" w:hAnsi="Times New Roman" w:eastAsia="Times New Roman" w:cs="Times New Roman"/>
          <w:sz w:val="24"/>
          <w:szCs w:val="24"/>
          <w:lang w:val="en-US" w:eastAsia="zh-CN"/>
        </w:rPr>
        <w:t xml:space="preserve"> takes a more flexible tree-based approach that uncovers subtle, non-linear interactions—such as how highly enforced contact tracing might only be effective in tandem with strong social-distancing measures. By combining these two methods, we capture both the easily interpretable insights from a linear model and the richer patterns that emerge from more complex data interactions.</w:t>
      </w:r>
    </w:p>
    <w:p w14:paraId="1C6455E0">
      <w:pPr>
        <w:spacing w:line="360" w:lineRule="auto"/>
        <w:ind w:firstLine="708"/>
        <w:jc w:val="left"/>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To further explain our model outputs, we used SHAP (SHapley Additive exPlanations) values, which identify how each policy “pushes” or “pulls” predicted infection rates. In the plot below (Figure 10), each row corresponds to a different policy feature—such as facial_coverings, school_closing, or economic_support_index—and every dot represents a single instance of that measure (for example, a specific day in a specific location). The horizontal axis shows the SHAP value: dots on the right (positive) indicate higher predicted case numbers when that policy is enforced at that instance, while dots on the left (negative) suggest a link to fewer infections. The color of each dot, ranging from red (strict or high enforcement) to blue (lenient or minimal enforcement), conveys how intensely the measure was applied at the time.</w:t>
      </w:r>
    </w:p>
    <w:p w14:paraId="722E1B18">
      <w:pPr>
        <w:spacing w:line="360" w:lineRule="auto"/>
        <w:jc w:val="center"/>
      </w:pPr>
      <w:r>
        <w:drawing>
          <wp:inline distT="0" distB="0" distL="114300" distR="114300">
            <wp:extent cx="3790950" cy="4095750"/>
            <wp:effectExtent l="0" t="0" r="19050" b="1905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6"/>
                    <a:stretch>
                      <a:fillRect/>
                    </a:stretch>
                  </pic:blipFill>
                  <pic:spPr>
                    <a:xfrm>
                      <a:off x="0" y="0"/>
                      <a:ext cx="3790950" cy="4095750"/>
                    </a:xfrm>
                    <a:prstGeom prst="rect">
                      <a:avLst/>
                    </a:prstGeom>
                    <a:noFill/>
                    <a:ln>
                      <a:noFill/>
                    </a:ln>
                  </pic:spPr>
                </pic:pic>
              </a:graphicData>
            </a:graphic>
          </wp:inline>
        </w:drawing>
      </w:r>
    </w:p>
    <w:p w14:paraId="7B5C5BF2">
      <w:pPr>
        <w:spacing w:line="360" w:lineRule="auto"/>
        <w:jc w:val="center"/>
        <w:rPr>
          <w:rFonts w:hint="default"/>
          <w:lang w:val="en-US" w:eastAsia="zh-CN"/>
        </w:rPr>
      </w:pPr>
      <w:r>
        <w:rPr>
          <w:rFonts w:ascii="Times New Roman" w:hAnsi="Times New Roman" w:eastAsia="Times New Roman" w:cs="Times New Roman"/>
          <w:sz w:val="24"/>
          <w:szCs w:val="24"/>
          <w:lang w:val="en-US"/>
        </w:rPr>
        <w:t xml:space="preserve">Figure </w:t>
      </w:r>
      <w:r>
        <w:rPr>
          <w:rFonts w:hint="eastAsia" w:ascii="Times New Roman" w:hAnsi="Times New Roman" w:eastAsia="宋体" w:cs="Times New Roman"/>
          <w:sz w:val="24"/>
          <w:szCs w:val="24"/>
          <w:lang w:val="en-US" w:eastAsia="zh-CN"/>
        </w:rPr>
        <w:t>10</w:t>
      </w:r>
      <w:r>
        <w:rPr>
          <w:rFonts w:ascii="Times New Roman" w:hAnsi="Times New Roman" w:eastAsia="Times New Roman" w:cs="Times New Roman"/>
          <w:sz w:val="24"/>
          <w:szCs w:val="24"/>
          <w:lang w:val="en-US"/>
        </w:rPr>
        <w:t xml:space="preserve">: </w:t>
      </w:r>
      <w:r>
        <w:rPr>
          <w:rFonts w:hint="eastAsia" w:ascii="Times New Roman" w:hAnsi="Times New Roman" w:eastAsia="Times New Roman" w:cs="Times New Roman"/>
          <w:sz w:val="24"/>
          <w:szCs w:val="24"/>
          <w:lang w:val="en-US"/>
        </w:rPr>
        <w:t>SHAP Summary Plot for Government Policy Measures</w:t>
      </w:r>
    </w:p>
    <w:p w14:paraId="4CE30358">
      <w:pPr>
        <w:spacing w:line="360" w:lineRule="auto"/>
        <w:ind w:firstLine="708"/>
        <w:jc w:val="left"/>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Observing the distribution of dots reveals which policies most strongly influence infection rates:</w:t>
      </w:r>
    </w:p>
    <w:p w14:paraId="0AF36EE8">
      <w:pPr>
        <w:numPr>
          <w:ilvl w:val="0"/>
          <w:numId w:val="4"/>
        </w:numPr>
        <w:spacing w:line="360" w:lineRule="auto"/>
        <w:ind w:left="840" w:leftChars="0" w:hanging="420" w:firstLineChars="0"/>
        <w:jc w:val="left"/>
        <w:rPr>
          <w:rFonts w:hint="default" w:ascii="Times New Roman" w:hAnsi="Times New Roman" w:eastAsia="Times New Roman" w:cs="Times New Roman"/>
          <w:sz w:val="24"/>
          <w:szCs w:val="24"/>
          <w:lang w:val="en-US" w:eastAsia="zh-CN"/>
        </w:rPr>
      </w:pPr>
      <w:r>
        <w:rPr>
          <w:rFonts w:hint="default" w:ascii="Times New Roman Bold" w:hAnsi="Times New Roman Bold" w:eastAsia="Times New Roman" w:cs="Times New Roman Bold"/>
          <w:b/>
          <w:bCs/>
          <w:sz w:val="24"/>
          <w:szCs w:val="24"/>
          <w:lang w:val="en-US" w:eastAsia="zh-CN"/>
        </w:rPr>
        <w:t>Broad indices</w:t>
      </w:r>
      <w:r>
        <w:rPr>
          <w:rFonts w:hint="default" w:ascii="Times New Roman" w:hAnsi="Times New Roman" w:eastAsia="Times New Roman" w:cs="Times New Roman"/>
          <w:sz w:val="24"/>
          <w:szCs w:val="24"/>
          <w:lang w:val="en-US" w:eastAsia="zh-CN"/>
        </w:rPr>
        <w:t xml:space="preserve"> such as government_response_index tend to exhibit wide SHAP value spreads, suggesting they have substantial impact across many contexts.</w:t>
      </w:r>
    </w:p>
    <w:p w14:paraId="79546ECC">
      <w:pPr>
        <w:numPr>
          <w:ilvl w:val="0"/>
          <w:numId w:val="4"/>
        </w:numPr>
        <w:spacing w:line="360" w:lineRule="auto"/>
        <w:ind w:left="840" w:leftChars="0" w:hanging="420" w:firstLineChars="0"/>
        <w:jc w:val="left"/>
        <w:rPr>
          <w:rFonts w:hint="default" w:ascii="Times New Roman" w:hAnsi="Times New Roman" w:eastAsia="Times New Roman" w:cs="Times New Roman"/>
          <w:sz w:val="24"/>
          <w:szCs w:val="24"/>
          <w:lang w:val="en-US" w:eastAsia="zh-CN"/>
        </w:rPr>
      </w:pPr>
      <w:r>
        <w:rPr>
          <w:rFonts w:hint="default" w:ascii="Times New Roman Bold" w:hAnsi="Times New Roman Bold" w:eastAsia="Times New Roman" w:cs="Times New Roman Bold"/>
          <w:b/>
          <w:bCs/>
          <w:sz w:val="24"/>
          <w:szCs w:val="24"/>
          <w:lang w:val="en-US" w:eastAsia="zh-CN"/>
        </w:rPr>
        <w:t>Mask mandates</w:t>
      </w:r>
      <w:r>
        <w:rPr>
          <w:rFonts w:hint="default" w:ascii="Times New Roman" w:hAnsi="Times New Roman" w:eastAsia="Times New Roman" w:cs="Times New Roman"/>
          <w:sz w:val="24"/>
          <w:szCs w:val="24"/>
          <w:lang w:val="en-US" w:eastAsia="zh-CN"/>
        </w:rPr>
        <w:t xml:space="preserve"> or </w:t>
      </w:r>
      <w:r>
        <w:rPr>
          <w:rFonts w:hint="default" w:ascii="Times New Roman Bold" w:hAnsi="Times New Roman Bold" w:eastAsia="Times New Roman" w:cs="Times New Roman Bold"/>
          <w:b/>
          <w:bCs/>
          <w:sz w:val="24"/>
          <w:szCs w:val="24"/>
          <w:lang w:val="en-US" w:eastAsia="zh-CN"/>
        </w:rPr>
        <w:t>school closures</w:t>
      </w:r>
      <w:r>
        <w:rPr>
          <w:rFonts w:hint="default" w:ascii="Times New Roman" w:hAnsi="Times New Roman" w:eastAsia="Times New Roman" w:cs="Times New Roman"/>
          <w:sz w:val="24"/>
          <w:szCs w:val="24"/>
          <w:lang w:val="en-US" w:eastAsia="zh-CN"/>
        </w:rPr>
        <w:t xml:space="preserve"> may appear on the negative side (left), especially in red, indicating a high level of enforcement correlates with fewer predicted cases.</w:t>
      </w:r>
    </w:p>
    <w:p w14:paraId="6E3F230C">
      <w:pPr>
        <w:numPr>
          <w:ilvl w:val="0"/>
          <w:numId w:val="4"/>
        </w:numPr>
        <w:spacing w:line="360" w:lineRule="auto"/>
        <w:ind w:left="840" w:leftChars="0" w:hanging="420" w:firstLineChars="0"/>
        <w:jc w:val="left"/>
        <w:rPr>
          <w:rFonts w:hint="default" w:ascii="Times New Roman" w:hAnsi="Times New Roman" w:eastAsia="Times New Roman" w:cs="Times New Roman"/>
          <w:sz w:val="24"/>
          <w:szCs w:val="24"/>
          <w:lang w:val="en-US" w:eastAsia="zh-CN"/>
        </w:rPr>
      </w:pPr>
      <w:r>
        <w:rPr>
          <w:rFonts w:hint="default" w:ascii="Times New Roman Bold" w:hAnsi="Times New Roman Bold" w:eastAsia="Times New Roman" w:cs="Times New Roman Bold"/>
          <w:b/>
          <w:bCs/>
          <w:sz w:val="24"/>
          <w:szCs w:val="24"/>
          <w:lang w:val="en-US" w:eastAsia="zh-CN"/>
        </w:rPr>
        <w:t>Economic support</w:t>
      </w:r>
      <w:r>
        <w:rPr>
          <w:rFonts w:hint="default" w:ascii="Times New Roman" w:hAnsi="Times New Roman" w:eastAsia="Times New Roman" w:cs="Times New Roman"/>
          <w:sz w:val="24"/>
          <w:szCs w:val="24"/>
          <w:lang w:val="en-US" w:eastAsia="zh-CN"/>
        </w:rPr>
        <w:t xml:space="preserve"> occasionally appears on the positive side (right) with red dots, implying that robust financial aid is often introduced in response to surging cases.</w:t>
      </w:r>
    </w:p>
    <w:p w14:paraId="18B2C0EC">
      <w:pPr>
        <w:spacing w:line="360" w:lineRule="auto"/>
        <w:ind w:firstLine="708"/>
        <w:jc w:val="left"/>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By focusing on whether the strict enforcement of certain interventions consistently aligns with lower predicted infection counts, public health authorities can prioritize strategies—such as mandatory facial coverings—that the model associates with better outcomes. Conversely, recognizing that some policies are predominantly triggered by severe outbreaks helps decision-makers anticipate where and when to allocate additional resources. Overall, this SHAP summary plot highlights where policy changes may best reduce viral spread and sheds light on the circumstances under which governments enact particular measures.</w:t>
      </w:r>
    </w:p>
    <w:p w14:paraId="01D86407">
      <w:pPr>
        <w:spacing w:line="360" w:lineRule="auto"/>
        <w:ind w:firstLine="708"/>
        <w:jc w:val="left"/>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Other SHAP plots generated from these datasets are not shown here due to space constraints, but they are available for viewing and analysis on our GitHub repository.</w:t>
      </w:r>
    </w:p>
    <w:p w14:paraId="637FBC3F">
      <w:pPr>
        <w:spacing w:line="360" w:lineRule="auto"/>
        <w:ind w:firstLine="708"/>
        <w:jc w:val="both"/>
        <w:rPr>
          <w:rFonts w:hint="default" w:ascii="Times New Roman" w:hAnsi="Times New Roman" w:eastAsia="Times New Roman" w:cs="Times New Roman"/>
          <w:sz w:val="24"/>
          <w:szCs w:val="24"/>
          <w:lang w:val="en-US" w:eastAsia="zh-CN"/>
        </w:rPr>
      </w:pPr>
    </w:p>
    <w:p w14:paraId="44CC62C2">
      <w:pPr>
        <w:pStyle w:val="2"/>
        <w:keepNext w:val="0"/>
        <w:keepLines w:val="0"/>
        <w:numPr>
          <w:numId w:val="0"/>
        </w:numPr>
        <w:spacing w:before="0" w:after="0" w:line="360" w:lineRule="auto"/>
        <w:ind w:leftChars="0"/>
        <w:rPr>
          <w:rFonts w:ascii="Times New Roman" w:hAnsi="Times New Roman" w:eastAsia="Times New Roman" w:cs="Times New Roman"/>
          <w:lang w:val="en-US"/>
        </w:rPr>
      </w:pPr>
      <w:r>
        <w:rPr>
          <w:rFonts w:hint="default" w:ascii="Times New Roman" w:hAnsi="Times New Roman" w:eastAsia="Times New Roman" w:cs="Times New Roman"/>
          <w:b/>
          <w:color w:val="000000"/>
          <w:lang w:val="en-US"/>
        </w:rPr>
        <w:t xml:space="preserve">6. </w:t>
      </w:r>
      <w:r>
        <w:rPr>
          <w:rFonts w:ascii="Times New Roman" w:hAnsi="Times New Roman" w:eastAsia="Times New Roman" w:cs="Times New Roman"/>
          <w:b/>
          <w:color w:val="000000"/>
        </w:rPr>
        <w:t>Results</w:t>
      </w:r>
    </w:p>
    <w:p w14:paraId="4EF2C7A0">
      <w:pPr>
        <w:spacing w:line="360" w:lineRule="auto"/>
        <w:ind w:firstLine="709"/>
        <w:jc w:val="left"/>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Our comprehensive analysis reveals that COVID-19 dynamics arise from a complex interplay among epidemiological trends, government interventions, and public sentiment on social media. By integrating multiple datasets—ranging from policy records and global infection statistics to large-scale tweet collections with sentiment and emotion intensities—we uncover how these dimensions interact across different time frames, regions, and policy conditions.</w:t>
      </w:r>
    </w:p>
    <w:p w14:paraId="7ECC6B40">
      <w:pPr>
        <w:spacing w:line="360" w:lineRule="auto"/>
        <w:jc w:val="both"/>
        <w:rPr>
          <w:rFonts w:hint="default" w:ascii="Times New Roman Bold" w:hAnsi="Times New Roman Bold" w:eastAsia="Times New Roman" w:cs="Times New Roman Bold"/>
          <w:b/>
          <w:bCs/>
          <w:sz w:val="26"/>
          <w:szCs w:val="26"/>
          <w:lang w:val="en-US" w:eastAsia="zh-CN"/>
        </w:rPr>
      </w:pPr>
      <w:r>
        <w:rPr>
          <w:rFonts w:hint="default" w:ascii="Times New Roman Bold" w:hAnsi="Times New Roman Bold" w:eastAsia="Times New Roman" w:cs="Times New Roman Bold"/>
          <w:b/>
          <w:bCs/>
          <w:sz w:val="26"/>
          <w:szCs w:val="26"/>
          <w:lang w:val="en-US" w:eastAsia="zh-CN"/>
        </w:rPr>
        <w:t>6.1 Temporal Dynamics and Policy Impact</w:t>
      </w:r>
    </w:p>
    <w:p w14:paraId="774AA64A">
      <w:pPr>
        <w:spacing w:line="360" w:lineRule="auto"/>
        <w:ind w:firstLine="709"/>
        <w:jc w:val="left"/>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 xml:space="preserve">Time-series analyses indicate that COVID-19 infection rates often exhibit notable peaks aligned with heightened government interventions. Our animated choropleth maps (Figure 1) and time-series plots (Figure 4) demonstrate that stricter measures, such as lockdowns or travel bans, frequently coincide with spikes in daily new cases per million, suggesting these policies tend to be </w:t>
      </w:r>
      <w:r>
        <w:rPr>
          <w:rFonts w:hint="default" w:ascii="Times New Roman Bold" w:hAnsi="Times New Roman Bold" w:eastAsia="Times New Roman" w:cs="Times New Roman Bold"/>
          <w:b/>
          <w:bCs/>
          <w:sz w:val="24"/>
          <w:szCs w:val="24"/>
          <w:lang w:val="en-US" w:eastAsia="zh-CN"/>
        </w:rPr>
        <w:t>reactive</w:t>
      </w:r>
      <w:r>
        <w:rPr>
          <w:rFonts w:hint="default" w:ascii="Times New Roman" w:hAnsi="Times New Roman" w:eastAsia="Times New Roman" w:cs="Times New Roman"/>
          <w:sz w:val="24"/>
          <w:szCs w:val="24"/>
          <w:lang w:val="en-US" w:eastAsia="zh-CN"/>
        </w:rPr>
        <w:t xml:space="preserve"> responses. However, their effectiveness appears to hinge on prompt implementation and consistent public compliance: any delay can allow infections to surge before measures take effect.</w:t>
      </w:r>
    </w:p>
    <w:p w14:paraId="21EB0FBD">
      <w:pPr>
        <w:spacing w:line="360" w:lineRule="auto"/>
        <w:ind w:firstLine="709"/>
        <w:jc w:val="left"/>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 xml:space="preserve">Additionally, sentiment-focused datasets reveal that social media discussions reflect these temporal fluctuations. Periods of intensified policy enforcement not only see reduced mobility but also correlate with negative or fearful emotions in public discourse, as indicated by higher frequencies and intensities of anger or fear. This pattern underscores the importance of effective communication strategies when imposing stringent measures. Conversely, moments of policy relaxation sometimes coincide with a drop in </w:t>
      </w:r>
      <w:r>
        <w:rPr>
          <w:rFonts w:hint="default" w:ascii="Times New Roman Bold" w:hAnsi="Times New Roman Bold" w:eastAsia="Times New Roman" w:cs="Times New Roman Bold"/>
          <w:b/>
          <w:bCs/>
          <w:sz w:val="24"/>
          <w:szCs w:val="24"/>
          <w:lang w:val="en-US" w:eastAsia="zh-CN"/>
        </w:rPr>
        <w:t>negative sentiment</w:t>
      </w:r>
      <w:r>
        <w:rPr>
          <w:rFonts w:hint="default" w:ascii="Times New Roman" w:hAnsi="Times New Roman" w:eastAsia="Times New Roman" w:cs="Times New Roman"/>
          <w:sz w:val="24"/>
          <w:szCs w:val="24"/>
          <w:lang w:val="en-US" w:eastAsia="zh-CN"/>
        </w:rPr>
        <w:t>, likely as people perceive a return to normalcy—even if transient—amid the broader crisis.</w:t>
      </w:r>
    </w:p>
    <w:p w14:paraId="0CE522FE">
      <w:pPr>
        <w:spacing w:line="360" w:lineRule="auto"/>
        <w:jc w:val="both"/>
        <w:rPr>
          <w:rFonts w:hint="default" w:ascii="Times New Roman Bold" w:hAnsi="Times New Roman Bold" w:eastAsia="Times New Roman" w:cs="Times New Roman Bold"/>
          <w:b/>
          <w:bCs/>
          <w:sz w:val="26"/>
          <w:szCs w:val="26"/>
          <w:lang w:val="en-US" w:eastAsia="zh-CN"/>
        </w:rPr>
      </w:pPr>
      <w:r>
        <w:rPr>
          <w:rFonts w:hint="default" w:ascii="Times New Roman Bold" w:hAnsi="Times New Roman Bold" w:eastAsia="Times New Roman" w:cs="Times New Roman Bold"/>
          <w:b/>
          <w:bCs/>
          <w:sz w:val="26"/>
          <w:szCs w:val="26"/>
          <w:lang w:val="en-US" w:eastAsia="zh-CN"/>
        </w:rPr>
        <w:t>6.2 Geospatial Variability and Social Media Engagement</w:t>
      </w:r>
    </w:p>
    <w:p w14:paraId="5E0FEB9F">
      <w:pPr>
        <w:spacing w:line="360" w:lineRule="auto"/>
        <w:ind w:firstLine="709"/>
        <w:jc w:val="left"/>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 xml:space="preserve">Geospatial visualizations uncover </w:t>
      </w:r>
      <w:r>
        <w:rPr>
          <w:rFonts w:hint="default" w:ascii="Times New Roman Bold" w:hAnsi="Times New Roman Bold" w:eastAsia="Times New Roman" w:cs="Times New Roman Bold"/>
          <w:b/>
          <w:bCs/>
          <w:sz w:val="24"/>
          <w:szCs w:val="24"/>
          <w:lang w:val="en-US" w:eastAsia="zh-CN"/>
        </w:rPr>
        <w:t>regional disparities</w:t>
      </w:r>
      <w:r>
        <w:rPr>
          <w:rFonts w:hint="default" w:ascii="Times New Roman" w:hAnsi="Times New Roman" w:eastAsia="Times New Roman" w:cs="Times New Roman"/>
          <w:sz w:val="24"/>
          <w:szCs w:val="24"/>
          <w:lang w:val="en-US" w:eastAsia="zh-CN"/>
        </w:rPr>
        <w:t xml:space="preserve"> in both infection rates and online engagement. Our global tweet distribution map (Figure 3) shows that high-population or highly connected countries (e.g., the United States, India, Brazil) produce larger volumes of COVID-19-related tweets, often mirroring locally severe outbreaks. In contrast, regions with low connectivity sometimes exhibit lower infection numbers in parallel with limited digital engagement, which can hinder real-time insight into local sentiment or policy concerns.</w:t>
      </w:r>
    </w:p>
    <w:p w14:paraId="711F440D">
      <w:pPr>
        <w:spacing w:line="360" w:lineRule="auto"/>
        <w:ind w:firstLine="709"/>
        <w:jc w:val="left"/>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 xml:space="preserve">At the same time, </w:t>
      </w:r>
      <w:r>
        <w:rPr>
          <w:rFonts w:hint="default" w:ascii="Times New Roman Bold" w:hAnsi="Times New Roman Bold" w:eastAsia="Times New Roman" w:cs="Times New Roman Bold"/>
          <w:b/>
          <w:bCs/>
          <w:sz w:val="24"/>
          <w:szCs w:val="24"/>
          <w:lang w:val="en-US" w:eastAsia="zh-CN"/>
        </w:rPr>
        <w:t>emotion intensity</w:t>
      </w:r>
      <w:r>
        <w:rPr>
          <w:rFonts w:hint="default" w:ascii="Times New Roman" w:hAnsi="Times New Roman" w:eastAsia="Times New Roman" w:cs="Times New Roman"/>
          <w:sz w:val="24"/>
          <w:szCs w:val="24"/>
          <w:lang w:val="en-US" w:eastAsia="zh-CN"/>
        </w:rPr>
        <w:t xml:space="preserve"> data (Figures 6–9) highlight that some regions’ tweets express markedly stronger anger or sadness, aligning with high case counts or delayed policy responses. This suggests that distinct cultural, demographic, or infrastructure factors amplify the public’s emotional reactions to COVID-19. Policymakers in regions prone to higher emotional intensity might anticipate more pronounced public dissatisfaction if interventions are perceived as inadequate or late.</w:t>
      </w:r>
    </w:p>
    <w:p w14:paraId="63B4C2D7">
      <w:pPr>
        <w:spacing w:line="360" w:lineRule="auto"/>
        <w:jc w:val="both"/>
        <w:rPr>
          <w:rFonts w:hint="default" w:ascii="Times New Roman Bold" w:hAnsi="Times New Roman Bold" w:eastAsia="Times New Roman" w:cs="Times New Roman Bold"/>
          <w:b/>
          <w:bCs/>
          <w:sz w:val="24"/>
          <w:szCs w:val="24"/>
          <w:lang w:val="en-US" w:eastAsia="zh-CN"/>
        </w:rPr>
      </w:pPr>
      <w:r>
        <w:rPr>
          <w:rFonts w:hint="default" w:ascii="Times New Roman Bold" w:hAnsi="Times New Roman Bold" w:eastAsia="Times New Roman" w:cs="Times New Roman Bold"/>
          <w:b/>
          <w:bCs/>
          <w:sz w:val="24"/>
          <w:szCs w:val="24"/>
          <w:lang w:val="en-US" w:eastAsia="zh-CN"/>
        </w:rPr>
        <w:t>6.3 Interplay of Public Sentiment, Pandemic Trends, and Interventions</w:t>
      </w:r>
    </w:p>
    <w:p w14:paraId="67583CC8">
      <w:pPr>
        <w:spacing w:line="360" w:lineRule="auto"/>
        <w:ind w:firstLine="709"/>
        <w:jc w:val="left"/>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 xml:space="preserve">A key contribution of this study is demonstrating how government decisions and pandemic trajectories shape, and are shaped by, </w:t>
      </w:r>
      <w:r>
        <w:rPr>
          <w:rFonts w:hint="default" w:ascii="Times New Roman Bold" w:hAnsi="Times New Roman Bold" w:eastAsia="Times New Roman" w:cs="Times New Roman Bold"/>
          <w:b/>
          <w:bCs/>
          <w:sz w:val="24"/>
          <w:szCs w:val="24"/>
          <w:lang w:val="en-US" w:eastAsia="zh-CN"/>
        </w:rPr>
        <w:t>public sentiment</w:t>
      </w:r>
      <w:r>
        <w:rPr>
          <w:rFonts w:hint="default" w:ascii="Times New Roman" w:hAnsi="Times New Roman" w:eastAsia="Times New Roman" w:cs="Times New Roman"/>
          <w:sz w:val="24"/>
          <w:szCs w:val="24"/>
          <w:lang w:val="en-US" w:eastAsia="zh-CN"/>
        </w:rPr>
        <w:t xml:space="preserve"> (including anger, fear, sadness, and joy). For example, spikes in anger intensity often accompany new or extended lockdown measures—especially in countries where trust in governance is fragile—while joy occasionally appears when vaccine distribution is announced or infection rates decline. Our integrated approach suggests that an emotionally charged social media sphere can accelerate public scrutiny, which in turn pressures officials to modify or clarify policy choices.</w:t>
      </w:r>
    </w:p>
    <w:p w14:paraId="74520C7F">
      <w:pPr>
        <w:spacing w:line="360" w:lineRule="auto"/>
        <w:ind w:firstLine="709"/>
        <w:jc w:val="left"/>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 xml:space="preserve">Moreover, advanced machine learning analysis supports this interplay. We used a single SHAP summary plot to interpret how specific interventions (e.g., mask mandates or economic support) “push” or “pull” predicted infection rates. Our SHAP results reveal that certain policies—when strictly enforced—are linked to lower predicted cases, yet these same measures can fuel public frustration as captured in negative sentiment data. This underscores the </w:t>
      </w:r>
      <w:r>
        <w:rPr>
          <w:rFonts w:hint="default" w:ascii="Times New Roman" w:hAnsi="Times New Roman" w:eastAsia="Times New Roman" w:cs="Times New Roman"/>
          <w:b w:val="0"/>
          <w:bCs w:val="0"/>
          <w:sz w:val="24"/>
          <w:szCs w:val="24"/>
          <w:lang w:val="en-US" w:eastAsia="zh-CN"/>
        </w:rPr>
        <w:t>dual challenge</w:t>
      </w:r>
      <w:r>
        <w:rPr>
          <w:rFonts w:hint="default" w:ascii="Times New Roman" w:hAnsi="Times New Roman" w:eastAsia="Times New Roman" w:cs="Times New Roman"/>
          <w:sz w:val="24"/>
          <w:szCs w:val="24"/>
          <w:lang w:val="en-US" w:eastAsia="zh-CN"/>
        </w:rPr>
        <w:t xml:space="preserve"> for policymakers: preventing viral spread while mitigating community anxiety or opposition.</w:t>
      </w:r>
    </w:p>
    <w:p w14:paraId="516DD0C4">
      <w:pPr>
        <w:spacing w:line="360" w:lineRule="auto"/>
        <w:jc w:val="both"/>
        <w:rPr>
          <w:rFonts w:hint="default" w:ascii="Times New Roman" w:hAnsi="Times New Roman" w:eastAsia="Times New Roman" w:cs="Times New Roman"/>
          <w:sz w:val="24"/>
          <w:szCs w:val="24"/>
          <w:lang w:val="en-US" w:eastAsia="zh-CN"/>
        </w:rPr>
      </w:pPr>
      <w:r>
        <w:rPr>
          <w:rFonts w:hint="default" w:ascii="Times New Roman Bold" w:hAnsi="Times New Roman Bold" w:eastAsia="Times New Roman" w:cs="Times New Roman Bold"/>
          <w:b/>
          <w:bCs/>
          <w:sz w:val="26"/>
          <w:szCs w:val="26"/>
          <w:lang w:val="en-US" w:eastAsia="zh-CN"/>
        </w:rPr>
        <w:t>6.4 Integrated Insights and Implications</w:t>
      </w:r>
    </w:p>
    <w:p w14:paraId="5032C2C4">
      <w:pPr>
        <w:spacing w:line="360" w:lineRule="auto"/>
        <w:ind w:firstLine="709"/>
        <w:jc w:val="left"/>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Bringing together multiple data sources (policy indices, epidemiological metrics, and sentiment/emotion analyses) enables several robust conclusions:</w:t>
      </w:r>
    </w:p>
    <w:p w14:paraId="4A3420EC">
      <w:pPr>
        <w:numPr>
          <w:ilvl w:val="0"/>
          <w:numId w:val="4"/>
        </w:numPr>
        <w:spacing w:line="360" w:lineRule="auto"/>
        <w:ind w:left="840" w:leftChars="0" w:hanging="420" w:firstLineChars="0"/>
        <w:jc w:val="left"/>
        <w:rPr>
          <w:rFonts w:hint="default" w:ascii="Times New Roman" w:hAnsi="Times New Roman" w:eastAsia="Times New Roman" w:cs="Times New Roman"/>
          <w:sz w:val="24"/>
          <w:szCs w:val="24"/>
          <w:lang w:val="en-US" w:eastAsia="zh-CN"/>
        </w:rPr>
      </w:pPr>
      <w:r>
        <w:rPr>
          <w:rFonts w:hint="default" w:ascii="Times New Roman Bold" w:hAnsi="Times New Roman Bold" w:eastAsia="Times New Roman" w:cs="Times New Roman Bold"/>
          <w:b/>
          <w:bCs/>
          <w:sz w:val="24"/>
          <w:szCs w:val="24"/>
          <w:lang w:val="en-US" w:eastAsia="zh-CN"/>
        </w:rPr>
        <w:t>Timely Interventions Matter</w:t>
      </w:r>
      <w:r>
        <w:rPr>
          <w:rFonts w:hint="default" w:ascii="Times New Roman" w:hAnsi="Times New Roman" w:eastAsia="Times New Roman" w:cs="Times New Roman"/>
          <w:sz w:val="24"/>
          <w:szCs w:val="24"/>
          <w:lang w:val="en-US" w:eastAsia="zh-CN"/>
        </w:rPr>
        <w:t>: Infection curves typically surge before policies are enacted, indicating a reactive stance. Early implementation may blunt epidemic peaks more effectively, reducing both case counts and public fear.</w:t>
      </w:r>
    </w:p>
    <w:p w14:paraId="35438938">
      <w:pPr>
        <w:numPr>
          <w:ilvl w:val="0"/>
          <w:numId w:val="4"/>
        </w:numPr>
        <w:spacing w:line="360" w:lineRule="auto"/>
        <w:ind w:left="840" w:leftChars="0" w:hanging="420" w:firstLineChars="0"/>
        <w:jc w:val="left"/>
        <w:rPr>
          <w:rFonts w:hint="default" w:ascii="Times New Roman" w:hAnsi="Times New Roman" w:eastAsia="Times New Roman" w:cs="Times New Roman"/>
          <w:sz w:val="24"/>
          <w:szCs w:val="24"/>
          <w:lang w:val="en-US" w:eastAsia="zh-CN"/>
        </w:rPr>
      </w:pPr>
      <w:r>
        <w:rPr>
          <w:rFonts w:hint="default" w:ascii="Times New Roman Bold" w:hAnsi="Times New Roman Bold" w:eastAsia="Times New Roman" w:cs="Times New Roman Bold"/>
          <w:b/>
          <w:bCs/>
          <w:sz w:val="24"/>
          <w:szCs w:val="24"/>
          <w:lang w:val="en-US" w:eastAsia="zh-CN"/>
        </w:rPr>
        <w:t>Public Sentiment as a Proxy</w:t>
      </w:r>
      <w:r>
        <w:rPr>
          <w:rFonts w:hint="default" w:ascii="Times New Roman" w:hAnsi="Times New Roman" w:eastAsia="Times New Roman" w:cs="Times New Roman"/>
          <w:sz w:val="24"/>
          <w:szCs w:val="24"/>
          <w:lang w:val="en-US" w:eastAsia="zh-CN"/>
        </w:rPr>
        <w:t>: Higher anger or fear intensities tend to cluster around periods of steep infection growth or new policy mandates, suggesting that social media discourse can serve as a real-time “pulse” of public reaction.</w:t>
      </w:r>
    </w:p>
    <w:p w14:paraId="7EE4C3B5">
      <w:pPr>
        <w:numPr>
          <w:ilvl w:val="0"/>
          <w:numId w:val="4"/>
        </w:numPr>
        <w:spacing w:line="360" w:lineRule="auto"/>
        <w:ind w:left="840" w:leftChars="0" w:hanging="420" w:firstLineChars="0"/>
        <w:jc w:val="left"/>
        <w:rPr>
          <w:rFonts w:hint="default" w:ascii="Times New Roman" w:hAnsi="Times New Roman" w:eastAsia="Times New Roman" w:cs="Times New Roman"/>
          <w:sz w:val="24"/>
          <w:szCs w:val="24"/>
          <w:lang w:val="en-US" w:eastAsia="zh-CN"/>
        </w:rPr>
      </w:pPr>
      <w:r>
        <w:rPr>
          <w:rFonts w:hint="default" w:ascii="Times New Roman Bold" w:hAnsi="Times New Roman Bold" w:eastAsia="Times New Roman" w:cs="Times New Roman Bold"/>
          <w:b/>
          <w:bCs/>
          <w:sz w:val="24"/>
          <w:szCs w:val="24"/>
          <w:lang w:val="en-US" w:eastAsia="zh-CN"/>
        </w:rPr>
        <w:t>Regional Differences</w:t>
      </w:r>
      <w:r>
        <w:rPr>
          <w:rFonts w:hint="default" w:ascii="Times New Roman" w:hAnsi="Times New Roman" w:eastAsia="Times New Roman" w:cs="Times New Roman"/>
          <w:sz w:val="24"/>
          <w:szCs w:val="24"/>
          <w:lang w:val="en-US" w:eastAsia="zh-CN"/>
        </w:rPr>
        <w:t>: The spatial dimension shows that the pandemic’s impact—and the emotional response—varies widely with local connectivity, healthcare capacity, and cultural context. Tailored, region-specific strategies are vital.</w:t>
      </w:r>
    </w:p>
    <w:p w14:paraId="32133FAF">
      <w:pPr>
        <w:numPr>
          <w:ilvl w:val="0"/>
          <w:numId w:val="4"/>
        </w:numPr>
        <w:spacing w:line="360" w:lineRule="auto"/>
        <w:ind w:left="840" w:leftChars="0" w:hanging="420" w:firstLineChars="0"/>
        <w:jc w:val="left"/>
        <w:rPr>
          <w:rFonts w:hint="default" w:ascii="Times New Roman" w:hAnsi="Times New Roman" w:eastAsia="Times New Roman" w:cs="Times New Roman"/>
          <w:sz w:val="24"/>
          <w:szCs w:val="24"/>
          <w:lang w:val="en-US" w:eastAsia="zh-CN"/>
        </w:rPr>
      </w:pPr>
      <w:r>
        <w:rPr>
          <w:rFonts w:hint="default" w:ascii="Times New Roman Bold" w:hAnsi="Times New Roman Bold" w:eastAsia="Times New Roman" w:cs="Times New Roman Bold"/>
          <w:b/>
          <w:bCs/>
          <w:sz w:val="24"/>
          <w:szCs w:val="24"/>
          <w:lang w:val="en-US" w:eastAsia="zh-CN"/>
        </w:rPr>
        <w:t>Policy–Sentiment Feedback Loop</w:t>
      </w:r>
      <w:r>
        <w:rPr>
          <w:rFonts w:hint="default" w:ascii="Times New Roman" w:hAnsi="Times New Roman" w:eastAsia="Times New Roman" w:cs="Times New Roman"/>
          <w:sz w:val="24"/>
          <w:szCs w:val="24"/>
          <w:lang w:val="en-US" w:eastAsia="zh-CN"/>
        </w:rPr>
        <w:t>: Strict measures appear to correlate with lower infection rates (per SHAP analysis) but can also amplify public discontent, requiring balanced communication and support strategies.</w:t>
      </w:r>
    </w:p>
    <w:p w14:paraId="273837AC">
      <w:pPr>
        <w:spacing w:line="360" w:lineRule="auto"/>
        <w:ind w:firstLine="709"/>
        <w:jc w:val="left"/>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 xml:space="preserve">In essence, </w:t>
      </w:r>
      <w:r>
        <w:rPr>
          <w:rFonts w:hint="default" w:ascii="Times New Roman Bold" w:hAnsi="Times New Roman Bold" w:eastAsia="Times New Roman" w:cs="Times New Roman Bold"/>
          <w:b/>
          <w:bCs/>
          <w:sz w:val="24"/>
          <w:szCs w:val="24"/>
          <w:lang w:val="en-US" w:eastAsia="zh-CN"/>
        </w:rPr>
        <w:t>coordinated</w:t>
      </w:r>
      <w:r>
        <w:rPr>
          <w:rFonts w:hint="default" w:ascii="Times New Roman" w:hAnsi="Times New Roman" w:eastAsia="Times New Roman" w:cs="Times New Roman"/>
          <w:sz w:val="24"/>
          <w:szCs w:val="24"/>
          <w:lang w:val="en-US" w:eastAsia="zh-CN"/>
        </w:rPr>
        <w:t xml:space="preserve"> interventions—backed by empathetic, context-aware messaging—are crucial for reducing cases while preserving public trust. By merging epidemiological data, policy indices, sentiment/emotion measures, and machine learning interpretability, we highlight the reciprocal influence of governance and public mindset. These findings inform more adaptive, data-driven decision-making, guiding officials to address not just viral spread but also the emotional resilience of communities—a pivotal factor in sustaining public health efforts over the long term.</w:t>
      </w:r>
    </w:p>
    <w:p w14:paraId="0F2B52F1">
      <w:pPr>
        <w:spacing w:line="360" w:lineRule="auto"/>
        <w:ind w:firstLine="709"/>
        <w:jc w:val="both"/>
        <w:rPr>
          <w:rFonts w:hint="default" w:ascii="Times New Roman" w:hAnsi="Times New Roman" w:eastAsia="Times New Roman" w:cs="Times New Roman"/>
          <w:sz w:val="24"/>
          <w:szCs w:val="24"/>
          <w:lang w:val="en-US" w:eastAsia="zh-CN"/>
        </w:rPr>
      </w:pPr>
    </w:p>
    <w:p w14:paraId="1F6B0C3E">
      <w:pPr>
        <w:numPr>
          <w:ilvl w:val="0"/>
          <w:numId w:val="5"/>
        </w:numPr>
        <w:spacing w:line="360" w:lineRule="auto"/>
        <w:jc w:val="both"/>
        <w:rPr>
          <w:rFonts w:hint="default" w:ascii="Times New Roman Bold" w:hAnsi="Times New Roman Bold" w:eastAsia="Times New Roman" w:cs="Times New Roman Bold"/>
          <w:b/>
          <w:bCs/>
          <w:sz w:val="28"/>
          <w:szCs w:val="28"/>
          <w:lang w:val="en-US" w:eastAsia="zh-CN"/>
        </w:rPr>
      </w:pPr>
      <w:r>
        <w:rPr>
          <w:rFonts w:hint="default" w:ascii="Times New Roman Bold" w:hAnsi="Times New Roman Bold" w:eastAsia="Times New Roman" w:cs="Times New Roman Bold"/>
          <w:b/>
          <w:bCs/>
          <w:sz w:val="28"/>
          <w:szCs w:val="28"/>
          <w:lang w:val="en-US" w:eastAsia="zh-CN"/>
        </w:rPr>
        <w:t>Intellectual Merit and Practical Impacts</w:t>
      </w:r>
    </w:p>
    <w:p w14:paraId="6E451140">
      <w:pPr>
        <w:spacing w:line="360" w:lineRule="auto"/>
        <w:ind w:firstLine="709"/>
        <w:jc w:val="left"/>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 xml:space="preserve">This study advances our understanding of the COVID-19 pandemic by integrating multiple data sources—including epidemiological records, government policy responses, and </w:t>
      </w:r>
      <w:r>
        <w:rPr>
          <w:rFonts w:hint="default" w:ascii="Times New Roman" w:hAnsi="Times New Roman" w:eastAsia="Times New Roman" w:cs="Times New Roman"/>
          <w:b w:val="0"/>
          <w:bCs w:val="0"/>
          <w:sz w:val="24"/>
          <w:szCs w:val="24"/>
          <w:lang w:val="en-US" w:eastAsia="zh-CN"/>
        </w:rPr>
        <w:t>social media sentiment coupled with emotional intensities</w:t>
      </w:r>
      <w:r>
        <w:rPr>
          <w:rFonts w:hint="default" w:ascii="Times New Roman" w:hAnsi="Times New Roman" w:eastAsia="Times New Roman" w:cs="Times New Roman"/>
          <w:sz w:val="24"/>
          <w:szCs w:val="24"/>
          <w:lang w:val="en-US" w:eastAsia="zh-CN"/>
        </w:rPr>
        <w:t>—to create a comprehensive, multi-dimensional analysis of crisis dynamics. Our work is distinguished by the following key contributions:</w:t>
      </w:r>
    </w:p>
    <w:p w14:paraId="16FBDE0A">
      <w:pPr>
        <w:spacing w:line="360" w:lineRule="auto"/>
        <w:jc w:val="both"/>
        <w:rPr>
          <w:rFonts w:hint="default" w:ascii="Times New Roman Bold" w:hAnsi="Times New Roman Bold" w:eastAsia="Times New Roman" w:cs="Times New Roman Bold"/>
          <w:b/>
          <w:bCs/>
          <w:sz w:val="26"/>
          <w:szCs w:val="26"/>
          <w:lang w:val="en-US" w:eastAsia="zh-CN"/>
        </w:rPr>
      </w:pPr>
      <w:r>
        <w:rPr>
          <w:rFonts w:hint="default" w:ascii="Times New Roman Bold" w:hAnsi="Times New Roman Bold" w:eastAsia="Times New Roman" w:cs="Times New Roman Bold"/>
          <w:b/>
          <w:bCs/>
          <w:sz w:val="26"/>
          <w:szCs w:val="26"/>
          <w:lang w:val="en-US" w:eastAsia="zh-CN"/>
        </w:rPr>
        <w:t>7.1 Innovative Data Integration and Multi-Dimensional Analysis</w:t>
      </w:r>
    </w:p>
    <w:p w14:paraId="5E87E2D8">
      <w:pPr>
        <w:spacing w:line="360" w:lineRule="auto"/>
        <w:ind w:firstLine="709"/>
        <w:jc w:val="left"/>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 xml:space="preserve">Unlike studies relying on a single data source, our research synthesizes diverse datasets to examine the interplay between infection trends, policy interventions, and both </w:t>
      </w:r>
      <w:r>
        <w:rPr>
          <w:rFonts w:hint="default" w:ascii="Times New Roman Bold" w:hAnsi="Times New Roman Bold" w:eastAsia="Times New Roman" w:cs="Times New Roman Bold"/>
          <w:b/>
          <w:bCs/>
          <w:sz w:val="24"/>
          <w:szCs w:val="24"/>
          <w:lang w:val="en-US" w:eastAsia="zh-CN"/>
        </w:rPr>
        <w:t>categorical sentiment</w:t>
      </w:r>
      <w:r>
        <w:rPr>
          <w:rFonts w:hint="default" w:ascii="Times New Roman" w:hAnsi="Times New Roman" w:eastAsia="Times New Roman" w:cs="Times New Roman"/>
          <w:sz w:val="24"/>
          <w:szCs w:val="24"/>
          <w:lang w:val="en-US" w:eastAsia="zh-CN"/>
        </w:rPr>
        <w:t xml:space="preserve"> and </w:t>
      </w:r>
      <w:r>
        <w:rPr>
          <w:rFonts w:hint="default" w:ascii="Times New Roman Bold" w:hAnsi="Times New Roman Bold" w:eastAsia="Times New Roman" w:cs="Times New Roman Bold"/>
          <w:b/>
          <w:bCs/>
          <w:sz w:val="24"/>
          <w:szCs w:val="24"/>
          <w:lang w:val="en-US" w:eastAsia="zh-CN"/>
        </w:rPr>
        <w:t>nuanced emotion intensities</w:t>
      </w:r>
      <w:r>
        <w:rPr>
          <w:rFonts w:hint="default" w:ascii="Times New Roman" w:hAnsi="Times New Roman" w:eastAsia="Times New Roman" w:cs="Times New Roman"/>
          <w:sz w:val="24"/>
          <w:szCs w:val="24"/>
          <w:lang w:val="en-US" w:eastAsia="zh-CN"/>
        </w:rPr>
        <w:t xml:space="preserve"> expressed in large-scale Twitter data. By combining epidemiological metrics (e.g., confirmed cases, hospitalizations) with government response indices and advanced sentiment analytics, we establish a framework that captures the objective progression of the pandemic and the subjective emotional and behavioral reactions it elicits.</w:t>
      </w:r>
    </w:p>
    <w:p w14:paraId="704312E3">
      <w:pPr>
        <w:spacing w:line="360" w:lineRule="auto"/>
        <w:jc w:val="both"/>
        <w:rPr>
          <w:rFonts w:hint="default" w:ascii="Times New Roman" w:hAnsi="Times New Roman" w:eastAsia="Times New Roman" w:cs="Times New Roman"/>
          <w:sz w:val="24"/>
          <w:szCs w:val="24"/>
          <w:lang w:val="en-US" w:eastAsia="zh-CN"/>
        </w:rPr>
      </w:pPr>
      <w:r>
        <w:rPr>
          <w:rFonts w:hint="default" w:ascii="Times New Roman Bold" w:hAnsi="Times New Roman Bold" w:eastAsia="Times New Roman" w:cs="Times New Roman Bold"/>
          <w:b/>
          <w:bCs/>
          <w:sz w:val="26"/>
          <w:szCs w:val="26"/>
          <w:lang w:val="en-US" w:eastAsia="zh-CN"/>
        </w:rPr>
        <w:t>7.2 Advanced Machine Learning Interpretability with SHAP</w:t>
      </w:r>
    </w:p>
    <w:p w14:paraId="730063F9">
      <w:pPr>
        <w:spacing w:line="360" w:lineRule="auto"/>
        <w:ind w:firstLine="709"/>
        <w:jc w:val="left"/>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 xml:space="preserve">A central component of our work is the application of </w:t>
      </w:r>
      <w:r>
        <w:rPr>
          <w:rFonts w:hint="default" w:ascii="Times New Roman Bold" w:hAnsi="Times New Roman Bold" w:eastAsia="Times New Roman" w:cs="Times New Roman Bold"/>
          <w:b/>
          <w:bCs/>
          <w:sz w:val="24"/>
          <w:szCs w:val="24"/>
          <w:lang w:val="en-US" w:eastAsia="zh-CN"/>
        </w:rPr>
        <w:t>SHAP</w:t>
      </w:r>
      <w:r>
        <w:rPr>
          <w:rFonts w:hint="default" w:ascii="Times New Roman" w:hAnsi="Times New Roman" w:eastAsia="Times New Roman" w:cs="Times New Roman"/>
          <w:sz w:val="24"/>
          <w:szCs w:val="24"/>
          <w:lang w:val="en-US" w:eastAsia="zh-CN"/>
        </w:rPr>
        <w:t xml:space="preserve"> (Shapley Additive Explanations) analysis. By quantifying the contributions of temporal, geographical, and policy-related features in our predictive models, SHAP provides transparent, interpretable insights into how specific factors—such as weekend effects, strict lockdown measures, or economic relief packages—drive fluctuations in infection rates. This level of interpretability not only enhances model reliability but also deepens our theoretical understanding of the factors influencing pandemic dynamics. The ability to map individual policy features to infection outcomes clarifies which interventions carry the greatest impact and how they might interact with public sentiment trends.</w:t>
      </w:r>
    </w:p>
    <w:p w14:paraId="13981233">
      <w:pPr>
        <w:spacing w:line="360" w:lineRule="auto"/>
        <w:jc w:val="both"/>
        <w:rPr>
          <w:rFonts w:hint="default" w:ascii="Times New Roman Bold" w:hAnsi="Times New Roman Bold" w:eastAsia="Times New Roman" w:cs="Times New Roman Bold"/>
          <w:b/>
          <w:bCs/>
          <w:sz w:val="26"/>
          <w:szCs w:val="26"/>
          <w:lang w:val="en-US" w:eastAsia="zh-CN"/>
        </w:rPr>
      </w:pPr>
      <w:r>
        <w:rPr>
          <w:rFonts w:hint="default" w:ascii="Times New Roman Bold" w:hAnsi="Times New Roman Bold" w:eastAsia="Times New Roman" w:cs="Times New Roman Bold"/>
          <w:b/>
          <w:bCs/>
          <w:sz w:val="26"/>
          <w:szCs w:val="26"/>
          <w:lang w:val="en-US" w:eastAsia="zh-CN"/>
        </w:rPr>
        <w:t>7.3 Cutting-Edge Interactive Visualizations</w:t>
      </w:r>
    </w:p>
    <w:p w14:paraId="7EC8CB35">
      <w:pPr>
        <w:spacing w:line="360" w:lineRule="auto"/>
        <w:ind w:firstLine="709"/>
        <w:jc w:val="left"/>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 xml:space="preserve">Our project employs </w:t>
      </w:r>
      <w:r>
        <w:rPr>
          <w:rFonts w:hint="default" w:ascii="Times New Roman Bold" w:hAnsi="Times New Roman Bold" w:eastAsia="Times New Roman" w:cs="Times New Roman Bold"/>
          <w:b/>
          <w:bCs/>
          <w:sz w:val="24"/>
          <w:szCs w:val="24"/>
          <w:lang w:val="en-US" w:eastAsia="zh-CN"/>
        </w:rPr>
        <w:t>interactive visualization tools</w:t>
      </w:r>
      <w:r>
        <w:rPr>
          <w:rFonts w:hint="default" w:ascii="Times New Roman" w:hAnsi="Times New Roman" w:eastAsia="Times New Roman" w:cs="Times New Roman"/>
          <w:sz w:val="24"/>
          <w:szCs w:val="24"/>
          <w:lang w:val="en-US" w:eastAsia="zh-CN"/>
        </w:rPr>
        <w:t>—including animated choropleth maps, dual-axis time-series plots, topic-based sentiment heatmaps, and box plots for emotion intensity—to make complex, multi-faceted data accessible and interpretable. Animated maps show how infection rates and policy stringency evolve over time, while grouped bar charts and heatmaps illustrate how social media sentiment (positive, negative, neutral) and key emotions (anger, fear, sadness, joy) vary across topics and regions. These dynamic visuals enable researchers, policymakers, and the public to explore, filter, and compare data patterns at will, fostering deeper engagement with the spatial and temporal heterogeneity of the COVID-19 crisis.</w:t>
      </w:r>
    </w:p>
    <w:p w14:paraId="7984F135">
      <w:pPr>
        <w:spacing w:line="360" w:lineRule="auto"/>
        <w:jc w:val="both"/>
        <w:rPr>
          <w:rFonts w:hint="default" w:ascii="Times New Roman Bold" w:hAnsi="Times New Roman Bold" w:eastAsia="Times New Roman" w:cs="Times New Roman Bold"/>
          <w:b/>
          <w:bCs/>
          <w:sz w:val="26"/>
          <w:szCs w:val="26"/>
          <w:lang w:val="en-US" w:eastAsia="zh-CN"/>
        </w:rPr>
      </w:pPr>
      <w:r>
        <w:rPr>
          <w:rFonts w:hint="default" w:ascii="Times New Roman Bold" w:hAnsi="Times New Roman Bold" w:eastAsia="Times New Roman" w:cs="Times New Roman Bold"/>
          <w:b/>
          <w:bCs/>
          <w:sz w:val="26"/>
          <w:szCs w:val="26"/>
          <w:lang w:val="en-US" w:eastAsia="zh-CN"/>
        </w:rPr>
        <w:t>7.4 Bridging Digital Discourse and Real-World Outcomes</w:t>
      </w:r>
    </w:p>
    <w:p w14:paraId="435BC11A">
      <w:pPr>
        <w:spacing w:line="360" w:lineRule="auto"/>
        <w:ind w:firstLine="709"/>
        <w:jc w:val="left"/>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 xml:space="preserve">By juxtaposing </w:t>
      </w:r>
      <w:r>
        <w:rPr>
          <w:rFonts w:hint="default" w:ascii="Times New Roman Bold" w:hAnsi="Times New Roman Bold" w:eastAsia="Times New Roman" w:cs="Times New Roman Bold"/>
          <w:b/>
          <w:bCs/>
          <w:sz w:val="24"/>
          <w:szCs w:val="24"/>
          <w:lang w:val="en-US" w:eastAsia="zh-CN"/>
        </w:rPr>
        <w:t>social media sentiment and emotion intensity</w:t>
      </w:r>
      <w:r>
        <w:rPr>
          <w:rFonts w:hint="default" w:ascii="Times New Roman" w:hAnsi="Times New Roman" w:eastAsia="Times New Roman" w:cs="Times New Roman"/>
          <w:sz w:val="24"/>
          <w:szCs w:val="24"/>
          <w:lang w:val="en-US" w:eastAsia="zh-CN"/>
        </w:rPr>
        <w:t xml:space="preserve"> with real-world infection and policy data, our study demonstrates that online public discourse can serve as an early indicator of outbreak severity and policy effectiveness. The notable alignment between spikes in fear or anger and sudden increases in case numbers or stricter measures underscores the power of digital platforms as real-time sensors for public reaction. Additionally, the interplay between policy enforcement and sentiment intensities reveals how interventions can trigger heightened emotional responses, further influencing adherence and compliance rates.</w:t>
      </w:r>
    </w:p>
    <w:p w14:paraId="0E9BDA1F">
      <w:pPr>
        <w:spacing w:line="360" w:lineRule="auto"/>
        <w:jc w:val="both"/>
        <w:rPr>
          <w:rFonts w:hint="default" w:ascii="Times New Roman Bold" w:hAnsi="Times New Roman Bold" w:eastAsia="Times New Roman" w:cs="Times New Roman Bold"/>
          <w:b/>
          <w:bCs/>
          <w:sz w:val="26"/>
          <w:szCs w:val="26"/>
          <w:lang w:val="en-US" w:eastAsia="zh-CN"/>
        </w:rPr>
      </w:pPr>
      <w:r>
        <w:rPr>
          <w:rFonts w:hint="default" w:ascii="Times New Roman Bold" w:hAnsi="Times New Roman Bold" w:eastAsia="Times New Roman" w:cs="Times New Roman Bold"/>
          <w:b/>
          <w:bCs/>
          <w:sz w:val="26"/>
          <w:szCs w:val="26"/>
          <w:lang w:val="en-US" w:eastAsia="zh-CN"/>
        </w:rPr>
        <w:t>7.5 Enhanced Crisis Communication and Public Health Messaging</w:t>
      </w:r>
    </w:p>
    <w:p w14:paraId="6FDBE779">
      <w:pPr>
        <w:spacing w:line="360" w:lineRule="auto"/>
        <w:ind w:firstLine="709"/>
        <w:jc w:val="left"/>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 xml:space="preserve">Our findings highlight critical temporal windows—such as policy announcement days or weekends—when public engagement and emotional expressions surge. Recognizing that anger or fear intensifies during certain interventions allows health organizations to tailor more </w:t>
      </w:r>
      <w:r>
        <w:rPr>
          <w:rFonts w:hint="default" w:ascii="Times New Roman Bold" w:hAnsi="Times New Roman Bold" w:eastAsia="Times New Roman" w:cs="Times New Roman Bold"/>
          <w:b/>
          <w:bCs/>
          <w:sz w:val="24"/>
          <w:szCs w:val="24"/>
          <w:lang w:val="en-US" w:eastAsia="zh-CN"/>
        </w:rPr>
        <w:t>empathetic messaging</w:t>
      </w:r>
      <w:r>
        <w:rPr>
          <w:rFonts w:hint="default" w:ascii="Times New Roman" w:hAnsi="Times New Roman" w:eastAsia="Times New Roman" w:cs="Times New Roman"/>
          <w:sz w:val="24"/>
          <w:szCs w:val="24"/>
          <w:lang w:val="en-US" w:eastAsia="zh-CN"/>
        </w:rPr>
        <w:t>, address community concerns preemptively, and maintain public trust. By understanding regional differences in digital engagement and emotional reactions, policymakers can refine their communication strategies to resonate with local cultural norms and sentiment profiles, thereby improving the efficacy of health measures.</w:t>
      </w:r>
    </w:p>
    <w:p w14:paraId="48A533A9">
      <w:pPr>
        <w:spacing w:line="360" w:lineRule="auto"/>
        <w:jc w:val="left"/>
        <w:rPr>
          <w:rFonts w:hint="default" w:ascii="Times New Roman Bold" w:hAnsi="Times New Roman Bold" w:eastAsia="Times New Roman" w:cs="Times New Roman Bold"/>
          <w:b/>
          <w:bCs/>
          <w:sz w:val="26"/>
          <w:szCs w:val="26"/>
          <w:lang w:val="en-US" w:eastAsia="zh-CN"/>
        </w:rPr>
      </w:pPr>
      <w:r>
        <w:rPr>
          <w:rFonts w:hint="default" w:ascii="Times New Roman Bold" w:hAnsi="Times New Roman Bold" w:eastAsia="Times New Roman" w:cs="Times New Roman Bold"/>
          <w:b/>
          <w:bCs/>
          <w:sz w:val="26"/>
          <w:szCs w:val="26"/>
          <w:lang w:val="en-US" w:eastAsia="zh-CN"/>
        </w:rPr>
        <w:t>7.6 Data-Driven Policy Evaluation and Resource Allocation</w:t>
      </w:r>
    </w:p>
    <w:p w14:paraId="3E3A0F3B">
      <w:pPr>
        <w:spacing w:line="360" w:lineRule="auto"/>
        <w:ind w:firstLine="709"/>
        <w:jc w:val="left"/>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 xml:space="preserve">Through </w:t>
      </w:r>
      <w:r>
        <w:rPr>
          <w:rFonts w:hint="default" w:ascii="Times New Roman Bold" w:hAnsi="Times New Roman Bold" w:eastAsia="Times New Roman" w:cs="Times New Roman Bold"/>
          <w:b/>
          <w:bCs/>
          <w:sz w:val="24"/>
          <w:szCs w:val="24"/>
          <w:lang w:val="en-US" w:eastAsia="zh-CN"/>
        </w:rPr>
        <w:t>geospatial</w:t>
      </w:r>
      <w:r>
        <w:rPr>
          <w:rFonts w:hint="default" w:ascii="Times New Roman" w:hAnsi="Times New Roman" w:eastAsia="Times New Roman" w:cs="Times New Roman"/>
          <w:sz w:val="24"/>
          <w:szCs w:val="24"/>
          <w:lang w:val="en-US" w:eastAsia="zh-CN"/>
        </w:rPr>
        <w:t xml:space="preserve"> and </w:t>
      </w:r>
      <w:r>
        <w:rPr>
          <w:rFonts w:hint="default" w:ascii="Times New Roman Bold" w:hAnsi="Times New Roman Bold" w:eastAsia="Times New Roman" w:cs="Times New Roman Bold"/>
          <w:b/>
          <w:bCs/>
          <w:sz w:val="24"/>
          <w:szCs w:val="24"/>
          <w:lang w:val="en-US" w:eastAsia="zh-CN"/>
        </w:rPr>
        <w:t>sentiment/emotion-based</w:t>
      </w:r>
      <w:r>
        <w:rPr>
          <w:rFonts w:hint="default" w:ascii="Times New Roman" w:hAnsi="Times New Roman" w:eastAsia="Times New Roman" w:cs="Times New Roman"/>
          <w:sz w:val="24"/>
          <w:szCs w:val="24"/>
          <w:lang w:val="en-US" w:eastAsia="zh-CN"/>
        </w:rPr>
        <w:t xml:space="preserve"> analyses, we derive a nuanced picture of how government interventions correlate with infection control and public response. By identifying areas where strict policies coincide with high anger intensities or pervasive fear, decision-makers can refine approaches—either by providing additional support and reassurance, or by introducing more adaptive, context-sensitive regulations. This evidence-driven approach also helps allocate resources more effectively, ensuring that hotspots with both high infection risk and strong emotional distress receive priority attention.</w:t>
      </w:r>
    </w:p>
    <w:p w14:paraId="02107569">
      <w:pPr>
        <w:spacing w:line="360" w:lineRule="auto"/>
        <w:jc w:val="both"/>
        <w:rPr>
          <w:rFonts w:hint="default" w:ascii="Times New Roman Bold" w:hAnsi="Times New Roman Bold" w:eastAsia="Times New Roman" w:cs="Times New Roman Bold"/>
          <w:b/>
          <w:bCs/>
          <w:sz w:val="26"/>
          <w:szCs w:val="26"/>
          <w:lang w:val="en-US" w:eastAsia="zh-CN"/>
        </w:rPr>
      </w:pPr>
      <w:r>
        <w:rPr>
          <w:rFonts w:hint="default" w:ascii="Times New Roman Bold" w:hAnsi="Times New Roman Bold" w:eastAsia="Times New Roman" w:cs="Times New Roman Bold"/>
          <w:b/>
          <w:bCs/>
          <w:sz w:val="26"/>
          <w:szCs w:val="26"/>
          <w:lang w:val="en-US" w:eastAsia="zh-CN"/>
        </w:rPr>
        <w:t>7.7 Real-Time Monitoring and Adaptive Response</w:t>
      </w:r>
    </w:p>
    <w:p w14:paraId="55DCF31D">
      <w:pPr>
        <w:spacing w:line="360" w:lineRule="auto"/>
        <w:ind w:firstLine="709"/>
        <w:jc w:val="left"/>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Our interactive visualization suite, including choropleth maps, time-series plots, and emotion-based analytics, equips decision-makers with the tools to monitor the pandemic in real time. Rapid detection of emerging hotspots, shifts in sentiment patterns, or spikes in anger intensity offers an early-warning mechanism that can guide timely interventions. Policymakers can adapt measures—tightening or relaxing policies—to align with evolving public attitudes, thereby balancing epidemic control with community well-being.</w:t>
      </w:r>
    </w:p>
    <w:p w14:paraId="6DDF72A8">
      <w:pPr>
        <w:spacing w:line="360" w:lineRule="auto"/>
        <w:jc w:val="both"/>
        <w:rPr>
          <w:rFonts w:hint="default" w:ascii="Times New Roman" w:hAnsi="Times New Roman" w:eastAsia="Times New Roman" w:cs="Times New Roman"/>
          <w:sz w:val="24"/>
          <w:szCs w:val="24"/>
          <w:lang w:val="en-US" w:eastAsia="zh-CN"/>
        </w:rPr>
      </w:pPr>
      <w:r>
        <w:rPr>
          <w:rFonts w:hint="default" w:ascii="Times New Roman Bold" w:hAnsi="Times New Roman Bold" w:eastAsia="Times New Roman" w:cs="Times New Roman Bold"/>
          <w:b/>
          <w:bCs/>
          <w:sz w:val="26"/>
          <w:szCs w:val="26"/>
          <w:lang w:val="en-US" w:eastAsia="zh-CN"/>
        </w:rPr>
        <w:t>7.8 Interdisciplinary Applications and Democratization of Data</w:t>
      </w:r>
    </w:p>
    <w:p w14:paraId="14E92EF9">
      <w:pPr>
        <w:spacing w:line="360" w:lineRule="auto"/>
        <w:ind w:firstLine="709"/>
        <w:jc w:val="left"/>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 xml:space="preserve">Beyond COVID-19, the methodologies developed in this study have broad applicability in fields such as political science, marketing, and urban planning. By </w:t>
      </w:r>
      <w:r>
        <w:rPr>
          <w:rFonts w:hint="default" w:ascii="Times New Roman Bold" w:hAnsi="Times New Roman Bold" w:eastAsia="Times New Roman" w:cs="Times New Roman Bold"/>
          <w:b/>
          <w:bCs/>
          <w:sz w:val="24"/>
          <w:szCs w:val="24"/>
          <w:lang w:val="en-US" w:eastAsia="zh-CN"/>
        </w:rPr>
        <w:t>democratizing access</w:t>
      </w:r>
      <w:r>
        <w:rPr>
          <w:rFonts w:hint="default" w:ascii="Times New Roman" w:hAnsi="Times New Roman" w:eastAsia="Times New Roman" w:cs="Times New Roman"/>
          <w:sz w:val="24"/>
          <w:szCs w:val="24"/>
          <w:lang w:val="en-US" w:eastAsia="zh-CN"/>
        </w:rPr>
        <w:t xml:space="preserve"> to complex data through interpretable machine learning models and interactive emotional-sentiment visualizations, our work empowers a wide audience—from public health officials to community leaders and educators—to engage with data-driven decision-making. Researchers can also replicate these techniques to investigate crises beyond the pandemic, such as natural disasters or economic downturns, where real-time sentiment and emotional responses can guide policy action.</w:t>
      </w:r>
    </w:p>
    <w:p w14:paraId="01EB1546">
      <w:pPr>
        <w:spacing w:line="360" w:lineRule="auto"/>
        <w:ind w:firstLine="709"/>
        <w:jc w:val="left"/>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 xml:space="preserve">In summary, this project not only deepens our theoretical understanding of how epidemiological dynamics, government interventions, and emotional public discourse are interwoven, but also delivers </w:t>
      </w:r>
      <w:r>
        <w:rPr>
          <w:rFonts w:hint="default" w:ascii="Times New Roman" w:hAnsi="Times New Roman" w:eastAsia="Times New Roman" w:cs="Times New Roman"/>
          <w:b w:val="0"/>
          <w:bCs w:val="0"/>
          <w:sz w:val="24"/>
          <w:szCs w:val="24"/>
          <w:lang w:val="en-US" w:eastAsia="zh-CN"/>
        </w:rPr>
        <w:t>actionable insights</w:t>
      </w:r>
      <w:r>
        <w:rPr>
          <w:rFonts w:hint="default" w:ascii="Times New Roman" w:hAnsi="Times New Roman" w:eastAsia="Times New Roman" w:cs="Times New Roman"/>
          <w:sz w:val="24"/>
          <w:szCs w:val="24"/>
          <w:lang w:val="en-US" w:eastAsia="zh-CN"/>
        </w:rPr>
        <w:t xml:space="preserve"> for managing current and future global health crises. By highlighting both </w:t>
      </w:r>
      <w:r>
        <w:rPr>
          <w:rFonts w:hint="default" w:ascii="Times New Roman Bold" w:hAnsi="Times New Roman Bold" w:eastAsia="Times New Roman" w:cs="Times New Roman Bold"/>
          <w:b/>
          <w:bCs/>
          <w:sz w:val="24"/>
          <w:szCs w:val="24"/>
          <w:lang w:val="en-US" w:eastAsia="zh-CN"/>
        </w:rPr>
        <w:t>policy effectiveness</w:t>
      </w:r>
      <w:r>
        <w:rPr>
          <w:rFonts w:hint="default" w:ascii="Times New Roman" w:hAnsi="Times New Roman" w:eastAsia="Times New Roman" w:cs="Times New Roman"/>
          <w:sz w:val="24"/>
          <w:szCs w:val="24"/>
          <w:lang w:val="en-US" w:eastAsia="zh-CN"/>
        </w:rPr>
        <w:t xml:space="preserve"> and </w:t>
      </w:r>
      <w:r>
        <w:rPr>
          <w:rFonts w:hint="default" w:ascii="Times New Roman Bold" w:hAnsi="Times New Roman Bold" w:eastAsia="Times New Roman" w:cs="Times New Roman Bold"/>
          <w:b/>
          <w:bCs/>
          <w:sz w:val="24"/>
          <w:szCs w:val="24"/>
          <w:lang w:val="en-US" w:eastAsia="zh-CN"/>
        </w:rPr>
        <w:t>emotional well-being</w:t>
      </w:r>
      <w:r>
        <w:rPr>
          <w:rFonts w:hint="default" w:ascii="Times New Roman" w:hAnsi="Times New Roman" w:eastAsia="Times New Roman" w:cs="Times New Roman"/>
          <w:sz w:val="24"/>
          <w:szCs w:val="24"/>
          <w:lang w:val="en-US" w:eastAsia="zh-CN"/>
        </w:rPr>
        <w:t xml:space="preserve">, our study lays the foundation for more inclusive, adaptive, and effective public health strategies—ultimately bridging the gap between </w:t>
      </w:r>
      <w:r>
        <w:rPr>
          <w:rFonts w:hint="default" w:ascii="Times New Roman" w:hAnsi="Times New Roman" w:eastAsia="Times New Roman" w:cs="Times New Roman"/>
          <w:b w:val="0"/>
          <w:bCs w:val="0"/>
          <w:sz w:val="24"/>
          <w:szCs w:val="24"/>
          <w:lang w:val="en-US" w:eastAsia="zh-CN"/>
        </w:rPr>
        <w:t>digital discourse and real-world outcomes</w:t>
      </w:r>
      <w:r>
        <w:rPr>
          <w:rFonts w:hint="default" w:ascii="Times New Roman" w:hAnsi="Times New Roman" w:eastAsia="Times New Roman" w:cs="Times New Roman"/>
          <w:sz w:val="24"/>
          <w:szCs w:val="24"/>
          <w:lang w:val="en-US" w:eastAsia="zh-CN"/>
        </w:rPr>
        <w:t xml:space="preserve"> in an ever-evolving global landscape.</w:t>
      </w:r>
    </w:p>
    <w:p w14:paraId="27D2FEF9">
      <w:pPr>
        <w:spacing w:line="360" w:lineRule="auto"/>
        <w:ind w:firstLine="709"/>
        <w:jc w:val="both"/>
        <w:rPr>
          <w:rFonts w:hint="default" w:ascii="Times New Roman" w:hAnsi="Times New Roman" w:eastAsia="Times New Roman" w:cs="Times New Roman"/>
          <w:sz w:val="24"/>
          <w:szCs w:val="24"/>
          <w:lang w:val="en-US" w:eastAsia="zh-CN"/>
        </w:rPr>
      </w:pPr>
    </w:p>
    <w:p w14:paraId="5FD0B73F">
      <w:pPr>
        <w:numPr>
          <w:ilvl w:val="0"/>
          <w:numId w:val="5"/>
        </w:numPr>
        <w:spacing w:line="360" w:lineRule="auto"/>
        <w:ind w:left="0" w:leftChars="0" w:firstLine="0" w:firstLineChars="0"/>
        <w:jc w:val="both"/>
        <w:rPr>
          <w:rFonts w:hint="default" w:ascii="Times New Roman Bold" w:hAnsi="Times New Roman Bold" w:eastAsia="Times New Roman" w:cs="Times New Roman Bold"/>
          <w:b/>
          <w:bCs/>
          <w:sz w:val="28"/>
          <w:szCs w:val="28"/>
          <w:lang w:val="en-US" w:eastAsia="zh-CN"/>
        </w:rPr>
      </w:pPr>
      <w:r>
        <w:rPr>
          <w:rFonts w:hint="default" w:ascii="Times New Roman Bold" w:hAnsi="Times New Roman Bold" w:eastAsia="Times New Roman" w:cs="Times New Roman Bold"/>
          <w:b/>
          <w:bCs/>
          <w:sz w:val="28"/>
          <w:szCs w:val="28"/>
          <w:lang w:val="en-US" w:eastAsia="zh-CN"/>
        </w:rPr>
        <w:t>Supplementary Materials</w:t>
      </w:r>
    </w:p>
    <w:p w14:paraId="44CC62E2">
      <w:pPr>
        <w:spacing w:line="360" w:lineRule="auto"/>
        <w:jc w:val="both"/>
        <w:rPr>
          <w:rStyle w:val="5"/>
          <w:rFonts w:ascii="Times New Roman" w:hAnsi="Times New Roman" w:cs="Times New Roman"/>
          <w:color w:val="44546A" w:themeColor="text2"/>
          <w:lang w:val="en-US"/>
          <w14:textFill>
            <w14:solidFill>
              <w14:schemeClr w14:val="tx2"/>
            </w14:solidFill>
          </w14:textFill>
        </w:rPr>
      </w:pPr>
      <w:r>
        <w:rPr>
          <w:rFonts w:ascii="Times New Roman" w:hAnsi="Times New Roman" w:eastAsia="Times New Roman" w:cs="Times New Roman"/>
          <w:sz w:val="24"/>
          <w:szCs w:val="24"/>
        </w:rPr>
        <w:t xml:space="preserve">GitHub repository: </w:t>
      </w:r>
      <w:r>
        <w:fldChar w:fldCharType="begin"/>
      </w:r>
      <w:r>
        <w:instrText xml:space="preserve"> HYPERLINK "https://github.com/ManchesterBlue/Info301_Final" </w:instrText>
      </w:r>
      <w:r>
        <w:fldChar w:fldCharType="separate"/>
      </w:r>
      <w:r>
        <w:rPr>
          <w:rStyle w:val="5"/>
          <w:rFonts w:ascii="Times New Roman" w:hAnsi="Times New Roman" w:cs="Times New Roman"/>
        </w:rPr>
        <w:t>https://github.com/ManchesterBlue/Info301_Final</w:t>
      </w:r>
      <w:r>
        <w:rPr>
          <w:rStyle w:val="5"/>
          <w:rFonts w:ascii="Times New Roman" w:hAnsi="Times New Roman" w:cs="Times New Roman"/>
        </w:rPr>
        <w:fldChar w:fldCharType="end"/>
      </w:r>
      <w:r>
        <w:rPr>
          <w:rStyle w:val="5"/>
          <w:rFonts w:ascii="Times New Roman" w:hAnsi="Times New Roman" w:cs="Times New Roman"/>
          <w:color w:val="44546A" w:themeColor="text2"/>
          <w:lang w:val="en-US"/>
          <w14:textFill>
            <w14:solidFill>
              <w14:schemeClr w14:val="tx2"/>
            </w14:solidFill>
          </w14:textFill>
        </w:rPr>
        <w:t>.</w:t>
      </w:r>
    </w:p>
    <w:p w14:paraId="15316C18">
      <w:pPr>
        <w:spacing w:line="360" w:lineRule="auto"/>
        <w:jc w:val="both"/>
        <w:rPr>
          <w:rStyle w:val="5"/>
          <w:rFonts w:ascii="Times New Roman" w:hAnsi="Times New Roman" w:cs="Times New Roman"/>
          <w:color w:val="44546A" w:themeColor="text2"/>
          <w:sz w:val="24"/>
          <w:szCs w:val="24"/>
          <w:lang w:val="en-US"/>
          <w14:textFill>
            <w14:solidFill>
              <w14:schemeClr w14:val="tx2"/>
            </w14:solidFill>
          </w14:textFill>
        </w:rPr>
      </w:pPr>
      <w:r>
        <w:rPr>
          <w:rFonts w:ascii="Times New Roman" w:hAnsi="Times New Roman" w:eastAsia="Times New Roman" w:cs="Times New Roman"/>
          <w:bCs/>
          <w:color w:val="000000" w:themeColor="text1"/>
          <w:sz w:val="24"/>
          <w:szCs w:val="24"/>
          <w14:textFill>
            <w14:solidFill>
              <w14:schemeClr w14:val="tx1"/>
            </w14:solidFill>
          </w14:textFill>
        </w:rPr>
        <w:t>Grammarly Report:</w:t>
      </w:r>
    </w:p>
    <w:p w14:paraId="496F3F67">
      <w:pPr>
        <w:numPr>
          <w:numId w:val="0"/>
        </w:numPr>
        <w:spacing w:line="360" w:lineRule="auto"/>
        <w:ind w:leftChars="0"/>
        <w:jc w:val="center"/>
      </w:pPr>
      <w:r>
        <w:drawing>
          <wp:inline distT="0" distB="0" distL="114300" distR="114300">
            <wp:extent cx="3193415" cy="2691130"/>
            <wp:effectExtent l="0" t="0" r="6985" b="127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7"/>
                    <a:stretch>
                      <a:fillRect/>
                    </a:stretch>
                  </pic:blipFill>
                  <pic:spPr>
                    <a:xfrm>
                      <a:off x="0" y="0"/>
                      <a:ext cx="3193415" cy="2691130"/>
                    </a:xfrm>
                    <a:prstGeom prst="rect">
                      <a:avLst/>
                    </a:prstGeom>
                    <a:noFill/>
                    <a:ln>
                      <a:noFill/>
                    </a:ln>
                  </pic:spPr>
                </pic:pic>
              </a:graphicData>
            </a:graphic>
          </wp:inline>
        </w:drawing>
      </w:r>
    </w:p>
    <w:p w14:paraId="6C3CB80A">
      <w:pPr>
        <w:spacing w:line="360" w:lineRule="auto"/>
        <w:rPr>
          <w:rFonts w:ascii="Times New Roman" w:hAnsi="Times New Roman" w:cs="Times New Roman"/>
          <w:b/>
          <w:bCs/>
          <w:sz w:val="28"/>
          <w:szCs w:val="28"/>
          <w:lang w:val="en-US"/>
        </w:rPr>
      </w:pPr>
      <w:r>
        <w:rPr>
          <w:rStyle w:val="5"/>
          <w:rFonts w:ascii="Times New Roman" w:hAnsi="Times New Roman" w:cs="Times New Roman"/>
          <w:b/>
          <w:bCs/>
          <w:color w:val="auto"/>
          <w:sz w:val="28"/>
          <w:szCs w:val="28"/>
          <w:u w:val="none"/>
          <w:lang w:val="en-US"/>
        </w:rPr>
        <w:t>References</w:t>
      </w:r>
      <w:bookmarkStart w:id="0" w:name="OLE_LINK1"/>
    </w:p>
    <w:bookmarkEnd w:id="0"/>
    <w:p w14:paraId="4BC849B7">
      <w:pPr>
        <w:spacing w:line="360" w:lineRule="auto"/>
        <w:ind w:left="480" w:hanging="480" w:hangingChars="20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Abd-Alrazaq, A., Alhuwail, D., Househ, M., Hamdi, M., &amp; Shah, Z. (2020). Top concerns of tweeters during the COVID-19 pandemic: Infoveillance study. </w:t>
      </w:r>
      <w:r>
        <w:rPr>
          <w:rFonts w:ascii="Times New Roman" w:hAnsi="Times New Roman" w:eastAsia="Times New Roman" w:cs="Times New Roman"/>
          <w:i/>
          <w:iCs/>
          <w:sz w:val="24"/>
          <w:szCs w:val="24"/>
          <w:lang w:val="en-US"/>
        </w:rPr>
        <w:t>JMIR Public Health and Surveillance, 6</w:t>
      </w:r>
      <w:r>
        <w:rPr>
          <w:rFonts w:ascii="Times New Roman" w:hAnsi="Times New Roman" w:eastAsia="Times New Roman" w:cs="Times New Roman"/>
          <w:sz w:val="24"/>
          <w:szCs w:val="24"/>
          <w:lang w:val="en-US"/>
        </w:rPr>
        <w:t xml:space="preserve">(2), e19016. </w:t>
      </w:r>
      <w:r>
        <w:fldChar w:fldCharType="begin"/>
      </w:r>
      <w:r>
        <w:instrText xml:space="preserve"> HYPERLINK "https://pmc.ncbi.nlm.nih.gov/articles/PMC7247466" \t "_new" </w:instrText>
      </w:r>
      <w:r>
        <w:fldChar w:fldCharType="separate"/>
      </w:r>
      <w:r>
        <w:rPr>
          <w:rStyle w:val="5"/>
          <w:rFonts w:ascii="Times New Roman" w:hAnsi="Times New Roman" w:eastAsia="Times New Roman" w:cs="Times New Roman"/>
          <w:sz w:val="24"/>
          <w:szCs w:val="24"/>
          <w:lang w:val="en-US"/>
        </w:rPr>
        <w:t>https://pmc.ncbi.nlm.nih.gov/articles/PMC7247466</w:t>
      </w:r>
      <w:r>
        <w:rPr>
          <w:rStyle w:val="5"/>
          <w:rFonts w:ascii="Times New Roman" w:hAnsi="Times New Roman" w:eastAsia="Times New Roman" w:cs="Times New Roman"/>
          <w:sz w:val="24"/>
          <w:szCs w:val="24"/>
          <w:lang w:val="en-US"/>
        </w:rPr>
        <w:fldChar w:fldCharType="end"/>
      </w:r>
      <w:r>
        <w:rPr>
          <w:rFonts w:ascii="Times New Roman" w:hAnsi="Times New Roman" w:eastAsia="Times New Roman" w:cs="Times New Roman"/>
          <w:sz w:val="24"/>
          <w:szCs w:val="24"/>
          <w:lang w:val="en-US"/>
        </w:rPr>
        <w:t>.</w:t>
      </w:r>
    </w:p>
    <w:p w14:paraId="57D01089">
      <w:pPr>
        <w:spacing w:line="360" w:lineRule="auto"/>
        <w:ind w:left="480" w:hanging="480" w:hangingChars="20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Brooks, S. K., Webster, R. K., Smith, L. E., Woodland, L., Wessely, S., Greenberg, N., &amp; Rubin, G. J. (2020). The psychological impact of quarantine and how to reduce it: Rapid review of the evidence. </w:t>
      </w:r>
      <w:r>
        <w:rPr>
          <w:rFonts w:ascii="Times New Roman" w:hAnsi="Times New Roman" w:eastAsia="Times New Roman" w:cs="Times New Roman"/>
          <w:i/>
          <w:iCs/>
          <w:sz w:val="24"/>
          <w:szCs w:val="24"/>
          <w:lang w:val="en-US"/>
        </w:rPr>
        <w:t>The Lancet, 395</w:t>
      </w:r>
      <w:r>
        <w:rPr>
          <w:rFonts w:ascii="Times New Roman" w:hAnsi="Times New Roman" w:eastAsia="Times New Roman" w:cs="Times New Roman"/>
          <w:sz w:val="24"/>
          <w:szCs w:val="24"/>
          <w:lang w:val="en-US"/>
        </w:rPr>
        <w:t xml:space="preserve">(10227), 912–920. </w:t>
      </w:r>
      <w:r>
        <w:rPr>
          <w:rFonts w:ascii="Times New Roman" w:hAnsi="Times New Roman" w:eastAsia="Times New Roman" w:cs="Times New Roman"/>
          <w:sz w:val="24"/>
          <w:szCs w:val="24"/>
          <w:lang w:val="en-US"/>
        </w:rPr>
        <w:fldChar w:fldCharType="begin"/>
      </w:r>
      <w:r>
        <w:rPr>
          <w:rFonts w:ascii="Times New Roman" w:hAnsi="Times New Roman" w:eastAsia="Times New Roman" w:cs="Times New Roman"/>
          <w:sz w:val="24"/>
          <w:szCs w:val="24"/>
          <w:lang w:val="en-US"/>
        </w:rPr>
        <w:instrText xml:space="preserve"> HYPERLINK "https://doi.org/10.1016/S0140-6736(20)30460-8" </w:instrText>
      </w:r>
      <w:r>
        <w:rPr>
          <w:rFonts w:ascii="Times New Roman" w:hAnsi="Times New Roman" w:eastAsia="Times New Roman" w:cs="Times New Roman"/>
          <w:sz w:val="24"/>
          <w:szCs w:val="24"/>
          <w:lang w:val="en-US"/>
        </w:rPr>
        <w:fldChar w:fldCharType="separate"/>
      </w:r>
      <w:r>
        <w:rPr>
          <w:rStyle w:val="5"/>
          <w:rFonts w:ascii="Times New Roman" w:hAnsi="Times New Roman" w:eastAsia="Times New Roman" w:cs="Times New Roman"/>
          <w:sz w:val="24"/>
          <w:szCs w:val="24"/>
          <w:lang w:val="en-US"/>
        </w:rPr>
        <w:t>https://doi.org/10.1016/S0140-6736(20)30460-8</w:t>
      </w:r>
      <w:r>
        <w:rPr>
          <w:rFonts w:ascii="Times New Roman" w:hAnsi="Times New Roman" w:eastAsia="Times New Roman" w:cs="Times New Roman"/>
          <w:sz w:val="24"/>
          <w:szCs w:val="24"/>
          <w:lang w:val="en-US"/>
        </w:rPr>
        <w:fldChar w:fldCharType="end"/>
      </w:r>
    </w:p>
    <w:p w14:paraId="2F623096">
      <w:pPr>
        <w:spacing w:line="360" w:lineRule="auto"/>
        <w:ind w:left="480" w:hanging="480" w:hangingChars="20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Clemente-Suárez, V. J., Navarro-Jiménez, E., Jimenez, M., Hormeño-Holgado, A., Martinez-Gonzalez, M. B., Benitez-Agudelo, J. C., Perez-Palencia, N., Laborde-Cárdenas, C. C., &amp; Tornero-Aguilera, J. F. (2021). Impact of COVID-19 pandemic in public mental health: An extensive narrative review. </w:t>
      </w:r>
      <w:r>
        <w:rPr>
          <w:rFonts w:ascii="Times New Roman" w:hAnsi="Times New Roman" w:eastAsia="Times New Roman" w:cs="Times New Roman"/>
          <w:i/>
          <w:iCs/>
          <w:sz w:val="24"/>
          <w:szCs w:val="24"/>
          <w:lang w:val="en-US"/>
        </w:rPr>
        <w:t>Sustainability, 13</w:t>
      </w:r>
      <w:r>
        <w:rPr>
          <w:rFonts w:ascii="Times New Roman" w:hAnsi="Times New Roman" w:eastAsia="Times New Roman" w:cs="Times New Roman"/>
          <w:sz w:val="24"/>
          <w:szCs w:val="24"/>
          <w:lang w:val="en-US"/>
        </w:rPr>
        <w:t xml:space="preserve">(6), 3221. </w:t>
      </w:r>
      <w:r>
        <w:rPr>
          <w:rFonts w:ascii="Times New Roman" w:hAnsi="Times New Roman" w:eastAsia="Times New Roman" w:cs="Times New Roman"/>
          <w:sz w:val="24"/>
          <w:szCs w:val="24"/>
          <w:lang w:val="en-US"/>
        </w:rPr>
        <w:fldChar w:fldCharType="begin"/>
      </w:r>
      <w:r>
        <w:rPr>
          <w:rFonts w:ascii="Times New Roman" w:hAnsi="Times New Roman" w:eastAsia="Times New Roman" w:cs="Times New Roman"/>
          <w:sz w:val="24"/>
          <w:szCs w:val="24"/>
          <w:lang w:val="en-US"/>
        </w:rPr>
        <w:instrText xml:space="preserve"> HYPERLINK "https://doi.org/10.3390/su13063221" </w:instrText>
      </w:r>
      <w:r>
        <w:rPr>
          <w:rFonts w:ascii="Times New Roman" w:hAnsi="Times New Roman" w:eastAsia="Times New Roman" w:cs="Times New Roman"/>
          <w:sz w:val="24"/>
          <w:szCs w:val="24"/>
          <w:lang w:val="en-US"/>
        </w:rPr>
        <w:fldChar w:fldCharType="separate"/>
      </w:r>
      <w:r>
        <w:rPr>
          <w:rStyle w:val="5"/>
          <w:rFonts w:ascii="Times New Roman" w:hAnsi="Times New Roman" w:eastAsia="Times New Roman" w:cs="Times New Roman"/>
          <w:sz w:val="24"/>
          <w:szCs w:val="24"/>
          <w:lang w:val="en-US"/>
        </w:rPr>
        <w:t>https://doi.org/10.3390/su13063221</w:t>
      </w:r>
      <w:r>
        <w:rPr>
          <w:rFonts w:ascii="Times New Roman" w:hAnsi="Times New Roman" w:eastAsia="Times New Roman" w:cs="Times New Roman"/>
          <w:sz w:val="24"/>
          <w:szCs w:val="24"/>
          <w:lang w:val="en-US"/>
        </w:rPr>
        <w:fldChar w:fldCharType="end"/>
      </w:r>
    </w:p>
    <w:p w14:paraId="35EAE54E">
      <w:pPr>
        <w:spacing w:line="360" w:lineRule="auto"/>
        <w:ind w:left="480" w:hanging="480" w:hangingChars="20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Dar, A. B., Lone, A. H., Zahoor, S., Khan, A. A., &amp; Naaz, R. (2023). Social media sentiment analysis during the COVID-19 pandemic: A systematic review. </w:t>
      </w:r>
      <w:r>
        <w:rPr>
          <w:rFonts w:ascii="Times New Roman" w:hAnsi="Times New Roman" w:eastAsia="Times New Roman" w:cs="Times New Roman"/>
          <w:i/>
          <w:iCs/>
          <w:sz w:val="24"/>
          <w:szCs w:val="24"/>
          <w:lang w:val="en-US"/>
        </w:rPr>
        <w:t>Frontiers in Public Health, 11</w:t>
      </w:r>
      <w:r>
        <w:rPr>
          <w:rFonts w:ascii="Times New Roman" w:hAnsi="Times New Roman" w:eastAsia="Times New Roman" w:cs="Times New Roman"/>
          <w:sz w:val="24"/>
          <w:szCs w:val="24"/>
          <w:lang w:val="en-US"/>
        </w:rPr>
        <w:t>, 10133460.</w:t>
      </w:r>
      <w:r>
        <w:rPr>
          <w:rFonts w:hint="default" w:ascii="Times New Roman" w:hAnsi="Times New Roman" w:eastAsia="Times New Roman" w:cs="Times New Roman"/>
          <w:sz w:val="24"/>
          <w:szCs w:val="24"/>
          <w:lang w:val="en-US"/>
        </w:rPr>
        <w:t xml:space="preserve"> </w:t>
      </w:r>
      <w:r>
        <w:fldChar w:fldCharType="begin"/>
      </w:r>
      <w:r>
        <w:instrText xml:space="preserve"> HYPERLINK "https://pmc.ncbi.nlm.nih.gov/articles/PMC10133460" \t "_new" </w:instrText>
      </w:r>
      <w:r>
        <w:fldChar w:fldCharType="separate"/>
      </w:r>
      <w:r>
        <w:rPr>
          <w:rStyle w:val="5"/>
          <w:rFonts w:ascii="Times New Roman" w:hAnsi="Times New Roman" w:eastAsia="Times New Roman" w:cs="Times New Roman"/>
          <w:sz w:val="24"/>
          <w:szCs w:val="24"/>
          <w:lang w:val="en-US"/>
        </w:rPr>
        <w:t>https://pmc.ncbi.nlm.nih.gov/articles/PMC10133460</w:t>
      </w:r>
      <w:r>
        <w:rPr>
          <w:rStyle w:val="5"/>
          <w:rFonts w:ascii="Times New Roman" w:hAnsi="Times New Roman" w:eastAsia="Times New Roman" w:cs="Times New Roman"/>
          <w:sz w:val="24"/>
          <w:szCs w:val="24"/>
          <w:lang w:val="en-US"/>
        </w:rPr>
        <w:fldChar w:fldCharType="end"/>
      </w:r>
      <w:r>
        <w:rPr>
          <w:rFonts w:ascii="Times New Roman" w:hAnsi="Times New Roman" w:eastAsia="Times New Roman" w:cs="Times New Roman"/>
          <w:sz w:val="24"/>
          <w:szCs w:val="24"/>
          <w:lang w:val="en-US"/>
        </w:rPr>
        <w:t>.</w:t>
      </w:r>
    </w:p>
    <w:p w14:paraId="09A7F1EB">
      <w:pPr>
        <w:spacing w:line="360" w:lineRule="auto"/>
        <w:ind w:left="480" w:hanging="480" w:hangingChars="20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Hale, T., Angrist, N., Goldszmidt, R., Kira, B., Petherick, A., Phillips, T., Webster, S., Cameron-Blake, E., Hallas, L., Majumdar, S., &amp; Tatlow, H. (2021). A global panel database of pandemic policies (Oxford COVID-19 Government Response Tracker). </w:t>
      </w:r>
      <w:r>
        <w:rPr>
          <w:rFonts w:ascii="Times New Roman" w:hAnsi="Times New Roman" w:eastAsia="Times New Roman" w:cs="Times New Roman"/>
          <w:i/>
          <w:iCs/>
          <w:sz w:val="24"/>
          <w:szCs w:val="24"/>
          <w:lang w:val="en-US"/>
        </w:rPr>
        <w:t>Nature Human Behaviour, 5</w:t>
      </w:r>
      <w:r>
        <w:rPr>
          <w:rFonts w:ascii="Times New Roman" w:hAnsi="Times New Roman" w:eastAsia="Times New Roman" w:cs="Times New Roman"/>
          <w:sz w:val="24"/>
          <w:szCs w:val="24"/>
          <w:lang w:val="en-US"/>
        </w:rPr>
        <w:t xml:space="preserve">(4), 529–538. </w:t>
      </w:r>
      <w:r>
        <w:rPr>
          <w:rFonts w:ascii="Times New Roman" w:hAnsi="Times New Roman" w:eastAsia="Times New Roman" w:cs="Times New Roman"/>
          <w:sz w:val="24"/>
          <w:szCs w:val="24"/>
          <w:lang w:val="en-US"/>
        </w:rPr>
        <w:fldChar w:fldCharType="begin"/>
      </w:r>
      <w:r>
        <w:rPr>
          <w:rFonts w:ascii="Times New Roman" w:hAnsi="Times New Roman" w:eastAsia="Times New Roman" w:cs="Times New Roman"/>
          <w:sz w:val="24"/>
          <w:szCs w:val="24"/>
          <w:lang w:val="en-US"/>
        </w:rPr>
        <w:instrText xml:space="preserve"> HYPERLINK "https://doi.org/10.1038/s41562-021-01079-8" </w:instrText>
      </w:r>
      <w:r>
        <w:rPr>
          <w:rFonts w:ascii="Times New Roman" w:hAnsi="Times New Roman" w:eastAsia="Times New Roman" w:cs="Times New Roman"/>
          <w:sz w:val="24"/>
          <w:szCs w:val="24"/>
          <w:lang w:val="en-US"/>
        </w:rPr>
        <w:fldChar w:fldCharType="separate"/>
      </w:r>
      <w:r>
        <w:rPr>
          <w:rStyle w:val="5"/>
          <w:rFonts w:ascii="Times New Roman" w:hAnsi="Times New Roman" w:eastAsia="Times New Roman" w:cs="Times New Roman"/>
          <w:sz w:val="24"/>
          <w:szCs w:val="24"/>
          <w:lang w:val="en-US"/>
        </w:rPr>
        <w:t>https://doi.org/10.1038/s41562-021-01079-8</w:t>
      </w:r>
      <w:r>
        <w:rPr>
          <w:rFonts w:ascii="Times New Roman" w:hAnsi="Times New Roman" w:eastAsia="Times New Roman" w:cs="Times New Roman"/>
          <w:sz w:val="24"/>
          <w:szCs w:val="24"/>
          <w:lang w:val="en-US"/>
        </w:rPr>
        <w:fldChar w:fldCharType="end"/>
      </w:r>
    </w:p>
    <w:p w14:paraId="67C5D166">
      <w:pPr>
        <w:spacing w:line="360" w:lineRule="auto"/>
        <w:ind w:left="480" w:hanging="480" w:hangingChars="20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Haug, N., Geyrhofer, L., Londei, A., Dervic, E., Desvars-Larrive, A., Loreto, V., Pinior, B., Thurner, S., &amp; Klimek, P. (2020). Ranking the effectiveness of worldwide COVID-19 government interventions. </w:t>
      </w:r>
      <w:r>
        <w:rPr>
          <w:rFonts w:ascii="Times New Roman" w:hAnsi="Times New Roman" w:eastAsia="Times New Roman" w:cs="Times New Roman"/>
          <w:i/>
          <w:iCs/>
          <w:sz w:val="24"/>
          <w:szCs w:val="24"/>
          <w:lang w:val="en-US"/>
        </w:rPr>
        <w:t>Nature Human Behaviour, 4</w:t>
      </w:r>
      <w:r>
        <w:rPr>
          <w:rFonts w:ascii="Times New Roman" w:hAnsi="Times New Roman" w:eastAsia="Times New Roman" w:cs="Times New Roman"/>
          <w:sz w:val="24"/>
          <w:szCs w:val="24"/>
          <w:lang w:val="en-US"/>
        </w:rPr>
        <w:t xml:space="preserve">(12), 1303–1312. </w:t>
      </w:r>
      <w:r>
        <w:rPr>
          <w:rFonts w:ascii="Times New Roman" w:hAnsi="Times New Roman" w:eastAsia="Times New Roman" w:cs="Times New Roman"/>
          <w:sz w:val="24"/>
          <w:szCs w:val="24"/>
          <w:lang w:val="en-US"/>
        </w:rPr>
        <w:fldChar w:fldCharType="begin"/>
      </w:r>
      <w:r>
        <w:rPr>
          <w:rFonts w:ascii="Times New Roman" w:hAnsi="Times New Roman" w:eastAsia="Times New Roman" w:cs="Times New Roman"/>
          <w:sz w:val="24"/>
          <w:szCs w:val="24"/>
          <w:lang w:val="en-US"/>
        </w:rPr>
        <w:instrText xml:space="preserve"> HYPERLINK "https://doi.org/10.1038/s41562-020-01009-0" </w:instrText>
      </w:r>
      <w:r>
        <w:rPr>
          <w:rFonts w:ascii="Times New Roman" w:hAnsi="Times New Roman" w:eastAsia="Times New Roman" w:cs="Times New Roman"/>
          <w:sz w:val="24"/>
          <w:szCs w:val="24"/>
          <w:lang w:val="en-US"/>
        </w:rPr>
        <w:fldChar w:fldCharType="separate"/>
      </w:r>
      <w:r>
        <w:rPr>
          <w:rStyle w:val="5"/>
          <w:rFonts w:ascii="Times New Roman" w:hAnsi="Times New Roman" w:eastAsia="Times New Roman" w:cs="Times New Roman"/>
          <w:sz w:val="24"/>
          <w:szCs w:val="24"/>
          <w:lang w:val="en-US"/>
        </w:rPr>
        <w:t>https://doi.org/10.1038/s41562-020-01009-0</w:t>
      </w:r>
      <w:r>
        <w:rPr>
          <w:rFonts w:ascii="Times New Roman" w:hAnsi="Times New Roman" w:eastAsia="Times New Roman" w:cs="Times New Roman"/>
          <w:sz w:val="24"/>
          <w:szCs w:val="24"/>
          <w:lang w:val="en-US"/>
        </w:rPr>
        <w:fldChar w:fldCharType="end"/>
      </w:r>
    </w:p>
    <w:p w14:paraId="64AD7664">
      <w:pPr>
        <w:spacing w:line="360" w:lineRule="auto"/>
        <w:ind w:left="480" w:hanging="480" w:hangingChars="20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Johns Hopkins University Center for Systems Science and Engineering (JHU CSSE). (2020). </w:t>
      </w:r>
      <w:r>
        <w:rPr>
          <w:rFonts w:ascii="Times New Roman" w:hAnsi="Times New Roman" w:eastAsia="Times New Roman" w:cs="Times New Roman"/>
          <w:i/>
          <w:iCs/>
          <w:sz w:val="24"/>
          <w:szCs w:val="24"/>
          <w:lang w:val="en-US"/>
        </w:rPr>
        <w:t>COVID-19 dashboard</w:t>
      </w:r>
      <w:r>
        <w:rPr>
          <w:rFonts w:ascii="Times New Roman" w:hAnsi="Times New Roman" w:eastAsia="Times New Roman" w:cs="Times New Roman"/>
          <w:sz w:val="24"/>
          <w:szCs w:val="24"/>
          <w:lang w:val="en-US"/>
        </w:rPr>
        <w:t xml:space="preserve">. Retrieved from </w:t>
      </w:r>
      <w:r>
        <w:fldChar w:fldCharType="begin"/>
      </w:r>
      <w:r>
        <w:instrText xml:space="preserve"> HYPERLINK "https://coronavirus.jhu.edu/" \t "_new" </w:instrText>
      </w:r>
      <w:r>
        <w:fldChar w:fldCharType="separate"/>
      </w:r>
      <w:r>
        <w:rPr>
          <w:rStyle w:val="5"/>
          <w:rFonts w:ascii="Times New Roman" w:hAnsi="Times New Roman" w:eastAsia="Times New Roman" w:cs="Times New Roman"/>
          <w:sz w:val="24"/>
          <w:szCs w:val="24"/>
          <w:lang w:val="en-US"/>
        </w:rPr>
        <w:t>https://coronavirus.jhu.edu/</w:t>
      </w:r>
      <w:r>
        <w:rPr>
          <w:rStyle w:val="5"/>
          <w:rFonts w:ascii="Times New Roman" w:hAnsi="Times New Roman" w:eastAsia="Times New Roman" w:cs="Times New Roman"/>
          <w:sz w:val="24"/>
          <w:szCs w:val="24"/>
          <w:lang w:val="en-US"/>
        </w:rPr>
        <w:fldChar w:fldCharType="end"/>
      </w:r>
    </w:p>
    <w:p w14:paraId="6DA3C76C">
      <w:pPr>
        <w:spacing w:line="360" w:lineRule="auto"/>
        <w:ind w:left="480" w:hanging="480" w:hangingChars="20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Lundberg, S. M., &amp; Lee, S.-I. (2017). A unified approach to interpreting model predictions. In </w:t>
      </w:r>
      <w:r>
        <w:rPr>
          <w:rFonts w:ascii="Times New Roman" w:hAnsi="Times New Roman" w:eastAsia="Times New Roman" w:cs="Times New Roman"/>
          <w:i/>
          <w:iCs/>
          <w:sz w:val="24"/>
          <w:szCs w:val="24"/>
          <w:lang w:val="en-US"/>
        </w:rPr>
        <w:t>Advances in Neural Information Processing Systems</w:t>
      </w:r>
      <w:r>
        <w:rPr>
          <w:rFonts w:ascii="Times New Roman" w:hAnsi="Times New Roman" w:eastAsia="Times New Roman" w:cs="Times New Roman"/>
          <w:sz w:val="24"/>
          <w:szCs w:val="24"/>
          <w:lang w:val="en-US"/>
        </w:rPr>
        <w:t xml:space="preserve"> (Vol. 30).</w:t>
      </w:r>
    </w:p>
    <w:p w14:paraId="3F26660E">
      <w:pPr>
        <w:spacing w:line="360" w:lineRule="auto"/>
        <w:ind w:left="480" w:hanging="480" w:hangingChars="20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Munzner, T. (2014). </w:t>
      </w:r>
      <w:r>
        <w:rPr>
          <w:rFonts w:ascii="Times New Roman" w:hAnsi="Times New Roman" w:eastAsia="Times New Roman" w:cs="Times New Roman"/>
          <w:i/>
          <w:iCs/>
          <w:sz w:val="24"/>
          <w:szCs w:val="24"/>
          <w:lang w:val="en-US"/>
        </w:rPr>
        <w:t>Visualization analysis and design</w:t>
      </w:r>
      <w:r>
        <w:rPr>
          <w:rFonts w:ascii="Times New Roman" w:hAnsi="Times New Roman" w:eastAsia="Times New Roman" w:cs="Times New Roman"/>
          <w:sz w:val="24"/>
          <w:szCs w:val="24"/>
          <w:lang w:val="en-US"/>
        </w:rPr>
        <w:t>. A K Peters/CRC Press.</w:t>
      </w:r>
    </w:p>
    <w:p w14:paraId="3F260F9C">
      <w:pPr>
        <w:spacing w:line="360" w:lineRule="auto"/>
        <w:ind w:left="480" w:hanging="480" w:hangingChars="20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Natural Earth. (2020). </w:t>
      </w:r>
      <w:r>
        <w:rPr>
          <w:rFonts w:ascii="Times New Roman" w:hAnsi="Times New Roman" w:eastAsia="Times New Roman" w:cs="Times New Roman"/>
          <w:i/>
          <w:iCs/>
          <w:sz w:val="24"/>
          <w:szCs w:val="24"/>
          <w:lang w:val="en-US"/>
        </w:rPr>
        <w:t>Admin 0 - Countries (1:110m scale)</w:t>
      </w:r>
      <w:r>
        <w:rPr>
          <w:rFonts w:ascii="Times New Roman" w:hAnsi="Times New Roman" w:eastAsia="Times New Roman" w:cs="Times New Roman"/>
          <w:sz w:val="24"/>
          <w:szCs w:val="24"/>
          <w:lang w:val="en-US"/>
        </w:rPr>
        <w:t xml:space="preserve">. Retrieved from </w:t>
      </w:r>
      <w:r>
        <w:fldChar w:fldCharType="begin"/>
      </w:r>
      <w:r>
        <w:instrText xml:space="preserve"> HYPERLINK "https://www.naturalearthdata.com/downloads/110m-cultural-vectors/110m-admin-0-countries/" \t "_new" </w:instrText>
      </w:r>
      <w:r>
        <w:fldChar w:fldCharType="separate"/>
      </w:r>
      <w:r>
        <w:rPr>
          <w:rStyle w:val="5"/>
          <w:rFonts w:ascii="Times New Roman" w:hAnsi="Times New Roman" w:eastAsia="Times New Roman" w:cs="Times New Roman"/>
          <w:sz w:val="24"/>
          <w:szCs w:val="24"/>
          <w:lang w:val="en-US"/>
        </w:rPr>
        <w:t>https://www.naturalearthdata.com/downloads/110m-cultural-vectors/110m-admin-0-countries/</w:t>
      </w:r>
      <w:r>
        <w:rPr>
          <w:rStyle w:val="5"/>
          <w:rFonts w:ascii="Times New Roman" w:hAnsi="Times New Roman" w:eastAsia="Times New Roman" w:cs="Times New Roman"/>
          <w:sz w:val="24"/>
          <w:szCs w:val="24"/>
          <w:lang w:val="en-US"/>
        </w:rPr>
        <w:fldChar w:fldCharType="end"/>
      </w:r>
    </w:p>
    <w:p w14:paraId="60B0D294">
      <w:pPr>
        <w:spacing w:line="360" w:lineRule="auto"/>
        <w:ind w:left="480" w:hanging="480" w:hangingChars="20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Paremoer, L., Nandi, S., Serag, H., &amp; Baum, F. (2021). COVID-19 pandemic and the social determinants of health. </w:t>
      </w:r>
      <w:r>
        <w:rPr>
          <w:rFonts w:ascii="Times New Roman" w:hAnsi="Times New Roman" w:eastAsia="Times New Roman" w:cs="Times New Roman"/>
          <w:i/>
          <w:iCs/>
          <w:sz w:val="24"/>
          <w:szCs w:val="24"/>
          <w:lang w:val="en-US"/>
        </w:rPr>
        <w:t>BMJ, 372</w:t>
      </w:r>
      <w:r>
        <w:rPr>
          <w:rFonts w:ascii="Times New Roman" w:hAnsi="Times New Roman" w:eastAsia="Times New Roman" w:cs="Times New Roman"/>
          <w:sz w:val="24"/>
          <w:szCs w:val="24"/>
          <w:lang w:val="en-US"/>
        </w:rPr>
        <w:t xml:space="preserve">, n129. </w:t>
      </w:r>
      <w:r>
        <w:rPr>
          <w:rFonts w:ascii="Times New Roman" w:hAnsi="Times New Roman" w:eastAsia="Times New Roman" w:cs="Times New Roman"/>
          <w:sz w:val="24"/>
          <w:szCs w:val="24"/>
          <w:lang w:val="en-US"/>
        </w:rPr>
        <w:fldChar w:fldCharType="begin"/>
      </w:r>
      <w:r>
        <w:rPr>
          <w:rFonts w:ascii="Times New Roman" w:hAnsi="Times New Roman" w:eastAsia="Times New Roman" w:cs="Times New Roman"/>
          <w:sz w:val="24"/>
          <w:szCs w:val="24"/>
          <w:lang w:val="en-US"/>
        </w:rPr>
        <w:instrText xml:space="preserve"> HYPERLINK "https://doi.org/10.1136/bmj.n129" </w:instrText>
      </w:r>
      <w:r>
        <w:rPr>
          <w:rFonts w:ascii="Times New Roman" w:hAnsi="Times New Roman" w:eastAsia="Times New Roman" w:cs="Times New Roman"/>
          <w:sz w:val="24"/>
          <w:szCs w:val="24"/>
          <w:lang w:val="en-US"/>
        </w:rPr>
        <w:fldChar w:fldCharType="separate"/>
      </w:r>
      <w:r>
        <w:rPr>
          <w:rStyle w:val="5"/>
          <w:rFonts w:ascii="Times New Roman" w:hAnsi="Times New Roman" w:eastAsia="Times New Roman" w:cs="Times New Roman"/>
          <w:sz w:val="24"/>
          <w:szCs w:val="24"/>
          <w:lang w:val="en-US"/>
        </w:rPr>
        <w:t>https://doi.org/10.1136/bmj.n129</w:t>
      </w:r>
      <w:r>
        <w:rPr>
          <w:rFonts w:ascii="Times New Roman" w:hAnsi="Times New Roman" w:eastAsia="Times New Roman" w:cs="Times New Roman"/>
          <w:sz w:val="24"/>
          <w:szCs w:val="24"/>
          <w:lang w:val="en-US"/>
        </w:rPr>
        <w:fldChar w:fldCharType="end"/>
      </w:r>
    </w:p>
    <w:p w14:paraId="39165287">
      <w:pPr>
        <w:spacing w:line="360" w:lineRule="auto"/>
        <w:ind w:left="480" w:hanging="480" w:hangingChars="20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Qatar Computing Research Institute (QCRI). (2020). </w:t>
      </w:r>
      <w:r>
        <w:rPr>
          <w:rFonts w:ascii="Times New Roman" w:hAnsi="Times New Roman" w:eastAsia="Times New Roman" w:cs="Times New Roman"/>
          <w:i/>
          <w:iCs/>
          <w:sz w:val="24"/>
          <w:szCs w:val="24"/>
          <w:lang w:val="en-US"/>
        </w:rPr>
        <w:t>GeoCoV19: A dataset of hundreds of millions of multilingual COVID-19 tweets with location information</w:t>
      </w:r>
      <w:r>
        <w:rPr>
          <w:rFonts w:ascii="Times New Roman" w:hAnsi="Times New Roman" w:eastAsia="Times New Roman" w:cs="Times New Roman"/>
          <w:sz w:val="24"/>
          <w:szCs w:val="24"/>
          <w:lang w:val="en-US"/>
        </w:rPr>
        <w:t xml:space="preserve">. Retrieved from </w:t>
      </w:r>
      <w:r>
        <w:fldChar w:fldCharType="begin"/>
      </w:r>
      <w:r>
        <w:instrText xml:space="preserve"> HYPERLINK "https://crisisnlp.qcri.org/covid19" \t "_new" </w:instrText>
      </w:r>
      <w:r>
        <w:fldChar w:fldCharType="separate"/>
      </w:r>
      <w:r>
        <w:rPr>
          <w:rStyle w:val="5"/>
          <w:rFonts w:ascii="Times New Roman" w:hAnsi="Times New Roman" w:eastAsia="Times New Roman" w:cs="Times New Roman"/>
          <w:sz w:val="24"/>
          <w:szCs w:val="24"/>
          <w:lang w:val="en-US"/>
        </w:rPr>
        <w:t>https://crisisnlp.qcri.org/covid19</w:t>
      </w:r>
      <w:r>
        <w:rPr>
          <w:rStyle w:val="5"/>
          <w:rFonts w:ascii="Times New Roman" w:hAnsi="Times New Roman" w:eastAsia="Times New Roman" w:cs="Times New Roman"/>
          <w:sz w:val="24"/>
          <w:szCs w:val="24"/>
          <w:lang w:val="en-US"/>
        </w:rPr>
        <w:fldChar w:fldCharType="end"/>
      </w:r>
    </w:p>
    <w:p w14:paraId="44CC62EB">
      <w:pPr>
        <w:spacing w:line="360" w:lineRule="auto"/>
        <w:ind w:left="480" w:hanging="480" w:hangingChars="20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Sridhar, A., Balasubramanian, P., Khatun, F., &amp; Subramani, R. (2023). Artificial intelligence in COVID-19 Twitter data analysis: Trends and challenges. </w:t>
      </w:r>
      <w:r>
        <w:rPr>
          <w:rFonts w:ascii="Times New Roman" w:hAnsi="Times New Roman" w:eastAsia="Times New Roman" w:cs="Times New Roman"/>
          <w:i/>
          <w:iCs/>
          <w:sz w:val="24"/>
          <w:szCs w:val="24"/>
          <w:lang w:val="en-US"/>
        </w:rPr>
        <w:t>BMC Medical Informatics and Decision Making, 23</w:t>
      </w:r>
      <w:r>
        <w:rPr>
          <w:rFonts w:ascii="Times New Roman" w:hAnsi="Times New Roman" w:eastAsia="Times New Roman" w:cs="Times New Roman"/>
          <w:sz w:val="24"/>
          <w:szCs w:val="24"/>
          <w:lang w:val="en-US"/>
        </w:rPr>
        <w:t xml:space="preserve">, 10487588. </w:t>
      </w:r>
      <w:r>
        <w:fldChar w:fldCharType="begin"/>
      </w:r>
      <w:r>
        <w:instrText xml:space="preserve"> HYPERLINK "https://pmc.ncbi.nlm.nih.gov/articles/PMC10487588" \t "_new" </w:instrText>
      </w:r>
      <w:r>
        <w:fldChar w:fldCharType="separate"/>
      </w:r>
      <w:r>
        <w:rPr>
          <w:rStyle w:val="5"/>
          <w:rFonts w:ascii="Times New Roman" w:hAnsi="Times New Roman" w:eastAsia="Times New Roman" w:cs="Times New Roman"/>
          <w:sz w:val="24"/>
          <w:szCs w:val="24"/>
          <w:lang w:val="en-US"/>
        </w:rPr>
        <w:t>https://pmc.ncbi.nlm.nih.gov/articles/PMC10487588</w:t>
      </w:r>
      <w:r>
        <w:rPr>
          <w:rStyle w:val="5"/>
          <w:rFonts w:ascii="Times New Roman" w:hAnsi="Times New Roman" w:eastAsia="Times New Roman" w:cs="Times New Roman"/>
          <w:sz w:val="24"/>
          <w:szCs w:val="24"/>
          <w:lang w:val="en-US"/>
        </w:rPr>
        <w:fldChar w:fldCharType="end"/>
      </w:r>
      <w:r>
        <w:rPr>
          <w:rFonts w:ascii="Times New Roman" w:hAnsi="Times New Roman" w:eastAsia="Times New Roman" w:cs="Times New Roman"/>
          <w:sz w:val="24"/>
          <w:szCs w:val="24"/>
          <w:lang w:val="en-US"/>
        </w:rPr>
        <w:t>.</w:t>
      </w:r>
    </w:p>
    <w:p w14:paraId="1CAC3F51">
      <w:pPr>
        <w:numPr>
          <w:numId w:val="0"/>
        </w:numPr>
        <w:spacing w:line="360" w:lineRule="auto"/>
        <w:ind w:leftChars="0"/>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Wingdings">
    <w:panose1 w:val="05000000000000000000"/>
    <w:charset w:val="00"/>
    <w:family w:val="auto"/>
    <w:pitch w:val="default"/>
    <w:sig w:usb0="00000000" w:usb1="00000000" w:usb2="00000000" w:usb3="00000000" w:csb0="80000000" w:csb1="00000000"/>
  </w:font>
  <w:font w:name="Times New Roman Bold">
    <w:panose1 w:val="02020603050405020304"/>
    <w:charset w:val="00"/>
    <w:family w:val="auto"/>
    <w:pitch w:val="default"/>
    <w:sig w:usb0="E0002AEF" w:usb1="C0007841" w:usb2="00000009" w:usb3="00000000" w:csb0="400001FF" w:csb1="FFFF0000"/>
  </w:font>
  <w:font w:name=".applesystemuifont">
    <w:altName w:val="苹方-简"/>
    <w:panose1 w:val="00000000000000000000"/>
    <w:charset w:val="00"/>
    <w:family w:val="auto"/>
    <w:pitch w:val="default"/>
    <w:sig w:usb0="00000000" w:usb1="00000000" w:usb2="00000000" w:usb3="00000000" w:csb0="00000000" w:csb1="00000000"/>
  </w:font>
  <w:font w:name="苹方-简">
    <w:altName w:val="Times New Roman"/>
    <w:panose1 w:val="020B0400000000000000"/>
    <w:charset w:val="00"/>
    <w:family w:val="auto"/>
    <w:pitch w:val="default"/>
    <w:sig w:usb0="A00002FF" w:usb1="7ACFFDFB" w:usb2="00000017" w:usb3="00000000" w:csb0="00040001" w:csb1="00000000"/>
  </w:font>
  <w:font w:name="pingfang sc">
    <w:altName w:val="苹方-简"/>
    <w:panose1 w:val="00000000000000000000"/>
    <w:charset w:val="00"/>
    <w:family w:val="auto"/>
    <w:pitch w:val="default"/>
    <w:sig w:usb0="00000000" w:usb1="00000000" w:usb2="00000000" w:usb3="00000000" w:csb0="00000000" w:csb1="00000000"/>
  </w:font>
  <w:font w:name="Times New Roman Bold Italic">
    <w:panose1 w:val="02020603050405020304"/>
    <w:charset w:val="00"/>
    <w:family w:val="auto"/>
    <w:pitch w:val="default"/>
    <w:sig w:usb0="E0002AEF" w:usb1="C0007841" w:usb2="00000009" w:usb3="00000000" w:csb0="400001FF" w:csb1="FFFF0000"/>
  </w:font>
  <w:font w:name="Times New Roman Italic">
    <w:panose1 w:val="02020603050405020304"/>
    <w:charset w:val="00"/>
    <w:family w:val="auto"/>
    <w:pitch w:val="default"/>
    <w:sig w:usb0="E0002AEF" w:usb1="C0007841"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7DE75DD"/>
    <w:multiLevelType w:val="singleLevel"/>
    <w:tmpl w:val="D7DE75DD"/>
    <w:lvl w:ilvl="0" w:tentative="0">
      <w:start w:val="1"/>
      <w:numFmt w:val="bullet"/>
      <w:lvlText w:val=""/>
      <w:lvlJc w:val="left"/>
      <w:pPr>
        <w:tabs>
          <w:tab w:val="left" w:pos="420"/>
        </w:tabs>
        <w:ind w:left="840" w:hanging="420"/>
      </w:pPr>
      <w:rPr>
        <w:rFonts w:hint="default" w:ascii="Wingdings" w:hAnsi="Wingdings"/>
      </w:rPr>
    </w:lvl>
  </w:abstractNum>
  <w:abstractNum w:abstractNumId="1">
    <w:nsid w:val="F2F752C0"/>
    <w:multiLevelType w:val="singleLevel"/>
    <w:tmpl w:val="F2F752C0"/>
    <w:lvl w:ilvl="0" w:tentative="0">
      <w:start w:val="1"/>
      <w:numFmt w:val="bullet"/>
      <w:lvlText w:val=""/>
      <w:lvlJc w:val="left"/>
      <w:pPr>
        <w:tabs>
          <w:tab w:val="left" w:pos="420"/>
        </w:tabs>
        <w:ind w:left="840" w:hanging="420"/>
      </w:pPr>
      <w:rPr>
        <w:rFonts w:hint="default" w:ascii="Wingdings" w:hAnsi="Wingdings"/>
      </w:rPr>
    </w:lvl>
  </w:abstractNum>
  <w:abstractNum w:abstractNumId="2">
    <w:nsid w:val="F7FA11E4"/>
    <w:multiLevelType w:val="singleLevel"/>
    <w:tmpl w:val="F7FA11E4"/>
    <w:lvl w:ilvl="0" w:tentative="0">
      <w:start w:val="7"/>
      <w:numFmt w:val="decimal"/>
      <w:suff w:val="space"/>
      <w:lvlText w:val="%1."/>
      <w:lvlJc w:val="left"/>
    </w:lvl>
  </w:abstractNum>
  <w:abstractNum w:abstractNumId="3">
    <w:nsid w:val="F7FD9142"/>
    <w:multiLevelType w:val="singleLevel"/>
    <w:tmpl w:val="F7FD9142"/>
    <w:lvl w:ilvl="0" w:tentative="0">
      <w:start w:val="1"/>
      <w:numFmt w:val="decimal"/>
      <w:suff w:val="space"/>
      <w:lvlText w:val="%1."/>
      <w:lvlJc w:val="left"/>
      <w:rPr>
        <w:rFonts w:hint="default"/>
        <w:sz w:val="28"/>
        <w:szCs w:val="28"/>
      </w:rPr>
    </w:lvl>
  </w:abstractNum>
  <w:abstractNum w:abstractNumId="4">
    <w:nsid w:val="05234B72"/>
    <w:multiLevelType w:val="multilevel"/>
    <w:tmpl w:val="05234B72"/>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DF9B212"/>
    <w:rsid w:val="137DB852"/>
    <w:rsid w:val="5EF5B1E8"/>
    <w:rsid w:val="6F7551CF"/>
    <w:rsid w:val="76E333DE"/>
    <w:rsid w:val="EDF9B2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cs="Arial" w:eastAsiaTheme="minorEastAsia"/>
      <w:sz w:val="22"/>
      <w:szCs w:val="22"/>
      <w:lang w:val="vi" w:eastAsia="zh-CN" w:bidi="ar-SA"/>
    </w:rPr>
  </w:style>
  <w:style w:type="paragraph" w:styleId="2">
    <w:name w:val="heading 3"/>
    <w:basedOn w:val="1"/>
    <w:next w:val="1"/>
    <w:unhideWhenUsed/>
    <w:qFormat/>
    <w:uiPriority w:val="9"/>
    <w:pPr>
      <w:keepNext/>
      <w:keepLines/>
      <w:spacing w:before="320" w:after="80"/>
      <w:outlineLvl w:val="2"/>
    </w:pPr>
    <w:rPr>
      <w:color w:val="434343"/>
      <w:sz w:val="28"/>
      <w:szCs w:val="28"/>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5">
    <w:name w:val="Hyperlink"/>
    <w:basedOn w:val="4"/>
    <w:unhideWhenUsed/>
    <w:uiPriority w:val="99"/>
    <w:rPr>
      <w:color w:val="0026E5" w:themeColor="hyperlink"/>
      <w:u w:val="single"/>
      <w14:textFill>
        <w14:solidFill>
          <w14:schemeClr w14:val="hlink"/>
        </w14:solidFill>
      </w14:textFill>
    </w:rPr>
  </w:style>
  <w:style w:type="paragraph" w:styleId="6">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0</Words>
  <Characters>0</Characters>
  <Lines>0</Lines>
  <Paragraphs>0</Paragraphs>
  <TotalTime>24</TotalTime>
  <ScaleCrop>false</ScaleCrop>
  <LinksUpToDate>false</LinksUpToDate>
  <CharactersWithSpaces>0</CharactersWithSpaces>
  <Application>WPS Office_6.14.0.8924_F1E327BC-269C-435d-A152-05C5408002CA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2025-02-12T16:58:00Z</dcterms:created>
  <dc:creator>小鸡的帮助</dc:creator>
  <cp:lastModifiedBy>小鸡的帮助</cp:lastModifiedBy>
  <dcterms:modified xsi:type="dcterms:W3CDTF">2025-02-13T01:50:00Z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2052-6.14.0.8924</vt:lpwstr>
  </property>
  <property fmtid="{D5CDD505-2E9C-101B-9397-08002B2CF9AE}" pid="3" name="ICV">
    <vt:lpwstr>919AC11E0A977D34CD62AC67C5E7AC85_41</vt:lpwstr>
  </property>
</Properties>
</file>