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hint="default" w:ascii="Calibri" w:hAnsi="Calibri" w:eastAsia="Google Sans" w:cs="Calibri"/>
          <w:b/>
          <w:sz w:val="24"/>
          <w:szCs w:val="24"/>
        </w:rPr>
      </w:pPr>
      <w:bookmarkStart w:id="5" w:name="_GoBack"/>
      <w:bookmarkEnd w:id="5"/>
      <w:bookmarkStart w:id="0" w:name="_kuduxtw0qwid" w:colFirst="0" w:colLast="0"/>
      <w:bookmarkEnd w:id="0"/>
      <w:r>
        <w:rPr>
          <w:rFonts w:hint="default" w:ascii="Calibri" w:hAnsi="Calibri" w:eastAsia="Google Sans" w:cs="Calibri"/>
          <w:b/>
          <w:color w:val="3C78D8"/>
          <w:rtl w:val="0"/>
        </w:rPr>
        <w:t xml:space="preserve">Botium Toys: Audit scope and goals </w:t>
      </w:r>
    </w:p>
    <w:p>
      <w:pPr>
        <w:rPr>
          <w:rFonts w:hint="default" w:ascii="Calibri" w:hAnsi="Calibri" w:eastAsia="Google Sans" w:cs="Calibri"/>
          <w:b/>
          <w:color w:val="FFFF00"/>
          <w:sz w:val="24"/>
          <w:szCs w:val="24"/>
        </w:rPr>
      </w:pPr>
      <w:r>
        <w:rPr>
          <w:rFonts w:hint="default" w:ascii="Calibri" w:hAnsi="Calibri" w:eastAsia="Google Sans" w:cs="Calibri"/>
          <w:sz w:val="24"/>
          <w:szCs w:val="24"/>
        </w:rPr>
        <mc:AlternateContent>
          <mc:Choice Requires="wps">
            <w:drawing>
              <wp:inline distT="114300" distB="114300" distL="114300" distR="114300">
                <wp:extent cx="5943600" cy="12700"/>
                <wp:effectExtent l="0" t="0" r="0" b="0"/>
                <wp:docPr id="2" name="Straight Arrow Connector 2"/>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w:pict>
              <v:shape id="_x0000_s1026" o:spid="_x0000_s1026" o:spt="32" type="#_x0000_t32" style="height:1pt;width:468pt;" filled="f" stroked="t" coordsize="21600,21600" o:gfxdata="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kDoWU0AAAAAMBAAAPAAAAAAAAAAEAIAAAACIAAABkcnMvZG93bnJldi54&#10;bWxQSwECFAAUAAAACACHTuJAr/D74DsCAACcBAAADgAAAAAAAAABACAAAAAfAQAAZHJzL2Uyb0Rv&#10;Yy54bWxQSwUGAAAAAAYABgBZAQAAzAUAAAAA&#10;">
                <v:fill on="f" focussize="0,0"/>
                <v:stroke weight="1.5pt" color="#CC0000" joinstyle="round"/>
                <v:imagedata o:title=""/>
                <o:lock v:ext="edit" aspectratio="f"/>
                <w10:wrap type="none"/>
                <w10:anchorlock/>
              </v:shape>
            </w:pict>
          </mc:Fallback>
        </mc:AlternateContent>
      </w:r>
    </w:p>
    <w:p>
      <w:pPr>
        <w:rPr>
          <w:rFonts w:hint="default" w:ascii="Calibri" w:hAnsi="Calibri" w:eastAsia="Google Sans" w:cs="Calibri"/>
          <w:sz w:val="24"/>
          <w:szCs w:val="24"/>
        </w:rPr>
      </w:pPr>
    </w:p>
    <w:p>
      <w:pPr>
        <w:pStyle w:val="10"/>
        <w:rPr>
          <w:rFonts w:hint="default" w:ascii="Calibri" w:hAnsi="Calibri" w:eastAsia="Google Sans" w:cs="Calibri"/>
          <w:color w:val="434343"/>
          <w:sz w:val="24"/>
          <w:szCs w:val="24"/>
        </w:rPr>
      </w:pPr>
      <w:bookmarkStart w:id="1" w:name="_4q1j0hy1hegf" w:colFirst="0" w:colLast="0"/>
      <w:bookmarkEnd w:id="1"/>
      <w:r>
        <w:rPr>
          <w:rFonts w:hint="default" w:ascii="Calibri" w:hAnsi="Calibri" w:eastAsia="Google Sans" w:cs="Calibri"/>
          <w:b/>
          <w:color w:val="434343"/>
          <w:sz w:val="24"/>
          <w:szCs w:val="24"/>
          <w:rtl w:val="0"/>
        </w:rPr>
        <w:t>Summary:</w:t>
      </w:r>
      <w:r>
        <w:rPr>
          <w:rFonts w:hint="default" w:ascii="Calibri" w:hAnsi="Calibri" w:eastAsia="Google Sans" w:cs="Calibri"/>
          <w:color w:val="434343"/>
          <w:sz w:val="24"/>
          <w:szCs w:val="24"/>
          <w:rtl w:val="0"/>
        </w:rPr>
        <w:t xml:space="preserve"> Perform an audit of Botium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pPr>
        <w:rPr>
          <w:rFonts w:hint="default" w:ascii="Calibri" w:hAnsi="Calibri" w:eastAsia="Google Sans" w:cs="Calibri"/>
          <w:color w:val="CC0000"/>
          <w:sz w:val="24"/>
          <w:szCs w:val="24"/>
        </w:rPr>
      </w:pPr>
      <w:r>
        <w:rPr>
          <w:rFonts w:hint="default" w:ascii="Calibri" w:hAnsi="Calibri" w:eastAsia="Google Sans" w:cs="Calibri"/>
          <w:color w:val="CC0000"/>
          <w:sz w:val="24"/>
          <w:szCs w:val="24"/>
        </w:rPr>
        <mc:AlternateContent>
          <mc:Choice Requires="wps">
            <w:drawing>
              <wp:inline distT="114300" distB="114300" distL="114300" distR="114300">
                <wp:extent cx="5943600" cy="13970"/>
                <wp:effectExtent l="0" t="0" r="0" b="0"/>
                <wp:docPr id="3" name="Straight Arrow Connector 3"/>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w:pict>
              <v:shape id="_x0000_s1026" o:spid="_x0000_s1026" o:spt="32" type="#_x0000_t32" style="height:1.1pt;width:468pt;" filled="f" stroked="t" coordsize="21600,21600" o:gfxdata="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ZvZsdQAAAADAQAADwAAAAAAAAABACAAAAAiAAAAZHJzL2Rvd25y&#10;ZXYueG1sUEsBAhQAFAAAAAgAh07iQE0xewE7AgAAnAQAAA4AAAAAAAAAAQAgAAAAIwEAAGRycy9l&#10;Mm9Eb2MueG1sUEsFBgAAAAAGAAYAWQEAANAFAAAAAA==&#10;">
                <v:fill on="f" focussize="0,0"/>
                <v:stroke weight="1.5pt" color="#FFFF00" joinstyle="round"/>
                <v:imagedata o:title=""/>
                <o:lock v:ext="edit" aspectratio="f"/>
                <w10:wrap type="none"/>
                <w10:anchorlock/>
              </v:shape>
            </w:pict>
          </mc:Fallback>
        </mc:AlternateContent>
      </w:r>
    </w:p>
    <w:p>
      <w:pPr>
        <w:pStyle w:val="10"/>
        <w:rPr>
          <w:rFonts w:hint="default" w:ascii="Calibri" w:hAnsi="Calibri" w:eastAsia="Google Sans" w:cs="Calibri"/>
          <w:color w:val="434343"/>
          <w:sz w:val="24"/>
          <w:szCs w:val="24"/>
        </w:rPr>
      </w:pPr>
      <w:bookmarkStart w:id="2" w:name="_5amnjv9mhbsx" w:colFirst="0" w:colLast="0"/>
      <w:bookmarkEnd w:id="2"/>
      <w:r>
        <w:rPr>
          <w:rFonts w:hint="default" w:ascii="Calibri" w:hAnsi="Calibri" w:eastAsia="Google Sans" w:cs="Calibri"/>
          <w:b/>
          <w:color w:val="434343"/>
          <w:sz w:val="24"/>
          <w:szCs w:val="24"/>
          <w:rtl w:val="0"/>
        </w:rPr>
        <w:t xml:space="preserve">Scope: </w:t>
      </w:r>
      <w:r>
        <w:rPr>
          <w:rFonts w:hint="default" w:ascii="Calibri" w:hAnsi="Calibri" w:eastAsia="Google Sans" w:cs="Calibri"/>
          <w:color w:val="434343"/>
          <w:sz w:val="24"/>
          <w:szCs w:val="24"/>
          <w:rtl w:val="0"/>
        </w:rPr>
        <w:t>(</w:t>
      </w:r>
      <w:r>
        <w:rPr>
          <w:rFonts w:hint="default" w:ascii="Calibri" w:hAnsi="Calibri" w:eastAsia="Google Sans" w:cs="Calibri"/>
          <w:i/>
          <w:color w:val="434343"/>
          <w:sz w:val="24"/>
          <w:szCs w:val="24"/>
          <w:rtl w:val="0"/>
        </w:rPr>
        <w:t xml:space="preserve">To understand the audit scope, review the </w:t>
      </w:r>
      <w:r>
        <w:rPr>
          <w:rFonts w:hint="default" w:ascii="Calibri" w:hAnsi="Calibri" w:cs="Calibri"/>
        </w:rPr>
        <w:fldChar w:fldCharType="begin"/>
      </w:r>
      <w:r>
        <w:rPr>
          <w:rFonts w:hint="default" w:ascii="Calibri" w:hAnsi="Calibri" w:cs="Calibri"/>
        </w:rPr>
        <w:instrText xml:space="preserve"> HYPERLINK "https://www.coursera.org/learn/manage-security-risks/supplement/I8hEO/more-about-security-audits" \h </w:instrText>
      </w:r>
      <w:r>
        <w:rPr>
          <w:rFonts w:hint="default" w:ascii="Calibri" w:hAnsi="Calibri" w:cs="Calibri"/>
        </w:rPr>
        <w:fldChar w:fldCharType="separate"/>
      </w:r>
      <w:r>
        <w:rPr>
          <w:rFonts w:hint="default" w:ascii="Calibri" w:hAnsi="Calibri" w:eastAsia="Google Sans" w:cs="Calibri"/>
          <w:i/>
          <w:color w:val="1155CC"/>
          <w:sz w:val="24"/>
          <w:szCs w:val="24"/>
          <w:u w:val="single"/>
          <w:rtl w:val="0"/>
        </w:rPr>
        <w:t>security audit</w:t>
      </w:r>
      <w:r>
        <w:rPr>
          <w:rFonts w:hint="default" w:ascii="Calibri" w:hAnsi="Calibri" w:eastAsia="Google Sans" w:cs="Calibri"/>
          <w:i/>
          <w:color w:val="1155CC"/>
          <w:sz w:val="24"/>
          <w:szCs w:val="24"/>
          <w:u w:val="single"/>
          <w:rtl w:val="0"/>
        </w:rPr>
        <w:fldChar w:fldCharType="end"/>
      </w:r>
      <w:r>
        <w:rPr>
          <w:rFonts w:hint="default" w:ascii="Calibri" w:hAnsi="Calibri" w:eastAsia="Google Sans" w:cs="Calibri"/>
          <w:i/>
          <w:color w:val="434343"/>
          <w:sz w:val="24"/>
          <w:szCs w:val="24"/>
          <w:rtl w:val="0"/>
        </w:rPr>
        <w:t xml:space="preserve"> reading. Note that the scope is not constant from audit to audit. However, once the scope of the audit is clearly defined, only items within scope should be audited. In this scenario, the scope is defined as the entire security program at Botium Toys. This means all assets need to be assessed alongside internal processes and procedures</w:t>
      </w:r>
      <w:r>
        <w:rPr>
          <w:rFonts w:hint="default" w:ascii="Calibri" w:hAnsi="Calibri" w:eastAsia="Google Sans" w:cs="Calibri"/>
          <w:color w:val="434343"/>
          <w:sz w:val="24"/>
          <w:szCs w:val="24"/>
          <w:rtl w:val="0"/>
        </w:rPr>
        <w:t>).</w:t>
      </w:r>
    </w:p>
    <w:p>
      <w:pPr>
        <w:rPr>
          <w:rFonts w:hint="default" w:ascii="Calibri" w:hAnsi="Calibri" w:eastAsia="Google Sans" w:cs="Calibri"/>
          <w:sz w:val="24"/>
          <w:szCs w:val="24"/>
        </w:rPr>
      </w:pPr>
      <w:r>
        <w:rPr>
          <w:rFonts w:hint="default" w:ascii="Calibri" w:hAnsi="Calibri" w:eastAsia="Google Sans" w:cs="Calibri"/>
          <w:sz w:val="24"/>
          <w:szCs w:val="24"/>
          <w:rtl w:val="0"/>
        </w:rPr>
        <w:t>Botium Toys internal IT audit will assess the following:</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Current user permissions set in the following systems: accounting, end point detection, firewalls, intrusion detection system, security information and event management (SIEM) tool.</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Current implemented controls in the following systems: accounting, end point detection, firewalls, intrusion detection system, Security Information and Event Management (SIEM) tool.</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Current procedures and protocols set for the following systems: accounting, end point detection, firewall, intrusion detection system, Security Information and Event Management (SIEM) tool.</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Ensure current user permissions, controls, procedures, and protocols in place align with necessary compliance requirements.</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Ensure current technology is accounted for. Both hardware and system access.</w:t>
      </w:r>
    </w:p>
    <w:p>
      <w:pPr>
        <w:pStyle w:val="10"/>
        <w:rPr>
          <w:rFonts w:hint="default" w:ascii="Calibri" w:hAnsi="Calibri" w:eastAsia="Google Sans" w:cs="Calibri"/>
          <w:sz w:val="24"/>
          <w:szCs w:val="24"/>
        </w:rPr>
      </w:pPr>
      <w:bookmarkStart w:id="3" w:name="_17mak1awllyh" w:colFirst="0" w:colLast="0"/>
      <w:bookmarkEnd w:id="3"/>
      <w:r>
        <w:rPr>
          <w:rFonts w:hint="default" w:ascii="Calibri" w:hAnsi="Calibri" w:eastAsia="Google Sans" w:cs="Calibri"/>
          <w:b/>
          <w:sz w:val="24"/>
          <w:szCs w:val="24"/>
        </w:rPr>
        <mc:AlternateContent>
          <mc:Choice Requires="wps">
            <w:drawing>
              <wp:inline distT="114300" distB="114300" distL="114300" distR="114300">
                <wp:extent cx="5943600" cy="14605"/>
                <wp:effectExtent l="0" t="0" r="0" b="0"/>
                <wp:docPr id="1" name="Straight Arrow Connector 1"/>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w:pict>
              <v:shape id="_x0000_s1026" o:spid="_x0000_s1026" o:spt="32" type="#_x0000_t32" style="height:1.15pt;width:468pt;" filled="f" stroked="t" coordsize="21600,21600" o:gfxdata="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tlogL0gAAAAMBAAAPAAAAAAAAAAEAIAAAACIAAABkcnMvZG93bnJldi54&#10;bWxQSwECFAAUAAAACACHTuJAy3rIrzkCAACcBAAADgAAAAAAAAABACAAAAAhAQAAZHJzL2Uyb0Rv&#10;Yy54bWxQSwUGAAAAAAYABgBZAQAAzAUAAAAA&#10;">
                <v:fill on="f" focussize="0,0"/>
                <v:stroke weight="1.5pt" color="#00FF00" joinstyle="round"/>
                <v:imagedata o:title=""/>
                <o:lock v:ext="edit" aspectratio="f"/>
                <w10:wrap type="none"/>
                <w10:anchorlock/>
              </v:shape>
            </w:pict>
          </mc:Fallback>
        </mc:AlternateContent>
      </w:r>
      <w:r>
        <w:rPr>
          <w:rFonts w:hint="default" w:ascii="Calibri" w:hAnsi="Calibri" w:eastAsia="Google Sans" w:cs="Calibri"/>
          <w:b/>
          <w:sz w:val="24"/>
          <w:szCs w:val="24"/>
          <w:rtl w:val="0"/>
        </w:rPr>
        <w:t xml:space="preserve"> </w:t>
      </w:r>
      <w:r>
        <w:rPr>
          <w:rFonts w:hint="default" w:ascii="Calibri" w:hAnsi="Calibri" w:eastAsia="Google Sans" w:cs="Calibri"/>
          <w:sz w:val="24"/>
          <w:szCs w:val="24"/>
          <w:rtl w:val="0"/>
        </w:rPr>
        <w:t xml:space="preserve"> </w:t>
      </w:r>
    </w:p>
    <w:p>
      <w:pPr>
        <w:pStyle w:val="10"/>
        <w:rPr>
          <w:rFonts w:hint="default" w:ascii="Calibri" w:hAnsi="Calibri" w:eastAsia="Google Sans" w:cs="Calibri"/>
        </w:rPr>
      </w:pPr>
      <w:bookmarkStart w:id="4" w:name="_7r1tjwtwsswm" w:colFirst="0" w:colLast="0"/>
      <w:bookmarkEnd w:id="4"/>
      <w:r>
        <w:rPr>
          <w:rFonts w:hint="default" w:ascii="Calibri" w:hAnsi="Calibri" w:eastAsia="Google Sans" w:cs="Calibri"/>
          <w:b/>
          <w:sz w:val="24"/>
          <w:szCs w:val="24"/>
          <w:rtl w:val="0"/>
        </w:rPr>
        <w:t>Goals:</w:t>
      </w:r>
      <w:r>
        <w:rPr>
          <w:rFonts w:hint="default" w:ascii="Calibri" w:hAnsi="Calibri" w:eastAsia="Google Sans" w:cs="Calibri"/>
          <w:sz w:val="24"/>
          <w:szCs w:val="24"/>
          <w:rtl w:val="0"/>
        </w:rPr>
        <w:t xml:space="preserve"> (</w:t>
      </w:r>
      <w:r>
        <w:rPr>
          <w:rFonts w:hint="default" w:ascii="Calibri" w:hAnsi="Calibri" w:eastAsia="Google Sans" w:cs="Calibri"/>
          <w:i/>
          <w:sz w:val="24"/>
          <w:szCs w:val="24"/>
          <w:rtl w:val="0"/>
        </w:rPr>
        <w:t>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pPr>
        <w:rPr>
          <w:rFonts w:hint="default" w:ascii="Calibri" w:hAnsi="Calibri" w:eastAsia="Google Sans" w:cs="Calibri"/>
          <w:sz w:val="24"/>
          <w:szCs w:val="24"/>
        </w:rPr>
      </w:pPr>
      <w:r>
        <w:rPr>
          <w:rFonts w:hint="default" w:ascii="Calibri" w:hAnsi="Calibri" w:eastAsia="Google Sans" w:cs="Calibri"/>
          <w:sz w:val="24"/>
          <w:szCs w:val="24"/>
          <w:rtl w:val="0"/>
        </w:rPr>
        <w:t>The goals for Botium Toys’ internal IT audit are:</w:t>
      </w:r>
    </w:p>
    <w:p>
      <w:pPr>
        <w:numPr>
          <w:ilvl w:val="0"/>
          <w:numId w:val="2"/>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 xml:space="preserve">To adhere to the National Institute of Standards and Technology Cybersecurity Framework (NIST CSF) </w:t>
      </w:r>
    </w:p>
    <w:p>
      <w:pPr>
        <w:numPr>
          <w:ilvl w:val="0"/>
          <w:numId w:val="2"/>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 xml:space="preserve">Establish a better process for their systems to ensure they are compliant </w:t>
      </w:r>
    </w:p>
    <w:p>
      <w:pPr>
        <w:numPr>
          <w:ilvl w:val="0"/>
          <w:numId w:val="2"/>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Fortify system controls</w:t>
      </w:r>
    </w:p>
    <w:p>
      <w:pPr>
        <w:numPr>
          <w:ilvl w:val="0"/>
          <w:numId w:val="2"/>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 xml:space="preserve">Implement the concept of least permissions when it comes to user credential management </w:t>
      </w:r>
    </w:p>
    <w:p>
      <w:pPr>
        <w:numPr>
          <w:ilvl w:val="0"/>
          <w:numId w:val="2"/>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 xml:space="preserve">Establish their policies and procedures, which includes their playbooks </w:t>
      </w:r>
    </w:p>
    <w:p>
      <w:pPr>
        <w:numPr>
          <w:ilvl w:val="0"/>
          <w:numId w:val="2"/>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 xml:space="preserve">Ensure they are meeting compliance requirements </w:t>
      </w:r>
    </w:p>
    <w:p>
      <w:pPr>
        <w:rPr>
          <w:rFonts w:hint="default" w:ascii="Calibri" w:hAnsi="Calibri" w:eastAsia="Google Sans" w:cs="Calibri"/>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09233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2023-08-10T01:19:56Z</dcterms:created>
  <dc:creator>mancr</dc:creator>
  <cp:lastModifiedBy>mancr</cp:lastModifiedBy>
  <dcterms:modified xsi:type="dcterms:W3CDTF">2023-08-10T01:30:41Z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4A040F4A126F4965A607A927C4B1D94C</vt:lpwstr>
  </property>
</Properties>
</file>