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6">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it conducts business not only they have one physical store in the U.S but its presence online has grown, attracting customers abroad and wants to comply with regulations related to conducting business in the European Union (E.U.).</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its online presence has grown, attracting customers worldwide and started accepting online payments.</w:t>
      </w:r>
    </w:p>
    <w:p w:rsidR="00000000" w:rsidDel="00000000" w:rsidP="00000000" w:rsidRDefault="00000000" w:rsidRPr="00000000" w14:paraId="0000000D">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E">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1">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