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47A1E" w:sz="8" w:space="1"/>
        </w:pBdr>
        <w:spacing w:after="10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RECORD OF PROCESSING ACTIVITIES (ROPA)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HonestTrees · Christopher Ryan Leece trading as Mancsstuff · June 2026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Required under UK GDPR Article 30 | ICO Registration: 00013889232</w:t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1. Data Controller Details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Controller Name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Christopher Ryan Leece trading as Mancsstuff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Trading Name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HonestTrees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 Email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hello@mancsstuff.com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Registered Address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B8, East Northdown Business Centre, George Hill Road, Thanet, CT9 3FF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 Registration Number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00013889232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Website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honestrees.app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Created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Last Updated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June 2026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2. Processing Activities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C47A1E"/>
          <w:sz w:val="18"/>
          <w:szCs w:val="18"/>
        </w:rPr>
        <w:t xml:space="preserve">ACTIVITY 1 — User Account Registration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Creating and managing user accounts on HonestTrees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(Article 6(1)(b)) — necessary to provide the service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email address, password (hashed), account creation date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users — arborists, tree care professionals, landowners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 of account + 12 months after deletion request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Lovable (platform), Supabase (database — AWS eu-west-2, London)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— Supabase hosted on AWS London (UK)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Passwords hashed, HTTPS enforced, Lovable Business infrastructure security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C47A1E"/>
          <w:sz w:val="18"/>
          <w:szCs w:val="18"/>
        </w:rPr>
        <w:t xml:space="preserve">ACTIVITY 2 — Tree Health Diagnostic Data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Generating AI tree health diagnostic reports for users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(Article 6(1)(b)) — core service delivery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Tree photographs, location data (if provided), species data, diagnostic results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users submitting tree data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Sensitivity Note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Location and client job data is commercially sensitive — never shared or sold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Retained for duration of subscription + 30 days after cancellation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Lovable (platform), Supabase (database), AI model provider (anonymised inputs only)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processing may use US-based models — inputs anonymised before transmission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Encrypted in transit (HTTPS), encrypted at rest (Supabase), access controls in place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C47A1E"/>
          <w:sz w:val="18"/>
          <w:szCs w:val="18"/>
        </w:rPr>
        <w:t xml:space="preserve">ACTIVITY 3 — Job Management Records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Storing job records, client details, and TPO documentation for arborist users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(Article 6(1)(b)) — core service; Legitimate Interests (Article 6(1)(f)) — compliance documentation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names, job addresses, TPO reference numbers, tree records, notes, dates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users (arborists) and their end clients (property owners)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Sensitivity Note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TPO documentation has legal significance — accuracy is the user's responsibility. HonestTrees provides information tools only, not professional arboricultural advice.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Retained for duration of subscription + 30 days. Users can export and delete at any time.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Lovable (platform), Supabase (database). Never shared with third parties.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— Supabase hosted on AWS London (UK)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HTTPS, encrypted at rest, user-level access controls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C47A1E"/>
          <w:sz w:val="18"/>
          <w:szCs w:val="18"/>
        </w:rPr>
        <w:t xml:space="preserve">ACTIVITY 4 — Payment Processing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Processing subscription payments for Pro and Enterprise plans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(Article 6(1)(b)) — necessary to process payment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address, subscription tier, transaction reference, billing date. Card data handled entirely by Stripe — never seen or stored by HonestTrees.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Paying subscribers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records retained 7 years (HMRC legal requirement)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(payment processor) — their DPA auto-applies via TOS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is US-based — Standard Contractual Clauses apply via Stripe's DPA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 compliance via Stripe. HonestTrees never handles raw card data.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C47A1E"/>
          <w:sz w:val="18"/>
          <w:szCs w:val="18"/>
        </w:rPr>
        <w:t xml:space="preserve">ACTIVITY 5 — Email Communications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Sending transactional emails (account confirmations, password resets, reports)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Basis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(Article 6(1)(b)) — transactional emails necessary for service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Categories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address, name, account status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Subjects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Registered users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Retention Period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logs retained 12 months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Recipients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delivery provider (Supabase Auth / Lovable platform)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Third Country Transfers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Covered under Lovable Business DPA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Measures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TLS encryption in transit, access restricted to controller only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3. Data Processors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DPA Status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Lovable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platform and hosting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eu-west-2, London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Pre-signed DPA (Business plan)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(via Lovable)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eu-west-2, London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Covered under Lovable Business DPA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processing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 (SCC applies)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Auto-applies via Stripe TOS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4. Data Subject Rights — How We Handle Them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Right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Exercise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(SAR)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hello@mancsstuff.com with subject 'Data Access Request'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30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Erasure (Right to be Forgotten)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hello@mancsstuff.com with subject 'Deletion Request'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30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Rectification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in app settings or email hello@mancsstuff.com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14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Portability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hello@mancsstuff.com — data exported as CSV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30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hello@mancsstuff.com with details of objection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30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Withdraw Consent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applicable — lawful basis is contract, not consent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47A1E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C47A1E"/>
          <w:sz w:val="26"/>
          <w:szCs w:val="26"/>
        </w:rPr>
        <w:t xml:space="preserve">5. Data Breach Procedure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 the event of a data breach affecting personal data: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1. Assess the breach — what data, how many users, what risk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2. If likely to result in risk to individuals — report to ICO within 72 hours at ico.org.uk/make-a-complaint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3. If high risk to individuals — notify affected users directly without delay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4. Document the breach, actions taken, and outcome in this ROPA</w:t>
      </w:r>
    </w:p>
    <w:p>
      <w:pPr>
        <w:spacing w:after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5. ICO contact: 0303 123 1113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C47A1E" w:sz="4" w:space="1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HonestTrees · Christopher Ryan Leece trading as Mancsstuff · hello@mancsstuff.com · ICO: 00013889232 · June 2026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2026-06-15T14:05:43.865Z</dcterms:created>
  <dcterms:modified xsi:type="dcterms:W3CDTF">2026-06-15T14:05:43.877Z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