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47A1E" w:sz="8" w:space="1"/>
        </w:pBdr>
        <w:spacing w:after="100"/>
      </w:pPr>
      <w:r>
        <w:rPr>
          <w:rFonts w:ascii="Arial" w:cs="Arial" w:eastAsia="Arial" w:hAnsi="Arial"/>
          <w:b/>
          <w:bCs/>
          <w:color w:val="C47A1E"/>
          <w:sz w:val="32"/>
          <w:szCs w:val="32"/>
        </w:rPr>
        <w:t xml:space="preserve">RECORD OF PROCESSING ACTIVITIES (ROPA)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Pages of the Ancestors · Christopher Ryan Leece trading as Mancsstuff · June 2026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Required under UK GDPR Article 30 | ICO Registration: 00013889232</w:t>
      </w:r>
    </w:p>
    <w:p>
      <w:pPr>
        <w:spacing w:after="400"/>
      </w:pPr>
      <w:r>
        <w:rPr>
          <w:rFonts w:ascii="Arial" w:cs="Arial" w:eastAsia="Arial" w:hAnsi="Arial"/>
          <w:b/>
          <w:bCs/>
          <w:color w:val="CC0000"/>
          <w:sz w:val="16"/>
          <w:szCs w:val="16"/>
        </w:rPr>
        <w:t xml:space="preserve">⚠ NOTE: This app processes sensitive personal data including family history, ethnic/cultural origin, and potentially deceased individuals. Extra care required.</w:t>
      </w:r>
    </w:p>
    <w:p>
      <w:pPr>
        <w:pBdr>
          <w:bottom w:val="single" w:color="C47A1E" w:sz="6" w:space="1"/>
        </w:pBdr>
        <w:spacing w:after="160" w:before="300"/>
      </w:pPr>
      <w:r>
        <w:rPr>
          <w:rFonts w:ascii="Arial" w:cs="Arial" w:eastAsia="Arial" w:hAnsi="Arial"/>
          <w:b/>
          <w:bCs/>
          <w:color w:val="C47A1E"/>
          <w:sz w:val="26"/>
          <w:szCs w:val="26"/>
        </w:rPr>
        <w:t xml:space="preserve">1. Data Controller Details</w:t>
      </w:r>
    </w:p>
    <w:p>
      <w:pPr>
        <w:spacing w:after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D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D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Controller Name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Christopher Ryan Leece trading as Mancsstuff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Trading Name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Pages of the Ancestors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Contact Email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hello@mancsstuff.com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Registered Address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B8, East Northdown Business Centre, George Hill Road, Thanet, CT9 3FF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ICO Registration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00013889232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Website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pagesoftheancestors.com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Date Created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June 2026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Date Last Updated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June 2026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Bdr>
          <w:bottom w:val="single" w:color="C47A1E" w:sz="6" w:space="1"/>
        </w:pBdr>
        <w:spacing w:after="160" w:before="300"/>
      </w:pPr>
      <w:r>
        <w:rPr>
          <w:rFonts w:ascii="Arial" w:cs="Arial" w:eastAsia="Arial" w:hAnsi="Arial"/>
          <w:b/>
          <w:bCs/>
          <w:color w:val="C47A1E"/>
          <w:sz w:val="26"/>
          <w:szCs w:val="26"/>
        </w:rPr>
        <w:t xml:space="preserve">2. Processing Activities</w:t>
      </w:r>
    </w:p>
    <w:p>
      <w:pPr>
        <w:spacing w:after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47A1E"/>
          <w:sz w:val="20"/>
          <w:szCs w:val="20"/>
        </w:rPr>
        <w:t xml:space="preserve">ACTIVITY 1 — User Account Registration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D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D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Purpose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Creating and managing user accounts on Pages of the Ancestors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Legal Basis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 (Article 6(1)(b)) — necessary to provide the service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Data Categories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Name, email address, password (hashed), account creation date, username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Data Subjects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 users — family history researchers, heritage enthusiasts, community members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Retention Period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Duration of account + 12 months after deletion request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Recipients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Lovable (platform), Supabase (database — AWS eu-west-2, London)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Third Country Transfers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 — Supabase hosted on AWS London (UK)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Security Measures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Passwords hashed, HTTPS enforced, Lovable Business infrastructure security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47A1E"/>
          <w:sz w:val="20"/>
          <w:szCs w:val="20"/>
        </w:rPr>
        <w:t xml:space="preserve">ACTIVITY 2 — Family History &amp; Ancestry Data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C0000"/>
          <w:sz w:val="16"/>
          <w:szCs w:val="16"/>
        </w:rPr>
        <w:t xml:space="preserve">⚠ SENSITIVE DATA — This activity involves data that may reveal ethnic or racial origin, which is a special category under UK GDPR Article 9. Lawful basis must be explicit.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D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D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Purpose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Storing and displaying family trees, ancestral records, and heritage stories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Legal Basis (standard)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 (Article 6(1)(b)) — core service delivery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Legal Basis (sensitive data)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Explicit Consent (Article 9(2)(a)) — user actively inputs and consents to storage of heritage/cultural data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Data Categories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Names, dates of birth/death, locations, relationships, photographs, cultural/ethnic heritage information, ancestral stories, historical records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Special Category Data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Ethnic or racial origin may be inferred from ancestry data — treated as sensitive category. Users consent explicitly at point of input.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Data Subjects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Living users (active consent) and deceased individuals (historical records — standard GDPR does not apply to deceased persons but we apply the same care)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Retention Period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Retained for duration of subscription. User can export and delete at any time. Deleted within 30 days of account closure.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Recipients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Lovable (platform), Supabase (database). Never sold, never shared with third parties.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Third Country Transfers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 — Supabase hosted on AWS London (UK)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Security Measures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Encrypted in transit (HTTPS), encrypted at rest (Supabase), user-level access controls, private by default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47A1E"/>
          <w:sz w:val="20"/>
          <w:szCs w:val="20"/>
        </w:rPr>
        <w:t xml:space="preserve">ACTIVITY 3 — Community Contributions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D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D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Purpose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Allowing users to contribute shared records, documents, and stories to the community heritage database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Legal Basis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Consent (Article 6(1)(a)) — user explicitly chooses to share contributions publicly or with community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Data Categories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User-submitted records, photographs, documents, family stories, location data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Data Subjects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Contributing users and individuals named in contributed records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Important Note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Users are responsible for ensuring they have the right to share content they contribute. Privacy policy and terms of service make this clear.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Retention Period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Community contributions retained until user requests removal. Removed within 14 days of request.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Recipients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Other community users (as chosen by contributor), Lovable (platform), Supabase (database)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Third Country Transfers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 — data hosted AWS London (UK)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Security Measures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controls visibility settings. Moderation process in place for reported content.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47A1E"/>
          <w:sz w:val="20"/>
          <w:szCs w:val="20"/>
        </w:rPr>
        <w:t xml:space="preserve">ACTIVITY 4 — Payment Processing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D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D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Purpose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Processing subscription payments for Pro plans and Heritage Partner accounts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Legal Basis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 (Article 6(1)(b)) — necessary to process payment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Data Categories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address, subscription tier, transaction reference, billing date. Card data handled entirely by Stripe — never seen or stored by Pages of the Ancestors.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Data Subjects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Paying subscribers and Heritage Partner organisations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Retention Period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Transaction records retained 7 years (HMRC legal requirement)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Recipients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Stripe (payment processor) — DPA auto-applies via Stripe TOS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Third Country Transfers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Stripe is US-based — Standard Contractual Clauses apply via Stripe's DPA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Security Measures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PCI-DSS compliance via Stripe. App never handles raw card data.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47A1E"/>
          <w:sz w:val="20"/>
          <w:szCs w:val="20"/>
        </w:rPr>
        <w:t xml:space="preserve">ACTIVITY 5 — Email Communications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D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D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Purpose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Sending transactional emails (account confirmations, password resets, community notifications)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Legal Basis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 (Article 6(1)(b)) — transactional; Consent (Article 6(1)(a)) — marketing emails if opted in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Data Categories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address, name, account preferences, notification settings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Data Subjects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Registered users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Retention Period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logs retained 12 months. Marketing consent records retained until consent withdrawn.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Recipients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Lovable/Supabase Auth (transactional), Zoho Campaigns (marketing — if opted in)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Third Country Transfers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Zoho Campaigns hosted in EU — compliant. Transactional covered under Lovable DPA.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Security Measures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TLS encryption in transit, unsubscribe mechanism on all marketing emails (PECR requirement)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Bdr>
          <w:bottom w:val="single" w:color="C47A1E" w:sz="6" w:space="1"/>
        </w:pBdr>
        <w:spacing w:after="160" w:before="300"/>
      </w:pPr>
      <w:r>
        <w:rPr>
          <w:rFonts w:ascii="Arial" w:cs="Arial" w:eastAsia="Arial" w:hAnsi="Arial"/>
          <w:b/>
          <w:bCs/>
          <w:color w:val="C47A1E"/>
          <w:sz w:val="26"/>
          <w:szCs w:val="26"/>
        </w:rPr>
        <w:t xml:space="preserve">3. Data Processors</w:t>
      </w:r>
    </w:p>
    <w:p>
      <w:pPr>
        <w:spacing w:after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D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Processor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D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D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D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DPA Status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Lovable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 platform and hosting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AWS eu-west-2, London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Pre-signed DPA (Business plan)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Supabase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Database (via Lovable)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AWS eu-west-2, London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Covered under Lovable Business DPA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Stripe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Payment processing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 (SCC applies)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Auto-applies via Stripe TOS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Zoho Campaigns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Marketing emails (opt-in only)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EU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EU-hosted, GDPR compliant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Bdr>
          <w:bottom w:val="single" w:color="C47A1E" w:sz="6" w:space="1"/>
        </w:pBdr>
        <w:spacing w:after="160" w:before="300"/>
      </w:pPr>
      <w:r>
        <w:rPr>
          <w:rFonts w:ascii="Arial" w:cs="Arial" w:eastAsia="Arial" w:hAnsi="Arial"/>
          <w:b/>
          <w:bCs/>
          <w:color w:val="C47A1E"/>
          <w:sz w:val="26"/>
          <w:szCs w:val="26"/>
        </w:rPr>
        <w:t xml:space="preserve">4. Data Subject Rights</w:t>
      </w:r>
    </w:p>
    <w:p>
      <w:pPr>
        <w:spacing w:after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D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Right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D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Exercise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D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Time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Access (SAR)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hello@mancsstuff.com — subject: 'Data Access Request'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Within 30 days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Erasure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hello@mancsstuff.com — subject: 'Deletion Request'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Within 30 days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Rectification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 in app settings or email hello@mancsstuff.com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Within 14 days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Portability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hello@mancsstuff.com — data exported as JSON/CSV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Within 30 days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Withdraw Consent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 community contributions: delete via app. For marketing: unsubscribe link in email.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Immediate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Objection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hello@mancsstuff.com with details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Within 30 days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Restrict Processing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hello@mancsstuff.com with details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Within 30 days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Bdr>
          <w:bottom w:val="single" w:color="C47A1E" w:sz="6" w:space="1"/>
        </w:pBdr>
        <w:spacing w:after="160" w:before="300"/>
      </w:pPr>
      <w:r>
        <w:rPr>
          <w:rFonts w:ascii="Arial" w:cs="Arial" w:eastAsia="Arial" w:hAnsi="Arial"/>
          <w:b/>
          <w:bCs/>
          <w:color w:val="C47A1E"/>
          <w:sz w:val="26"/>
          <w:szCs w:val="26"/>
        </w:rPr>
        <w:t xml:space="preserve">5. Special Category Data — Additional Safeguards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Pages of the Ancestors may process data that reveals ethnic or racial origin through ancestry records. The following additional safeguards are in place:</w:t>
      </w:r>
    </w:p>
    <w:p>
      <w:pPr>
        <w:spacing w:after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D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Safeguard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D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Explicit consent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Users explicitly consent at point of inputting heritage/cultural data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Privacy by default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family trees and records are private by default — user must actively choose to share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 profiling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Ancestry data is never used for automated profiling, advertising targeting, or third party data sales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Data minimisation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Only data necessary for the heritage record is collected — no additional sensitive data requested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 control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Users can delete individual records, entire trees, or their full account at any time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Bdr>
          <w:bottom w:val="single" w:color="C47A1E" w:sz="6" w:space="1"/>
        </w:pBdr>
        <w:spacing w:after="160" w:before="300"/>
      </w:pPr>
      <w:r>
        <w:rPr>
          <w:rFonts w:ascii="Arial" w:cs="Arial" w:eastAsia="Arial" w:hAnsi="Arial"/>
          <w:b/>
          <w:bCs/>
          <w:color w:val="C47A1E"/>
          <w:sz w:val="26"/>
          <w:szCs w:val="26"/>
        </w:rPr>
        <w:t xml:space="preserve">6. Data Breach Procedure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 the event of a data breach affecting personal data:</w:t>
      </w:r>
    </w:p>
    <w:p>
      <w:pPr>
        <w:spacing w:after="1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1. Assess — what data, how many users, what risk level</w:t>
      </w:r>
    </w:p>
    <w:p>
      <w:pPr>
        <w:spacing w:after="1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2. If likely risk to individuals — report to ICO within 72 hours at ico.org.uk/make-a-complaint</w:t>
      </w:r>
    </w:p>
    <w:p>
      <w:pPr>
        <w:spacing w:after="1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3. If high risk — notify affected users directly without undue delay</w:t>
      </w:r>
    </w:p>
    <w:p>
      <w:pPr>
        <w:spacing w:after="1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4. Given this app holds sensitive ancestry data, treat ALL breaches as high risk until assessed</w:t>
      </w:r>
    </w:p>
    <w:p>
      <w:pPr>
        <w:spacing w:after="1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5. Document breach, actions taken, and outcome below</w:t>
      </w:r>
    </w:p>
    <w:p>
      <w:pPr>
        <w:spacing w:after="1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6. ICO contact: 0303 123 1113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Bdr>
          <w:top w:val="single" w:color="C47A1E" w:sz="4" w:space="1"/>
        </w:pBdr>
        <w:spacing w:before="40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Pages of the Ancestors · Christopher Ryan Leece trading as Mancsstuff · hello@mancsstuff.com · ICO: 00013889232 · June 2026</w:t>
      </w:r>
    </w:p>
    <w:sectPr>
      <w:pgSz w:w="11906" w:h="16838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2026-06-15T14:11:09.779Z</dcterms:created>
  <dcterms:modified xsi:type="dcterms:W3CDTF">2026-06-15T14:11:09.790Z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